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45B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jc w:val="center"/>
        <w:textAlignment w:val="auto"/>
        <w:rPr>
          <w:rFonts w:hint="eastAsia" w:ascii="Times New Roman" w:hAnsi="Times New Roman" w:eastAsia="方正小标宋_GBK" w:cs="方正小标宋_GBK"/>
          <w:b w:val="0"/>
          <w:bCs/>
          <w:caps w:val="0"/>
          <w:color w:val="333333"/>
          <w:spacing w:val="0"/>
          <w:sz w:val="44"/>
          <w:szCs w:val="44"/>
          <w:shd w:val="clear" w:color="auto" w:fill="FFFFFF"/>
        </w:rPr>
      </w:pPr>
    </w:p>
    <w:p w14:paraId="52CCBA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jc w:val="center"/>
        <w:textAlignment w:val="auto"/>
        <w:rPr>
          <w:rFonts w:hint="eastAsia" w:ascii="Times New Roman" w:hAnsi="Times New Roman" w:eastAsia="方正小标宋_GBK" w:cs="方正小标宋_GBK"/>
          <w:b w:val="0"/>
          <w:bCs/>
          <w:caps w:val="0"/>
          <w:color w:val="333333"/>
          <w:spacing w:val="0"/>
          <w:sz w:val="44"/>
          <w:szCs w:val="44"/>
          <w:shd w:val="clear" w:color="auto" w:fill="FFFFFF"/>
        </w:rPr>
      </w:pPr>
    </w:p>
    <w:p w14:paraId="4A25B0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jc w:val="center"/>
        <w:textAlignment w:val="auto"/>
        <w:rPr>
          <w:rFonts w:hint="eastAsia" w:ascii="Times New Roman" w:hAnsi="Times New Roman" w:eastAsia="方正小标宋_GBK" w:cs="方正小标宋_GBK"/>
          <w:b w:val="0"/>
          <w:bCs/>
          <w:caps w:val="0"/>
          <w:color w:val="333333"/>
          <w:spacing w:val="0"/>
          <w:sz w:val="44"/>
          <w:szCs w:val="44"/>
          <w:shd w:val="clear" w:color="auto" w:fill="FFFFFF"/>
        </w:rPr>
      </w:pPr>
      <w:bookmarkStart w:id="0" w:name="_GoBack"/>
      <w:bookmarkEnd w:id="0"/>
      <w:r>
        <w:rPr>
          <w:rFonts w:hint="eastAsia" w:ascii="Times New Roman" w:hAnsi="Times New Roman" w:eastAsia="方正小标宋_GBK" w:cs="方正小标宋_GBK"/>
          <w:b w:val="0"/>
          <w:bCs/>
          <w:caps w:val="0"/>
          <w:color w:val="333333"/>
          <w:spacing w:val="0"/>
          <w:sz w:val="44"/>
          <w:szCs w:val="44"/>
          <w:shd w:val="clear" w:color="auto" w:fill="FFFFFF"/>
        </w:rPr>
        <w:t>尉犁县市政道路补短板建设项目</w:t>
      </w:r>
      <w:r>
        <w:rPr>
          <w:rFonts w:hint="eastAsia" w:ascii="Times New Roman" w:hAnsi="Times New Roman" w:eastAsia="方正小标宋_GBK" w:cs="方正小标宋_GBK"/>
          <w:b w:val="0"/>
          <w:bCs/>
          <w:caps w:val="0"/>
          <w:color w:val="333333"/>
          <w:spacing w:val="0"/>
          <w:sz w:val="44"/>
          <w:szCs w:val="44"/>
          <w:shd w:val="clear" w:color="auto" w:fill="FFFFFF"/>
          <w:lang w:eastAsia="zh-CN"/>
        </w:rPr>
        <w:t>征收</w:t>
      </w:r>
      <w:r>
        <w:rPr>
          <w:rFonts w:hint="eastAsia" w:ascii="Times New Roman" w:hAnsi="Times New Roman" w:eastAsia="方正小标宋_GBK" w:cs="方正小标宋_GBK"/>
          <w:b w:val="0"/>
          <w:bCs/>
          <w:caps w:val="0"/>
          <w:color w:val="333333"/>
          <w:spacing w:val="0"/>
          <w:sz w:val="44"/>
          <w:szCs w:val="44"/>
          <w:shd w:val="clear" w:color="auto" w:fill="FFFFFF"/>
        </w:rPr>
        <w:t>补偿方案</w:t>
      </w:r>
    </w:p>
    <w:p w14:paraId="1EFED7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63" w:firstLineChars="200"/>
        <w:jc w:val="both"/>
        <w:textAlignment w:val="auto"/>
        <w:rPr>
          <w:rFonts w:ascii="Times New Roman" w:hAnsi="Times New Roman"/>
          <w:b/>
          <w:caps w:val="0"/>
          <w:color w:val="333333"/>
          <w:spacing w:val="0"/>
          <w:sz w:val="33"/>
          <w:szCs w:val="33"/>
          <w:shd w:val="clear" w:color="auto" w:fill="FFFFFF"/>
        </w:rPr>
      </w:pPr>
    </w:p>
    <w:p w14:paraId="7033A5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一、征收目的</w:t>
      </w:r>
    </w:p>
    <w:p w14:paraId="4F0358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用于尉犁县市政道路补短板项目建设。该项目用地类型为：市政道路交通用地，符合公共利益的需要。</w:t>
      </w:r>
    </w:p>
    <w:p w14:paraId="775CF8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二、条件审核</w:t>
      </w:r>
    </w:p>
    <w:p w14:paraId="6EA04F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（一）该项目符合《国有土地上房屋征收与补偿条例》第八条第二项规定：由政府组织实施的能源、交通、水利等基础设施建设的需要。</w:t>
      </w:r>
    </w:p>
    <w:p w14:paraId="486BEA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（二）</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该项目符合《国有土地上房屋征收与补偿条例》第九条规定：</w:t>
      </w:r>
    </w:p>
    <w:p w14:paraId="310191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1</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i w:val="0"/>
          <w:caps w:val="0"/>
          <w:color w:val="000000"/>
          <w:spacing w:val="4"/>
          <w:sz w:val="32"/>
          <w:szCs w:val="32"/>
          <w:shd w:val="clear" w:color="auto" w:fill="FFFFFF"/>
          <w:lang w:val="en-US" w:eastAsia="zh-CN"/>
        </w:rPr>
        <w:t>符合尉犁县国民经济和社会发展规划；</w:t>
      </w:r>
    </w:p>
    <w:p w14:paraId="3AE09E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2</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i w:val="0"/>
          <w:caps w:val="0"/>
          <w:color w:val="000000"/>
          <w:spacing w:val="4"/>
          <w:sz w:val="32"/>
          <w:szCs w:val="32"/>
          <w:shd w:val="clear" w:color="auto" w:fill="FFFFFF"/>
          <w:lang w:val="en-US" w:eastAsia="zh-CN"/>
        </w:rPr>
        <w:t>符合尉犁县土地利用总体规划；</w:t>
      </w:r>
    </w:p>
    <w:p w14:paraId="2100E2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3</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i w:val="0"/>
          <w:caps w:val="0"/>
          <w:color w:val="000000"/>
          <w:spacing w:val="4"/>
          <w:sz w:val="32"/>
          <w:szCs w:val="32"/>
          <w:shd w:val="clear" w:color="auto" w:fill="FFFFFF"/>
          <w:lang w:val="en-US" w:eastAsia="zh-CN"/>
        </w:rPr>
        <w:t>符合尉犁县城乡规划和专项规划。</w:t>
      </w:r>
    </w:p>
    <w:p w14:paraId="1CD622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三、征收补偿依据</w:t>
      </w:r>
    </w:p>
    <w:p w14:paraId="6D539E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（一）《</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中华人民共和国土地管理法》《中华人民共和国土地管理法实施条例》《国有土地上房屋征收与补偿条例》和《新疆维吾尔自治区实施〈国有土地上房屋征收与补偿条例〉办法》和《房地产估价规范》。</w:t>
      </w:r>
    </w:p>
    <w:p w14:paraId="035A01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（二）</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有关部门依法对被征收范围内房屋调查登记、核实认定的结果。</w:t>
      </w:r>
    </w:p>
    <w:p w14:paraId="34BBE9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（三）委托两家以上评估公司做咨询性评估报告。</w:t>
      </w:r>
    </w:p>
    <w:p w14:paraId="3E2129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四、征收部门</w:t>
      </w:r>
    </w:p>
    <w:p w14:paraId="25C946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房屋征收部门：尉犁县房屋征收与补偿管理办公室</w:t>
      </w:r>
    </w:p>
    <w:p w14:paraId="7E2AA0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法定代表人：杨志新</w:t>
      </w:r>
    </w:p>
    <w:p w14:paraId="341671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五、征收的位置、范围、面积</w:t>
      </w:r>
    </w:p>
    <w:p w14:paraId="321FB8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地块位置范围：</w:t>
      </w:r>
    </w:p>
    <w:p w14:paraId="26E667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1</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建业路：起点与幸福路T型交叉，终点与光明路T型平面交叉（详见附图）；</w:t>
      </w:r>
    </w:p>
    <w:p w14:paraId="079F3F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2</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和谐路：起点与旅游路T型交叉，终点与光明路T型平面交叉（详见附图）；</w:t>
      </w:r>
    </w:p>
    <w:p w14:paraId="2AF6F8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3</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滨河路：起点与孔雀路T型平面交叉，终点与西环路T型交叉（详见附图）；</w:t>
      </w:r>
    </w:p>
    <w:p w14:paraId="6AB852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default"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4</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万和路：起点与友谊西路T型平面交叉，终点与和平西路T型平（详见附图）；</w:t>
      </w:r>
    </w:p>
    <w:p w14:paraId="31B2E7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596" w:firstLineChars="200"/>
        <w:jc w:val="both"/>
        <w:textAlignment w:val="auto"/>
        <w:rPr>
          <w:rFonts w:hint="eastAsia" w:ascii="Times New Roman" w:hAnsi="Times New Roman" w:eastAsia="方正仿宋_GBK" w:cs="方正仿宋_GBK"/>
          <w:b w:val="0"/>
          <w:bCs/>
          <w:caps w:val="0"/>
          <w:color w:val="000000"/>
          <w:spacing w:val="-11"/>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11"/>
          <w:kern w:val="0"/>
          <w:sz w:val="32"/>
          <w:szCs w:val="32"/>
          <w:shd w:val="clear" w:color="auto" w:fill="FFFFFF"/>
          <w:lang w:val="en-US" w:eastAsia="zh-CN" w:bidi="ar"/>
        </w:rPr>
        <w:t>土地面积：2.3224公顷（折合34.836亩），道路总长：1940米；</w:t>
      </w:r>
    </w:p>
    <w:p w14:paraId="55DB24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用途：市政道路交通用地。</w:t>
      </w:r>
    </w:p>
    <w:p w14:paraId="3308ECE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六、征收时限</w:t>
      </w:r>
    </w:p>
    <w:p w14:paraId="46EBCF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default" w:ascii="Times New Roman" w:hAnsi="Times New Roman" w:eastAsia="方正仿宋_GBK" w:cs="Times New Roman"/>
          <w:b w:val="0"/>
          <w:bCs/>
          <w:caps w:val="0"/>
          <w:color w:val="000000"/>
          <w:spacing w:val="4"/>
          <w:kern w:val="0"/>
          <w:sz w:val="32"/>
          <w:szCs w:val="32"/>
          <w:shd w:val="clear" w:color="auto" w:fill="FFFFFF"/>
          <w:lang w:val="en-US" w:eastAsia="zh-CN" w:bidi="ar"/>
        </w:rPr>
      </w:pPr>
      <w:r>
        <w:rPr>
          <w:rFonts w:hint="default" w:ascii="Times New Roman" w:hAnsi="Times New Roman" w:eastAsia="方正仿宋_GBK" w:cs="Times New Roman"/>
          <w:b w:val="0"/>
          <w:bCs/>
          <w:caps w:val="0"/>
          <w:color w:val="000000"/>
          <w:spacing w:val="4"/>
          <w:kern w:val="0"/>
          <w:sz w:val="32"/>
          <w:szCs w:val="32"/>
          <w:shd w:val="clear" w:color="auto" w:fill="FFFFFF"/>
          <w:lang w:val="en-US" w:eastAsia="zh-CN" w:bidi="ar"/>
        </w:rPr>
        <w:t>2025年9月28日至2026年9月27日</w:t>
      </w:r>
    </w:p>
    <w:p w14:paraId="16DFF51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七、补偿方式</w:t>
      </w:r>
    </w:p>
    <w:p w14:paraId="247D1E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1</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货币补偿；</w:t>
      </w:r>
    </w:p>
    <w:p w14:paraId="6D60DA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2</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实物安置。</w:t>
      </w:r>
    </w:p>
    <w:p w14:paraId="311DB0B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八、补偿标准及安置方案</w:t>
      </w:r>
    </w:p>
    <w:p w14:paraId="05BB83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楷体_GBK" w:cs="方正楷体_GBK"/>
          <w:b w:val="0"/>
          <w:bCs/>
          <w:caps w:val="0"/>
          <w:color w:val="000000"/>
          <w:spacing w:val="4"/>
          <w:kern w:val="0"/>
          <w:sz w:val="32"/>
          <w:szCs w:val="32"/>
          <w:shd w:val="clear" w:color="auto" w:fill="FFFFFF"/>
          <w:lang w:val="en-US" w:eastAsia="zh-CN" w:bidi="ar"/>
        </w:rPr>
      </w:pPr>
      <w:r>
        <w:rPr>
          <w:rFonts w:hint="eastAsia" w:ascii="Times New Roman" w:hAnsi="Times New Roman" w:eastAsia="方正楷体_GBK" w:cs="方正楷体_GBK"/>
          <w:b w:val="0"/>
          <w:bCs/>
          <w:caps w:val="0"/>
          <w:color w:val="000000"/>
          <w:spacing w:val="4"/>
          <w:kern w:val="0"/>
          <w:sz w:val="32"/>
          <w:szCs w:val="32"/>
          <w:shd w:val="clear" w:color="auto" w:fill="FFFFFF"/>
          <w:lang w:val="en-US" w:eastAsia="zh-CN" w:bidi="ar"/>
        </w:rPr>
        <w:t>（一）补偿标准</w:t>
      </w:r>
    </w:p>
    <w:p w14:paraId="3A5D4B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1</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国有土地上房屋征收补偿，依据《国有土地上房屋征收与补偿条例》和《新疆维吾尔自治区实施〈国有土地上房屋征收与补偿条例〉办法》进行征收补偿。涉及工业用地、商业用地、建设用地以及房屋和地上附着物的，房屋评估、面积测绘委托第三方有资质单位实施。</w:t>
      </w:r>
    </w:p>
    <w:p w14:paraId="335F12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2</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未办理房屋产权登记或者与登记不符的，相关部门进行核实认定，并严格按照评估机构价值进行征收补偿。</w:t>
      </w:r>
    </w:p>
    <w:p w14:paraId="04A796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3</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农用地：耕地、园地、乔木林地、人工草地和其他林地、草地（不含人工草地）、其他土地（未利用地）等所有的土地类型。</w:t>
      </w:r>
    </w:p>
    <w:p w14:paraId="729AA3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补偿标准：土地补偿费、安置补助费补偿标准按照《尉犁县人民政府关于公布实施尉犁县征收农地区片综合地价的通知》（尉政发〔2024〕44号）执行。</w:t>
      </w:r>
    </w:p>
    <w:p w14:paraId="636C5D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default" w:ascii="Times New Roman" w:hAnsi="Times New Roman" w:eastAsia="方正楷体_GBK" w:cs="方正楷体_GBK"/>
          <w:b w:val="0"/>
          <w:bCs/>
          <w:caps w:val="0"/>
          <w:color w:val="000000"/>
          <w:spacing w:val="4"/>
          <w:kern w:val="0"/>
          <w:sz w:val="32"/>
          <w:szCs w:val="32"/>
          <w:shd w:val="clear" w:color="auto" w:fill="FFFFFF"/>
          <w:lang w:val="en-US" w:eastAsia="zh-CN" w:bidi="ar"/>
        </w:rPr>
      </w:pPr>
      <w:r>
        <w:rPr>
          <w:rFonts w:hint="eastAsia" w:ascii="Times New Roman" w:hAnsi="Times New Roman" w:eastAsia="方正楷体_GBK" w:cs="方正楷体_GBK"/>
          <w:b w:val="0"/>
          <w:bCs/>
          <w:caps w:val="0"/>
          <w:color w:val="000000"/>
          <w:spacing w:val="4"/>
          <w:kern w:val="0"/>
          <w:sz w:val="32"/>
          <w:szCs w:val="32"/>
          <w:shd w:val="clear" w:color="auto" w:fill="FFFFFF"/>
          <w:lang w:val="en-US" w:eastAsia="zh-CN" w:bidi="ar"/>
        </w:rPr>
        <w:t>（二）搬迁、安置补助标准</w:t>
      </w:r>
    </w:p>
    <w:p w14:paraId="0ADD84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安置补偿费为每户5000元（选择实物安置的），搬迁费每户1500元。</w:t>
      </w:r>
    </w:p>
    <w:p w14:paraId="030ACB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楷体_GBK" w:cs="方正楷体_GBK"/>
          <w:b w:val="0"/>
          <w:bCs/>
          <w:caps w:val="0"/>
          <w:color w:val="000000"/>
          <w:spacing w:val="4"/>
          <w:kern w:val="0"/>
          <w:sz w:val="32"/>
          <w:szCs w:val="32"/>
          <w:shd w:val="clear" w:color="auto" w:fill="FFFFFF"/>
          <w:lang w:val="en-US" w:eastAsia="zh-CN" w:bidi="ar"/>
        </w:rPr>
      </w:pPr>
      <w:r>
        <w:rPr>
          <w:rFonts w:hint="eastAsia" w:ascii="Times New Roman" w:hAnsi="Times New Roman" w:eastAsia="方正楷体_GBK" w:cs="方正楷体_GBK"/>
          <w:b w:val="0"/>
          <w:bCs/>
          <w:caps w:val="0"/>
          <w:color w:val="000000"/>
          <w:spacing w:val="4"/>
          <w:kern w:val="0"/>
          <w:sz w:val="32"/>
          <w:szCs w:val="32"/>
          <w:shd w:val="clear" w:color="auto" w:fill="FFFFFF"/>
          <w:lang w:val="en-US" w:eastAsia="zh-CN" w:bidi="ar"/>
        </w:rPr>
        <w:t>（三）安置房屋的选配</w:t>
      </w:r>
    </w:p>
    <w:p w14:paraId="672E79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default"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实物安置住房位置在团结镇“南苑和睦里”小区，共4种户型，分别为120.09平方米、121.26平方米、127.12平方米、80.23平方米，房屋均价为2300元/平方米，商业性用房位置在水墨清苑1号楼和2号楼底商，房屋价格以第三方评估公司估价为准。</w:t>
      </w:r>
    </w:p>
    <w:p w14:paraId="5D8BEB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按照签订协议的日期严格实行“谁先签协议、谁优先选房”的规定，协议签订时直接选定楼栋号及楼层，并及时将选房信息予以公示。安置房屋有楼层差价（楼层差价由尉犁县保障性住房管理办公室</w:t>
      </w: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确定），置换面积在房屋均价的基础上，按照所选楼层价格实行多退少补。</w:t>
      </w:r>
    </w:p>
    <w:p w14:paraId="5EEB5E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九、签约、搬迁</w:t>
      </w:r>
    </w:p>
    <w:p w14:paraId="0249AE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（一）签约期限：自征收决定发布之日起30日内签约。</w:t>
      </w:r>
    </w:p>
    <w:p w14:paraId="55E1C6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pPr>
      <w:r>
        <w:rPr>
          <w:rFonts w:hint="eastAsia" w:ascii="Times New Roman" w:hAnsi="Times New Roman" w:eastAsia="方正仿宋_GBK" w:cs="方正仿宋_GBK"/>
          <w:b w:val="0"/>
          <w:bCs/>
          <w:caps w:val="0"/>
          <w:color w:val="000000"/>
          <w:spacing w:val="4"/>
          <w:kern w:val="0"/>
          <w:sz w:val="32"/>
          <w:szCs w:val="32"/>
          <w:shd w:val="clear" w:color="auto" w:fill="FFFFFF"/>
          <w:lang w:val="en-US" w:eastAsia="zh-CN" w:bidi="ar"/>
        </w:rPr>
        <w:t>（二）搬迁期限：自签约之日起15日内搬迁完毕。</w:t>
      </w:r>
    </w:p>
    <w:p w14:paraId="3B0742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pPr>
      <w:r>
        <w:rPr>
          <w:rFonts w:hint="eastAsia" w:ascii="Times New Roman" w:hAnsi="Times New Roman" w:eastAsia="方正黑体_GBK" w:cs="方正黑体_GBK"/>
          <w:b w:val="0"/>
          <w:bCs/>
          <w:caps w:val="0"/>
          <w:color w:val="000000"/>
          <w:spacing w:val="4"/>
          <w:kern w:val="0"/>
          <w:sz w:val="32"/>
          <w:szCs w:val="32"/>
          <w:shd w:val="clear" w:color="auto" w:fill="FFFFFF"/>
          <w:lang w:val="en-US" w:eastAsia="zh-CN" w:bidi="ar"/>
        </w:rPr>
        <w:t>十、相关规定</w:t>
      </w:r>
    </w:p>
    <w:p w14:paraId="1CEDB3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一）房屋征收部门在征收决定书下发之日通知有关部门暂停办理与被征收房屋相关的审批、备案、登记等手续，在此期间，被征收人不得在房屋征收范围内实施下列活动，否则不当增加房屋价值的部分不予补偿：</w:t>
      </w:r>
    </w:p>
    <w:p w14:paraId="078AF4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1</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i w:val="0"/>
          <w:caps w:val="0"/>
          <w:color w:val="000000"/>
          <w:spacing w:val="4"/>
          <w:sz w:val="32"/>
          <w:szCs w:val="32"/>
          <w:shd w:val="clear" w:color="auto" w:fill="FFFFFF"/>
          <w:lang w:val="en-US" w:eastAsia="zh-CN"/>
        </w:rPr>
        <w:t>新建、改建、扩建房屋；</w:t>
      </w:r>
    </w:p>
    <w:p w14:paraId="16BFB1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2</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方正仿宋_GBK"/>
          <w:i w:val="0"/>
          <w:caps w:val="0"/>
          <w:color w:val="000000"/>
          <w:spacing w:val="4"/>
          <w:sz w:val="32"/>
          <w:szCs w:val="32"/>
          <w:shd w:val="clear" w:color="auto" w:fill="FFFFFF"/>
          <w:lang w:val="en-US" w:eastAsia="zh-CN"/>
        </w:rPr>
        <w:t>将居住房屋改变为经营性用房。</w:t>
      </w:r>
    </w:p>
    <w:p w14:paraId="5B3BC0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left="0" w:leftChars="0" w:right="0" w:firstLine="656" w:firstLineChars="200"/>
        <w:jc w:val="both"/>
        <w:textAlignment w:val="auto"/>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二）未办理房屋产权登记或者与登记不符的，以及擅自转让单位公房或者在单位用地范围内未经规划部门批准自建房屋的，由县人民政府组织自然资源、住建、市场监督管理、税务等部门进行调查、认定和处理。经认定获得房屋征收补偿权利的，由房地产价格评估机构依据《国有土地上房屋征收与补偿条例》和《新疆维吾尔自治区实施〈国有土地上房屋征收与补偿条例〉办法》和国有土地上房屋征收与补偿估价规范，按照房屋实际状况进行评估，并作权益状况和实物状况调整后，确定房屋补偿价值。</w:t>
      </w:r>
    </w:p>
    <w:p w14:paraId="3632AE53">
      <w:pPr>
        <w:pStyle w:val="2"/>
        <w:rPr>
          <w:rFonts w:hint="eastAsia" w:ascii="Times New Roman" w:hAnsi="Times New Roman" w:eastAsia="方正仿宋_GBK" w:cs="方正仿宋_GBK"/>
          <w:i w:val="0"/>
          <w:caps w:val="0"/>
          <w:color w:val="000000"/>
          <w:spacing w:val="4"/>
          <w:sz w:val="32"/>
          <w:szCs w:val="32"/>
          <w:shd w:val="clear" w:color="auto" w:fill="FFFFFF"/>
          <w:lang w:val="en-US" w:eastAsia="zh-CN"/>
        </w:rPr>
      </w:pPr>
    </w:p>
    <w:p w14:paraId="644B97BB">
      <w:pPr>
        <w:pStyle w:val="2"/>
        <w:rPr>
          <w:rFonts w:hint="eastAsia" w:ascii="Times New Roman" w:hAnsi="Times New Roman" w:eastAsia="方正仿宋_GBK" w:cs="方正仿宋_GBK"/>
          <w:i w:val="0"/>
          <w:caps w:val="0"/>
          <w:color w:val="000000"/>
          <w:spacing w:val="4"/>
          <w:sz w:val="32"/>
          <w:szCs w:val="32"/>
          <w:shd w:val="clear" w:color="auto" w:fill="FFFFFF"/>
          <w:lang w:val="en-US" w:eastAsia="zh-CN"/>
        </w:rPr>
      </w:pPr>
    </w:p>
    <w:p w14:paraId="1C8FD8AE">
      <w:pPr>
        <w:pStyle w:val="2"/>
        <w:ind w:leftChars="1900"/>
        <w:jc w:val="center"/>
        <w:rPr>
          <w:rFonts w:hint="eastAsia"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尉犁县人民政府</w:t>
      </w:r>
    </w:p>
    <w:p w14:paraId="66C7D23E">
      <w:pPr>
        <w:pStyle w:val="2"/>
        <w:ind w:leftChars="1900"/>
        <w:jc w:val="center"/>
        <w:rPr>
          <w:rFonts w:hint="default" w:ascii="Times New Roman" w:hAnsi="Times New Roman" w:eastAsia="方正仿宋_GBK" w:cs="方正仿宋_GBK"/>
          <w:i w:val="0"/>
          <w:caps w:val="0"/>
          <w:color w:val="000000"/>
          <w:spacing w:val="4"/>
          <w:sz w:val="32"/>
          <w:szCs w:val="32"/>
          <w:shd w:val="clear" w:color="auto" w:fill="FFFFFF"/>
          <w:lang w:val="en-US" w:eastAsia="zh-CN"/>
        </w:rPr>
      </w:pPr>
      <w:r>
        <w:rPr>
          <w:rFonts w:hint="eastAsia" w:ascii="Times New Roman" w:hAnsi="Times New Roman" w:eastAsia="方正仿宋_GBK" w:cs="方正仿宋_GBK"/>
          <w:i w:val="0"/>
          <w:caps w:val="0"/>
          <w:color w:val="000000"/>
          <w:spacing w:val="4"/>
          <w:sz w:val="32"/>
          <w:szCs w:val="32"/>
          <w:shd w:val="clear" w:color="auto" w:fill="FFFFFF"/>
          <w:lang w:val="en-US" w:eastAsia="zh-CN"/>
        </w:rPr>
        <w:t>2026年1月5日</w:t>
      </w:r>
    </w:p>
    <w:sectPr>
      <w:footerReference r:id="rId3" w:type="default"/>
      <w:pgSz w:w="11906" w:h="16838"/>
      <w:pgMar w:top="1871" w:right="1531" w:bottom="1984" w:left="1531" w:header="851" w:footer="1644"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F000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2BF5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62BF5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955EB"/>
    <w:rsid w:val="015B304C"/>
    <w:rsid w:val="01731F0C"/>
    <w:rsid w:val="06AE1B85"/>
    <w:rsid w:val="07764650"/>
    <w:rsid w:val="1B6C5F9A"/>
    <w:rsid w:val="1F9410C1"/>
    <w:rsid w:val="2233637D"/>
    <w:rsid w:val="23FA6455"/>
    <w:rsid w:val="246206E8"/>
    <w:rsid w:val="24AD7F83"/>
    <w:rsid w:val="28FA24C4"/>
    <w:rsid w:val="29003856"/>
    <w:rsid w:val="2B00608C"/>
    <w:rsid w:val="34D811B0"/>
    <w:rsid w:val="359F74A8"/>
    <w:rsid w:val="36BC79CD"/>
    <w:rsid w:val="37773B12"/>
    <w:rsid w:val="3B481186"/>
    <w:rsid w:val="42237DB5"/>
    <w:rsid w:val="43283831"/>
    <w:rsid w:val="44ED7324"/>
    <w:rsid w:val="48662574"/>
    <w:rsid w:val="48D034A5"/>
    <w:rsid w:val="4CA33527"/>
    <w:rsid w:val="540C694B"/>
    <w:rsid w:val="58734555"/>
    <w:rsid w:val="63170EE7"/>
    <w:rsid w:val="69E35C55"/>
    <w:rsid w:val="6B2955EB"/>
    <w:rsid w:val="6D3868C9"/>
    <w:rsid w:val="6F0E2228"/>
    <w:rsid w:val="735C6BBD"/>
    <w:rsid w:val="7376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2"/>
    <w:basedOn w:val="4"/>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2679</Words>
  <Characters>2780</Characters>
  <Lines>0</Lines>
  <Paragraphs>0</Paragraphs>
  <TotalTime>54</TotalTime>
  <ScaleCrop>false</ScaleCrop>
  <LinksUpToDate>false</LinksUpToDate>
  <CharactersWithSpaces>2780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2022-07-15T02:08:00Z</dcterms:created>
  <dc:creator>Administrator</dc:creator>
  <cp:lastModifiedBy>ノＨonEy°念</cp:lastModifiedBy>
  <cp:lastPrinted>2026-01-05T05:41:35Z</cp:lastPrinted>
  <dcterms:modified xsi:type="dcterms:W3CDTF">2026-01-05T05:49:12Z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eyJoZGlkIjoiODFjODk0YzQzYjJkMTYzOGZkYjJiNzYwMTRlOTBiZDEiLCJ1c2VySWQiOiI2OTIxOTU4MzEifQ==</vt:lpwstr>
  </property>
  <property fmtid="{D5CDD505-2E9C-101B-9397-08002B2CF9AE}" pid="4" name="ICV">
    <vt:lpwstr>3AE51F301C674F22982C266E7345C70A_13</vt:lpwstr>
  </property>
</Properties>
</file>