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b w:val="0"/>
          <w:color w:val="000000"/>
          <w:sz w:val="32"/>
          <w:szCs w:val="32"/>
          <w:highlight w:val="none"/>
          <w:lang w:val="en-US" w:eastAsia="zh-CN"/>
        </w:rPr>
      </w:pPr>
      <w:r>
        <w:rPr>
          <w:rFonts w:hint="eastAsia" w:ascii="仿宋_GB2312" w:hAnsi="仿宋_GB2312" w:eastAsia="仿宋_GB2312" w:cs="仿宋_GB2312"/>
          <w:b w:val="0"/>
          <w:color w:val="000000"/>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CESI黑体-GB2312" w:cs="CESI黑体-GB2312"/>
          <w:b w:val="0"/>
          <w:bCs/>
          <w:sz w:val="32"/>
          <w:szCs w:val="32"/>
          <w:highlight w:val="none"/>
          <w:lang w:val="en" w:eastAsia="zh-CN"/>
        </w:rPr>
      </w:pPr>
      <w:r>
        <w:rPr>
          <w:rFonts w:hint="default" w:ascii="Times New Roman" w:hAnsi="Times New Roman" w:eastAsia="方正小标宋简体" w:cs="方正小标宋简体"/>
          <w:b w:val="0"/>
          <w:color w:val="000000"/>
          <w:sz w:val="44"/>
          <w:szCs w:val="44"/>
          <w:highlight w:val="none"/>
          <w:lang w:val="en-US" w:eastAsia="zh-CN"/>
        </w:rPr>
        <w:t>202</w:t>
      </w:r>
      <w:r>
        <w:rPr>
          <w:rFonts w:hint="eastAsia" w:ascii="Times New Roman" w:hAnsi="Times New Roman" w:eastAsia="方正小标宋简体" w:cs="方正小标宋简体"/>
          <w:b w:val="0"/>
          <w:color w:val="000000"/>
          <w:sz w:val="44"/>
          <w:szCs w:val="44"/>
          <w:highlight w:val="none"/>
          <w:lang w:val="en-US" w:eastAsia="zh-CN"/>
        </w:rPr>
        <w:t>6年尉犁县车用汽油、车用柴油产品质量监督抽查实施细则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eastAsia" w:ascii="方正黑体_GBK" w:hAnsi="方正黑体_GBK" w:eastAsia="方正黑体_GBK" w:cs="方正黑体_GBK"/>
          <w:b w:val="0"/>
          <w:bCs/>
          <w:sz w:val="32"/>
          <w:szCs w:val="32"/>
          <w:highlight w:val="none"/>
          <w:lang w:val="en"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方正黑体_GBK" w:hAnsi="方正黑体_GBK" w:eastAsia="方正黑体_GBK" w:cs="方正黑体_GBK"/>
          <w:b w:val="0"/>
          <w:bCs/>
          <w:sz w:val="32"/>
          <w:szCs w:val="32"/>
          <w:highlight w:val="none"/>
        </w:rPr>
      </w:pPr>
      <w:r>
        <w:rPr>
          <w:rFonts w:hint="eastAsia" w:ascii="方正黑体_GBK" w:hAnsi="方正黑体_GBK" w:eastAsia="方正黑体_GBK" w:cs="方正黑体_GBK"/>
          <w:b w:val="0"/>
          <w:bCs/>
          <w:sz w:val="32"/>
          <w:szCs w:val="32"/>
          <w:highlight w:val="none"/>
          <w:lang w:val="en" w:eastAsia="zh-CN"/>
        </w:rPr>
        <w:t>1</w:t>
      </w:r>
      <w:r>
        <w:rPr>
          <w:rFonts w:hint="eastAsia" w:ascii="方正黑体_GBK" w:hAnsi="方正黑体_GBK" w:eastAsia="方正黑体_GBK" w:cs="方正黑体_GBK"/>
          <w:b w:val="0"/>
          <w:bCs/>
          <w:sz w:val="32"/>
          <w:szCs w:val="32"/>
          <w:highlight w:val="none"/>
          <w:lang w:val="en-US" w:eastAsia="zh-CN"/>
        </w:rPr>
        <w:t>.</w:t>
      </w:r>
      <w:r>
        <w:rPr>
          <w:rFonts w:hint="eastAsia" w:ascii="方正黑体_GBK" w:hAnsi="方正黑体_GBK" w:eastAsia="方正黑体_GBK" w:cs="方正黑体_GBK"/>
          <w:b w:val="0"/>
          <w:bCs/>
          <w:sz w:val="32"/>
          <w:szCs w:val="32"/>
          <w:highlight w:val="none"/>
        </w:rPr>
        <w:t>抽样方法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以随机抽样的方式在被抽样</w:t>
      </w:r>
      <w:bookmarkStart w:id="0" w:name="_GoBack"/>
      <w:bookmarkEnd w:id="0"/>
      <w:r>
        <w:rPr>
          <w:rFonts w:hint="eastAsia" w:ascii="Times New Roman" w:hAnsi="Times New Roman" w:eastAsia="方正仿宋_GBK" w:cs="Times New Roman"/>
          <w:kern w:val="0"/>
          <w:sz w:val="32"/>
          <w:szCs w:val="32"/>
          <w:lang w:val="en-US" w:eastAsia="zh-CN" w:bidi="ar-SA"/>
        </w:rPr>
        <w:t>生产者和销售者的待销产品中抽取。</w:t>
      </w:r>
    </w:p>
    <w:p>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textAlignment w:val="auto"/>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spacing w:val="-6"/>
          <w:kern w:val="0"/>
          <w:sz w:val="32"/>
          <w:szCs w:val="32"/>
          <w:lang w:val="en-US" w:eastAsia="zh-CN" w:bidi="ar-SA"/>
        </w:rPr>
        <w:t>随机数一般可使用随机数表、随机数骰子或扑克牌等方法产生</w:t>
      </w:r>
      <w:r>
        <w:rPr>
          <w:rFonts w:hint="eastAsia" w:ascii="Times New Roman" w:hAnsi="Times New Roman" w:eastAsia="方正仿宋_GBK"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000000"/>
          <w:sz w:val="32"/>
          <w:szCs w:val="32"/>
          <w:highlight w:val="none"/>
          <w:lang w:eastAsia="zh-CN"/>
        </w:rPr>
      </w:pPr>
      <w:r>
        <w:rPr>
          <w:rFonts w:hint="eastAsia" w:ascii="Times New Roman" w:hAnsi="Times New Roman" w:eastAsia="方正仿宋_GBK" w:cs="Times New Roman"/>
          <w:kern w:val="0"/>
          <w:sz w:val="32"/>
          <w:szCs w:val="32"/>
          <w:lang w:val="en-US" w:eastAsia="zh-CN" w:bidi="ar-SA"/>
        </w:rPr>
        <w:t>抽取时将样品分别盛装在两个合适的容器中，一份作为检验样品，另一份作为备用样品，抽样数量详见表1。</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仿宋_GB2312"/>
          <w:bCs/>
          <w:color w:val="000000"/>
          <w:kern w:val="2"/>
          <w:sz w:val="32"/>
          <w:szCs w:val="32"/>
          <w:highlight w:val="none"/>
          <w:lang w:val="en-US" w:eastAsia="zh-CN"/>
        </w:rPr>
      </w:pPr>
      <w:r>
        <w:rPr>
          <w:rFonts w:hint="eastAsia" w:ascii="Times New Roman" w:hAnsi="Times New Roman" w:eastAsia="方正仿宋_GBK" w:cs="Times New Roman"/>
          <w:kern w:val="0"/>
          <w:sz w:val="32"/>
          <w:szCs w:val="32"/>
          <w:lang w:val="en-US" w:eastAsia="zh-CN" w:bidi="ar-SA"/>
        </w:rPr>
        <w:t>表1 抽样数量要求</w:t>
      </w:r>
    </w:p>
    <w:tbl>
      <w:tblPr>
        <w:tblStyle w:val="2"/>
        <w:tblW w:w="8504" w:type="dxa"/>
        <w:jc w:val="center"/>
        <w:tblLayout w:type="fixed"/>
        <w:tblCellMar>
          <w:top w:w="0" w:type="dxa"/>
          <w:left w:w="108" w:type="dxa"/>
          <w:bottom w:w="0" w:type="dxa"/>
          <w:right w:w="108" w:type="dxa"/>
        </w:tblCellMar>
      </w:tblPr>
      <w:tblGrid>
        <w:gridCol w:w="945"/>
        <w:gridCol w:w="2124"/>
        <w:gridCol w:w="2624"/>
        <w:gridCol w:w="2811"/>
      </w:tblGrid>
      <w:tr>
        <w:tblPrEx>
          <w:tblCellMar>
            <w:top w:w="0" w:type="dxa"/>
            <w:left w:w="108" w:type="dxa"/>
            <w:bottom w:w="0" w:type="dxa"/>
            <w:right w:w="108" w:type="dxa"/>
          </w:tblCellMar>
        </w:tblPrEx>
        <w:trPr>
          <w:trHeight w:val="700" w:hRule="atLeast"/>
          <w:tblHeader/>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序号</w:t>
            </w:r>
          </w:p>
        </w:tc>
        <w:tc>
          <w:tcPr>
            <w:tcW w:w="21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产品品种</w:t>
            </w:r>
          </w:p>
        </w:tc>
        <w:tc>
          <w:tcPr>
            <w:tcW w:w="26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检验样品数量</w:t>
            </w:r>
          </w:p>
        </w:tc>
        <w:tc>
          <w:tcPr>
            <w:tcW w:w="28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备用样品数量</w:t>
            </w:r>
          </w:p>
        </w:tc>
      </w:tr>
      <w:tr>
        <w:tblPrEx>
          <w:tblCellMar>
            <w:top w:w="0" w:type="dxa"/>
            <w:left w:w="108" w:type="dxa"/>
            <w:bottom w:w="0" w:type="dxa"/>
            <w:right w:w="108" w:type="dxa"/>
          </w:tblCellMar>
        </w:tblPrEx>
        <w:trPr>
          <w:trHeight w:val="74" w:hRule="atLeast"/>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1</w:t>
            </w:r>
          </w:p>
        </w:tc>
        <w:tc>
          <w:tcPr>
            <w:tcW w:w="21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车用汽油</w:t>
            </w:r>
          </w:p>
        </w:tc>
        <w:tc>
          <w:tcPr>
            <w:tcW w:w="26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2L</w:t>
            </w:r>
          </w:p>
        </w:tc>
        <w:tc>
          <w:tcPr>
            <w:tcW w:w="28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2L</w:t>
            </w:r>
          </w:p>
        </w:tc>
      </w:tr>
      <w:tr>
        <w:tblPrEx>
          <w:tblCellMar>
            <w:top w:w="0" w:type="dxa"/>
            <w:left w:w="108" w:type="dxa"/>
            <w:bottom w:w="0" w:type="dxa"/>
            <w:right w:w="108" w:type="dxa"/>
          </w:tblCellMar>
        </w:tblPrEx>
        <w:trPr>
          <w:trHeight w:val="74" w:hRule="atLeast"/>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2</w:t>
            </w:r>
          </w:p>
        </w:tc>
        <w:tc>
          <w:tcPr>
            <w:tcW w:w="21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车用柴油</w:t>
            </w:r>
          </w:p>
        </w:tc>
        <w:tc>
          <w:tcPr>
            <w:tcW w:w="26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2</w:t>
            </w:r>
            <w:r>
              <w:rPr>
                <w:rFonts w:hint="default" w:ascii="Times New Roman" w:hAnsi="Times New Roman" w:eastAsia="仿宋_GB2312" w:cs="Times New Roman"/>
                <w:bCs/>
                <w:color w:val="000000"/>
                <w:szCs w:val="32"/>
                <w:highlight w:val="none"/>
                <w:lang w:val="en-US" w:eastAsia="zh-CN"/>
              </w:rPr>
              <w:t>L</w:t>
            </w:r>
          </w:p>
        </w:tc>
        <w:tc>
          <w:tcPr>
            <w:tcW w:w="2811"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default" w:ascii="Times New Roman" w:hAnsi="Times New Roman" w:eastAsia="仿宋_GB2312" w:cs="Times New Roman"/>
                <w:bCs/>
                <w:color w:val="000000"/>
                <w:szCs w:val="32"/>
                <w:highlight w:val="none"/>
                <w:lang w:val="en-US" w:eastAsia="zh-CN"/>
              </w:rPr>
              <w:t>2L</w:t>
            </w:r>
          </w:p>
        </w:tc>
      </w:tr>
    </w:tbl>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方正黑体_GBK" w:hAnsi="方正黑体_GBK" w:eastAsia="方正黑体_GBK" w:cs="方正黑体_GBK"/>
          <w:b w:val="0"/>
          <w:bCs/>
          <w:sz w:val="32"/>
          <w:szCs w:val="32"/>
          <w:highlight w:val="none"/>
        </w:rPr>
      </w:pPr>
      <w:r>
        <w:rPr>
          <w:rFonts w:hint="eastAsia" w:ascii="方正黑体_GBK" w:hAnsi="方正黑体_GBK" w:eastAsia="方正黑体_GBK" w:cs="方正黑体_GBK"/>
          <w:b w:val="0"/>
          <w:bCs/>
          <w:sz w:val="32"/>
          <w:szCs w:val="32"/>
          <w:highlight w:val="none"/>
          <w:lang w:val="en-US" w:eastAsia="zh-CN"/>
        </w:rPr>
        <w:t>2.</w:t>
      </w:r>
      <w:r>
        <w:rPr>
          <w:rFonts w:hint="eastAsia" w:ascii="方正黑体_GBK" w:hAnsi="方正黑体_GBK" w:eastAsia="方正黑体_GBK" w:cs="方正黑体_GBK"/>
          <w:b w:val="0"/>
          <w:bCs/>
          <w:sz w:val="32"/>
          <w:szCs w:val="32"/>
          <w:highlight w:val="none"/>
        </w:rPr>
        <w:t>检验依据</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仿宋_GB2312"/>
          <w:bCs/>
          <w:color w:val="000000"/>
          <w:kern w:val="2"/>
          <w:sz w:val="32"/>
          <w:szCs w:val="32"/>
          <w:highlight w:val="none"/>
          <w:lang w:val="en-US" w:eastAsia="zh-CN"/>
        </w:rPr>
      </w:pPr>
      <w:r>
        <w:rPr>
          <w:rFonts w:hint="eastAsia" w:ascii="Times New Roman" w:hAnsi="Times New Roman" w:eastAsia="方正仿宋_GBK" w:cs="Times New Roman"/>
          <w:kern w:val="0"/>
          <w:sz w:val="32"/>
          <w:szCs w:val="32"/>
          <w:lang w:val="en-US" w:eastAsia="zh-CN" w:bidi="ar-SA"/>
        </w:rPr>
        <w:t>表2 车用汽油</w:t>
      </w:r>
    </w:p>
    <w:tbl>
      <w:tblPr>
        <w:tblStyle w:val="2"/>
        <w:tblW w:w="8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3"/>
        <w:gridCol w:w="1421"/>
        <w:gridCol w:w="2040"/>
        <w:gridCol w:w="4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序号</w:t>
            </w:r>
          </w:p>
        </w:tc>
        <w:tc>
          <w:tcPr>
            <w:tcW w:w="34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检验项目</w:t>
            </w:r>
          </w:p>
        </w:tc>
        <w:tc>
          <w:tcPr>
            <w:tcW w:w="40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4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1</w:t>
            </w:r>
          </w:p>
        </w:tc>
        <w:tc>
          <w:tcPr>
            <w:tcW w:w="142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抗爆性</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研究法辛烷值（RON）</w:t>
            </w:r>
          </w:p>
        </w:tc>
        <w:tc>
          <w:tcPr>
            <w:tcW w:w="40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GB/T5487-2015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43" w:type="dxa"/>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2</w:t>
            </w:r>
          </w:p>
        </w:tc>
        <w:tc>
          <w:tcPr>
            <w:tcW w:w="3461" w:type="dxa"/>
            <w:gridSpan w:val="2"/>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硫含量</w:t>
            </w:r>
          </w:p>
        </w:tc>
        <w:tc>
          <w:tcPr>
            <w:tcW w:w="40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SH/T0689-2000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43"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3</w:t>
            </w:r>
          </w:p>
        </w:tc>
        <w:tc>
          <w:tcPr>
            <w:tcW w:w="3461" w:type="dxa"/>
            <w:gridSpan w:val="2"/>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馏程</w:t>
            </w:r>
          </w:p>
        </w:tc>
        <w:tc>
          <w:tcPr>
            <w:tcW w:w="40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方正仿宋_GBK" w:cs="Times New Roman"/>
                <w:kern w:val="0"/>
                <w:sz w:val="32"/>
                <w:szCs w:val="32"/>
                <w:lang w:val="en-US" w:eastAsia="zh-CN" w:bidi="ar-SA"/>
              </w:rPr>
              <w:t xml:space="preserve">GB/T6536-2010 </w:t>
            </w:r>
          </w:p>
        </w:tc>
      </w:tr>
    </w:tbl>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仿宋_GBK" w:cs="Times New Roman"/>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仿宋_GB2312"/>
          <w:bCs/>
          <w:color w:val="000000"/>
          <w:kern w:val="2"/>
          <w:sz w:val="32"/>
          <w:szCs w:val="32"/>
          <w:highlight w:val="none"/>
          <w:lang w:val="en-US" w:eastAsia="zh-CN"/>
        </w:rPr>
      </w:pPr>
      <w:r>
        <w:rPr>
          <w:rFonts w:hint="eastAsia" w:ascii="Times New Roman" w:hAnsi="Times New Roman" w:eastAsia="方正仿宋_GBK" w:cs="Times New Roman"/>
          <w:kern w:val="0"/>
          <w:sz w:val="32"/>
          <w:szCs w:val="32"/>
          <w:lang w:val="en-US" w:eastAsia="zh-CN" w:bidi="ar-SA"/>
        </w:rPr>
        <w:t>表3 车用柴油</w:t>
      </w:r>
    </w:p>
    <w:tbl>
      <w:tblPr>
        <w:tblStyle w:val="2"/>
        <w:tblW w:w="8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0"/>
        <w:gridCol w:w="3720"/>
        <w:gridCol w:w="3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jc w:val="center"/>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序号</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检验项目</w:t>
            </w:r>
          </w:p>
        </w:tc>
        <w:tc>
          <w:tcPr>
            <w:tcW w:w="3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1</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硫含量</w:t>
            </w:r>
          </w:p>
        </w:tc>
        <w:tc>
          <w:tcPr>
            <w:tcW w:w="3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SH/T0689-2000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2</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凝点</w:t>
            </w:r>
          </w:p>
        </w:tc>
        <w:tc>
          <w:tcPr>
            <w:tcW w:w="3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GB/T510-2018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3</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闪点（闭口）</w:t>
            </w:r>
          </w:p>
        </w:tc>
        <w:tc>
          <w:tcPr>
            <w:tcW w:w="3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方正仿宋_GBK" w:cs="Times New Roman"/>
                <w:kern w:val="0"/>
                <w:sz w:val="32"/>
                <w:szCs w:val="32"/>
                <w:lang w:val="en-US" w:eastAsia="zh-CN" w:bidi="ar-SA"/>
              </w:rPr>
              <w:t>GB/T261-2021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bCs/>
                <w:color w:val="000000"/>
                <w:szCs w:val="32"/>
                <w:highlight w:val="none"/>
                <w:lang w:val="en-US" w:eastAsia="zh-CN"/>
              </w:rPr>
            </w:pPr>
            <w:r>
              <w:rPr>
                <w:rFonts w:hint="eastAsia" w:eastAsia="仿宋_GB2312" w:cs="Times New Roman"/>
                <w:bCs/>
                <w:color w:val="000000"/>
                <w:szCs w:val="32"/>
                <w:highlight w:val="none"/>
                <w:lang w:val="en-US" w:eastAsia="zh-CN"/>
              </w:rPr>
              <w:t>4</w:t>
            </w:r>
          </w:p>
        </w:tc>
        <w:tc>
          <w:tcPr>
            <w:tcW w:w="3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密度（20℃）</w:t>
            </w:r>
          </w:p>
        </w:tc>
        <w:tc>
          <w:tcPr>
            <w:tcW w:w="3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GB/T1884-2000、</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GB/T1885-1998、</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eastAsia" w:ascii="Times New Roman" w:hAnsi="Times New Roman" w:eastAsia="仿宋_GB2312" w:cs="Times New Roman"/>
                <w:bCs/>
                <w:color w:val="000000"/>
                <w:szCs w:val="32"/>
                <w:highlight w:val="none"/>
                <w:lang w:val="en-US" w:eastAsia="zh-CN"/>
              </w:rPr>
            </w:pPr>
            <w:r>
              <w:rPr>
                <w:rFonts w:hint="eastAsia" w:ascii="Times New Roman" w:hAnsi="Times New Roman" w:eastAsia="仿宋_GB2312" w:cs="Times New Roman"/>
                <w:bCs/>
                <w:color w:val="000000"/>
                <w:szCs w:val="32"/>
                <w:highlight w:val="none"/>
                <w:lang w:val="en-US" w:eastAsia="zh-CN"/>
              </w:rPr>
              <w:t>SH/T0604-2000</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仿宋_GB2312"/>
          <w:color w:val="000000"/>
          <w:szCs w:val="32"/>
          <w:highlight w:val="none"/>
        </w:rPr>
      </w:pPr>
      <w:r>
        <w:rPr>
          <w:rFonts w:hint="eastAsia" w:ascii="Times New Roman" w:hAnsi="Times New Roman" w:eastAsia="方正仿宋_GBK" w:cs="Times New Roman"/>
          <w:kern w:val="0"/>
          <w:sz w:val="32"/>
          <w:szCs w:val="32"/>
          <w:lang w:val="en-US" w:eastAsia="zh-CN" w:bidi="ar-SA"/>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方正黑体_GBK" w:hAnsi="方正黑体_GBK" w:eastAsia="方正黑体_GBK" w:cs="方正黑体_GBK"/>
          <w:b w:val="0"/>
          <w:bCs/>
          <w:sz w:val="32"/>
          <w:szCs w:val="32"/>
          <w:highlight w:val="none"/>
        </w:rPr>
      </w:pPr>
      <w:r>
        <w:rPr>
          <w:rFonts w:hint="eastAsia" w:ascii="方正黑体_GBK" w:hAnsi="方正黑体_GBK" w:eastAsia="方正黑体_GBK" w:cs="方正黑体_GBK"/>
          <w:b w:val="0"/>
          <w:bCs/>
          <w:sz w:val="32"/>
          <w:szCs w:val="32"/>
          <w:highlight w:val="none"/>
          <w:lang w:val="en-US" w:eastAsia="zh-CN"/>
        </w:rPr>
        <w:t>3.</w:t>
      </w:r>
      <w:r>
        <w:rPr>
          <w:rFonts w:hint="eastAsia" w:ascii="方正黑体_GBK" w:hAnsi="方正黑体_GBK" w:eastAsia="方正黑体_GBK" w:cs="方正黑体_GBK"/>
          <w:b w:val="0"/>
          <w:bCs/>
          <w:sz w:val="32"/>
          <w:szCs w:val="32"/>
          <w:highlight w:val="none"/>
        </w:rPr>
        <w:t>判定规则</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方正楷体_GBK" w:hAnsi="方正楷体_GBK" w:eastAsia="方正楷体_GBK" w:cs="方正楷体_GBK"/>
          <w:b w:val="0"/>
          <w:bCs/>
          <w:color w:val="000000"/>
          <w:sz w:val="32"/>
          <w:szCs w:val="32"/>
          <w:highlight w:val="none"/>
        </w:rPr>
      </w:pPr>
      <w:r>
        <w:rPr>
          <w:rFonts w:hint="eastAsia" w:ascii="方正楷体_GBK" w:hAnsi="方正楷体_GBK" w:eastAsia="方正楷体_GBK" w:cs="方正楷体_GBK"/>
          <w:b w:val="0"/>
          <w:bCs/>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GB17930-2016 车用汽油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 xml:space="preserve">GB19147-2016 车用柴油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相关的法律、行政法规、部门规章、规范性文件</w:t>
      </w:r>
      <w:r>
        <w:rPr>
          <w:rFonts w:hint="eastAsia" w:ascii="Times New Roman" w:hAnsi="Times New Roman" w:eastAsia="方正仿宋_GBK"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现行有效的企业标准及产品明示质量要求</w:t>
      </w:r>
      <w:r>
        <w:rPr>
          <w:rFonts w:hint="eastAsia" w:ascii="Times New Roman" w:hAnsi="Times New Roman" w:eastAsia="方正仿宋_GBK"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auto"/>
        <w:rPr>
          <w:rFonts w:hint="eastAsia" w:ascii="方正楷体_GBK" w:hAnsi="方正楷体_GBK" w:eastAsia="方正楷体_GBK" w:cs="方正楷体_GBK"/>
          <w:b w:val="0"/>
          <w:bCs/>
          <w:color w:val="000000"/>
          <w:sz w:val="32"/>
          <w:szCs w:val="32"/>
          <w:highlight w:val="none"/>
        </w:rPr>
      </w:pPr>
      <w:r>
        <w:rPr>
          <w:rFonts w:hint="default" w:ascii="方正楷体_GBK" w:hAnsi="方正楷体_GBK" w:eastAsia="方正楷体_GBK" w:cs="方正楷体_GBK"/>
          <w:b w:val="0"/>
          <w:bCs/>
          <w:color w:val="000000"/>
          <w:sz w:val="32"/>
          <w:szCs w:val="32"/>
          <w:highlight w:val="none"/>
        </w:rPr>
        <w:t>3</w:t>
      </w:r>
      <w:r>
        <w:rPr>
          <w:rFonts w:hint="eastAsia" w:ascii="方正楷体_GBK" w:hAnsi="方正楷体_GBK" w:eastAsia="方正楷体_GBK" w:cs="方正楷体_GBK"/>
          <w:b w:val="0"/>
          <w:bCs/>
          <w:color w:val="000000"/>
          <w:sz w:val="32"/>
          <w:szCs w:val="32"/>
          <w:highlight w:val="none"/>
        </w:rPr>
        <w:t>.</w:t>
      </w:r>
      <w:r>
        <w:rPr>
          <w:rFonts w:hint="default" w:ascii="方正楷体_GBK" w:hAnsi="方正楷体_GBK" w:eastAsia="方正楷体_GBK" w:cs="方正楷体_GBK"/>
          <w:b w:val="0"/>
          <w:bCs/>
          <w:color w:val="000000"/>
          <w:sz w:val="32"/>
          <w:szCs w:val="32"/>
          <w:highlight w:val="none"/>
        </w:rPr>
        <w:t>2</w:t>
      </w:r>
      <w:r>
        <w:rPr>
          <w:rFonts w:hint="eastAsia" w:ascii="方正楷体_GBK" w:hAnsi="方正楷体_GBK" w:eastAsia="方正楷体_GBK" w:cs="方正楷体_GBK"/>
          <w:b w:val="0"/>
          <w:bCs/>
          <w:color w:val="000000"/>
          <w:sz w:val="32"/>
          <w:szCs w:val="32"/>
          <w:highlight w:val="none"/>
        </w:rPr>
        <w:t>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若被检产品明示的质量要求缺少本细则中检验项目依据的推荐性标准要求时，该项目不参与判定。</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highlight w:val="none"/>
        </w:rPr>
      </w:pPr>
    </w:p>
    <w:p>
      <w:pPr>
        <w:pageBreakBefore w:val="0"/>
        <w:kinsoku/>
        <w:overflowPunct/>
        <w:topLinePunct w:val="0"/>
        <w:bidi w:val="0"/>
        <w:snapToGrid w:val="0"/>
        <w:spacing w:line="600" w:lineRule="exact"/>
      </w:pPr>
    </w:p>
    <w:sectPr>
      <w:pgSz w:w="11906" w:h="16838"/>
      <w:pgMar w:top="1871"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97E76"/>
    <w:rsid w:val="00032C0F"/>
    <w:rsid w:val="07641192"/>
    <w:rsid w:val="12397E76"/>
    <w:rsid w:val="12A17549"/>
    <w:rsid w:val="1D0E34EA"/>
    <w:rsid w:val="211A58CC"/>
    <w:rsid w:val="232272BA"/>
    <w:rsid w:val="24A93651"/>
    <w:rsid w:val="2656772A"/>
    <w:rsid w:val="2BD350C8"/>
    <w:rsid w:val="2F985A92"/>
    <w:rsid w:val="2FF75245"/>
    <w:rsid w:val="46804D37"/>
    <w:rsid w:val="4C516840"/>
    <w:rsid w:val="539C7124"/>
    <w:rsid w:val="5B354C94"/>
    <w:rsid w:val="5BC23E51"/>
    <w:rsid w:val="5D1032FE"/>
    <w:rsid w:val="6B71577E"/>
    <w:rsid w:val="75C63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690</Words>
  <Characters>835</Characters>
  <Lines>0</Lines>
  <Paragraphs>0</Paragraphs>
  <TotalTime>18</TotalTime>
  <ScaleCrop>false</ScaleCrop>
  <LinksUpToDate>false</LinksUpToDate>
  <CharactersWithSpaces>842</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2025-08-12T11:01:00Z</dcterms:created>
  <dc:creator>KeIly</dc:creator>
  <cp:lastModifiedBy>张三</cp:lastModifiedBy>
  <cp:lastPrinted>2026-08-11T04:39:00Z</cp:lastPrinted>
  <dcterms:modified xsi:type="dcterms:W3CDTF">2026-08-31T03:22:39Z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942423B5C68E42FFBF0B76D6920B05F1_11</vt:lpwstr>
  </property>
  <property fmtid="{D5CDD505-2E9C-101B-9397-08002B2CF9AE}" pid="4" name="KSOTemplateDocerSaveRecord">
    <vt:lpwstr>eyJoZGlkIjoiNzhkYjEzNzViODBiMWM4ODNiMjk4NjFhOTA2ZDE1YjkiLCJ1c2VySWQiOiIxODEzNjM0NCJ9</vt:lpwstr>
  </property>
</Properties>
</file>