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73252">
      <w:pPr>
        <w:ind w:right="600"/>
        <w:jc w:val="center"/>
        <w:rPr>
          <w:rStyle w:val="65"/>
          <w:rFonts w:ascii="Times New Roman" w:hAnsi="Times New Roman" w:eastAsia="方正小标宋_GBK"/>
          <w:b w:val="0"/>
        </w:rPr>
      </w:pPr>
      <w:r>
        <w:rPr>
          <w:rStyle w:val="65"/>
          <w:rFonts w:ascii="Times New Roman" w:hAnsi="Times New Roman" w:eastAsia="方正小标宋_GBK"/>
          <w:b w:val="0"/>
        </w:rPr>
        <w:t>行政许可决定审批表</w:t>
      </w:r>
    </w:p>
    <w:tbl>
      <w:tblPr>
        <w:tblStyle w:val="23"/>
        <w:tblW w:w="91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22"/>
        <w:gridCol w:w="2545"/>
        <w:gridCol w:w="1418"/>
        <w:gridCol w:w="2545"/>
        <w:gridCol w:w="10"/>
      </w:tblGrid>
      <w:tr w14:paraId="5300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14" w:hRule="atLeast"/>
        </w:trPr>
        <w:tc>
          <w:tcPr>
            <w:tcW w:w="1165" w:type="dxa"/>
            <w:vMerge w:val="restart"/>
            <w:tcBorders>
              <w:top w:val="single" w:color="auto" w:sz="4" w:space="0"/>
              <w:left w:val="single" w:color="auto" w:sz="4" w:space="0"/>
              <w:right w:val="single" w:color="auto" w:sz="4" w:space="0"/>
            </w:tcBorders>
            <w:vAlign w:val="center"/>
          </w:tcPr>
          <w:p w14:paraId="337ED9C1">
            <w:pPr>
              <w:jc w:val="center"/>
              <w:rPr>
                <w:rFonts w:eastAsia="仿宋_GB2312"/>
                <w:sz w:val="24"/>
              </w:rPr>
            </w:pPr>
            <w:r>
              <w:rPr>
                <w:rFonts w:eastAsia="仿宋_GB2312"/>
                <w:sz w:val="24"/>
              </w:rPr>
              <w:t>行政许可申请事项</w:t>
            </w:r>
          </w:p>
        </w:tc>
        <w:tc>
          <w:tcPr>
            <w:tcW w:w="3967" w:type="dxa"/>
            <w:gridSpan w:val="2"/>
            <w:vMerge w:val="restart"/>
            <w:tcBorders>
              <w:top w:val="single" w:color="auto" w:sz="4" w:space="0"/>
              <w:left w:val="single" w:color="auto" w:sz="4" w:space="0"/>
              <w:right w:val="single" w:color="auto" w:sz="4" w:space="0"/>
            </w:tcBorders>
            <w:vAlign w:val="center"/>
          </w:tcPr>
          <w:p w14:paraId="6EFFB78B">
            <w:pPr>
              <w:jc w:val="center"/>
              <w:rPr>
                <w:rFonts w:ascii="仿宋_GB2312" w:eastAsia="仿宋_GB2312"/>
                <w:sz w:val="24"/>
              </w:rPr>
            </w:pPr>
            <w:r>
              <w:rPr>
                <w:rFonts w:hint="eastAsia" w:ascii="仿宋_GB2312" w:eastAsia="仿宋_GB2312"/>
                <w:sz w:val="24"/>
              </w:rPr>
              <w:t>新疆巴音郭楞蒙古自治州尉犁县古勒巴格乡直属土地开发项目</w:t>
            </w:r>
          </w:p>
        </w:tc>
        <w:tc>
          <w:tcPr>
            <w:tcW w:w="1418" w:type="dxa"/>
            <w:tcBorders>
              <w:top w:val="single" w:color="auto" w:sz="4" w:space="0"/>
              <w:left w:val="single" w:color="auto" w:sz="4" w:space="0"/>
              <w:bottom w:val="single" w:color="auto" w:sz="4" w:space="0"/>
              <w:right w:val="single" w:color="auto" w:sz="4" w:space="0"/>
            </w:tcBorders>
            <w:vAlign w:val="center"/>
          </w:tcPr>
          <w:p w14:paraId="509B61C3">
            <w:pPr>
              <w:jc w:val="center"/>
              <w:rPr>
                <w:rFonts w:eastAsia="仿宋_GB2312"/>
                <w:sz w:val="24"/>
              </w:rPr>
            </w:pPr>
            <w:r>
              <w:rPr>
                <w:rFonts w:eastAsia="仿宋_GB2312"/>
                <w:sz w:val="24"/>
              </w:rPr>
              <w:t>行政许可</w:t>
            </w:r>
          </w:p>
          <w:p w14:paraId="0EF60592">
            <w:pPr>
              <w:jc w:val="center"/>
              <w:rPr>
                <w:rFonts w:eastAsia="仿宋_GB2312"/>
                <w:sz w:val="24"/>
              </w:rPr>
            </w:pPr>
            <w:r>
              <w:rPr>
                <w:rFonts w:eastAsia="仿宋_GB2312"/>
                <w:sz w:val="24"/>
              </w:rPr>
              <w:t>申请材料</w:t>
            </w:r>
          </w:p>
          <w:p w14:paraId="6B669527">
            <w:pPr>
              <w:jc w:val="center"/>
              <w:rPr>
                <w:rFonts w:eastAsia="仿宋_GB2312"/>
                <w:sz w:val="24"/>
              </w:rPr>
            </w:pPr>
            <w:r>
              <w:rPr>
                <w:rFonts w:eastAsia="仿宋_GB2312"/>
                <w:sz w:val="24"/>
              </w:rPr>
              <w:t>接收时间</w:t>
            </w:r>
          </w:p>
        </w:tc>
        <w:tc>
          <w:tcPr>
            <w:tcW w:w="2545" w:type="dxa"/>
            <w:tcBorders>
              <w:top w:val="single" w:color="auto" w:sz="4" w:space="0"/>
              <w:left w:val="single" w:color="auto" w:sz="4" w:space="0"/>
              <w:right w:val="single" w:color="auto" w:sz="4" w:space="0"/>
            </w:tcBorders>
            <w:vAlign w:val="center"/>
          </w:tcPr>
          <w:p w14:paraId="7B3D9A8D">
            <w:pPr>
              <w:jc w:val="center"/>
              <w:rPr>
                <w:rFonts w:eastAsia="仿宋_GB2312"/>
                <w:bCs/>
                <w:sz w:val="24"/>
              </w:rPr>
            </w:pPr>
            <w:r>
              <w:rPr>
                <w:rFonts w:eastAsia="仿宋_GB2312"/>
                <w:bCs/>
                <w:sz w:val="24"/>
              </w:rPr>
              <w:t>2024年</w:t>
            </w:r>
            <w:r>
              <w:rPr>
                <w:rFonts w:hint="eastAsia" w:eastAsia="仿宋_GB2312"/>
                <w:bCs/>
                <w:sz w:val="24"/>
              </w:rPr>
              <w:t xml:space="preserve"> </w:t>
            </w:r>
            <w:r>
              <w:rPr>
                <w:rFonts w:eastAsia="仿宋_GB2312"/>
                <w:bCs/>
                <w:sz w:val="24"/>
              </w:rPr>
              <w:t>月</w:t>
            </w:r>
            <w:r>
              <w:rPr>
                <w:rFonts w:hint="eastAsia" w:eastAsia="仿宋_GB2312"/>
                <w:bCs/>
                <w:sz w:val="24"/>
              </w:rPr>
              <w:t xml:space="preserve"> </w:t>
            </w:r>
            <w:r>
              <w:rPr>
                <w:rFonts w:eastAsia="仿宋_GB2312"/>
                <w:bCs/>
                <w:sz w:val="24"/>
              </w:rPr>
              <w:t>日</w:t>
            </w:r>
          </w:p>
        </w:tc>
      </w:tr>
      <w:tr w14:paraId="68B9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09" w:hRule="atLeast"/>
        </w:trPr>
        <w:tc>
          <w:tcPr>
            <w:tcW w:w="1165" w:type="dxa"/>
            <w:vMerge w:val="continue"/>
            <w:tcBorders>
              <w:left w:val="single" w:color="auto" w:sz="4" w:space="0"/>
              <w:bottom w:val="single" w:color="auto" w:sz="4" w:space="0"/>
              <w:right w:val="single" w:color="auto" w:sz="4" w:space="0"/>
            </w:tcBorders>
            <w:vAlign w:val="center"/>
          </w:tcPr>
          <w:p w14:paraId="6517E71A">
            <w:pPr>
              <w:ind w:firstLine="120" w:firstLineChars="50"/>
              <w:jc w:val="center"/>
              <w:rPr>
                <w:rFonts w:eastAsia="仿宋_GB2312"/>
                <w:sz w:val="24"/>
              </w:rPr>
            </w:pPr>
          </w:p>
        </w:tc>
        <w:tc>
          <w:tcPr>
            <w:tcW w:w="3967" w:type="dxa"/>
            <w:gridSpan w:val="2"/>
            <w:vMerge w:val="continue"/>
            <w:tcBorders>
              <w:left w:val="single" w:color="auto" w:sz="4" w:space="0"/>
              <w:bottom w:val="single" w:color="auto" w:sz="4" w:space="0"/>
              <w:right w:val="single" w:color="auto" w:sz="4" w:space="0"/>
            </w:tcBorders>
            <w:vAlign w:val="center"/>
          </w:tcPr>
          <w:p w14:paraId="40352AF8">
            <w:pPr>
              <w:jc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31D94FC">
            <w:pPr>
              <w:jc w:val="center"/>
              <w:rPr>
                <w:rFonts w:eastAsia="仿宋_GB2312"/>
                <w:sz w:val="24"/>
              </w:rPr>
            </w:pPr>
            <w:r>
              <w:rPr>
                <w:rFonts w:eastAsia="仿宋_GB2312"/>
                <w:sz w:val="24"/>
              </w:rPr>
              <w:t>行政许可</w:t>
            </w:r>
          </w:p>
          <w:p w14:paraId="63C333FA">
            <w:pPr>
              <w:jc w:val="center"/>
              <w:rPr>
                <w:rFonts w:eastAsia="仿宋_GB2312"/>
                <w:sz w:val="24"/>
              </w:rPr>
            </w:pPr>
            <w:r>
              <w:rPr>
                <w:rFonts w:eastAsia="仿宋_GB2312"/>
                <w:sz w:val="24"/>
              </w:rPr>
              <w:t>受理时间</w:t>
            </w:r>
          </w:p>
        </w:tc>
        <w:tc>
          <w:tcPr>
            <w:tcW w:w="2545" w:type="dxa"/>
            <w:tcBorders>
              <w:left w:val="single" w:color="auto" w:sz="4" w:space="0"/>
              <w:bottom w:val="single" w:color="auto" w:sz="4" w:space="0"/>
              <w:right w:val="single" w:color="auto" w:sz="4" w:space="0"/>
            </w:tcBorders>
            <w:vAlign w:val="center"/>
          </w:tcPr>
          <w:p w14:paraId="0D3B5A8E">
            <w:pPr>
              <w:jc w:val="center"/>
              <w:rPr>
                <w:rFonts w:eastAsia="仿宋_GB2312"/>
                <w:bCs/>
                <w:sz w:val="24"/>
              </w:rPr>
            </w:pPr>
            <w:r>
              <w:rPr>
                <w:rFonts w:eastAsia="仿宋_GB2312"/>
                <w:bCs/>
                <w:sz w:val="24"/>
              </w:rPr>
              <w:t>2024年</w:t>
            </w:r>
            <w:r>
              <w:rPr>
                <w:rFonts w:hint="eastAsia" w:eastAsia="仿宋_GB2312"/>
                <w:bCs/>
                <w:sz w:val="24"/>
              </w:rPr>
              <w:t xml:space="preserve"> </w:t>
            </w:r>
            <w:r>
              <w:rPr>
                <w:rFonts w:eastAsia="仿宋_GB2312"/>
                <w:bCs/>
                <w:sz w:val="24"/>
              </w:rPr>
              <w:t>月</w:t>
            </w:r>
            <w:r>
              <w:rPr>
                <w:rFonts w:hint="eastAsia" w:eastAsia="仿宋_GB2312"/>
                <w:bCs/>
                <w:sz w:val="24"/>
              </w:rPr>
              <w:t xml:space="preserve"> </w:t>
            </w:r>
            <w:r>
              <w:rPr>
                <w:rFonts w:eastAsia="仿宋_GB2312"/>
                <w:bCs/>
                <w:sz w:val="24"/>
              </w:rPr>
              <w:t>日</w:t>
            </w:r>
          </w:p>
        </w:tc>
      </w:tr>
      <w:tr w14:paraId="6AD3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896"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14:paraId="62F8D396">
            <w:pPr>
              <w:jc w:val="center"/>
              <w:rPr>
                <w:rFonts w:eastAsia="仿宋_GB2312"/>
                <w:sz w:val="24"/>
              </w:rPr>
            </w:pPr>
          </w:p>
          <w:p w14:paraId="27A9B161">
            <w:pPr>
              <w:jc w:val="center"/>
              <w:rPr>
                <w:rFonts w:eastAsia="仿宋_GB2312"/>
                <w:sz w:val="24"/>
              </w:rPr>
            </w:pPr>
            <w:r>
              <w:rPr>
                <w:rFonts w:eastAsia="仿宋_GB2312"/>
                <w:sz w:val="24"/>
              </w:rPr>
              <w:t>申</w:t>
            </w:r>
          </w:p>
          <w:p w14:paraId="2C5A6E7F">
            <w:pPr>
              <w:jc w:val="center"/>
              <w:rPr>
                <w:rFonts w:eastAsia="仿宋_GB2312"/>
                <w:sz w:val="24"/>
              </w:rPr>
            </w:pPr>
            <w:r>
              <w:rPr>
                <w:rFonts w:eastAsia="仿宋_GB2312"/>
                <w:sz w:val="24"/>
              </w:rPr>
              <w:t>请</w:t>
            </w:r>
          </w:p>
          <w:p w14:paraId="2C618066">
            <w:pPr>
              <w:jc w:val="center"/>
              <w:rPr>
                <w:rFonts w:eastAsia="仿宋_GB2312"/>
                <w:sz w:val="24"/>
              </w:rPr>
            </w:pPr>
            <w:r>
              <w:rPr>
                <w:rFonts w:eastAsia="仿宋_GB2312"/>
                <w:sz w:val="24"/>
              </w:rPr>
              <w:t>人</w:t>
            </w:r>
          </w:p>
        </w:tc>
        <w:tc>
          <w:tcPr>
            <w:tcW w:w="1422" w:type="dxa"/>
            <w:tcBorders>
              <w:top w:val="single" w:color="auto" w:sz="4" w:space="0"/>
              <w:left w:val="single" w:color="auto" w:sz="4" w:space="0"/>
              <w:bottom w:val="single" w:color="auto" w:sz="4" w:space="0"/>
              <w:right w:val="single" w:color="auto" w:sz="4" w:space="0"/>
            </w:tcBorders>
            <w:vAlign w:val="center"/>
          </w:tcPr>
          <w:p w14:paraId="41034C2E">
            <w:pPr>
              <w:jc w:val="center"/>
              <w:rPr>
                <w:rFonts w:eastAsia="仿宋_GB2312"/>
                <w:sz w:val="24"/>
              </w:rPr>
            </w:pPr>
            <w:r>
              <w:rPr>
                <w:rFonts w:eastAsia="仿宋_GB2312"/>
                <w:sz w:val="24"/>
              </w:rPr>
              <w:t>单位名称</w:t>
            </w:r>
          </w:p>
        </w:tc>
        <w:tc>
          <w:tcPr>
            <w:tcW w:w="2545" w:type="dxa"/>
            <w:tcBorders>
              <w:top w:val="single" w:color="auto" w:sz="4" w:space="0"/>
              <w:left w:val="single" w:color="auto" w:sz="4" w:space="0"/>
              <w:bottom w:val="single" w:color="auto" w:sz="4" w:space="0"/>
              <w:right w:val="single" w:color="auto" w:sz="4" w:space="0"/>
            </w:tcBorders>
            <w:vAlign w:val="center"/>
          </w:tcPr>
          <w:p w14:paraId="47F60EBE">
            <w:pPr>
              <w:jc w:val="center"/>
              <w:rPr>
                <w:rFonts w:ascii="仿宋_GB2312" w:eastAsia="仿宋_GB2312"/>
                <w:sz w:val="24"/>
              </w:rPr>
            </w:pPr>
            <w:r>
              <w:rPr>
                <w:rFonts w:hint="eastAsia" w:ascii="仿宋_GB2312" w:eastAsia="仿宋_GB2312"/>
                <w:sz w:val="24"/>
              </w:rPr>
              <w:t>新疆智创康农农业科技有限公司</w:t>
            </w:r>
          </w:p>
        </w:tc>
        <w:tc>
          <w:tcPr>
            <w:tcW w:w="1418" w:type="dxa"/>
            <w:tcBorders>
              <w:top w:val="single" w:color="auto" w:sz="4" w:space="0"/>
              <w:left w:val="single" w:color="auto" w:sz="4" w:space="0"/>
              <w:bottom w:val="single" w:color="auto" w:sz="4" w:space="0"/>
              <w:right w:val="single" w:color="auto" w:sz="4" w:space="0"/>
            </w:tcBorders>
            <w:vAlign w:val="center"/>
          </w:tcPr>
          <w:p w14:paraId="38A8787D">
            <w:pPr>
              <w:jc w:val="center"/>
              <w:rPr>
                <w:rFonts w:eastAsia="仿宋_GB2312"/>
                <w:sz w:val="24"/>
              </w:rPr>
            </w:pPr>
            <w:r>
              <w:rPr>
                <w:rFonts w:eastAsia="仿宋_GB2312"/>
                <w:sz w:val="24"/>
              </w:rPr>
              <w:t>统一社会信用代码</w:t>
            </w:r>
          </w:p>
        </w:tc>
        <w:tc>
          <w:tcPr>
            <w:tcW w:w="2545" w:type="dxa"/>
            <w:tcBorders>
              <w:top w:val="single" w:color="auto" w:sz="4" w:space="0"/>
              <w:left w:val="single" w:color="auto" w:sz="4" w:space="0"/>
              <w:bottom w:val="single" w:color="auto" w:sz="4" w:space="0"/>
              <w:right w:val="single" w:color="auto" w:sz="4" w:space="0"/>
            </w:tcBorders>
            <w:vAlign w:val="center"/>
          </w:tcPr>
          <w:p w14:paraId="40D17709">
            <w:pPr>
              <w:rPr>
                <w:rFonts w:eastAsia="仿宋_GB2312"/>
                <w:sz w:val="21"/>
                <w:szCs w:val="20"/>
              </w:rPr>
            </w:pPr>
            <w:r>
              <w:rPr>
                <w:rFonts w:eastAsia="仿宋_GB2312"/>
                <w:sz w:val="21"/>
                <w:szCs w:val="20"/>
              </w:rPr>
              <w:t>91652823MA78UDLK3D</w:t>
            </w:r>
          </w:p>
        </w:tc>
      </w:tr>
      <w:tr w14:paraId="2CCF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4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7116000D">
            <w:pPr>
              <w:widowControl/>
              <w:jc w:val="center"/>
              <w:rPr>
                <w:rFonts w:eastAsia="仿宋_GB2312"/>
                <w:sz w:val="24"/>
              </w:rPr>
            </w:pPr>
          </w:p>
        </w:tc>
        <w:tc>
          <w:tcPr>
            <w:tcW w:w="1422" w:type="dxa"/>
            <w:tcBorders>
              <w:top w:val="single" w:color="auto" w:sz="4" w:space="0"/>
              <w:left w:val="single" w:color="auto" w:sz="4" w:space="0"/>
              <w:bottom w:val="single" w:color="auto" w:sz="4" w:space="0"/>
              <w:right w:val="single" w:color="auto" w:sz="4" w:space="0"/>
            </w:tcBorders>
            <w:vAlign w:val="center"/>
          </w:tcPr>
          <w:p w14:paraId="2786A3C8">
            <w:pPr>
              <w:jc w:val="center"/>
              <w:rPr>
                <w:rFonts w:eastAsia="仿宋_GB2312"/>
                <w:sz w:val="24"/>
              </w:rPr>
            </w:pPr>
            <w:r>
              <w:rPr>
                <w:rFonts w:eastAsia="仿宋_GB2312"/>
                <w:sz w:val="24"/>
              </w:rPr>
              <w:t>法定代表人姓名</w:t>
            </w:r>
          </w:p>
        </w:tc>
        <w:tc>
          <w:tcPr>
            <w:tcW w:w="2545" w:type="dxa"/>
            <w:tcBorders>
              <w:top w:val="single" w:color="auto" w:sz="4" w:space="0"/>
              <w:left w:val="single" w:color="auto" w:sz="4" w:space="0"/>
              <w:bottom w:val="single" w:color="auto" w:sz="4" w:space="0"/>
              <w:right w:val="single" w:color="auto" w:sz="4" w:space="0"/>
            </w:tcBorders>
            <w:vAlign w:val="center"/>
          </w:tcPr>
          <w:p w14:paraId="6610420F">
            <w:pPr>
              <w:jc w:val="center"/>
              <w:rPr>
                <w:rFonts w:eastAsia="仿宋_GB2312"/>
                <w:color w:val="FF0000"/>
                <w:sz w:val="24"/>
              </w:rPr>
            </w:pPr>
            <w:r>
              <w:rPr>
                <w:rFonts w:hint="eastAsia" w:eastAsia="仿宋_GB2312"/>
                <w:sz w:val="24"/>
              </w:rPr>
              <w:t>刘红涛</w:t>
            </w:r>
          </w:p>
        </w:tc>
        <w:tc>
          <w:tcPr>
            <w:tcW w:w="1418" w:type="dxa"/>
            <w:tcBorders>
              <w:top w:val="single" w:color="auto" w:sz="4" w:space="0"/>
              <w:left w:val="single" w:color="auto" w:sz="4" w:space="0"/>
              <w:bottom w:val="single" w:color="auto" w:sz="4" w:space="0"/>
              <w:right w:val="single" w:color="auto" w:sz="4" w:space="0"/>
            </w:tcBorders>
            <w:vAlign w:val="center"/>
          </w:tcPr>
          <w:p w14:paraId="1F1FF8C0">
            <w:pPr>
              <w:jc w:val="center"/>
              <w:rPr>
                <w:rFonts w:eastAsia="仿宋_GB2312"/>
                <w:sz w:val="24"/>
              </w:rPr>
            </w:pPr>
            <w:r>
              <w:rPr>
                <w:rFonts w:eastAsia="仿宋_GB2312"/>
                <w:sz w:val="24"/>
              </w:rPr>
              <w:t>身份证号</w:t>
            </w:r>
          </w:p>
        </w:tc>
        <w:tc>
          <w:tcPr>
            <w:tcW w:w="2545" w:type="dxa"/>
            <w:tcBorders>
              <w:top w:val="single" w:color="auto" w:sz="4" w:space="0"/>
              <w:left w:val="single" w:color="auto" w:sz="4" w:space="0"/>
              <w:bottom w:val="single" w:color="auto" w:sz="4" w:space="0"/>
              <w:right w:val="single" w:color="auto" w:sz="4" w:space="0"/>
            </w:tcBorders>
            <w:vAlign w:val="center"/>
          </w:tcPr>
          <w:p w14:paraId="0D5A58D2">
            <w:pPr>
              <w:jc w:val="center"/>
              <w:rPr>
                <w:rFonts w:eastAsia="仿宋_GB2312"/>
                <w:color w:val="FF0000"/>
                <w:sz w:val="24"/>
              </w:rPr>
            </w:pPr>
            <w:r>
              <w:rPr>
                <w:rFonts w:eastAsia="仿宋_GB2312"/>
                <w:sz w:val="24"/>
              </w:rPr>
              <w:t>622722199210170636</w:t>
            </w:r>
          </w:p>
        </w:tc>
      </w:tr>
      <w:tr w14:paraId="2405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817"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5A7CE911">
            <w:pPr>
              <w:widowControl/>
              <w:jc w:val="center"/>
              <w:rPr>
                <w:rFonts w:eastAsia="仿宋_GB2312"/>
                <w:sz w:val="24"/>
              </w:rPr>
            </w:pPr>
          </w:p>
        </w:tc>
        <w:tc>
          <w:tcPr>
            <w:tcW w:w="1422" w:type="dxa"/>
            <w:tcBorders>
              <w:top w:val="single" w:color="auto" w:sz="4" w:space="0"/>
              <w:left w:val="single" w:color="auto" w:sz="4" w:space="0"/>
              <w:bottom w:val="single" w:color="auto" w:sz="4" w:space="0"/>
              <w:right w:val="single" w:color="auto" w:sz="4" w:space="0"/>
            </w:tcBorders>
            <w:vAlign w:val="center"/>
          </w:tcPr>
          <w:p w14:paraId="57B2C56F">
            <w:pPr>
              <w:jc w:val="center"/>
              <w:rPr>
                <w:rFonts w:eastAsia="仿宋_GB2312"/>
                <w:sz w:val="24"/>
              </w:rPr>
            </w:pPr>
            <w:r>
              <w:rPr>
                <w:rFonts w:eastAsia="仿宋_GB2312"/>
                <w:sz w:val="24"/>
              </w:rPr>
              <w:t>经办人姓名</w:t>
            </w:r>
          </w:p>
        </w:tc>
        <w:tc>
          <w:tcPr>
            <w:tcW w:w="2545" w:type="dxa"/>
            <w:tcBorders>
              <w:top w:val="single" w:color="auto" w:sz="4" w:space="0"/>
              <w:left w:val="single" w:color="auto" w:sz="4" w:space="0"/>
              <w:bottom w:val="single" w:color="auto" w:sz="4" w:space="0"/>
              <w:right w:val="single" w:color="auto" w:sz="4" w:space="0"/>
            </w:tcBorders>
            <w:vAlign w:val="center"/>
          </w:tcPr>
          <w:p w14:paraId="72917B1E">
            <w:pPr>
              <w:jc w:val="center"/>
              <w:rPr>
                <w:rFonts w:eastAsia="仿宋_GB2312"/>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C6C660A">
            <w:pPr>
              <w:jc w:val="center"/>
              <w:rPr>
                <w:rFonts w:eastAsia="仿宋_GB2312"/>
                <w:sz w:val="24"/>
              </w:rPr>
            </w:pPr>
            <w:r>
              <w:rPr>
                <w:rFonts w:eastAsia="仿宋_GB2312"/>
                <w:sz w:val="24"/>
              </w:rPr>
              <w:t>身份证号</w:t>
            </w:r>
          </w:p>
        </w:tc>
        <w:tc>
          <w:tcPr>
            <w:tcW w:w="2545" w:type="dxa"/>
            <w:tcBorders>
              <w:top w:val="single" w:color="auto" w:sz="4" w:space="0"/>
              <w:left w:val="single" w:color="auto" w:sz="4" w:space="0"/>
              <w:bottom w:val="single" w:color="auto" w:sz="4" w:space="0"/>
              <w:right w:val="single" w:color="auto" w:sz="4" w:space="0"/>
            </w:tcBorders>
            <w:vAlign w:val="center"/>
          </w:tcPr>
          <w:p w14:paraId="077C6B2E">
            <w:pPr>
              <w:jc w:val="center"/>
              <w:rPr>
                <w:rFonts w:eastAsia="仿宋_GB2312"/>
                <w:color w:val="FF0000"/>
                <w:sz w:val="24"/>
              </w:rPr>
            </w:pPr>
          </w:p>
        </w:tc>
      </w:tr>
      <w:tr w14:paraId="1038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19849159">
            <w:pPr>
              <w:widowControl/>
              <w:jc w:val="center"/>
              <w:rPr>
                <w:rFonts w:eastAsia="仿宋_GB2312"/>
                <w:sz w:val="24"/>
              </w:rPr>
            </w:pPr>
          </w:p>
        </w:tc>
        <w:tc>
          <w:tcPr>
            <w:tcW w:w="1422" w:type="dxa"/>
            <w:tcBorders>
              <w:top w:val="single" w:color="auto" w:sz="4" w:space="0"/>
              <w:left w:val="single" w:color="auto" w:sz="4" w:space="0"/>
              <w:bottom w:val="single" w:color="auto" w:sz="4" w:space="0"/>
              <w:right w:val="single" w:color="auto" w:sz="4" w:space="0"/>
            </w:tcBorders>
            <w:vAlign w:val="center"/>
          </w:tcPr>
          <w:p w14:paraId="64200A25">
            <w:pPr>
              <w:jc w:val="center"/>
              <w:rPr>
                <w:rFonts w:eastAsia="仿宋_GB2312"/>
                <w:sz w:val="24"/>
              </w:rPr>
            </w:pPr>
            <w:r>
              <w:rPr>
                <w:rFonts w:eastAsia="仿宋_GB2312"/>
                <w:sz w:val="24"/>
              </w:rPr>
              <w:t>经办人电话</w:t>
            </w:r>
          </w:p>
        </w:tc>
        <w:tc>
          <w:tcPr>
            <w:tcW w:w="6518" w:type="dxa"/>
            <w:gridSpan w:val="4"/>
            <w:tcBorders>
              <w:top w:val="single" w:color="auto" w:sz="4" w:space="0"/>
              <w:left w:val="single" w:color="auto" w:sz="4" w:space="0"/>
              <w:bottom w:val="single" w:color="auto" w:sz="4" w:space="0"/>
              <w:right w:val="single" w:color="auto" w:sz="4" w:space="0"/>
            </w:tcBorders>
            <w:vAlign w:val="center"/>
          </w:tcPr>
          <w:p w14:paraId="25B0511D">
            <w:pPr>
              <w:jc w:val="center"/>
              <w:rPr>
                <w:rFonts w:eastAsia="仿宋_GB2312"/>
                <w:sz w:val="24"/>
              </w:rPr>
            </w:pPr>
            <w:r>
              <w:rPr>
                <w:rFonts w:eastAsia="仿宋_GB2312"/>
                <w:sz w:val="24"/>
              </w:rPr>
              <w:t>18083982999</w:t>
            </w:r>
          </w:p>
        </w:tc>
      </w:tr>
      <w:tr w14:paraId="76FE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1165" w:type="dxa"/>
            <w:tcBorders>
              <w:top w:val="single" w:color="auto" w:sz="4" w:space="0"/>
              <w:left w:val="single" w:color="auto" w:sz="4" w:space="0"/>
              <w:bottom w:val="single" w:color="auto" w:sz="4" w:space="0"/>
              <w:right w:val="single" w:color="auto" w:sz="4" w:space="0"/>
            </w:tcBorders>
            <w:vAlign w:val="center"/>
          </w:tcPr>
          <w:p w14:paraId="0A39B3FE">
            <w:pPr>
              <w:ind w:firstLine="480" w:firstLineChars="200"/>
              <w:jc w:val="center"/>
              <w:rPr>
                <w:rFonts w:eastAsia="仿宋_GB2312"/>
                <w:sz w:val="24"/>
              </w:rPr>
            </w:pPr>
          </w:p>
          <w:p w14:paraId="32788D24">
            <w:pPr>
              <w:jc w:val="center"/>
              <w:rPr>
                <w:rFonts w:eastAsia="仿宋_GB2312"/>
                <w:sz w:val="24"/>
              </w:rPr>
            </w:pPr>
            <w:r>
              <w:rPr>
                <w:rFonts w:eastAsia="仿宋_GB2312"/>
                <w:sz w:val="24"/>
              </w:rPr>
              <w:t>行</w:t>
            </w:r>
          </w:p>
          <w:p w14:paraId="0A46445A">
            <w:pPr>
              <w:jc w:val="center"/>
              <w:rPr>
                <w:rFonts w:eastAsia="仿宋_GB2312"/>
                <w:sz w:val="24"/>
              </w:rPr>
            </w:pPr>
            <w:r>
              <w:rPr>
                <w:rFonts w:eastAsia="仿宋_GB2312"/>
                <w:sz w:val="24"/>
              </w:rPr>
              <w:t>政</w:t>
            </w:r>
          </w:p>
          <w:p w14:paraId="19EACF88">
            <w:pPr>
              <w:jc w:val="center"/>
              <w:rPr>
                <w:rFonts w:eastAsia="仿宋_GB2312"/>
                <w:sz w:val="24"/>
              </w:rPr>
            </w:pPr>
            <w:r>
              <w:rPr>
                <w:rFonts w:eastAsia="仿宋_GB2312"/>
                <w:sz w:val="24"/>
              </w:rPr>
              <w:t>许</w:t>
            </w:r>
          </w:p>
          <w:p w14:paraId="5E8A5C1F">
            <w:pPr>
              <w:jc w:val="center"/>
              <w:rPr>
                <w:rFonts w:eastAsia="仿宋_GB2312"/>
                <w:sz w:val="24"/>
              </w:rPr>
            </w:pPr>
            <w:r>
              <w:rPr>
                <w:rFonts w:eastAsia="仿宋_GB2312"/>
                <w:sz w:val="24"/>
              </w:rPr>
              <w:t>可</w:t>
            </w:r>
          </w:p>
          <w:p w14:paraId="37E39BB1">
            <w:pPr>
              <w:jc w:val="center"/>
              <w:rPr>
                <w:rFonts w:eastAsia="仿宋_GB2312"/>
                <w:sz w:val="24"/>
              </w:rPr>
            </w:pPr>
            <w:r>
              <w:rPr>
                <w:rFonts w:eastAsia="仿宋_GB2312"/>
                <w:sz w:val="24"/>
              </w:rPr>
              <w:t>事</w:t>
            </w:r>
          </w:p>
          <w:p w14:paraId="09F69CD7">
            <w:pPr>
              <w:jc w:val="center"/>
              <w:rPr>
                <w:rFonts w:eastAsia="仿宋_GB2312"/>
                <w:sz w:val="24"/>
              </w:rPr>
            </w:pPr>
            <w:r>
              <w:rPr>
                <w:rFonts w:eastAsia="仿宋_GB2312"/>
                <w:sz w:val="24"/>
              </w:rPr>
              <w:t>项</w:t>
            </w:r>
          </w:p>
          <w:p w14:paraId="12E2833A">
            <w:pPr>
              <w:jc w:val="center"/>
              <w:rPr>
                <w:rFonts w:eastAsia="仿宋_GB2312"/>
                <w:sz w:val="24"/>
              </w:rPr>
            </w:pPr>
            <w:r>
              <w:rPr>
                <w:rFonts w:eastAsia="仿宋_GB2312"/>
                <w:sz w:val="24"/>
              </w:rPr>
              <w:t>审</w:t>
            </w:r>
          </w:p>
          <w:p w14:paraId="4DA158BB">
            <w:pPr>
              <w:jc w:val="center"/>
              <w:rPr>
                <w:rFonts w:eastAsia="仿宋_GB2312"/>
                <w:sz w:val="24"/>
              </w:rPr>
            </w:pPr>
            <w:r>
              <w:rPr>
                <w:rFonts w:eastAsia="仿宋_GB2312"/>
                <w:sz w:val="24"/>
              </w:rPr>
              <w:t>查</w:t>
            </w:r>
          </w:p>
          <w:p w14:paraId="5E62A25A">
            <w:pPr>
              <w:jc w:val="center"/>
              <w:rPr>
                <w:rFonts w:eastAsia="仿宋_GB2312"/>
                <w:sz w:val="24"/>
              </w:rPr>
            </w:pPr>
            <w:r>
              <w:rPr>
                <w:rFonts w:eastAsia="仿宋_GB2312"/>
                <w:sz w:val="24"/>
              </w:rPr>
              <w:t>情</w:t>
            </w:r>
          </w:p>
          <w:p w14:paraId="113B606A">
            <w:pPr>
              <w:jc w:val="center"/>
              <w:rPr>
                <w:rFonts w:eastAsia="仿宋_GB2312"/>
                <w:sz w:val="24"/>
              </w:rPr>
            </w:pPr>
            <w:r>
              <w:rPr>
                <w:rFonts w:eastAsia="仿宋_GB2312"/>
                <w:sz w:val="24"/>
              </w:rPr>
              <w:t>况</w:t>
            </w:r>
          </w:p>
        </w:tc>
        <w:tc>
          <w:tcPr>
            <w:tcW w:w="7940" w:type="dxa"/>
            <w:gridSpan w:val="5"/>
            <w:tcBorders>
              <w:top w:val="single" w:color="auto" w:sz="4" w:space="0"/>
              <w:left w:val="single" w:color="auto" w:sz="4" w:space="0"/>
              <w:bottom w:val="single" w:color="auto" w:sz="4" w:space="0"/>
              <w:right w:val="single" w:color="auto" w:sz="4" w:space="0"/>
            </w:tcBorders>
            <w:vAlign w:val="center"/>
          </w:tcPr>
          <w:p w14:paraId="441CD971">
            <w:pPr>
              <w:autoSpaceDN/>
              <w:spacing w:line="500" w:lineRule="exact"/>
              <w:ind w:firstLine="470" w:firstLineChars="196"/>
              <w:textAlignment w:val="auto"/>
              <w:rPr>
                <w:rFonts w:eastAsia="仿宋_GB2312"/>
                <w:sz w:val="24"/>
              </w:rPr>
            </w:pPr>
            <w:r>
              <w:rPr>
                <w:rFonts w:eastAsia="仿宋_GB2312"/>
                <w:sz w:val="24"/>
              </w:rPr>
              <w:t>根据《中华人民共和国水土保持法》《新疆维吾尔自治区实施&lt;中华人民共和国水土保持法&gt;办法》《生产建设项目水土保持方案管理办法》等有关规定</w:t>
            </w:r>
            <w:r>
              <w:rPr>
                <w:rFonts w:hint="eastAsia" w:ascii="仿宋_GB2312" w:eastAsia="仿宋_GB2312"/>
                <w:sz w:val="24"/>
              </w:rPr>
              <w:t>新疆巴音郭楞蒙古自治州尉犁县古勒巴格乡直属土地开发项目</w:t>
            </w:r>
            <w:r>
              <w:rPr>
                <w:rFonts w:eastAsia="仿宋_GB2312"/>
                <w:sz w:val="24"/>
              </w:rPr>
              <w:t>水土保持方案已通过技术审查，符合行政许可条件。</w:t>
            </w:r>
          </w:p>
        </w:tc>
      </w:tr>
      <w:tr w14:paraId="3BB7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165" w:type="dxa"/>
            <w:tcBorders>
              <w:top w:val="single" w:color="auto" w:sz="4" w:space="0"/>
              <w:left w:val="single" w:color="auto" w:sz="4" w:space="0"/>
              <w:bottom w:val="single" w:color="auto" w:sz="4" w:space="0"/>
              <w:right w:val="single" w:color="auto" w:sz="4" w:space="0"/>
            </w:tcBorders>
            <w:vAlign w:val="center"/>
          </w:tcPr>
          <w:p w14:paraId="154BDD23">
            <w:pPr>
              <w:ind w:firstLine="120" w:firstLineChars="50"/>
              <w:jc w:val="center"/>
              <w:rPr>
                <w:rFonts w:eastAsia="仿宋_GB2312"/>
                <w:sz w:val="24"/>
              </w:rPr>
            </w:pPr>
            <w:r>
              <w:rPr>
                <w:rFonts w:eastAsia="仿宋_GB2312"/>
                <w:sz w:val="24"/>
              </w:rPr>
              <w:t>承办人</w:t>
            </w:r>
          </w:p>
          <w:p w14:paraId="345FFE91">
            <w:pPr>
              <w:ind w:firstLine="120" w:firstLineChars="50"/>
              <w:jc w:val="center"/>
              <w:rPr>
                <w:rFonts w:eastAsia="仿宋_GB2312"/>
                <w:sz w:val="24"/>
              </w:rPr>
            </w:pPr>
            <w:r>
              <w:rPr>
                <w:rFonts w:eastAsia="仿宋_GB2312"/>
                <w:sz w:val="24"/>
              </w:rPr>
              <w:t>意见</w:t>
            </w:r>
          </w:p>
        </w:tc>
        <w:tc>
          <w:tcPr>
            <w:tcW w:w="7940" w:type="dxa"/>
            <w:gridSpan w:val="5"/>
            <w:tcBorders>
              <w:top w:val="single" w:color="auto" w:sz="4" w:space="0"/>
              <w:left w:val="single" w:color="auto" w:sz="4" w:space="0"/>
              <w:bottom w:val="single" w:color="auto" w:sz="4" w:space="0"/>
              <w:right w:val="single" w:color="auto" w:sz="4" w:space="0"/>
            </w:tcBorders>
          </w:tcPr>
          <w:p w14:paraId="2BECF68F">
            <w:pPr>
              <w:ind w:firstLine="1440" w:firstLineChars="600"/>
              <w:rPr>
                <w:rFonts w:eastAsia="仿宋_GB2312"/>
                <w:sz w:val="24"/>
              </w:rPr>
            </w:pPr>
          </w:p>
          <w:p w14:paraId="53C1C59F">
            <w:pPr>
              <w:ind w:firstLine="1560" w:firstLineChars="650"/>
              <w:rPr>
                <w:rFonts w:eastAsia="仿宋_GB2312"/>
                <w:sz w:val="24"/>
              </w:rPr>
            </w:pPr>
            <w:r>
              <w:rPr>
                <w:rFonts w:eastAsia="仿宋_GB2312"/>
                <w:sz w:val="24"/>
              </w:rPr>
              <w:t xml:space="preserve">                     </w:t>
            </w:r>
          </w:p>
          <w:p w14:paraId="5667AEA9">
            <w:pPr>
              <w:rPr>
                <w:rFonts w:eastAsia="仿宋_GB2312"/>
                <w:sz w:val="24"/>
              </w:rPr>
            </w:pPr>
          </w:p>
          <w:p w14:paraId="46B8CA54">
            <w:pPr>
              <w:ind w:firstLine="1200" w:firstLineChars="500"/>
              <w:rPr>
                <w:rFonts w:eastAsia="仿宋_GB2312"/>
                <w:sz w:val="24"/>
              </w:rPr>
            </w:pPr>
            <w:r>
              <w:rPr>
                <w:rFonts w:eastAsia="仿宋_GB2312"/>
                <w:sz w:val="24"/>
              </w:rPr>
              <w:t>承办人：                        年    月   日</w:t>
            </w:r>
          </w:p>
        </w:tc>
      </w:tr>
      <w:tr w14:paraId="7131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65" w:type="dxa"/>
            <w:tcBorders>
              <w:top w:val="single" w:color="auto" w:sz="4" w:space="0"/>
              <w:left w:val="single" w:color="auto" w:sz="4" w:space="0"/>
              <w:bottom w:val="single" w:color="auto" w:sz="4" w:space="0"/>
              <w:right w:val="single" w:color="auto" w:sz="4" w:space="0"/>
            </w:tcBorders>
            <w:vAlign w:val="center"/>
          </w:tcPr>
          <w:p w14:paraId="0365E627">
            <w:pPr>
              <w:jc w:val="center"/>
              <w:rPr>
                <w:rFonts w:eastAsia="仿宋_GB2312"/>
                <w:sz w:val="24"/>
              </w:rPr>
            </w:pPr>
            <w:r>
              <w:rPr>
                <w:rFonts w:eastAsia="仿宋_GB2312"/>
                <w:sz w:val="24"/>
              </w:rPr>
              <w:t>承办科室审核意见</w:t>
            </w:r>
          </w:p>
        </w:tc>
        <w:tc>
          <w:tcPr>
            <w:tcW w:w="7940" w:type="dxa"/>
            <w:gridSpan w:val="5"/>
            <w:tcBorders>
              <w:top w:val="single" w:color="auto" w:sz="4" w:space="0"/>
              <w:left w:val="single" w:color="auto" w:sz="4" w:space="0"/>
              <w:bottom w:val="single" w:color="auto" w:sz="4" w:space="0"/>
              <w:right w:val="single" w:color="auto" w:sz="4" w:space="0"/>
            </w:tcBorders>
          </w:tcPr>
          <w:p w14:paraId="6EA02000">
            <w:pPr>
              <w:jc w:val="center"/>
              <w:rPr>
                <w:rFonts w:eastAsia="仿宋_GB2312"/>
                <w:sz w:val="24"/>
              </w:rPr>
            </w:pPr>
            <w:r>
              <w:rPr>
                <w:rFonts w:eastAsia="仿宋_GB2312"/>
                <w:sz w:val="24"/>
              </w:rPr>
              <w:t xml:space="preserve">                                      </w:t>
            </w:r>
          </w:p>
          <w:p w14:paraId="2E023687">
            <w:pPr>
              <w:ind w:firstLine="840" w:firstLineChars="350"/>
              <w:rPr>
                <w:rFonts w:eastAsia="仿宋_GB2312"/>
                <w:sz w:val="24"/>
              </w:rPr>
            </w:pPr>
            <w:r>
              <w:rPr>
                <w:rFonts w:eastAsia="仿宋_GB2312"/>
                <w:sz w:val="24"/>
              </w:rPr>
              <w:t xml:space="preserve">      </w:t>
            </w:r>
          </w:p>
          <w:p w14:paraId="02318C45">
            <w:pPr>
              <w:ind w:firstLine="840" w:firstLineChars="350"/>
              <w:rPr>
                <w:rFonts w:eastAsia="仿宋_GB2312"/>
                <w:sz w:val="24"/>
              </w:rPr>
            </w:pPr>
          </w:p>
          <w:p w14:paraId="377A79B6">
            <w:pPr>
              <w:ind w:firstLine="1200" w:firstLineChars="500"/>
              <w:rPr>
                <w:rFonts w:eastAsia="仿宋_GB2312"/>
                <w:sz w:val="24"/>
              </w:rPr>
            </w:pPr>
            <w:r>
              <w:rPr>
                <w:rFonts w:eastAsia="仿宋_GB2312"/>
                <w:sz w:val="24"/>
              </w:rPr>
              <w:t>负责人：   　  　　       年    月   日</w:t>
            </w:r>
          </w:p>
        </w:tc>
      </w:tr>
      <w:tr w14:paraId="0D55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165" w:type="dxa"/>
            <w:tcBorders>
              <w:top w:val="single" w:color="auto" w:sz="4" w:space="0"/>
              <w:left w:val="single" w:color="auto" w:sz="4" w:space="0"/>
              <w:bottom w:val="single" w:color="auto" w:sz="4" w:space="0"/>
              <w:right w:val="single" w:color="auto" w:sz="4" w:space="0"/>
            </w:tcBorders>
            <w:vAlign w:val="center"/>
          </w:tcPr>
          <w:p w14:paraId="4ACBEE36">
            <w:pPr>
              <w:rPr>
                <w:rFonts w:eastAsia="仿宋_GB2312"/>
                <w:sz w:val="24"/>
              </w:rPr>
            </w:pPr>
          </w:p>
          <w:p w14:paraId="767D5C65">
            <w:pPr>
              <w:jc w:val="center"/>
              <w:rPr>
                <w:rFonts w:eastAsia="仿宋_GB2312"/>
                <w:sz w:val="24"/>
              </w:rPr>
            </w:pPr>
            <w:r>
              <w:rPr>
                <w:rFonts w:eastAsia="仿宋_GB2312"/>
                <w:sz w:val="24"/>
              </w:rPr>
              <w:t>水行政主管部门负责人审批意见</w:t>
            </w:r>
          </w:p>
        </w:tc>
        <w:tc>
          <w:tcPr>
            <w:tcW w:w="7940" w:type="dxa"/>
            <w:gridSpan w:val="5"/>
            <w:tcBorders>
              <w:top w:val="single" w:color="auto" w:sz="4" w:space="0"/>
              <w:left w:val="single" w:color="auto" w:sz="4" w:space="0"/>
              <w:bottom w:val="single" w:color="auto" w:sz="4" w:space="0"/>
              <w:right w:val="single" w:color="auto" w:sz="4" w:space="0"/>
            </w:tcBorders>
          </w:tcPr>
          <w:p w14:paraId="1006D534">
            <w:pPr>
              <w:ind w:firstLine="1320" w:firstLineChars="550"/>
              <w:rPr>
                <w:rFonts w:eastAsia="仿宋_GB2312"/>
                <w:sz w:val="24"/>
              </w:rPr>
            </w:pPr>
          </w:p>
          <w:p w14:paraId="681D1D36">
            <w:pPr>
              <w:ind w:firstLine="1320" w:firstLineChars="550"/>
              <w:rPr>
                <w:rFonts w:eastAsia="仿宋_GB2312"/>
                <w:sz w:val="24"/>
              </w:rPr>
            </w:pPr>
          </w:p>
          <w:p w14:paraId="31D6DC03">
            <w:pPr>
              <w:rPr>
                <w:rFonts w:eastAsia="仿宋_GB2312"/>
                <w:sz w:val="24"/>
              </w:rPr>
            </w:pPr>
            <w:r>
              <w:rPr>
                <w:rFonts w:eastAsia="仿宋_GB2312"/>
                <w:sz w:val="24"/>
              </w:rPr>
              <w:t xml:space="preserve">         </w:t>
            </w:r>
          </w:p>
          <w:p w14:paraId="565391B2">
            <w:pPr>
              <w:ind w:firstLine="960" w:firstLineChars="400"/>
              <w:rPr>
                <w:rFonts w:eastAsia="仿宋_GB2312"/>
                <w:sz w:val="24"/>
              </w:rPr>
            </w:pPr>
            <w:r>
              <w:rPr>
                <w:rFonts w:eastAsia="仿宋_GB2312"/>
                <w:sz w:val="24"/>
              </w:rPr>
              <w:t xml:space="preserve">  负责人：     　　              年    月   日</w:t>
            </w:r>
          </w:p>
        </w:tc>
      </w:tr>
    </w:tbl>
    <w:p w14:paraId="5E4F7B8F">
      <w:pPr>
        <w:spacing w:line="560" w:lineRule="exact"/>
        <w:jc w:val="center"/>
        <w:rPr>
          <w:rFonts w:eastAsia="方正小标宋_GBK"/>
          <w:bCs/>
          <w:sz w:val="40"/>
          <w:szCs w:val="40"/>
        </w:rPr>
      </w:pPr>
    </w:p>
    <w:p w14:paraId="1C0700A9">
      <w:pPr>
        <w:spacing w:line="560" w:lineRule="exact"/>
        <w:jc w:val="center"/>
        <w:rPr>
          <w:rFonts w:hint="eastAsia" w:ascii="微软雅黑" w:hAnsi="微软雅黑" w:eastAsia="微软雅黑" w:cs="微软雅黑"/>
          <w:bCs/>
          <w:sz w:val="40"/>
          <w:szCs w:val="40"/>
        </w:rPr>
      </w:pPr>
      <w:r>
        <w:rPr>
          <w:rFonts w:hint="eastAsia" w:ascii="微软雅黑" w:hAnsi="微软雅黑" w:eastAsia="微软雅黑" w:cs="微软雅黑"/>
          <w:bCs/>
          <w:sz w:val="40"/>
          <w:szCs w:val="40"/>
        </w:rPr>
        <w:t>尉犁县水利局</w:t>
      </w:r>
    </w:p>
    <w:p w14:paraId="647A6FEF">
      <w:pPr>
        <w:spacing w:line="560" w:lineRule="exact"/>
        <w:jc w:val="center"/>
        <w:rPr>
          <w:rFonts w:hint="eastAsia" w:ascii="方正小标宋_GBK" w:hAnsi="方正小标宋_GBK" w:eastAsia="方正小标宋_GBK" w:cs="方正小标宋_GBK"/>
          <w:bCs/>
          <w:sz w:val="40"/>
          <w:szCs w:val="40"/>
          <w:highlight w:val="red"/>
        </w:rPr>
      </w:pPr>
      <w:r>
        <w:rPr>
          <w:rFonts w:hint="eastAsia" w:ascii="方正小标宋_GBK" w:hAnsi="方正小标宋_GBK" w:eastAsia="方正小标宋_GBK" w:cs="方正小标宋_GBK"/>
          <w:bCs/>
          <w:sz w:val="40"/>
          <w:szCs w:val="40"/>
          <w:lang w:val="en-US" w:eastAsia="zh-CN"/>
        </w:rPr>
        <w:t>准予行政许可决定书</w:t>
      </w:r>
    </w:p>
    <w:p w14:paraId="0A9E1445">
      <w:pPr>
        <w:spacing w:line="540" w:lineRule="exact"/>
        <w:ind w:firstLine="3410" w:firstLineChars="1100"/>
        <w:jc w:val="both"/>
        <w:rPr>
          <w:rFonts w:hint="eastAsia" w:ascii="微软雅黑" w:hAnsi="微软雅黑" w:eastAsia="微软雅黑" w:cs="Times New Roman"/>
          <w:sz w:val="31"/>
          <w:szCs w:val="31"/>
          <w:lang w:val="en-US" w:eastAsia="zh-CN"/>
        </w:rPr>
      </w:pPr>
      <w:r>
        <w:rPr>
          <w:rFonts w:hint="eastAsia" w:ascii="微软雅黑" w:hAnsi="微软雅黑" w:eastAsia="微软雅黑" w:cs="Times New Roman"/>
          <w:sz w:val="31"/>
          <w:szCs w:val="31"/>
          <w:lang w:val="en-US" w:eastAsia="zh-CN"/>
        </w:rPr>
        <w:t>尉水字〔2024〕号</w:t>
      </w:r>
    </w:p>
    <w:p w14:paraId="6783BF80">
      <w:pPr>
        <w:spacing w:line="560" w:lineRule="exact"/>
        <w:jc w:val="center"/>
        <w:rPr>
          <w:rFonts w:ascii="方正仿宋_GBK" w:eastAsia="方正仿宋_GBK"/>
          <w:bCs/>
          <w:sz w:val="40"/>
          <w:szCs w:val="40"/>
        </w:rPr>
      </w:pPr>
    </w:p>
    <w:p w14:paraId="3E106B4C">
      <w:pPr>
        <w:pStyle w:val="20"/>
        <w:spacing w:before="0" w:after="0" w:line="560" w:lineRule="exact"/>
        <w:rPr>
          <w:rFonts w:ascii="微软雅黑" w:hAnsi="微软雅黑" w:eastAsia="微软雅黑"/>
          <w:kern w:val="3"/>
          <w:sz w:val="31"/>
          <w:szCs w:val="31"/>
        </w:rPr>
      </w:pPr>
      <w:r>
        <w:rPr>
          <w:rFonts w:hint="eastAsia" w:ascii="微软雅黑" w:hAnsi="微软雅黑" w:eastAsia="微软雅黑"/>
          <w:sz w:val="31"/>
          <w:szCs w:val="31"/>
        </w:rPr>
        <w:t>新疆智创康农农业科技有限公司</w:t>
      </w:r>
      <w:r>
        <w:rPr>
          <w:rFonts w:hint="eastAsia" w:ascii="微软雅黑" w:hAnsi="微软雅黑" w:eastAsia="微软雅黑"/>
          <w:kern w:val="3"/>
          <w:sz w:val="31"/>
          <w:szCs w:val="31"/>
        </w:rPr>
        <w:t>：</w:t>
      </w:r>
    </w:p>
    <w:p w14:paraId="5075EBBD">
      <w:pPr>
        <w:spacing w:line="540" w:lineRule="exact"/>
        <w:ind w:firstLine="620" w:firstLineChars="200"/>
        <w:rPr>
          <w:rFonts w:ascii="微软雅黑" w:hAnsi="微软雅黑" w:eastAsia="微软雅黑"/>
          <w:sz w:val="31"/>
          <w:szCs w:val="31"/>
        </w:rPr>
      </w:pPr>
      <w:r>
        <w:rPr>
          <w:rFonts w:hint="eastAsia" w:ascii="微软雅黑" w:hAnsi="微软雅黑" w:eastAsia="微软雅黑" w:cs="微软雅黑"/>
          <w:kern w:val="2"/>
          <w:sz w:val="31"/>
          <w:szCs w:val="31"/>
        </w:rPr>
        <w:t>你公司于</w:t>
      </w:r>
      <w:r>
        <w:rPr>
          <w:rFonts w:hint="eastAsia" w:ascii="微软雅黑" w:hAnsi="微软雅黑" w:eastAsia="微软雅黑" w:cs="Times New Roman"/>
          <w:sz w:val="31"/>
          <w:szCs w:val="31"/>
        </w:rPr>
        <w:t>2024年</w:t>
      </w:r>
      <w:r>
        <w:rPr>
          <w:rFonts w:hint="eastAsia" w:ascii="微软雅黑" w:hAnsi="微软雅黑" w:eastAsia="微软雅黑" w:cs="微软雅黑"/>
          <w:color w:val="FF0000"/>
          <w:kern w:val="2"/>
          <w:sz w:val="31"/>
          <w:szCs w:val="31"/>
        </w:rPr>
        <w:t>月日</w:t>
      </w:r>
      <w:r>
        <w:rPr>
          <w:rFonts w:hint="eastAsia" w:ascii="微软雅黑" w:hAnsi="微软雅黑" w:eastAsia="微软雅黑" w:cs="微软雅黑"/>
          <w:sz w:val="31"/>
          <w:szCs w:val="31"/>
        </w:rPr>
        <w:t>提出的</w:t>
      </w:r>
      <w:r>
        <w:rPr>
          <w:rFonts w:hint="eastAsia" w:ascii="微软雅黑" w:hAnsi="微软雅黑" w:eastAsia="微软雅黑"/>
          <w:sz w:val="31"/>
          <w:szCs w:val="31"/>
        </w:rPr>
        <w:t>新疆巴音郭楞蒙古自治州尉犁县古勒巴格乡直属土地开发项目</w:t>
      </w:r>
      <w:r>
        <w:rPr>
          <w:rFonts w:hint="eastAsia" w:ascii="微软雅黑" w:hAnsi="微软雅黑" w:eastAsia="微软雅黑" w:cs="微软雅黑"/>
          <w:sz w:val="31"/>
          <w:szCs w:val="31"/>
        </w:rPr>
        <w:t>水土保持方案的许可申请</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我局已于</w:t>
      </w:r>
      <w:r>
        <w:rPr>
          <w:rFonts w:hint="eastAsia" w:ascii="微软雅黑" w:hAnsi="微软雅黑" w:eastAsia="微软雅黑" w:cs="微软雅黑"/>
          <w:color w:val="FF0000"/>
          <w:sz w:val="31"/>
          <w:szCs w:val="31"/>
        </w:rPr>
        <w:t>月日</w:t>
      </w:r>
      <w:r>
        <w:rPr>
          <w:rFonts w:hint="eastAsia" w:ascii="微软雅黑" w:hAnsi="微软雅黑" w:eastAsia="微软雅黑" w:cs="微软雅黑"/>
          <w:sz w:val="31"/>
          <w:szCs w:val="31"/>
        </w:rPr>
        <w:t>受理</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经审查符合法定的条件</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我局根据</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中华人民共和国水土保持法</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主席令第</w:t>
      </w:r>
      <w:r>
        <w:rPr>
          <w:rFonts w:hint="eastAsia" w:ascii="微软雅黑" w:hAnsi="微软雅黑" w:eastAsia="微软雅黑"/>
          <w:sz w:val="31"/>
          <w:szCs w:val="31"/>
        </w:rPr>
        <w:t>39</w:t>
      </w:r>
      <w:r>
        <w:rPr>
          <w:rFonts w:hint="eastAsia" w:ascii="微软雅黑" w:hAnsi="微软雅黑" w:eastAsia="微软雅黑" w:cs="微软雅黑"/>
          <w:sz w:val="31"/>
          <w:szCs w:val="31"/>
        </w:rPr>
        <w:t>号</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第二十五条</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新疆维吾尔自治区实施</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中华人民共和国水土保持法</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办法</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第十八条</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生产建设项目水土保持方案管理办法</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水利部令第</w:t>
      </w:r>
      <w:r>
        <w:rPr>
          <w:rFonts w:hint="eastAsia" w:ascii="微软雅黑" w:hAnsi="微软雅黑" w:eastAsia="微软雅黑"/>
          <w:sz w:val="31"/>
          <w:szCs w:val="31"/>
        </w:rPr>
        <w:t>53</w:t>
      </w:r>
      <w:r>
        <w:rPr>
          <w:rFonts w:hint="eastAsia" w:ascii="微软雅黑" w:hAnsi="微软雅黑" w:eastAsia="微软雅黑" w:cs="微软雅黑"/>
          <w:sz w:val="31"/>
          <w:szCs w:val="31"/>
        </w:rPr>
        <w:t>号</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第九</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十</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十三条和</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中华人民共和国行政许可法</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rPr>
        <w:t>第三十八条第一款的规定</w:t>
      </w:r>
      <w:r>
        <w:rPr>
          <w:rFonts w:hint="eastAsia" w:ascii="微软雅黑" w:hAnsi="微软雅黑" w:eastAsia="微软雅黑" w:cs="Malgun Gothic Semilight"/>
          <w:sz w:val="31"/>
          <w:szCs w:val="31"/>
        </w:rPr>
        <w:t>，</w:t>
      </w:r>
      <w:r>
        <w:rPr>
          <w:rFonts w:hint="eastAsia" w:ascii="微软雅黑" w:hAnsi="微软雅黑" w:eastAsia="微软雅黑" w:cs="微软雅黑"/>
          <w:sz w:val="31"/>
          <w:szCs w:val="31"/>
          <w:lang w:val="zh-CN"/>
        </w:rPr>
        <w:t>决定准予</w:t>
      </w:r>
      <w:r>
        <w:rPr>
          <w:rFonts w:hint="eastAsia" w:ascii="微软雅黑" w:hAnsi="微软雅黑" w:eastAsia="微软雅黑" w:cs="微软雅黑"/>
          <w:sz w:val="31"/>
          <w:szCs w:val="31"/>
        </w:rPr>
        <w:t>你公司取得</w:t>
      </w:r>
      <w:r>
        <w:rPr>
          <w:rFonts w:hint="eastAsia" w:ascii="微软雅黑" w:hAnsi="微软雅黑" w:eastAsia="微软雅黑"/>
          <w:sz w:val="31"/>
          <w:szCs w:val="31"/>
        </w:rPr>
        <w:t>新疆巴音郭楞蒙古自治州尉犁县古勒巴格乡直属土地开发项目</w:t>
      </w:r>
      <w:r>
        <w:rPr>
          <w:rFonts w:hint="eastAsia" w:ascii="微软雅黑" w:hAnsi="微软雅黑" w:eastAsia="微软雅黑" w:cs="微软雅黑"/>
          <w:sz w:val="31"/>
          <w:szCs w:val="31"/>
          <w:lang w:val="zh-CN"/>
        </w:rPr>
        <w:t>水土保</w:t>
      </w:r>
      <w:r>
        <w:rPr>
          <w:rFonts w:hint="eastAsia" w:ascii="微软雅黑" w:hAnsi="微软雅黑" w:eastAsia="微软雅黑" w:cs="微软雅黑"/>
          <w:sz w:val="31"/>
          <w:szCs w:val="31"/>
        </w:rPr>
        <w:t>持方案行政许可</w:t>
      </w:r>
      <w:r>
        <w:rPr>
          <w:rFonts w:hint="eastAsia" w:ascii="微软雅黑" w:hAnsi="微软雅黑" w:eastAsia="微软雅黑" w:cs="Malgun Gothic Semilight"/>
          <w:sz w:val="31"/>
          <w:szCs w:val="31"/>
        </w:rPr>
        <w:t>。</w:t>
      </w:r>
    </w:p>
    <w:p w14:paraId="60E83FBA">
      <w:pPr>
        <w:spacing w:line="560" w:lineRule="exact"/>
        <w:ind w:firstLine="620" w:firstLineChars="200"/>
        <w:outlineLvl w:val="0"/>
        <w:rPr>
          <w:rFonts w:ascii="微软雅黑" w:hAnsi="微软雅黑" w:eastAsia="微软雅黑"/>
          <w:bCs/>
          <w:sz w:val="31"/>
          <w:szCs w:val="31"/>
        </w:rPr>
      </w:pPr>
      <w:r>
        <w:rPr>
          <w:rFonts w:hint="eastAsia" w:ascii="微软雅黑" w:hAnsi="微软雅黑" w:eastAsia="微软雅黑" w:cs="微软雅黑"/>
          <w:bCs/>
          <w:sz w:val="31"/>
          <w:szCs w:val="31"/>
        </w:rPr>
        <w:t>附件</w:t>
      </w:r>
      <w:r>
        <w:rPr>
          <w:rFonts w:hint="eastAsia" w:ascii="微软雅黑" w:hAnsi="微软雅黑" w:eastAsia="微软雅黑" w:cs="Malgun Gothic Semilight"/>
          <w:bCs/>
          <w:sz w:val="31"/>
          <w:szCs w:val="31"/>
        </w:rPr>
        <w:t>：</w:t>
      </w:r>
      <w:r>
        <w:rPr>
          <w:rFonts w:hint="eastAsia" w:ascii="微软雅黑" w:hAnsi="微软雅黑" w:eastAsia="微软雅黑"/>
          <w:sz w:val="31"/>
          <w:szCs w:val="31"/>
        </w:rPr>
        <w:t>新疆巴音郭楞蒙古自治州尉犁县古勒巴格乡直属土地开发项目</w:t>
      </w:r>
      <w:r>
        <w:rPr>
          <w:rFonts w:hint="eastAsia" w:ascii="微软雅黑" w:hAnsi="微软雅黑" w:eastAsia="微软雅黑" w:cs="微软雅黑"/>
          <w:bCs/>
          <w:sz w:val="31"/>
          <w:szCs w:val="31"/>
        </w:rPr>
        <w:t>水土保持方案报告书的批复意见</w:t>
      </w:r>
    </w:p>
    <w:p w14:paraId="0BAF73A1">
      <w:pPr>
        <w:ind w:firstLine="4650" w:firstLineChars="1500"/>
        <w:rPr>
          <w:rFonts w:ascii="微软雅黑" w:hAnsi="微软雅黑" w:eastAsia="微软雅黑"/>
          <w:kern w:val="2"/>
          <w:sz w:val="31"/>
          <w:szCs w:val="31"/>
        </w:rPr>
      </w:pPr>
    </w:p>
    <w:p w14:paraId="65A6355B">
      <w:pPr>
        <w:ind w:firstLine="4650" w:firstLineChars="1500"/>
        <w:rPr>
          <w:rFonts w:ascii="微软雅黑" w:hAnsi="微软雅黑" w:eastAsia="微软雅黑"/>
          <w:kern w:val="2"/>
          <w:sz w:val="31"/>
          <w:szCs w:val="31"/>
        </w:rPr>
      </w:pPr>
    </w:p>
    <w:p w14:paraId="370C6A50">
      <w:pPr>
        <w:spacing w:line="540" w:lineRule="exact"/>
        <w:ind w:firstLine="4030" w:firstLineChars="1300"/>
        <w:rPr>
          <w:rFonts w:ascii="微软雅黑" w:hAnsi="微软雅黑" w:eastAsia="微软雅黑"/>
          <w:sz w:val="31"/>
          <w:szCs w:val="31"/>
        </w:rPr>
      </w:pPr>
      <w:r>
        <w:rPr>
          <w:rFonts w:hint="eastAsia" w:ascii="微软雅黑" w:hAnsi="微软雅黑" w:eastAsia="微软雅黑" w:cs="微软雅黑"/>
          <w:sz w:val="31"/>
          <w:szCs w:val="31"/>
        </w:rPr>
        <w:t>尉犁县水利局</w:t>
      </w:r>
    </w:p>
    <w:p w14:paraId="55D98890">
      <w:pPr>
        <w:spacing w:line="540" w:lineRule="exact"/>
        <w:ind w:left="5574" w:leftChars="192" w:hanging="4960" w:hangingChars="1600"/>
        <w:rPr>
          <w:rFonts w:hint="eastAsia" w:ascii="微软雅黑" w:hAnsi="微软雅黑" w:eastAsia="微软雅黑" w:cs="微软雅黑"/>
          <w:sz w:val="31"/>
          <w:szCs w:val="31"/>
        </w:rPr>
      </w:pPr>
      <w:r>
        <w:rPr>
          <w:rFonts w:hint="eastAsia" w:ascii="方正仿宋_GBK" w:eastAsia="方正仿宋_GBK"/>
          <w:sz w:val="31"/>
          <w:szCs w:val="31"/>
        </w:rPr>
        <w:t xml:space="preserve">                                   </w:t>
      </w:r>
      <w:r>
        <w:rPr>
          <w:rFonts w:hint="eastAsia" w:ascii="方正仿宋_GBK" w:eastAsia="方正仿宋_GBK"/>
          <w:sz w:val="31"/>
          <w:szCs w:val="31"/>
          <w:lang w:val="en-US" w:eastAsia="zh-CN"/>
        </w:rPr>
        <w:t xml:space="preserve"> </w:t>
      </w:r>
      <w:r>
        <w:rPr>
          <w:rFonts w:hint="eastAsia" w:ascii="微软雅黑" w:hAnsi="微软雅黑" w:eastAsia="微软雅黑" w:cs="微软雅黑"/>
          <w:sz w:val="31"/>
          <w:szCs w:val="31"/>
        </w:rPr>
        <w:t>2024年10月1</w:t>
      </w:r>
      <w:r>
        <w:rPr>
          <w:rFonts w:hint="eastAsia" w:ascii="微软雅黑" w:hAnsi="微软雅黑" w:eastAsia="微软雅黑" w:cs="微软雅黑"/>
          <w:sz w:val="31"/>
          <w:szCs w:val="31"/>
          <w:lang w:val="en-US" w:eastAsia="zh-CN"/>
        </w:rPr>
        <w:t>6</w:t>
      </w:r>
      <w:r>
        <w:rPr>
          <w:rFonts w:hint="eastAsia" w:ascii="微软雅黑" w:hAnsi="微软雅黑" w:eastAsia="微软雅黑" w:cs="微软雅黑"/>
          <w:sz w:val="31"/>
          <w:szCs w:val="31"/>
        </w:rPr>
        <w:t>日</w:t>
      </w:r>
    </w:p>
    <w:p w14:paraId="1694F9E1">
      <w:pPr>
        <w:tabs>
          <w:tab w:val="left" w:pos="4550"/>
        </w:tabs>
        <w:spacing w:line="600" w:lineRule="exact"/>
        <w:rPr>
          <w:rFonts w:eastAsia="方正仿宋_GBK"/>
          <w:szCs w:val="32"/>
        </w:rPr>
      </w:pPr>
    </w:p>
    <w:p w14:paraId="7BDBAFBB">
      <w:pPr>
        <w:pStyle w:val="8"/>
        <w:rPr>
          <w:rFonts w:eastAsia="方正仿宋_GBK"/>
          <w:szCs w:val="32"/>
        </w:rPr>
      </w:pPr>
    </w:p>
    <w:p w14:paraId="1E0B6C55">
      <w:pPr>
        <w:pStyle w:val="9"/>
      </w:pPr>
    </w:p>
    <w:p w14:paraId="54A373D4">
      <w:pPr>
        <w:spacing w:line="360" w:lineRule="auto"/>
        <w:rPr>
          <w:rFonts w:hint="eastAsia" w:ascii="微软雅黑" w:hAnsi="微软雅黑" w:eastAsia="微软雅黑" w:cs="微软雅黑"/>
          <w:szCs w:val="32"/>
        </w:rPr>
      </w:pPr>
    </w:p>
    <w:p w14:paraId="2A89E8B8">
      <w:pPr>
        <w:spacing w:line="360" w:lineRule="auto"/>
        <w:rPr>
          <w:rFonts w:ascii="方正仿宋_GBK" w:eastAsia="方正仿宋_GBK"/>
        </w:rPr>
      </w:pPr>
      <w:r>
        <w:rPr>
          <w:rFonts w:hint="eastAsia" w:ascii="微软雅黑" w:hAnsi="微软雅黑" w:eastAsia="微软雅黑" w:cs="微软雅黑"/>
          <w:szCs w:val="32"/>
        </w:rPr>
        <w:t>附件</w:t>
      </w:r>
      <w:r>
        <w:rPr>
          <w:rFonts w:hint="eastAsia" w:ascii="Malgun Gothic Semilight" w:hAnsi="Malgun Gothic Semilight" w:eastAsia="Malgun Gothic Semilight" w:cs="Malgun Gothic Semilight"/>
          <w:szCs w:val="32"/>
        </w:rPr>
        <w:t>：</w:t>
      </w:r>
    </w:p>
    <w:p w14:paraId="734F6BBA">
      <w:pPr>
        <w:spacing w:after="280" w:line="560" w:lineRule="exact"/>
        <w:jc w:val="center"/>
        <w:rPr>
          <w:rFonts w:ascii="方正仿宋_GBK" w:eastAsia="方正仿宋_GBK"/>
          <w:sz w:val="44"/>
          <w:szCs w:val="44"/>
        </w:rPr>
      </w:pPr>
      <w:r>
        <w:rPr>
          <w:rFonts w:hint="eastAsia" w:ascii="微软雅黑" w:hAnsi="微软雅黑" w:eastAsia="微软雅黑"/>
          <w:sz w:val="44"/>
          <w:szCs w:val="44"/>
        </w:rPr>
        <w:t>新疆巴音郭楞蒙古自治州尉犁县</w:t>
      </w:r>
      <w:r>
        <w:rPr>
          <w:rFonts w:hint="eastAsia" w:ascii="微软雅黑" w:hAnsi="微软雅黑" w:eastAsia="微软雅黑"/>
          <w:sz w:val="44"/>
          <w:szCs w:val="44"/>
          <w:lang w:val="en-US" w:eastAsia="zh-CN"/>
        </w:rPr>
        <w:t xml:space="preserve">                    </w:t>
      </w:r>
      <w:r>
        <w:rPr>
          <w:rFonts w:hint="eastAsia" w:ascii="微软雅黑" w:hAnsi="微软雅黑" w:eastAsia="微软雅黑"/>
          <w:sz w:val="44"/>
          <w:szCs w:val="44"/>
        </w:rPr>
        <w:t>古勒巴格乡直属土地开发项目</w:t>
      </w:r>
      <w:r>
        <w:rPr>
          <w:rFonts w:hint="eastAsia" w:ascii="微软雅黑" w:hAnsi="微软雅黑" w:eastAsia="微软雅黑"/>
          <w:sz w:val="44"/>
          <w:szCs w:val="44"/>
          <w:lang w:val="en-US" w:eastAsia="zh-CN"/>
        </w:rPr>
        <w:t xml:space="preserve">                                       </w:t>
      </w:r>
      <w:r>
        <w:rPr>
          <w:rFonts w:hint="eastAsia" w:ascii="微软雅黑" w:hAnsi="微软雅黑" w:eastAsia="微软雅黑" w:cs="微软雅黑"/>
          <w:sz w:val="44"/>
          <w:szCs w:val="44"/>
        </w:rPr>
        <w:t>水土保持方案的批复意见</w:t>
      </w:r>
    </w:p>
    <w:p w14:paraId="661CDAF7">
      <w:pPr>
        <w:pStyle w:val="58"/>
        <w:ind w:left="0" w:leftChars="0" w:firstLine="620" w:firstLineChars="200"/>
        <w:rPr>
          <w:rFonts w:ascii="微软雅黑" w:hAnsi="微软雅黑" w:eastAsia="微软雅黑"/>
          <w:sz w:val="31"/>
          <w:szCs w:val="31"/>
        </w:rPr>
      </w:pPr>
      <w:r>
        <w:rPr>
          <w:rFonts w:hint="eastAsia" w:ascii="方正仿宋_GBK" w:hAnsi="Times New Roman" w:eastAsia="方正仿宋_GBK" w:cs="Times New Roman"/>
          <w:color w:val="000000"/>
          <w:kern w:val="3"/>
          <w:sz w:val="31"/>
          <w:szCs w:val="31"/>
          <w:lang w:val="en-US" w:eastAsia="zh-CN" w:bidi="ar-SA"/>
        </w:rPr>
        <w:t>新疆巴音郭楞蒙古自治州尉犁县古勒巴格乡直属土地开发项目位于尉犁县古勒巴格乡境内。该项目为新建项目，工程等别为Ⅳ等，规模为小（1）型。主要建设内容包括：田块整治面积497.73hm</w:t>
      </w:r>
      <w:r>
        <w:rPr>
          <w:rFonts w:ascii="方正仿宋_GBK" w:hAnsi="Times New Roman" w:eastAsia="方正仿宋_GBK" w:cs="Times New Roman"/>
          <w:color w:val="000000"/>
          <w:kern w:val="3"/>
          <w:sz w:val="31"/>
          <w:szCs w:val="31"/>
          <w:lang w:val="en-US" w:eastAsia="zh-CN" w:bidi="ar-SA"/>
        </w:rPr>
        <w:t>²</w:t>
      </w:r>
      <w:r>
        <w:rPr>
          <w:rFonts w:hint="eastAsia" w:ascii="方正仿宋_GBK" w:hAnsi="Times New Roman" w:eastAsia="方正仿宋_GBK" w:cs="Times New Roman"/>
          <w:color w:val="000000"/>
          <w:kern w:val="3"/>
          <w:sz w:val="31"/>
          <w:szCs w:val="31"/>
          <w:lang w:val="en-US" w:eastAsia="zh-CN" w:bidi="ar-SA"/>
        </w:rPr>
        <w:t>（7466亩）；建设高效节水面积407.8 hm</w:t>
      </w:r>
      <w:r>
        <w:rPr>
          <w:rFonts w:ascii="方正仿宋_GBK" w:hAnsi="Times New Roman" w:eastAsia="方正仿宋_GBK" w:cs="Times New Roman"/>
          <w:color w:val="000000"/>
          <w:kern w:val="3"/>
          <w:sz w:val="31"/>
          <w:szCs w:val="31"/>
          <w:lang w:val="en-US" w:eastAsia="zh-CN" w:bidi="ar-SA"/>
        </w:rPr>
        <w:t>²</w:t>
      </w:r>
      <w:r>
        <w:rPr>
          <w:rFonts w:hint="eastAsia" w:ascii="方正仿宋_GBK" w:hAnsi="Times New Roman" w:eastAsia="方正仿宋_GBK" w:cs="Times New Roman"/>
          <w:color w:val="000000"/>
          <w:kern w:val="3"/>
          <w:sz w:val="31"/>
          <w:szCs w:val="31"/>
          <w:lang w:val="en-US" w:eastAsia="zh-CN" w:bidi="ar-SA"/>
        </w:rPr>
        <w:t>（6117亩），滴灌水源为地表水，分6个首部、10个系统进行灌溉（新建单系统沉砂池2座，双系统沉砂池4座，检查井76座，渗井61座）；新建防渗渠道2条，共计4.82km，配套建筑物闸12座，农桥6座，渡槽1座；建设田间道路12条，共计21.04km，路面宽度6m，路面采用铺设30cm砂砾石路面；新建排渠5条，共7.963km；新建10kv输电线路12km；土地平整206亩，种植新疆杨5.55万株。</w:t>
      </w:r>
    </w:p>
    <w:p w14:paraId="4A6D531A">
      <w:pPr>
        <w:pStyle w:val="67"/>
        <w:ind w:firstLine="620"/>
        <w:rPr>
          <w:rFonts w:hint="eastAsia" w:ascii="方正仿宋_GBK" w:hAnsi="Times New Roman" w:eastAsia="方正仿宋_GBK" w:cs="Times New Roman"/>
          <w:color w:val="000000"/>
          <w:kern w:val="3"/>
          <w:sz w:val="31"/>
          <w:szCs w:val="31"/>
          <w:lang w:val="en-US" w:eastAsia="zh-CN" w:bidi="ar-SA"/>
        </w:rPr>
      </w:pPr>
      <w:r>
        <w:rPr>
          <w:rFonts w:hint="eastAsia" w:ascii="方正仿宋_GBK" w:hAnsi="Times New Roman" w:eastAsia="方正仿宋_GBK" w:cs="Times New Roman"/>
          <w:color w:val="000000"/>
          <w:kern w:val="3"/>
          <w:sz w:val="31"/>
          <w:szCs w:val="31"/>
          <w:lang w:val="en-US" w:eastAsia="zh-CN" w:bidi="ar-SA"/>
        </w:rPr>
        <w:t>本项目总占地500.46hm²，其中永久占地498.90hm²，临时占地1.56hm²，占地类型为未利用地。本项目土石方开挖总量94.92万m³，回填总量91.42万m³，外借填筑料与砂砾石料4.69万m³，余土8.19万m³，综合利用后无弃方。本项目总投资2656.85万元，土建投资1793.87万元，全为申请专项资金2656.85万元。项目已于2023年12月开工，计划2024年11月完工，总工期12个月，目前除防护林未种植外，其他主体已完工。本方案为补报方案。工程建设不涉及专项拆迁及安置问题。</w:t>
      </w:r>
    </w:p>
    <w:p w14:paraId="2F38CDAE">
      <w:pPr>
        <w:pStyle w:val="64"/>
        <w:rPr>
          <w:rFonts w:hint="eastAsia" w:ascii="方正仿宋_GBK" w:hAnsi="Times New Roman" w:eastAsia="方正仿宋_GBK" w:cs="Times New Roman"/>
          <w:color w:val="000000"/>
          <w:kern w:val="3"/>
          <w:sz w:val="31"/>
          <w:szCs w:val="31"/>
          <w:lang w:val="en-US" w:eastAsia="zh-CN" w:bidi="ar-SA"/>
        </w:rPr>
      </w:pPr>
      <w:r>
        <w:rPr>
          <w:rFonts w:hint="eastAsia" w:ascii="方正仿宋_GBK" w:hAnsi="Times New Roman" w:eastAsia="方正仿宋_GBK" w:cs="Times New Roman"/>
          <w:color w:val="000000"/>
          <w:kern w:val="3"/>
          <w:sz w:val="31"/>
          <w:szCs w:val="31"/>
          <w:lang w:val="en-US" w:eastAsia="zh-CN" w:bidi="ar-SA"/>
        </w:rPr>
        <w:t>我局于2024年9月12日组织专家对该项目的水土保持方案报告书进行了技术审查，提出了审查意见。巴音郭楞蒙古自治州水利水电勘测设计有限责任公司（编制单位）于10月1</w:t>
      </w:r>
      <w:r>
        <w:rPr>
          <w:rFonts w:hint="eastAsia" w:ascii="方正仿宋_GBK" w:eastAsia="方正仿宋_GBK" w:cs="Times New Roman"/>
          <w:color w:val="000000"/>
          <w:kern w:val="3"/>
          <w:sz w:val="31"/>
          <w:szCs w:val="31"/>
          <w:lang w:val="en-US" w:eastAsia="zh-CN" w:bidi="ar-SA"/>
        </w:rPr>
        <w:t>3</w:t>
      </w:r>
      <w:bookmarkStart w:id="0" w:name="_GoBack"/>
      <w:bookmarkEnd w:id="0"/>
      <w:r>
        <w:rPr>
          <w:rFonts w:hint="eastAsia" w:ascii="方正仿宋_GBK" w:hAnsi="Times New Roman" w:eastAsia="方正仿宋_GBK" w:cs="Times New Roman"/>
          <w:color w:val="000000"/>
          <w:kern w:val="3"/>
          <w:sz w:val="31"/>
          <w:szCs w:val="31"/>
          <w:lang w:val="en-US" w:eastAsia="zh-CN" w:bidi="ar-SA"/>
        </w:rPr>
        <w:t>日完成修改，达到了本阶段深度要求，经研究，基本同意该水土保持方案，现批复如下：</w:t>
      </w:r>
    </w:p>
    <w:p w14:paraId="283A231C">
      <w:pPr>
        <w:pStyle w:val="64"/>
        <w:rPr>
          <w:rFonts w:hint="eastAsia" w:ascii="方正黑体_GBK" w:hAnsi="方正黑体_GBK" w:eastAsia="方正黑体_GBK" w:cs="方正黑体_GBK"/>
          <w:color w:val="000000"/>
          <w:kern w:val="2"/>
          <w:sz w:val="30"/>
          <w:szCs w:val="30"/>
          <w:highlight w:val="none"/>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一、水土保持方案总体意见</w:t>
      </w:r>
    </w:p>
    <w:p w14:paraId="60889B38">
      <w:pPr>
        <w:pStyle w:val="64"/>
        <w:ind w:firstLine="426"/>
        <w:rPr>
          <w:rFonts w:hint="eastAsia" w:ascii="方正仿宋_GBK" w:hAnsi="Times New Roman" w:eastAsia="方正仿宋_GBK" w:cs="Times New Roman"/>
          <w:color w:val="000000"/>
          <w:kern w:val="3"/>
          <w:sz w:val="31"/>
          <w:szCs w:val="31"/>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（一）基本同意水土流失现状分析。</w:t>
      </w:r>
      <w:r>
        <w:rPr>
          <w:rFonts w:hint="eastAsia" w:ascii="方正仿宋_GBK" w:hAnsi="Times New Roman" w:eastAsia="方正仿宋_GBK" w:cs="Times New Roman"/>
          <w:color w:val="000000"/>
          <w:kern w:val="3"/>
          <w:sz w:val="31"/>
          <w:szCs w:val="31"/>
          <w:lang w:val="en-US" w:eastAsia="zh-CN" w:bidi="ar-SA"/>
        </w:rPr>
        <w:t>项目区水土流失为风力侵蚀为主，土壤侵蚀强度为轻度，水土流失防治执行北方风沙区一级标准。</w:t>
      </w:r>
    </w:p>
    <w:p w14:paraId="26A29CF1">
      <w:pPr>
        <w:pStyle w:val="64"/>
        <w:ind w:firstLine="426"/>
        <w:rPr>
          <w:rFonts w:hint="eastAsia" w:ascii="方正仿宋_GBK" w:hAnsi="Times New Roman" w:eastAsia="方正仿宋_GBK" w:cs="Times New Roman"/>
          <w:color w:val="000000"/>
          <w:kern w:val="3"/>
          <w:sz w:val="31"/>
          <w:szCs w:val="31"/>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（二）基本同意主体工程水土保持评价。</w:t>
      </w:r>
      <w:r>
        <w:rPr>
          <w:rFonts w:hint="eastAsia" w:ascii="方正仿宋_GBK" w:hAnsi="Times New Roman" w:eastAsia="方正仿宋_GBK" w:cs="Times New Roman"/>
          <w:color w:val="000000"/>
          <w:kern w:val="3"/>
          <w:sz w:val="31"/>
          <w:szCs w:val="31"/>
          <w:lang w:val="en-US" w:eastAsia="zh-CN" w:bidi="ar-SA"/>
        </w:rPr>
        <w:t>应注意扰动地表的恢复。</w:t>
      </w:r>
    </w:p>
    <w:p w14:paraId="06B84BDF">
      <w:pPr>
        <w:pStyle w:val="64"/>
        <w:ind w:firstLine="426"/>
        <w:rPr>
          <w:rFonts w:hint="eastAsia" w:ascii="方正仿宋_GBK" w:hAnsi="Times New Roman" w:eastAsia="方正仿宋_GBK" w:cs="Times New Roman"/>
          <w:color w:val="000000"/>
          <w:kern w:val="3"/>
          <w:sz w:val="31"/>
          <w:szCs w:val="31"/>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（三）基本同意该工程建设期水土流失防治责任范围。</w:t>
      </w:r>
      <w:r>
        <w:rPr>
          <w:rFonts w:hint="eastAsia" w:ascii="方正仿宋_GBK" w:hAnsi="Times New Roman" w:eastAsia="方正仿宋_GBK" w:cs="Times New Roman"/>
          <w:color w:val="000000"/>
          <w:kern w:val="3"/>
          <w:sz w:val="31"/>
          <w:szCs w:val="31"/>
          <w:lang w:val="en-US" w:eastAsia="zh-CN" w:bidi="ar-SA"/>
        </w:rPr>
        <w:t>水土流失防治责任范围为500.46公顷。</w:t>
      </w:r>
    </w:p>
    <w:p w14:paraId="1ACF21C7">
      <w:pPr>
        <w:pStyle w:val="64"/>
        <w:ind w:firstLine="426"/>
        <w:rPr>
          <w:rFonts w:hint="eastAsia" w:ascii="方正仿宋_GBK" w:hAnsi="Times New Roman" w:eastAsia="方正仿宋_GBK" w:cs="Times New Roman"/>
          <w:color w:val="000000"/>
          <w:kern w:val="3"/>
          <w:sz w:val="31"/>
          <w:szCs w:val="31"/>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（四）基本同意水土流失调查方法和调查结果。</w:t>
      </w:r>
      <w:r>
        <w:rPr>
          <w:rFonts w:hint="eastAsia" w:ascii="方正仿宋_GBK" w:hAnsi="Times New Roman" w:eastAsia="方正仿宋_GBK" w:cs="Times New Roman"/>
          <w:color w:val="000000"/>
          <w:kern w:val="3"/>
          <w:sz w:val="31"/>
          <w:szCs w:val="31"/>
          <w:lang w:val="en-US" w:eastAsia="zh-CN" w:bidi="ar-SA"/>
        </w:rPr>
        <w:t>预测项目在建设过程中产生的新增水土流失量5938吨。</w:t>
      </w:r>
    </w:p>
    <w:p w14:paraId="76AFE3B5">
      <w:pPr>
        <w:pStyle w:val="64"/>
        <w:ind w:firstLine="426"/>
        <w:rPr>
          <w:rFonts w:hint="eastAsia" w:ascii="方正仿宋_GBK" w:hAnsi="Times New Roman" w:eastAsia="方正仿宋_GBK" w:cs="Times New Roman"/>
          <w:color w:val="000000"/>
          <w:kern w:val="3"/>
          <w:sz w:val="31"/>
          <w:szCs w:val="31"/>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（五）基本同意水土流失防治目标。</w:t>
      </w:r>
      <w:r>
        <w:rPr>
          <w:rFonts w:hint="eastAsia" w:ascii="方正仿宋_GBK" w:hAnsi="Times New Roman" w:eastAsia="方正仿宋_GBK" w:cs="Times New Roman"/>
          <w:color w:val="000000"/>
          <w:kern w:val="3"/>
          <w:sz w:val="31"/>
          <w:szCs w:val="31"/>
          <w:lang w:val="en-US" w:eastAsia="zh-CN" w:bidi="ar-SA"/>
        </w:rPr>
        <w:t>水土流失治理度85%，土壤流失控制比1.0，渣土防护率89%，林草植被恢复率、林草覆盖率、表土保护率不作要求。</w:t>
      </w:r>
    </w:p>
    <w:p w14:paraId="1C50E9F9">
      <w:pPr>
        <w:pStyle w:val="64"/>
        <w:ind w:firstLine="426"/>
        <w:rPr>
          <w:rFonts w:hint="eastAsia" w:ascii="方正黑体_GBK" w:hAnsi="方正黑体_GBK" w:eastAsia="方正黑体_GBK" w:cs="方正黑体_GBK"/>
          <w:color w:val="000000"/>
          <w:kern w:val="2"/>
          <w:sz w:val="30"/>
          <w:szCs w:val="30"/>
          <w:highlight w:val="none"/>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（六）基本同意水土流失防治分区及分区防治措施安排。</w:t>
      </w:r>
    </w:p>
    <w:p w14:paraId="59152321">
      <w:pPr>
        <w:pStyle w:val="64"/>
        <w:ind w:firstLine="426"/>
        <w:rPr>
          <w:rFonts w:hint="eastAsia" w:ascii="方正仿宋_GBK" w:hAnsi="Times New Roman" w:eastAsia="方正仿宋_GBK" w:cs="Times New Roman"/>
          <w:color w:val="000000"/>
          <w:kern w:val="3"/>
          <w:sz w:val="31"/>
          <w:szCs w:val="31"/>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（七）基本同意水土保持投资估算编制的原则、依据和方法。</w:t>
      </w:r>
      <w:r>
        <w:rPr>
          <w:rFonts w:hint="eastAsia" w:ascii="方正仿宋_GBK" w:hAnsi="Times New Roman" w:eastAsia="方正仿宋_GBK" w:cs="Times New Roman"/>
          <w:color w:val="000000"/>
          <w:kern w:val="3"/>
          <w:sz w:val="31"/>
          <w:szCs w:val="31"/>
          <w:lang w:val="en-US" w:eastAsia="zh-CN" w:bidi="ar-SA"/>
        </w:rPr>
        <w:t>本项目水土保持估算总投资131.85万元，其中免征水土保持补偿费。</w:t>
      </w:r>
    </w:p>
    <w:p w14:paraId="3848B4AC">
      <w:pPr>
        <w:pStyle w:val="64"/>
        <w:rPr>
          <w:rFonts w:hint="eastAsia" w:ascii="方正仿宋_GBK" w:hAnsi="Times New Roman" w:eastAsia="方正仿宋_GBK" w:cs="Times New Roman"/>
          <w:color w:val="000000"/>
          <w:kern w:val="3"/>
          <w:sz w:val="31"/>
          <w:szCs w:val="31"/>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二、生产建设单位在项目建设中要全面落实《中华人民共和国水土保持法》的各项要求，并重点做好以下工作：</w:t>
      </w:r>
    </w:p>
    <w:p w14:paraId="352466D9">
      <w:pPr>
        <w:pStyle w:val="64"/>
        <w:ind w:firstLine="426"/>
        <w:rPr>
          <w:rFonts w:hint="eastAsia" w:ascii="方正黑体_GBK" w:hAnsi="方正黑体_GBK" w:eastAsia="方正黑体_GBK" w:cs="方正黑体_GBK"/>
          <w:color w:val="000000"/>
          <w:kern w:val="2"/>
          <w:sz w:val="30"/>
          <w:szCs w:val="30"/>
          <w:highlight w:val="none"/>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一）按照批复的水土保持方案落实资金、监测、监理、管理等保证措施，做好下阶段的水土保持工程后续设计、招投标和施工管理工作。加强对施工单位的监督与管理，明确水土保持防治责任，切实落实水土保持“三同时”制度。</w:t>
      </w:r>
    </w:p>
    <w:p w14:paraId="1DC74654">
      <w:pPr>
        <w:autoSpaceDN/>
        <w:spacing w:line="560" w:lineRule="exact"/>
        <w:ind w:firstLine="600" w:firstLineChars="200"/>
        <w:jc w:val="left"/>
        <w:textAlignment w:val="auto"/>
        <w:rPr>
          <w:rFonts w:hint="eastAsia" w:ascii="方正黑体_GBK" w:hAnsi="方正黑体_GBK" w:eastAsia="方正黑体_GBK" w:cs="方正黑体_GBK"/>
          <w:color w:val="000000"/>
          <w:kern w:val="2"/>
          <w:sz w:val="30"/>
          <w:szCs w:val="30"/>
          <w:highlight w:val="none"/>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二）按照《财政部、国家发展改革委、水利部、中国人民银行关于印发&lt;水土保持补偿费征收使用管理办法&gt;的通知》（财综〔2014〕8号）《关于我区水土保持补偿费政策有关事宜的通知》（新发改规〔2021〕12号）要求，建设单位应按水土保持方案批复的水土保持补偿费金额，一次性缴纳水土保持补偿费。</w:t>
      </w:r>
    </w:p>
    <w:p w14:paraId="0BC8872F">
      <w:pPr>
        <w:pStyle w:val="64"/>
        <w:rPr>
          <w:rFonts w:hint="eastAsia" w:ascii="方正仿宋_GBK" w:hAnsi="Times New Roman" w:eastAsia="方正仿宋_GBK" w:cs="Times New Roman"/>
          <w:color w:val="000000"/>
          <w:kern w:val="3"/>
          <w:sz w:val="31"/>
          <w:szCs w:val="31"/>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（三）严格按方案要求落实各项水土保持措施。</w:t>
      </w:r>
      <w:r>
        <w:rPr>
          <w:rFonts w:hint="eastAsia" w:ascii="方正仿宋_GBK" w:hAnsi="Times New Roman" w:eastAsia="方正仿宋_GBK" w:cs="Times New Roman"/>
          <w:color w:val="000000"/>
          <w:kern w:val="3"/>
          <w:sz w:val="31"/>
          <w:szCs w:val="31"/>
          <w:lang w:val="en-US" w:eastAsia="zh-CN" w:bidi="ar-SA"/>
        </w:rPr>
        <w:t>各类施工活动要严格控制在用地范围内，严禁随意压占、扰动和破坏地表；建设过程中产生的临时堆土要及时进行防护，禁止随意弃倒；建设过程中产生的弃渣要及时运至方案确定的专门场地。根据方案要求合理安排施工时序和水土保持措施实施进度，切实加强施工组织管理，严格控制施工期间可能造成的水土流失。</w:t>
      </w:r>
    </w:p>
    <w:p w14:paraId="1A525DA5">
      <w:pPr>
        <w:pStyle w:val="64"/>
        <w:rPr>
          <w:rFonts w:hint="eastAsia" w:ascii="方正黑体_GBK" w:hAnsi="方正黑体_GBK" w:eastAsia="方正黑体_GBK" w:cs="方正黑体_GBK"/>
          <w:color w:val="000000"/>
          <w:kern w:val="2"/>
          <w:sz w:val="30"/>
          <w:szCs w:val="30"/>
          <w:highlight w:val="none"/>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（四）工程建设单位应及时向尉犁县水利局书面报告开工信息和水土保持方案实施情况，并接受水行政主管部门的监督检查。</w:t>
      </w:r>
    </w:p>
    <w:p w14:paraId="679D6585">
      <w:pPr>
        <w:spacing w:line="540" w:lineRule="exact"/>
        <w:ind w:firstLine="600" w:firstLineChars="200"/>
        <w:rPr>
          <w:rFonts w:hint="eastAsia" w:ascii="方正黑体_GBK" w:hAnsi="方正黑体_GBK" w:eastAsia="方正黑体_GBK" w:cs="方正黑体_GBK"/>
          <w:color w:val="000000"/>
          <w:kern w:val="2"/>
          <w:sz w:val="30"/>
          <w:szCs w:val="30"/>
          <w:highlight w:val="none"/>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五）按照《关于规范自治区生产建设项目水土保持方案审批加强事中事后监督管理的通知》（新水规〔2022〕1号）的要求，切实做好水土保持监测工作，加强水土流失动态监控，落实并做好水土保持监理工作，确保水土保持工程建设质量和进度。并按《关于加强生产建设项目水土保持监测监管及成果报送工作的通知》（新水办〔2021〕38号）要求，及时向尉犁县水利局提交水土保持监测方案、季报及年报（工期超过2年）。</w:t>
      </w:r>
    </w:p>
    <w:p w14:paraId="22D6D666">
      <w:pPr>
        <w:spacing w:line="540" w:lineRule="exact"/>
        <w:ind w:firstLine="600" w:firstLineChars="200"/>
        <w:rPr>
          <w:rFonts w:hint="eastAsia" w:ascii="方正黑体_GBK" w:hAnsi="方正黑体_GBK" w:eastAsia="方正黑体_GBK" w:cs="方正黑体_GBK"/>
          <w:color w:val="000000"/>
          <w:kern w:val="2"/>
          <w:sz w:val="30"/>
          <w:szCs w:val="30"/>
          <w:highlight w:val="none"/>
          <w:lang w:val="en-US" w:eastAsia="zh-CN" w:bidi="ar-SA"/>
        </w:rPr>
      </w:pPr>
      <w:r>
        <w:rPr>
          <w:rFonts w:hint="eastAsia" w:ascii="方正黑体_GBK" w:hAnsi="方正黑体_GBK" w:eastAsia="方正黑体_GBK" w:cs="方正黑体_GBK"/>
          <w:color w:val="000000"/>
          <w:kern w:val="2"/>
          <w:sz w:val="30"/>
          <w:szCs w:val="30"/>
          <w:highlight w:val="none"/>
          <w:lang w:val="en-US" w:eastAsia="zh-CN" w:bidi="ar-SA"/>
        </w:rPr>
        <w:t>（六）工程线路跨越河流和在河道内取料，须经当地水行政主管部门许可。</w:t>
      </w:r>
    </w:p>
    <w:p w14:paraId="7463DCE3">
      <w:pPr>
        <w:pStyle w:val="64"/>
        <w:ind w:firstLine="620" w:firstLineChars="200"/>
        <w:rPr>
          <w:rFonts w:ascii="方正仿宋_GBK" w:hAnsi="方正黑体_GBK" w:eastAsia="方正仿宋_GBK" w:cs="方正黑体_GBK"/>
          <w:sz w:val="31"/>
          <w:szCs w:val="31"/>
        </w:rPr>
      </w:pPr>
      <w:r>
        <w:rPr>
          <w:rFonts w:hint="eastAsia" w:ascii="微软雅黑" w:hAnsi="微软雅黑" w:eastAsia="微软雅黑" w:cs="微软雅黑"/>
          <w:sz w:val="31"/>
          <w:szCs w:val="31"/>
        </w:rPr>
        <w:t>三</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本项目存在</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生产建设项目水土保持方案管理办法</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水利部令第</w:t>
      </w:r>
      <w:r>
        <w:rPr>
          <w:rFonts w:hint="eastAsia" w:ascii="方正仿宋_GBK" w:hAnsi="方正黑体_GBK" w:eastAsia="方正仿宋_GBK" w:cs="方正黑体_GBK"/>
          <w:sz w:val="31"/>
          <w:szCs w:val="31"/>
        </w:rPr>
        <w:t>53</w:t>
      </w:r>
      <w:r>
        <w:rPr>
          <w:rFonts w:hint="eastAsia" w:ascii="微软雅黑" w:hAnsi="微软雅黑" w:eastAsia="微软雅黑" w:cs="微软雅黑"/>
          <w:sz w:val="31"/>
          <w:szCs w:val="31"/>
        </w:rPr>
        <w:t>号</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第十六条所列的情形之一的</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生产建设单位应当补充或者修改水土保持方案</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报</w:t>
      </w:r>
      <w:r>
        <w:rPr>
          <w:rFonts w:hint="eastAsia" w:ascii="微软雅黑" w:hAnsi="微软雅黑" w:eastAsia="微软雅黑" w:cs="微软雅黑"/>
          <w:sz w:val="31"/>
          <w:szCs w:val="31"/>
          <w:lang w:val="en-US" w:eastAsia="zh-CN"/>
        </w:rPr>
        <w:t>尉犁县</w:t>
      </w:r>
      <w:r>
        <w:rPr>
          <w:rFonts w:hint="eastAsia" w:ascii="微软雅黑" w:hAnsi="微软雅黑" w:eastAsia="微软雅黑" w:cs="微软雅黑"/>
          <w:sz w:val="31"/>
          <w:szCs w:val="31"/>
        </w:rPr>
        <w:t>水利局审批</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需新设弃渣场的</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或者因弃渣量增加导致弃渣场等级提高的</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生产建设单位应在弃渣前编制水土保持方案补充报告</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报</w:t>
      </w:r>
      <w:r>
        <w:rPr>
          <w:rFonts w:hint="eastAsia" w:ascii="微软雅黑" w:hAnsi="微软雅黑" w:eastAsia="微软雅黑" w:cs="微软雅黑"/>
          <w:sz w:val="31"/>
          <w:szCs w:val="31"/>
          <w:lang w:val="en-US" w:eastAsia="zh-CN"/>
        </w:rPr>
        <w:t>尉犁县</w:t>
      </w:r>
      <w:r>
        <w:rPr>
          <w:rFonts w:hint="eastAsia" w:ascii="微软雅黑" w:hAnsi="微软雅黑" w:eastAsia="微软雅黑" w:cs="微软雅黑"/>
          <w:sz w:val="31"/>
          <w:szCs w:val="31"/>
        </w:rPr>
        <w:t>水利局审批</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水土保持初步设计和设计变更文件应报我局备案</w:t>
      </w:r>
      <w:r>
        <w:rPr>
          <w:rFonts w:hint="eastAsia" w:ascii="Malgun Gothic Semilight" w:hAnsi="Malgun Gothic Semilight" w:eastAsia="Malgun Gothic Semilight" w:cs="Malgun Gothic Semilight"/>
          <w:sz w:val="31"/>
          <w:szCs w:val="31"/>
        </w:rPr>
        <w:t>。</w:t>
      </w:r>
    </w:p>
    <w:p w14:paraId="05A3E07F">
      <w:pPr>
        <w:pStyle w:val="64"/>
        <w:ind w:firstLine="620" w:firstLineChars="200"/>
        <w:rPr>
          <w:rFonts w:ascii="方正仿宋_GBK" w:hAnsi="方正黑体_GBK" w:eastAsia="方正仿宋_GBK" w:cs="方正黑体_GBK"/>
          <w:sz w:val="31"/>
          <w:szCs w:val="31"/>
        </w:rPr>
      </w:pPr>
      <w:r>
        <w:rPr>
          <w:rFonts w:hint="eastAsia" w:ascii="微软雅黑" w:hAnsi="微软雅黑" w:eastAsia="微软雅黑" w:cs="微软雅黑"/>
          <w:sz w:val="31"/>
          <w:szCs w:val="31"/>
        </w:rPr>
        <w:t>四</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本水土保持方案自批准之日起有效期限</w:t>
      </w:r>
      <w:r>
        <w:rPr>
          <w:rFonts w:hint="eastAsia" w:ascii="方正仿宋_GBK" w:hAnsi="方正黑体_GBK" w:eastAsia="方正仿宋_GBK" w:cs="方正黑体_GBK"/>
          <w:sz w:val="31"/>
          <w:szCs w:val="31"/>
        </w:rPr>
        <w:t>3</w:t>
      </w:r>
      <w:r>
        <w:rPr>
          <w:rFonts w:hint="eastAsia" w:ascii="微软雅黑" w:hAnsi="微软雅黑" w:eastAsia="微软雅黑" w:cs="微软雅黑"/>
          <w:sz w:val="31"/>
          <w:szCs w:val="31"/>
        </w:rPr>
        <w:t>年</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在方案批复文件有效期内未开工建设的</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生产建设单位应在批复文件有效期届满</w:t>
      </w:r>
      <w:r>
        <w:rPr>
          <w:rFonts w:hint="eastAsia" w:ascii="方正仿宋_GBK" w:hAnsi="方正黑体_GBK" w:eastAsia="方正仿宋_GBK" w:cs="方正黑体_GBK"/>
          <w:sz w:val="31"/>
          <w:szCs w:val="31"/>
        </w:rPr>
        <w:t>30</w:t>
      </w:r>
      <w:r>
        <w:rPr>
          <w:rFonts w:hint="eastAsia" w:ascii="微软雅黑" w:hAnsi="微软雅黑" w:eastAsia="微软雅黑" w:cs="微软雅黑"/>
          <w:sz w:val="31"/>
          <w:szCs w:val="31"/>
        </w:rPr>
        <w:t>个工作日之前向州水利局申请重新审核</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项目在方案批复文件有效期内未开工建设的</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或虽提出重新审核申请但未获批准的</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本方案批复文件自动失效</w:t>
      </w:r>
      <w:r>
        <w:rPr>
          <w:rFonts w:hint="eastAsia" w:ascii="Malgun Gothic Semilight" w:hAnsi="Malgun Gothic Semilight" w:eastAsia="Malgun Gothic Semilight" w:cs="Malgun Gothic Semilight"/>
          <w:sz w:val="31"/>
          <w:szCs w:val="31"/>
        </w:rPr>
        <w:t>。</w:t>
      </w:r>
    </w:p>
    <w:p w14:paraId="4CC0E55A">
      <w:pPr>
        <w:pStyle w:val="64"/>
        <w:ind w:firstLine="620" w:firstLineChars="200"/>
        <w:rPr>
          <w:rFonts w:ascii="方正仿宋_GBK" w:hAnsi="方正黑体_GBK" w:eastAsia="方正仿宋_GBK" w:cs="方正黑体_GBK"/>
          <w:sz w:val="31"/>
          <w:szCs w:val="31"/>
        </w:rPr>
      </w:pPr>
      <w:r>
        <w:rPr>
          <w:rFonts w:hint="eastAsia" w:ascii="微软雅黑" w:hAnsi="微软雅黑" w:eastAsia="微软雅黑" w:cs="微软雅黑"/>
          <w:sz w:val="31"/>
          <w:szCs w:val="31"/>
        </w:rPr>
        <w:t>五</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按照</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生产建设项目水土保持方案管理办法</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水利部令第</w:t>
      </w:r>
      <w:r>
        <w:rPr>
          <w:rFonts w:hint="eastAsia" w:ascii="方正仿宋_GBK" w:hAnsi="方正黑体_GBK" w:eastAsia="方正仿宋_GBK" w:cs="方正黑体_GBK"/>
          <w:sz w:val="31"/>
          <w:szCs w:val="31"/>
        </w:rPr>
        <w:t>53</w:t>
      </w:r>
      <w:r>
        <w:rPr>
          <w:rFonts w:hint="eastAsia" w:ascii="微软雅黑" w:hAnsi="微软雅黑" w:eastAsia="微软雅黑" w:cs="微软雅黑"/>
          <w:sz w:val="31"/>
          <w:szCs w:val="31"/>
        </w:rPr>
        <w:t>号</w:t>
      </w:r>
      <w:r>
        <w:rPr>
          <w:rFonts w:hint="eastAsia" w:ascii="Malgun Gothic Semilight" w:hAnsi="Malgun Gothic Semilight" w:eastAsia="Malgun Gothic Semilight" w:cs="Malgun Gothic Semilight"/>
          <w:sz w:val="31"/>
          <w:szCs w:val="31"/>
        </w:rPr>
        <w:t>）</w:t>
      </w:r>
      <w:r>
        <w:rPr>
          <w:rFonts w:hint="eastAsia" w:ascii="方正仿宋_GBK" w:hAnsi="方正黑体_GBK" w:eastAsia="方正仿宋_GBK" w:cs="方正黑体_GBK"/>
          <w:sz w:val="31"/>
          <w:szCs w:val="31"/>
        </w:rPr>
        <w:t>《</w:t>
      </w:r>
      <w:r>
        <w:rPr>
          <w:rFonts w:hint="eastAsia" w:ascii="微软雅黑" w:hAnsi="微软雅黑" w:eastAsia="微软雅黑" w:cs="微软雅黑"/>
          <w:sz w:val="31"/>
          <w:szCs w:val="31"/>
        </w:rPr>
        <w:t>关于规范自治区生产建设项目水土保持方案审批加强事中事后监督管理的通知</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新水规</w:t>
      </w:r>
      <w:r>
        <w:rPr>
          <w:rFonts w:hint="eastAsia" w:ascii="Malgun Gothic Semilight" w:hAnsi="Malgun Gothic Semilight" w:eastAsia="Malgun Gothic Semilight" w:cs="Malgun Gothic Semilight"/>
          <w:sz w:val="31"/>
          <w:szCs w:val="31"/>
        </w:rPr>
        <w:t>〔</w:t>
      </w:r>
      <w:r>
        <w:rPr>
          <w:rFonts w:hint="eastAsia" w:ascii="方正仿宋_GBK" w:hAnsi="方正黑体_GBK" w:eastAsia="方正仿宋_GBK" w:cs="方正黑体_GBK"/>
          <w:sz w:val="31"/>
          <w:szCs w:val="31"/>
        </w:rPr>
        <w:t>2022〕1</w:t>
      </w:r>
      <w:r>
        <w:rPr>
          <w:rFonts w:hint="eastAsia" w:ascii="微软雅黑" w:hAnsi="微软雅黑" w:eastAsia="微软雅黑" w:cs="微软雅黑"/>
          <w:sz w:val="31"/>
          <w:szCs w:val="31"/>
        </w:rPr>
        <w:t>号</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规定</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本项目在投产使用前应由建设单位自行组织开展水土保持设施验收工作</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并在验收通过后及时向</w:t>
      </w:r>
      <w:r>
        <w:rPr>
          <w:rFonts w:hint="eastAsia" w:ascii="微软雅黑" w:hAnsi="微软雅黑" w:eastAsia="微软雅黑" w:cs="微软雅黑"/>
          <w:sz w:val="31"/>
          <w:szCs w:val="31"/>
          <w:lang w:val="en-US" w:eastAsia="zh-CN"/>
        </w:rPr>
        <w:t>尉犁县</w:t>
      </w:r>
      <w:r>
        <w:rPr>
          <w:rFonts w:hint="eastAsia" w:ascii="微软雅黑" w:hAnsi="微软雅黑" w:eastAsia="微软雅黑" w:cs="微软雅黑"/>
          <w:sz w:val="31"/>
          <w:szCs w:val="31"/>
        </w:rPr>
        <w:t>水利局报备水土保持验收材料</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接受验收核查</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水土保持设施未验收或者验收不合格的</w:t>
      </w:r>
      <w:r>
        <w:rPr>
          <w:rFonts w:hint="eastAsia" w:ascii="Malgun Gothic Semilight" w:hAnsi="Malgun Gothic Semilight" w:eastAsia="Malgun Gothic Semilight" w:cs="Malgun Gothic Semilight"/>
          <w:sz w:val="31"/>
          <w:szCs w:val="31"/>
        </w:rPr>
        <w:t>，</w:t>
      </w:r>
      <w:r>
        <w:rPr>
          <w:rFonts w:hint="eastAsia" w:ascii="微软雅黑" w:hAnsi="微软雅黑" w:eastAsia="微软雅黑" w:cs="微软雅黑"/>
          <w:sz w:val="31"/>
          <w:szCs w:val="31"/>
        </w:rPr>
        <w:t>生产建设项目不得投产使用</w:t>
      </w:r>
      <w:r>
        <w:rPr>
          <w:rFonts w:hint="eastAsia" w:ascii="Malgun Gothic Semilight" w:hAnsi="Malgun Gothic Semilight" w:eastAsia="Malgun Gothic Semilight" w:cs="Malgun Gothic Semilight"/>
          <w:sz w:val="31"/>
          <w:szCs w:val="31"/>
        </w:rPr>
        <w:t>。</w:t>
      </w:r>
    </w:p>
    <w:p w14:paraId="74814D26">
      <w:pPr>
        <w:pStyle w:val="64"/>
        <w:rPr>
          <w:rFonts w:hint="eastAsia" w:ascii="方正仿宋_GBK" w:hAnsi="Times New Roman" w:eastAsia="方正仿宋_GBK" w:cs="Times New Roman"/>
          <w:color w:val="000000"/>
          <w:kern w:val="3"/>
          <w:sz w:val="31"/>
          <w:szCs w:val="31"/>
          <w:lang w:val="en-US" w:eastAsia="zh-CN" w:bidi="ar-SA"/>
        </w:rPr>
      </w:pPr>
      <w:r>
        <w:rPr>
          <w:rFonts w:hint="eastAsia" w:ascii="方正仿宋_GBK" w:hAnsi="Times New Roman" w:eastAsia="方正仿宋_GBK" w:cs="Times New Roman"/>
          <w:color w:val="000000"/>
          <w:kern w:val="3"/>
          <w:sz w:val="31"/>
          <w:szCs w:val="31"/>
          <w:lang w:val="en-US" w:eastAsia="zh-CN" w:bidi="ar-SA"/>
        </w:rPr>
        <w:t>本文件仅对该项目水土保持方案报告书进行批复，项目建设的其他许可需按照有关规定执行。</w:t>
      </w:r>
    </w:p>
    <w:p w14:paraId="52D23CB1">
      <w:pPr>
        <w:pStyle w:val="64"/>
        <w:rPr>
          <w:rFonts w:ascii="方正仿宋_GBK" w:eastAsia="方正仿宋_GBK"/>
          <w:sz w:val="31"/>
          <w:szCs w:val="31"/>
        </w:rPr>
      </w:pPr>
    </w:p>
    <w:p w14:paraId="411FA00E">
      <w:pPr>
        <w:pStyle w:val="64"/>
        <w:rPr>
          <w:rFonts w:ascii="方正仿宋_GBK" w:eastAsia="方正仿宋_GBK"/>
          <w:sz w:val="31"/>
          <w:szCs w:val="31"/>
        </w:rPr>
      </w:pPr>
    </w:p>
    <w:p w14:paraId="2D10061F">
      <w:pPr>
        <w:spacing w:after="280" w:line="560" w:lineRule="exact"/>
        <w:jc w:val="center"/>
        <w:rPr>
          <w:rFonts w:hint="eastAsia" w:ascii="微软雅黑" w:hAnsi="微软雅黑" w:eastAsia="微软雅黑"/>
          <w:sz w:val="44"/>
          <w:szCs w:val="31"/>
        </w:rPr>
      </w:pPr>
    </w:p>
    <w:p w14:paraId="40772E6F">
      <w:pPr>
        <w:spacing w:after="280" w:line="560" w:lineRule="exact"/>
        <w:jc w:val="center"/>
        <w:rPr>
          <w:rFonts w:hint="eastAsia" w:ascii="微软雅黑" w:hAnsi="微软雅黑" w:eastAsia="微软雅黑"/>
          <w:sz w:val="44"/>
          <w:szCs w:val="31"/>
        </w:rPr>
      </w:pPr>
    </w:p>
    <w:p w14:paraId="7A0CBD28">
      <w:pPr>
        <w:spacing w:after="280" w:line="560" w:lineRule="exact"/>
        <w:jc w:val="center"/>
        <w:rPr>
          <w:rFonts w:hint="eastAsia" w:ascii="微软雅黑" w:hAnsi="微软雅黑" w:eastAsia="微软雅黑"/>
          <w:sz w:val="44"/>
          <w:szCs w:val="31"/>
        </w:rPr>
      </w:pPr>
    </w:p>
    <w:p w14:paraId="5C3AFCF0">
      <w:pPr>
        <w:spacing w:after="280" w:line="560" w:lineRule="exact"/>
        <w:jc w:val="center"/>
        <w:rPr>
          <w:rFonts w:hint="eastAsia" w:ascii="微软雅黑" w:hAnsi="微软雅黑" w:eastAsia="微软雅黑"/>
          <w:sz w:val="44"/>
          <w:szCs w:val="31"/>
        </w:rPr>
      </w:pPr>
    </w:p>
    <w:p w14:paraId="3689BE3B">
      <w:pPr>
        <w:spacing w:after="280" w:line="560" w:lineRule="exact"/>
        <w:jc w:val="center"/>
        <w:rPr>
          <w:rFonts w:hint="eastAsia" w:ascii="微软雅黑" w:hAnsi="微软雅黑" w:eastAsia="微软雅黑"/>
          <w:sz w:val="44"/>
          <w:szCs w:val="31"/>
        </w:rPr>
      </w:pPr>
    </w:p>
    <w:sectPr>
      <w:headerReference r:id="rId3" w:type="default"/>
      <w:footerReference r:id="rId4" w:type="default"/>
      <w:pgSz w:w="11906" w:h="16838"/>
      <w:pgMar w:top="1418" w:right="1474" w:bottom="1418" w:left="1474" w:header="720" w:footer="720" w:gutter="0"/>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dern No. 20">
    <w:altName w:val="Segoe Print"/>
    <w:panose1 w:val="02070704070505020303"/>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方正黑体_GBK">
    <w:altName w:val="微软雅黑"/>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D8DF">
    <w:pPr>
      <w:pStyle w:val="15"/>
      <w:wordWrap w:val="0"/>
      <w:spacing w:line="0" w:lineRule="atLeast"/>
      <w:ind w:right="360" w:firstLine="360"/>
      <w:jc w:val="right"/>
      <w:rPr>
        <w:rFonts w:ascii="宋体" w:hAnsi="宋体"/>
        <w:sz w:val="28"/>
      </w:rPr>
    </w:pPr>
    <w:r>
      <w:rPr>
        <w:rFonts w:ascii="宋体" w:hAnsi="宋体"/>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0" cy="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val="solid"/>
                      </a:ln>
                    </wps:spPr>
                    <wps:txbx>
                      <w:txbxContent>
                        <w:p w14:paraId="39641D9B">
                          <w:pPr>
                            <w:pStyle w:val="15"/>
                          </w:pPr>
                          <w:r>
                            <w:rPr>
                              <w:rStyle w:val="26"/>
                              <w:sz w:val="28"/>
                              <w:szCs w:val="28"/>
                            </w:rPr>
                            <w:t xml:space="preserve">- </w:t>
                          </w:r>
                          <w:r>
                            <w:rPr>
                              <w:rStyle w:val="26"/>
                              <w:sz w:val="28"/>
                              <w:szCs w:val="28"/>
                            </w:rPr>
                            <w:fldChar w:fldCharType="begin"/>
                          </w:r>
                          <w:r>
                            <w:rPr>
                              <w:rStyle w:val="26"/>
                              <w:sz w:val="28"/>
                              <w:szCs w:val="28"/>
                            </w:rPr>
                            <w:instrText xml:space="preserve"> PAGE </w:instrText>
                          </w:r>
                          <w:r>
                            <w:rPr>
                              <w:rStyle w:val="26"/>
                              <w:sz w:val="28"/>
                              <w:szCs w:val="28"/>
                            </w:rPr>
                            <w:fldChar w:fldCharType="separate"/>
                          </w:r>
                          <w:r>
                            <w:rPr>
                              <w:rStyle w:val="26"/>
                              <w:sz w:val="28"/>
                              <w:szCs w:val="28"/>
                            </w:rPr>
                            <w:t>13</w:t>
                          </w:r>
                          <w:r>
                            <w:rPr>
                              <w:rStyle w:val="26"/>
                              <w:sz w:val="28"/>
                              <w:szCs w:val="28"/>
                            </w:rPr>
                            <w:fldChar w:fldCharType="end"/>
                          </w:r>
                          <w:r>
                            <w:rPr>
                              <w:rStyle w:val="26"/>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0pt;width:0pt;mso-position-horizontal:outside;mso-position-horizontal-relative:margin;mso-wrap-distance-bottom:0pt;mso-wrap-distance-left:9pt;mso-wrap-distance-right:9pt;mso-wrap-distance-top:0pt;mso-wrap-style:none;z-index:251659264;mso-width-relative:page;mso-height-relative:page;" filled="f" stroked="f" coordsize="21600,21600" o:gfxdata="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dHsXLLAAAA/wAAAA8AAAAAAAAAAQAgAAAAIgAAAGRycy9kb3ducmV2LnhtbFBLAQIU&#10;ABQAAAAIAIdO4kCUD4ylxwEAAI8DAAAOAAAAAAAAAAEAIAAAABoBAABkcnMvZTJvRG9jLnhtbFBL&#10;BQYAAAAABgAGAFkBAABTBQAAAAA=&#10;">
              <v:fill on="f" focussize="0,0"/>
              <v:stroke on="f"/>
              <v:imagedata o:title=""/>
              <o:lock v:ext="edit" aspectratio="f"/>
              <v:textbox inset="0mm,0mm,0mm,0mm" style="mso-fit-shape-to-text:t;">
                <w:txbxContent>
                  <w:p w14:paraId="39641D9B">
                    <w:pPr>
                      <w:pStyle w:val="15"/>
                    </w:pPr>
                    <w:r>
                      <w:rPr>
                        <w:rStyle w:val="26"/>
                        <w:sz w:val="28"/>
                        <w:szCs w:val="28"/>
                      </w:rPr>
                      <w:t xml:space="preserve">- </w:t>
                    </w:r>
                    <w:r>
                      <w:rPr>
                        <w:rStyle w:val="26"/>
                        <w:sz w:val="28"/>
                        <w:szCs w:val="28"/>
                      </w:rPr>
                      <w:fldChar w:fldCharType="begin"/>
                    </w:r>
                    <w:r>
                      <w:rPr>
                        <w:rStyle w:val="26"/>
                        <w:sz w:val="28"/>
                        <w:szCs w:val="28"/>
                      </w:rPr>
                      <w:instrText xml:space="preserve"> PAGE </w:instrText>
                    </w:r>
                    <w:r>
                      <w:rPr>
                        <w:rStyle w:val="26"/>
                        <w:sz w:val="28"/>
                        <w:szCs w:val="28"/>
                      </w:rPr>
                      <w:fldChar w:fldCharType="separate"/>
                    </w:r>
                    <w:r>
                      <w:rPr>
                        <w:rStyle w:val="26"/>
                        <w:sz w:val="28"/>
                        <w:szCs w:val="28"/>
                      </w:rPr>
                      <w:t>13</w:t>
                    </w:r>
                    <w:r>
                      <w:rPr>
                        <w:rStyle w:val="26"/>
                        <w:sz w:val="28"/>
                        <w:szCs w:val="28"/>
                      </w:rPr>
                      <w:fldChar w:fldCharType="end"/>
                    </w:r>
                    <w:r>
                      <w:rPr>
                        <w:rStyle w:val="26"/>
                        <w:sz w:val="28"/>
                        <w:szCs w:val="28"/>
                      </w:rPr>
                      <w:t xml:space="preserve"> -</w:t>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9DE6">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59DA"/>
    <w:multiLevelType w:val="multilevel"/>
    <w:tmpl w:val="465959D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suff w:val="space"/>
      <w:lvlText w:val="%1.%2.%3.%4.%5."/>
      <w:lvlJc w:val="left"/>
      <w:pPr>
        <w:tabs>
          <w:tab w:val="left" w:pos="420"/>
        </w:tabs>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1"/>
  <w:bordersDoNotSurroundFooter w:val="1"/>
  <w:documentProtection w:enforcement="0"/>
  <w:defaultTabStop w:val="420"/>
  <w:autoHyphenation/>
  <w:drawingGridVerticalSpacing w:val="28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kZGJiNzI2MmI0ZGZjOThiMDk4Y2QxMzY1NTI1NGYifQ=="/>
    <w:docVar w:name="KSO_WPS_MARK_KEY" w:val="72bb210e-cb77-4d33-bd1f-7406452e7fb3"/>
  </w:docVars>
  <w:rsids>
    <w:rsidRoot w:val="00976587"/>
    <w:rsid w:val="00033C99"/>
    <w:rsid w:val="00084799"/>
    <w:rsid w:val="00100A88"/>
    <w:rsid w:val="00192140"/>
    <w:rsid w:val="00207612"/>
    <w:rsid w:val="002229AD"/>
    <w:rsid w:val="00230C0A"/>
    <w:rsid w:val="00267928"/>
    <w:rsid w:val="00293DCB"/>
    <w:rsid w:val="002E027F"/>
    <w:rsid w:val="0033276F"/>
    <w:rsid w:val="003C1862"/>
    <w:rsid w:val="003D431C"/>
    <w:rsid w:val="003E36E5"/>
    <w:rsid w:val="003F5071"/>
    <w:rsid w:val="00433427"/>
    <w:rsid w:val="00517388"/>
    <w:rsid w:val="00530653"/>
    <w:rsid w:val="00533B98"/>
    <w:rsid w:val="005371CE"/>
    <w:rsid w:val="005A6CA5"/>
    <w:rsid w:val="005E3C13"/>
    <w:rsid w:val="00607BF7"/>
    <w:rsid w:val="00662D15"/>
    <w:rsid w:val="00677506"/>
    <w:rsid w:val="00684796"/>
    <w:rsid w:val="006B2108"/>
    <w:rsid w:val="006B32E9"/>
    <w:rsid w:val="006B4B6A"/>
    <w:rsid w:val="006F2CDC"/>
    <w:rsid w:val="00757542"/>
    <w:rsid w:val="007A2CE0"/>
    <w:rsid w:val="007C2C65"/>
    <w:rsid w:val="007C4CEB"/>
    <w:rsid w:val="007D2DB1"/>
    <w:rsid w:val="0081183F"/>
    <w:rsid w:val="00833A22"/>
    <w:rsid w:val="008427DA"/>
    <w:rsid w:val="008E4792"/>
    <w:rsid w:val="00976587"/>
    <w:rsid w:val="009A3C2B"/>
    <w:rsid w:val="009E12C2"/>
    <w:rsid w:val="00AC4A9F"/>
    <w:rsid w:val="00B03D62"/>
    <w:rsid w:val="00B1141A"/>
    <w:rsid w:val="00B43F1C"/>
    <w:rsid w:val="00B50ABC"/>
    <w:rsid w:val="00BB6151"/>
    <w:rsid w:val="00BF5E94"/>
    <w:rsid w:val="00C23713"/>
    <w:rsid w:val="00C94002"/>
    <w:rsid w:val="00CC5565"/>
    <w:rsid w:val="00CE6418"/>
    <w:rsid w:val="00CF11DB"/>
    <w:rsid w:val="00D15C91"/>
    <w:rsid w:val="00D74BC0"/>
    <w:rsid w:val="00D80256"/>
    <w:rsid w:val="00DC240C"/>
    <w:rsid w:val="00DE1E4F"/>
    <w:rsid w:val="00F16C8A"/>
    <w:rsid w:val="00F215F8"/>
    <w:rsid w:val="00F22BC3"/>
    <w:rsid w:val="00F4417A"/>
    <w:rsid w:val="00FE0B6F"/>
    <w:rsid w:val="1C8801B2"/>
    <w:rsid w:val="1FFB9DFB"/>
    <w:rsid w:val="22911329"/>
    <w:rsid w:val="253A7E73"/>
    <w:rsid w:val="2C98244C"/>
    <w:rsid w:val="2CBE19F6"/>
    <w:rsid w:val="2DEC584B"/>
    <w:rsid w:val="2DF660DB"/>
    <w:rsid w:val="2FDFDFF7"/>
    <w:rsid w:val="34BF311A"/>
    <w:rsid w:val="3F2F7A21"/>
    <w:rsid w:val="46B13E9A"/>
    <w:rsid w:val="4EF5170F"/>
    <w:rsid w:val="4F7BDEFC"/>
    <w:rsid w:val="5BFF9E06"/>
    <w:rsid w:val="5D9F4287"/>
    <w:rsid w:val="67DFC6DE"/>
    <w:rsid w:val="72EDB077"/>
    <w:rsid w:val="77CF1EBB"/>
    <w:rsid w:val="7E7F5783"/>
    <w:rsid w:val="7F3C2962"/>
    <w:rsid w:val="7FC424AB"/>
    <w:rsid w:val="DC58D000"/>
    <w:rsid w:val="DF9E3DC2"/>
    <w:rsid w:val="EFD7DB09"/>
    <w:rsid w:val="F7950374"/>
    <w:rsid w:val="FA794AFD"/>
    <w:rsid w:val="FEFF9E94"/>
    <w:rsid w:val="FF5FE47F"/>
    <w:rsid w:val="FF72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autoSpaceDN w:val="0"/>
      <w:jc w:val="both"/>
      <w:textAlignment w:val="baseline"/>
    </w:pPr>
    <w:rPr>
      <w:rFonts w:ascii="Times New Roman" w:hAnsi="Times New Roman" w:eastAsia="宋体" w:cs="Times New Roman"/>
      <w:kern w:val="3"/>
      <w:sz w:val="32"/>
      <w:szCs w:val="24"/>
      <w:lang w:val="en-US" w:eastAsia="zh-CN" w:bidi="ar-SA"/>
    </w:rPr>
  </w:style>
  <w:style w:type="paragraph" w:styleId="3">
    <w:name w:val="heading 1"/>
    <w:basedOn w:val="1"/>
    <w:next w:val="1"/>
    <w:link w:val="65"/>
    <w:qFormat/>
    <w:uiPriority w:val="0"/>
    <w:pPr>
      <w:keepNext/>
      <w:keepLines/>
      <w:spacing w:before="340" w:after="330" w:line="576" w:lineRule="auto"/>
      <w:outlineLvl w:val="0"/>
    </w:pPr>
    <w:rPr>
      <w:rFonts w:ascii="Modern No. 20" w:hAnsi="Modern No. 20"/>
      <w:b/>
      <w:bCs/>
      <w:sz w:val="44"/>
      <w:szCs w:val="44"/>
    </w:rPr>
  </w:style>
  <w:style w:type="paragraph" w:styleId="4">
    <w:name w:val="heading 3"/>
    <w:basedOn w:val="1"/>
    <w:next w:val="1"/>
    <w:qFormat/>
    <w:uiPriority w:val="0"/>
    <w:pPr>
      <w:keepNext/>
      <w:keepLines/>
      <w:spacing w:before="260" w:after="260" w:line="415" w:lineRule="auto"/>
      <w:outlineLvl w:val="2"/>
    </w:pPr>
    <w:rPr>
      <w:b/>
      <w:bCs/>
      <w:szCs w:val="32"/>
    </w:rPr>
  </w:style>
  <w:style w:type="paragraph" w:styleId="5">
    <w:name w:val="heading 4"/>
    <w:basedOn w:val="1"/>
    <w:next w:val="1"/>
    <w:qFormat/>
    <w:uiPriority w:val="1"/>
    <w:pPr>
      <w:numPr>
        <w:ilvl w:val="3"/>
        <w:numId w:val="1"/>
      </w:numPr>
      <w:ind w:firstLine="0"/>
      <w:outlineLvl w:val="3"/>
    </w:pPr>
    <w:rPr>
      <w:rFonts w:cs="仿宋_GB2312"/>
      <w:b/>
      <w:b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报告书正文"/>
    <w:basedOn w:val="1"/>
    <w:autoRedefine/>
    <w:qFormat/>
    <w:uiPriority w:val="0"/>
    <w:pPr>
      <w:spacing w:line="300" w:lineRule="auto"/>
      <w:ind w:firstLine="480"/>
    </w:pPr>
    <w:rPr>
      <w:szCs w:val="20"/>
    </w:rPr>
  </w:style>
  <w:style w:type="paragraph" w:styleId="6">
    <w:name w:val="Normal Indent"/>
    <w:basedOn w:val="1"/>
    <w:next w:val="1"/>
    <w:qFormat/>
    <w:uiPriority w:val="0"/>
    <w:pPr>
      <w:ind w:firstLine="420"/>
      <w:jc w:val="left"/>
    </w:pPr>
    <w:rPr>
      <w:kern w:val="2"/>
    </w:rPr>
  </w:style>
  <w:style w:type="paragraph" w:styleId="7">
    <w:name w:val="Body Text 3"/>
    <w:basedOn w:val="1"/>
    <w:qFormat/>
    <w:uiPriority w:val="0"/>
    <w:pPr>
      <w:spacing w:after="120"/>
    </w:pPr>
    <w:rPr>
      <w:sz w:val="16"/>
      <w:szCs w:val="16"/>
    </w:rPr>
  </w:style>
  <w:style w:type="paragraph" w:styleId="8">
    <w:name w:val="Body Text"/>
    <w:basedOn w:val="1"/>
    <w:next w:val="9"/>
    <w:qFormat/>
    <w:uiPriority w:val="0"/>
  </w:style>
  <w:style w:type="paragraph" w:customStyle="1" w:styleId="9">
    <w:name w:val="默认段落"/>
    <w:basedOn w:val="1"/>
    <w:qFormat/>
    <w:uiPriority w:val="0"/>
    <w:rPr>
      <w:rFonts w:eastAsia="仿宋_GB2312"/>
    </w:rPr>
  </w:style>
  <w:style w:type="paragraph" w:styleId="10">
    <w:name w:val="Body Text Indent"/>
    <w:basedOn w:val="1"/>
    <w:qFormat/>
    <w:uiPriority w:val="0"/>
    <w:pPr>
      <w:ind w:firstLine="600"/>
    </w:pPr>
    <w:rPr>
      <w:sz w:val="30"/>
    </w:rPr>
  </w:style>
  <w:style w:type="paragraph" w:styleId="11">
    <w:name w:val="Plain Text"/>
    <w:basedOn w:val="1"/>
    <w:qFormat/>
    <w:uiPriority w:val="0"/>
    <w:rPr>
      <w:rFonts w:ascii="宋体" w:hAnsi="宋体"/>
      <w:sz w:val="28"/>
      <w:szCs w:val="20"/>
    </w:rPr>
  </w:style>
  <w:style w:type="paragraph" w:styleId="12">
    <w:name w:val="Date"/>
    <w:basedOn w:val="1"/>
    <w:next w:val="1"/>
    <w:qFormat/>
    <w:uiPriority w:val="0"/>
    <w:pPr>
      <w:ind w:left="100"/>
    </w:pPr>
  </w:style>
  <w:style w:type="paragraph" w:styleId="13">
    <w:name w:val="Body Text Indent 2"/>
    <w:basedOn w:val="1"/>
    <w:qFormat/>
    <w:uiPriority w:val="0"/>
    <w:pPr>
      <w:spacing w:after="120" w:line="480" w:lineRule="auto"/>
      <w:ind w:left="420"/>
    </w:pPr>
    <w:rPr>
      <w:sz w:val="21"/>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
    <w:qFormat/>
    <w:uiPriority w:val="0"/>
    <w:pPr>
      <w:pBdr>
        <w:bottom w:val="single" w:color="000000" w:sz="6" w:space="1"/>
      </w:pBdr>
      <w:tabs>
        <w:tab w:val="center" w:pos="4153"/>
        <w:tab w:val="right" w:pos="8306"/>
      </w:tabs>
      <w:snapToGrid w:val="0"/>
      <w:jc w:val="center"/>
    </w:pPr>
    <w:rPr>
      <w:sz w:val="18"/>
      <w:szCs w:val="18"/>
    </w:rPr>
  </w:style>
  <w:style w:type="paragraph" w:styleId="17">
    <w:name w:val="Body Text Indent 3"/>
    <w:basedOn w:val="1"/>
    <w:qFormat/>
    <w:uiPriority w:val="0"/>
    <w:pPr>
      <w:ind w:firstLine="640"/>
    </w:pPr>
    <w:rPr>
      <w:rFonts w:ascii="黑体" w:hAnsi="黑体" w:eastAsia="黑体"/>
      <w:szCs w:val="32"/>
    </w:rPr>
  </w:style>
  <w:style w:type="paragraph" w:styleId="18">
    <w:name w:val="Body Text 2"/>
    <w:basedOn w:val="1"/>
    <w:qFormat/>
    <w:uiPriority w:val="0"/>
    <w:pPr>
      <w:spacing w:after="120" w:line="480" w:lineRule="auto"/>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20">
    <w:name w:val="Normal (Web)"/>
    <w:basedOn w:val="1"/>
    <w:qFormat/>
    <w:uiPriority w:val="0"/>
    <w:pPr>
      <w:widowControl/>
      <w:spacing w:before="100" w:after="100"/>
      <w:jc w:val="left"/>
    </w:pPr>
    <w:rPr>
      <w:rFonts w:ascii="宋体" w:hAnsi="宋体"/>
      <w:kern w:val="0"/>
      <w:sz w:val="24"/>
    </w:rPr>
  </w:style>
  <w:style w:type="paragraph" w:styleId="21">
    <w:name w:val="Title"/>
    <w:basedOn w:val="1"/>
    <w:qFormat/>
    <w:uiPriority w:val="0"/>
    <w:pPr>
      <w:widowControl/>
      <w:spacing w:before="240" w:after="60"/>
      <w:jc w:val="center"/>
      <w:outlineLvl w:val="0"/>
    </w:pPr>
    <w:rPr>
      <w:rFonts w:ascii="Arial" w:hAnsi="Arial" w:cs="Arial"/>
      <w:b/>
      <w:bCs/>
      <w:kern w:val="0"/>
      <w:szCs w:val="32"/>
      <w:lang w:eastAsia="en-US"/>
    </w:rPr>
  </w:style>
  <w:style w:type="paragraph" w:styleId="22">
    <w:name w:val="Body Text First Indent 2"/>
    <w:basedOn w:val="10"/>
    <w:qFormat/>
    <w:uiPriority w:val="0"/>
    <w:pPr>
      <w:spacing w:after="120"/>
      <w:ind w:left="420" w:firstLine="420"/>
    </w:pPr>
    <w:rPr>
      <w:sz w:val="32"/>
    </w:r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Char Char Char Char Char Char Char Char Char Char Char Char Char Char Char Char"/>
    <w:basedOn w:val="1"/>
    <w:qFormat/>
    <w:uiPriority w:val="0"/>
    <w:pPr>
      <w:widowControl/>
      <w:spacing w:after="160" w:line="240" w:lineRule="exact"/>
      <w:jc w:val="left"/>
    </w:pPr>
    <w:rPr>
      <w:rFonts w:ascii="Calibri" w:hAnsi="Calibri"/>
      <w:sz w:val="21"/>
      <w:szCs w:val="20"/>
    </w:rPr>
  </w:style>
  <w:style w:type="character" w:customStyle="1" w:styleId="29">
    <w:name w:val="页眉 Char"/>
    <w:qFormat/>
    <w:uiPriority w:val="0"/>
    <w:rPr>
      <w:rFonts w:eastAsia="宋体"/>
      <w:kern w:val="3"/>
      <w:sz w:val="18"/>
      <w:szCs w:val="18"/>
      <w:lang w:val="en-US" w:eastAsia="zh-CN" w:bidi="ar-SA"/>
    </w:rPr>
  </w:style>
  <w:style w:type="character" w:customStyle="1" w:styleId="30">
    <w:name w:val="页脚 Char"/>
    <w:qFormat/>
    <w:uiPriority w:val="0"/>
    <w:rPr>
      <w:rFonts w:eastAsia="宋体"/>
      <w:kern w:val="3"/>
      <w:sz w:val="18"/>
      <w:szCs w:val="18"/>
      <w:lang w:val="en-US" w:eastAsia="zh-CN" w:bidi="ar-SA"/>
    </w:rPr>
  </w:style>
  <w:style w:type="character" w:customStyle="1" w:styleId="31">
    <w:name w:val="正文文本 Char"/>
    <w:qFormat/>
    <w:uiPriority w:val="0"/>
    <w:rPr>
      <w:rFonts w:eastAsia="宋体"/>
      <w:kern w:val="3"/>
      <w:sz w:val="32"/>
      <w:szCs w:val="24"/>
      <w:lang w:val="en-US" w:eastAsia="zh-CN" w:bidi="ar-SA"/>
    </w:rPr>
  </w:style>
  <w:style w:type="character" w:customStyle="1" w:styleId="32">
    <w:name w:val="纯文本 Char1"/>
    <w:qFormat/>
    <w:uiPriority w:val="0"/>
    <w:rPr>
      <w:rFonts w:ascii="宋体" w:hAnsi="宋体" w:eastAsia="宋体"/>
      <w:kern w:val="3"/>
      <w:sz w:val="28"/>
      <w:lang w:val="en-US" w:eastAsia="zh-CN" w:bidi="ar-SA"/>
    </w:rPr>
  </w:style>
  <w:style w:type="paragraph" w:customStyle="1" w:styleId="33">
    <w:name w:val="默认段落字体 Para Char"/>
    <w:basedOn w:val="1"/>
    <w:qFormat/>
    <w:uiPriority w:val="0"/>
    <w:pPr>
      <w:snapToGrid w:val="0"/>
      <w:spacing w:line="360" w:lineRule="auto"/>
      <w:ind w:firstLine="200"/>
    </w:pPr>
    <w:rPr>
      <w:rFonts w:eastAsia="仿宋_GB2312"/>
      <w:sz w:val="24"/>
    </w:rPr>
  </w:style>
  <w:style w:type="character" w:customStyle="1" w:styleId="34">
    <w:name w:val="日期 Char"/>
    <w:qFormat/>
    <w:uiPriority w:val="0"/>
    <w:rPr>
      <w:rFonts w:eastAsia="宋体"/>
      <w:kern w:val="3"/>
      <w:sz w:val="32"/>
      <w:szCs w:val="24"/>
      <w:lang w:val="en-US" w:eastAsia="zh-CN" w:bidi="ar-SA"/>
    </w:rPr>
  </w:style>
  <w:style w:type="character" w:customStyle="1" w:styleId="35">
    <w:name w:val="正文文本缩进 Char"/>
    <w:qFormat/>
    <w:uiPriority w:val="0"/>
    <w:rPr>
      <w:rFonts w:eastAsia="宋体"/>
      <w:kern w:val="3"/>
      <w:sz w:val="30"/>
      <w:szCs w:val="24"/>
      <w:lang w:val="en-US" w:eastAsia="zh-CN" w:bidi="ar-SA"/>
    </w:rPr>
  </w:style>
  <w:style w:type="paragraph" w:customStyle="1" w:styleId="36">
    <w:name w:val="0body MID"/>
    <w:basedOn w:val="1"/>
    <w:qFormat/>
    <w:uiPriority w:val="0"/>
    <w:pPr>
      <w:jc w:val="center"/>
    </w:pPr>
    <w:rPr>
      <w:rFonts w:ascii="宋体" w:hAnsi="宋体" w:cs="宋体"/>
      <w:sz w:val="28"/>
      <w:szCs w:val="20"/>
    </w:rPr>
  </w:style>
  <w:style w:type="character" w:customStyle="1" w:styleId="37">
    <w:name w:val="批注框文本 Char"/>
    <w:qFormat/>
    <w:uiPriority w:val="0"/>
    <w:rPr>
      <w:rFonts w:eastAsia="宋体"/>
      <w:kern w:val="3"/>
      <w:sz w:val="18"/>
      <w:szCs w:val="18"/>
      <w:lang w:val="en-US" w:eastAsia="zh-CN" w:bidi="ar-SA"/>
    </w:rPr>
  </w:style>
  <w:style w:type="paragraph" w:customStyle="1" w:styleId="38">
    <w:name w:val="正文111"/>
    <w:basedOn w:val="11"/>
    <w:qFormat/>
    <w:uiPriority w:val="0"/>
    <w:pPr>
      <w:ind w:firstLine="200"/>
    </w:pPr>
    <w:rPr>
      <w:rFonts w:ascii="Times New Roman" w:hAnsi="Times New Roman"/>
      <w:szCs w:val="28"/>
    </w:rPr>
  </w:style>
  <w:style w:type="paragraph" w:customStyle="1" w:styleId="39">
    <w:name w:val="报告正文"/>
    <w:basedOn w:val="1"/>
    <w:qFormat/>
    <w:uiPriority w:val="0"/>
    <w:pPr>
      <w:ind w:firstLine="480"/>
    </w:pPr>
    <w:rPr>
      <w:rFonts w:cs="宋体"/>
      <w:sz w:val="24"/>
    </w:rPr>
  </w:style>
  <w:style w:type="paragraph" w:customStyle="1" w:styleId="40">
    <w:name w:val="11111"/>
    <w:basedOn w:val="17"/>
    <w:qFormat/>
    <w:uiPriority w:val="0"/>
    <w:pPr>
      <w:spacing w:line="500" w:lineRule="exact"/>
      <w:ind w:firstLine="0"/>
    </w:pPr>
    <w:rPr>
      <w:rFonts w:ascii="宋体" w:hAnsi="宋体" w:eastAsia="宋体"/>
      <w:sz w:val="24"/>
      <w:szCs w:val="24"/>
    </w:rPr>
  </w:style>
  <w:style w:type="character" w:customStyle="1" w:styleId="41">
    <w:name w:val="11111 Char"/>
    <w:qFormat/>
    <w:uiPriority w:val="0"/>
    <w:rPr>
      <w:rFonts w:ascii="宋体" w:hAnsi="宋体" w:eastAsia="宋体"/>
      <w:kern w:val="3"/>
      <w:sz w:val="24"/>
      <w:szCs w:val="24"/>
      <w:lang w:bidi="ar-SA"/>
    </w:rPr>
  </w:style>
  <w:style w:type="paragraph" w:customStyle="1" w:styleId="42">
    <w:name w:val="Char1"/>
    <w:basedOn w:val="1"/>
    <w:qFormat/>
    <w:uiPriority w:val="0"/>
    <w:pPr>
      <w:snapToGrid w:val="0"/>
      <w:spacing w:line="520" w:lineRule="exact"/>
    </w:pPr>
    <w:rPr>
      <w:rFonts w:ascii="黑体" w:hAnsi="黑体" w:eastAsia="黑体"/>
      <w:sz w:val="30"/>
      <w:szCs w:val="30"/>
    </w:rPr>
  </w:style>
  <w:style w:type="character" w:customStyle="1" w:styleId="43">
    <w:name w:val="纯文本 Char"/>
    <w:qFormat/>
    <w:uiPriority w:val="0"/>
    <w:rPr>
      <w:rFonts w:ascii="宋体" w:hAnsi="宋体" w:eastAsia="宋体" w:cs="Courier New"/>
      <w:kern w:val="3"/>
      <w:sz w:val="21"/>
      <w:szCs w:val="21"/>
      <w:lang w:val="en-US" w:eastAsia="zh-CN" w:bidi="ar-SA"/>
    </w:rPr>
  </w:style>
  <w:style w:type="character" w:customStyle="1" w:styleId="44">
    <w:name w:val="HTML 预设格式 Char"/>
    <w:qFormat/>
    <w:uiPriority w:val="0"/>
    <w:rPr>
      <w:rFonts w:ascii="Arial Unicode MS" w:hAnsi="Arial Unicode MS" w:eastAsia="Arial Unicode MS"/>
      <w:lang w:bidi="ar-SA"/>
    </w:rPr>
  </w:style>
  <w:style w:type="paragraph" w:customStyle="1" w:styleId="45">
    <w:name w:val="Char"/>
    <w:basedOn w:val="1"/>
    <w:qFormat/>
    <w:uiPriority w:val="0"/>
    <w:rPr>
      <w:b/>
      <w:sz w:val="21"/>
    </w:rPr>
  </w:style>
  <w:style w:type="paragraph" w:customStyle="1" w:styleId="46">
    <w:name w:val="Char Char Char"/>
    <w:basedOn w:val="1"/>
    <w:qFormat/>
    <w:uiPriority w:val="0"/>
    <w:pPr>
      <w:snapToGrid w:val="0"/>
      <w:spacing w:line="520" w:lineRule="exact"/>
    </w:pPr>
    <w:rPr>
      <w:rFonts w:ascii="Calibri" w:hAnsi="Calibri"/>
      <w:sz w:val="21"/>
      <w:szCs w:val="20"/>
    </w:rPr>
  </w:style>
  <w:style w:type="paragraph" w:customStyle="1" w:styleId="47">
    <w:name w:val="A333"/>
    <w:basedOn w:val="1"/>
    <w:qFormat/>
    <w:uiPriority w:val="0"/>
    <w:pPr>
      <w:outlineLvl w:val="0"/>
    </w:pPr>
    <w:rPr>
      <w:b/>
      <w:bCs/>
      <w:sz w:val="28"/>
      <w:szCs w:val="28"/>
    </w:rPr>
  </w:style>
  <w:style w:type="character" w:customStyle="1" w:styleId="48">
    <w:name w:val="A333 Char"/>
    <w:qFormat/>
    <w:uiPriority w:val="0"/>
    <w:rPr>
      <w:rFonts w:eastAsia="宋体"/>
      <w:b/>
      <w:bCs/>
      <w:kern w:val="3"/>
      <w:sz w:val="28"/>
      <w:szCs w:val="28"/>
      <w:lang w:val="en-US" w:eastAsia="zh-CN" w:bidi="ar-SA"/>
    </w:rPr>
  </w:style>
  <w:style w:type="paragraph" w:customStyle="1" w:styleId="49">
    <w:name w:val="Char11"/>
    <w:basedOn w:val="1"/>
    <w:qFormat/>
    <w:uiPriority w:val="0"/>
    <w:pPr>
      <w:snapToGrid w:val="0"/>
      <w:spacing w:line="520" w:lineRule="exact"/>
    </w:pPr>
  </w:style>
  <w:style w:type="character" w:customStyle="1" w:styleId="50">
    <w:name w:val="pointer"/>
    <w:basedOn w:val="24"/>
    <w:qFormat/>
    <w:uiPriority w:val="0"/>
  </w:style>
  <w:style w:type="paragraph" w:customStyle="1" w:styleId="51">
    <w:name w:val="p0"/>
    <w:basedOn w:val="1"/>
    <w:qFormat/>
    <w:uiPriority w:val="0"/>
    <w:pPr>
      <w:widowControl/>
      <w:spacing w:before="100" w:after="100"/>
      <w:jc w:val="left"/>
    </w:pPr>
    <w:rPr>
      <w:rFonts w:ascii="宋体" w:hAnsi="宋体" w:cs="宋体"/>
      <w:kern w:val="0"/>
      <w:sz w:val="24"/>
    </w:rPr>
  </w:style>
  <w:style w:type="paragraph" w:customStyle="1" w:styleId="52">
    <w:name w:val="msonormalcxspmiddle"/>
    <w:basedOn w:val="1"/>
    <w:qFormat/>
    <w:uiPriority w:val="0"/>
    <w:pPr>
      <w:widowControl/>
      <w:spacing w:before="100" w:after="100"/>
      <w:jc w:val="left"/>
    </w:pPr>
    <w:rPr>
      <w:rFonts w:ascii="宋体" w:hAnsi="宋体" w:cs="宋体"/>
      <w:kern w:val="0"/>
      <w:sz w:val="24"/>
    </w:rPr>
  </w:style>
  <w:style w:type="paragraph" w:customStyle="1" w:styleId="53">
    <w:name w:val="样式 封面1 + 加粗"/>
    <w:basedOn w:val="1"/>
    <w:qFormat/>
    <w:uiPriority w:val="0"/>
    <w:pPr>
      <w:jc w:val="center"/>
    </w:pPr>
    <w:rPr>
      <w:rFonts w:ascii="宋体" w:hAnsi="宋体"/>
      <w:bCs/>
      <w:sz w:val="44"/>
      <w:szCs w:val="36"/>
    </w:rPr>
  </w:style>
  <w:style w:type="paragraph" w:customStyle="1" w:styleId="54">
    <w:name w:val="普通(网站)1"/>
    <w:basedOn w:val="1"/>
    <w:qFormat/>
    <w:uiPriority w:val="0"/>
    <w:pPr>
      <w:widowControl/>
      <w:spacing w:before="100" w:after="100"/>
      <w:jc w:val="left"/>
    </w:pPr>
    <w:rPr>
      <w:rFonts w:ascii="宋体" w:hAnsi="宋体" w:cs="宋体"/>
      <w:sz w:val="24"/>
    </w:rPr>
  </w:style>
  <w:style w:type="character" w:customStyle="1" w:styleId="55">
    <w:name w:val="NormalCharacter"/>
    <w:qFormat/>
    <w:uiPriority w:val="0"/>
  </w:style>
  <w:style w:type="paragraph" w:customStyle="1" w:styleId="56">
    <w:name w:val="Char Char Char Char Char Char Char Char Char Char Char Char Char Char Char Char1"/>
    <w:basedOn w:val="1"/>
    <w:qFormat/>
    <w:uiPriority w:val="0"/>
    <w:pPr>
      <w:widowControl/>
      <w:spacing w:after="160" w:line="240" w:lineRule="exact"/>
      <w:jc w:val="left"/>
    </w:pPr>
    <w:rPr>
      <w:rFonts w:ascii="Calibri" w:hAnsi="Calibri"/>
      <w:sz w:val="21"/>
      <w:szCs w:val="20"/>
    </w:rPr>
  </w:style>
  <w:style w:type="paragraph" w:customStyle="1" w:styleId="57">
    <w:name w:val="1"/>
    <w:basedOn w:val="1"/>
    <w:qFormat/>
    <w:uiPriority w:val="0"/>
    <w:rPr>
      <w:b/>
      <w:sz w:val="21"/>
    </w:rPr>
  </w:style>
  <w:style w:type="paragraph" w:customStyle="1" w:styleId="58">
    <w:name w:val="正文水保"/>
    <w:basedOn w:val="1"/>
    <w:qFormat/>
    <w:uiPriority w:val="0"/>
    <w:pPr>
      <w:ind w:firstLine="200"/>
    </w:pPr>
    <w:rPr>
      <w:rFonts w:eastAsia="仿宋_GB2312"/>
      <w:sz w:val="24"/>
      <w:szCs w:val="22"/>
    </w:rPr>
  </w:style>
  <w:style w:type="paragraph" w:customStyle="1" w:styleId="59">
    <w:name w:val="Default1"/>
    <w:qFormat/>
    <w:uiPriority w:val="0"/>
    <w:pPr>
      <w:widowControl w:val="0"/>
      <w:suppressAutoHyphens/>
      <w:autoSpaceDE w:val="0"/>
      <w:autoSpaceDN w:val="0"/>
      <w:textAlignment w:val="baseline"/>
    </w:pPr>
    <w:rPr>
      <w:rFonts w:ascii="宋体" w:hAnsi="宋体" w:eastAsia="宋体" w:cs="宋体"/>
      <w:color w:val="000000"/>
      <w:sz w:val="24"/>
      <w:szCs w:val="24"/>
      <w:lang w:val="en-US" w:eastAsia="zh-CN" w:bidi="ar-SA"/>
    </w:rPr>
  </w:style>
  <w:style w:type="paragraph" w:customStyle="1" w:styleId="60">
    <w:name w:val="表头"/>
    <w:basedOn w:val="1"/>
    <w:next w:val="1"/>
    <w:qFormat/>
    <w:uiPriority w:val="0"/>
    <w:pPr>
      <w:jc w:val="center"/>
    </w:pPr>
    <w:rPr>
      <w:b/>
      <w:bCs/>
      <w:sz w:val="18"/>
      <w:szCs w:val="21"/>
    </w:rPr>
  </w:style>
  <w:style w:type="paragraph" w:customStyle="1" w:styleId="61">
    <w:name w:val="正    文"/>
    <w:basedOn w:val="1"/>
    <w:qFormat/>
    <w:uiPriority w:val="0"/>
    <w:pPr>
      <w:snapToGrid w:val="0"/>
      <w:spacing w:line="560" w:lineRule="exact"/>
      <w:ind w:firstLine="200"/>
    </w:pPr>
    <w:rPr>
      <w:rFonts w:ascii="仿宋_GB2312" w:hAnsi="仿宋_GB2312" w:eastAsia="仿宋_GB2312" w:cs="仿宋_GB2312"/>
      <w:sz w:val="28"/>
      <w:szCs w:val="28"/>
    </w:rPr>
  </w:style>
  <w:style w:type="paragraph" w:customStyle="1" w:styleId="62">
    <w:name w:val="KKK"/>
    <w:basedOn w:val="8"/>
    <w:qFormat/>
    <w:uiPriority w:val="0"/>
    <w:pPr>
      <w:spacing w:line="540" w:lineRule="exact"/>
      <w:ind w:firstLine="640"/>
    </w:pPr>
    <w:rPr>
      <w:rFonts w:eastAsia="仿宋_GB2312"/>
      <w:szCs w:val="32"/>
    </w:rPr>
  </w:style>
  <w:style w:type="paragraph" w:customStyle="1" w:styleId="63">
    <w:name w:val="评审"/>
    <w:basedOn w:val="1"/>
    <w:qFormat/>
    <w:uiPriority w:val="0"/>
    <w:pPr>
      <w:ind w:firstLine="200"/>
    </w:pPr>
    <w:rPr>
      <w:rFonts w:ascii="仿宋" w:hAnsi="仿宋" w:eastAsia="仿宋_GB2312"/>
      <w:color w:val="000000"/>
      <w:szCs w:val="32"/>
    </w:rPr>
  </w:style>
  <w:style w:type="paragraph" w:customStyle="1" w:styleId="64">
    <w:name w:val="111"/>
    <w:basedOn w:val="63"/>
    <w:qFormat/>
    <w:uiPriority w:val="0"/>
    <w:pPr>
      <w:ind w:firstLine="607"/>
    </w:pPr>
    <w:rPr>
      <w:rFonts w:ascii="Times New Roman" w:hAnsi="Times New Roman"/>
    </w:rPr>
  </w:style>
  <w:style w:type="character" w:customStyle="1" w:styleId="65">
    <w:name w:val="标题 1 字符"/>
    <w:link w:val="3"/>
    <w:qFormat/>
    <w:uiPriority w:val="0"/>
    <w:rPr>
      <w:rFonts w:ascii="Modern No. 20" w:hAnsi="Modern No. 20"/>
      <w:b/>
      <w:bCs/>
      <w:sz w:val="44"/>
      <w:szCs w:val="44"/>
    </w:rPr>
  </w:style>
  <w:style w:type="paragraph" w:customStyle="1" w:styleId="66">
    <w:name w:val="K正文"/>
    <w:basedOn w:val="1"/>
    <w:qFormat/>
    <w:uiPriority w:val="0"/>
    <w:pPr>
      <w:ind w:firstLine="480"/>
    </w:pPr>
  </w:style>
  <w:style w:type="paragraph" w:customStyle="1" w:styleId="67">
    <w:name w:val="水保正文"/>
    <w:basedOn w:val="1"/>
    <w:link w:val="68"/>
    <w:qFormat/>
    <w:uiPriority w:val="0"/>
    <w:pPr>
      <w:suppressAutoHyphens w:val="0"/>
      <w:autoSpaceDN/>
      <w:adjustRightInd w:val="0"/>
      <w:ind w:firstLine="200" w:firstLineChars="200"/>
      <w:textAlignment w:val="auto"/>
    </w:pPr>
    <w:rPr>
      <w:rFonts w:eastAsia="仿宋_GB2312"/>
      <w:kern w:val="2"/>
      <w:sz w:val="24"/>
      <w:szCs w:val="22"/>
    </w:rPr>
  </w:style>
  <w:style w:type="character" w:customStyle="1" w:styleId="68">
    <w:name w:val="水保正文 Char"/>
    <w:link w:val="67"/>
    <w:qFormat/>
    <w:uiPriority w:val="0"/>
    <w:rPr>
      <w:rFonts w:eastAsia="仿宋_GB2312"/>
      <w:kern w:val="2"/>
      <w:sz w:val="24"/>
      <w:szCs w:val="22"/>
    </w:rPr>
  </w:style>
  <w:style w:type="paragraph" w:styleId="6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2798</Words>
  <Characters>3030</Characters>
  <Lines>56</Lines>
  <Paragraphs>15</Paragraphs>
  <TotalTime>2</TotalTime>
  <ScaleCrop>false</ScaleCrop>
  <LinksUpToDate>false</LinksUpToDate>
  <CharactersWithSpaces>3286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2024-10-10T04:03:00Z</dcterms:created>
  <dc:creator>YlmF</dc:creator>
  <cp:lastModifiedBy>雨中伞（贾平）</cp:lastModifiedBy>
  <cp:lastPrinted>2024-05-09T21:47:00Z</cp:lastPrinted>
  <dcterms:modified xsi:type="dcterms:W3CDTF">2024-10-22T15:29:49Z</dcterms:modified>
  <dc:title>巴水字[2002]号                            签发：</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B9F6280E03D747A899C4F1A3E53D4D9B_13</vt:lpwstr>
  </property>
</Properties>
</file>