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76DA" w:rsidRDefault="004276DA">
      <w:pPr>
        <w:ind w:firstLine="640"/>
      </w:pPr>
    </w:p>
    <w:p w:rsidR="004276DA" w:rsidRDefault="004276DA">
      <w:pPr>
        <w:ind w:firstLineChars="0" w:firstLine="0"/>
        <w:rPr>
          <w:rFonts w:eastAsia="宋体"/>
        </w:rPr>
      </w:pPr>
      <w:bookmarkStart w:id="0" w:name="OLE_LINK2"/>
    </w:p>
    <w:p w:rsidR="004276DA" w:rsidRDefault="004276DA">
      <w:pPr>
        <w:ind w:firstLine="640"/>
        <w:rPr>
          <w:rFonts w:eastAsia="宋体"/>
        </w:rPr>
      </w:pPr>
    </w:p>
    <w:p w:rsidR="004276DA" w:rsidRDefault="004276DA">
      <w:pPr>
        <w:ind w:firstLine="640"/>
        <w:rPr>
          <w:rFonts w:eastAsia="宋体"/>
        </w:rPr>
      </w:pPr>
    </w:p>
    <w:p w:rsidR="004276DA" w:rsidRDefault="00446A21">
      <w:pPr>
        <w:pStyle w:val="1"/>
        <w:rPr>
          <w:sz w:val="44"/>
          <w:szCs w:val="44"/>
        </w:rPr>
      </w:pPr>
      <w:bookmarkStart w:id="1" w:name="_Toc20801"/>
      <w:bookmarkStart w:id="2" w:name="_Toc15533"/>
      <w:bookmarkStart w:id="3" w:name="_Toc28201"/>
      <w:bookmarkStart w:id="4" w:name="_Toc24054"/>
      <w:r>
        <w:rPr>
          <w:sz w:val="44"/>
          <w:szCs w:val="44"/>
        </w:rPr>
        <w:t>项目支出绩效评价报告</w:t>
      </w:r>
      <w:bookmarkEnd w:id="1"/>
      <w:bookmarkEnd w:id="2"/>
      <w:bookmarkEnd w:id="3"/>
      <w:bookmarkEnd w:id="4"/>
    </w:p>
    <w:p w:rsidR="004276DA" w:rsidRDefault="004276DA">
      <w:pPr>
        <w:ind w:firstLine="883"/>
        <w:rPr>
          <w:rFonts w:eastAsia="宋体"/>
          <w:b/>
          <w:bCs/>
          <w:sz w:val="44"/>
          <w:szCs w:val="44"/>
        </w:rPr>
      </w:pPr>
    </w:p>
    <w:p w:rsidR="004276DA" w:rsidRDefault="004276DA">
      <w:pPr>
        <w:ind w:firstLine="640"/>
        <w:rPr>
          <w:rFonts w:eastAsia="宋体"/>
        </w:rPr>
      </w:pPr>
    </w:p>
    <w:p w:rsidR="004276DA" w:rsidRDefault="00446A21">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4276DA" w:rsidRDefault="004276DA">
      <w:pPr>
        <w:ind w:firstLine="640"/>
        <w:rPr>
          <w:rFonts w:eastAsia="宋体"/>
        </w:rPr>
      </w:pPr>
    </w:p>
    <w:p w:rsidR="004276DA" w:rsidRDefault="004276DA">
      <w:pPr>
        <w:ind w:firstLine="640"/>
        <w:rPr>
          <w:rFonts w:eastAsia="宋体"/>
        </w:rPr>
      </w:pPr>
    </w:p>
    <w:p w:rsidR="004276DA" w:rsidRDefault="004276DA">
      <w:pPr>
        <w:ind w:firstLine="640"/>
        <w:rPr>
          <w:rFonts w:eastAsia="宋体"/>
        </w:rPr>
      </w:pPr>
    </w:p>
    <w:p w:rsidR="004276DA" w:rsidRDefault="004276DA">
      <w:pPr>
        <w:ind w:firstLine="640"/>
        <w:rPr>
          <w:rFonts w:eastAsia="宋体"/>
        </w:rPr>
      </w:pPr>
    </w:p>
    <w:p w:rsidR="004276DA" w:rsidRDefault="004276DA">
      <w:pPr>
        <w:ind w:firstLine="643"/>
        <w:rPr>
          <w:rFonts w:eastAsia="宋体"/>
          <w:b/>
          <w:bCs/>
        </w:rPr>
      </w:pPr>
    </w:p>
    <w:p w:rsidR="004276DA" w:rsidRDefault="00446A21">
      <w:pPr>
        <w:ind w:firstLine="640"/>
        <w:rPr>
          <w:rFonts w:ascii="仿宋_GB2312" w:hAnsi="仿宋_GB2312" w:cs="仿宋_GB2312"/>
        </w:rPr>
      </w:pPr>
      <w:r>
        <w:rPr>
          <w:rFonts w:ascii="仿宋_GB2312" w:hAnsi="仿宋_GB2312" w:cs="仿宋_GB2312" w:hint="eastAsia"/>
        </w:rPr>
        <w:t>项目名称：2023年新时代廉洁文化建设经费</w:t>
      </w:r>
    </w:p>
    <w:p w:rsidR="004276DA" w:rsidRDefault="00446A21">
      <w:pPr>
        <w:ind w:firstLine="640"/>
        <w:rPr>
          <w:rFonts w:ascii="仿宋_GB2312" w:hAnsi="仿宋_GB2312" w:cs="仿宋_GB2312"/>
        </w:rPr>
      </w:pPr>
      <w:r>
        <w:rPr>
          <w:rFonts w:ascii="仿宋_GB2312" w:hAnsi="仿宋_GB2312" w:cs="仿宋_GB2312" w:hint="eastAsia"/>
        </w:rPr>
        <w:t>实施单位（公章）：</w:t>
      </w:r>
      <w:bookmarkStart w:id="5" w:name="OLE_LINK1"/>
      <w:r>
        <w:rPr>
          <w:rFonts w:ascii="仿宋_GB2312" w:hAnsi="仿宋_GB2312" w:cs="仿宋_GB2312" w:hint="eastAsia"/>
        </w:rPr>
        <w:t>中共尉犁县纪律检查委员会</w:t>
      </w:r>
      <w:bookmarkEnd w:id="5"/>
    </w:p>
    <w:p w:rsidR="004276DA" w:rsidRDefault="00446A21">
      <w:pPr>
        <w:ind w:firstLine="640"/>
        <w:rPr>
          <w:rFonts w:ascii="仿宋_GB2312" w:hAnsi="仿宋_GB2312" w:cs="仿宋_GB2312"/>
        </w:rPr>
      </w:pPr>
      <w:r>
        <w:rPr>
          <w:rFonts w:ascii="仿宋_GB2312" w:hAnsi="仿宋_GB2312" w:cs="仿宋_GB2312" w:hint="eastAsia"/>
        </w:rPr>
        <w:t>主管部门（公章）：中共尉犁县纪律检查委员会</w:t>
      </w:r>
    </w:p>
    <w:p w:rsidR="004276DA" w:rsidRDefault="00446A21">
      <w:pPr>
        <w:ind w:firstLine="640"/>
        <w:rPr>
          <w:rFonts w:ascii="仿宋_GB2312" w:hAnsi="仿宋_GB2312" w:cs="仿宋_GB2312"/>
        </w:rPr>
      </w:pPr>
      <w:r>
        <w:rPr>
          <w:rFonts w:ascii="仿宋_GB2312" w:hAnsi="仿宋_GB2312" w:cs="仿宋_GB2312" w:hint="eastAsia"/>
        </w:rPr>
        <w:t>项目负责人（签章）：亚合甫·亚森</w:t>
      </w:r>
    </w:p>
    <w:p w:rsidR="004276DA" w:rsidRDefault="00446A21">
      <w:pPr>
        <w:ind w:firstLine="640"/>
        <w:rPr>
          <w:rFonts w:ascii="仿宋_GB2312" w:hAnsi="仿宋_GB2312" w:cs="仿宋_GB2312"/>
        </w:rPr>
      </w:pPr>
      <w:r>
        <w:rPr>
          <w:rFonts w:ascii="仿宋_GB2312" w:hAnsi="仿宋_GB2312" w:cs="仿宋_GB2312" w:hint="eastAsia"/>
        </w:rPr>
        <w:t>填报时间：2025年4月2日</w:t>
      </w:r>
    </w:p>
    <w:p w:rsidR="004276DA" w:rsidRDefault="004276DA">
      <w:pPr>
        <w:ind w:firstLine="640"/>
        <w:rPr>
          <w:rFonts w:eastAsia="宋体"/>
        </w:rPr>
      </w:pPr>
    </w:p>
    <w:p w:rsidR="004276DA" w:rsidRDefault="004276DA">
      <w:pPr>
        <w:ind w:firstLine="640"/>
        <w:rPr>
          <w:rFonts w:eastAsia="宋体"/>
        </w:rPr>
        <w:sectPr w:rsidR="004276DA">
          <w:pgSz w:w="11906" w:h="16838"/>
          <w:pgMar w:top="1440" w:right="1800" w:bottom="1440" w:left="1800" w:header="851" w:footer="992" w:gutter="0"/>
          <w:pgNumType w:start="1"/>
          <w:cols w:space="720"/>
          <w:docGrid w:type="lines" w:linePitch="312"/>
        </w:sectPr>
      </w:pPr>
    </w:p>
    <w:p w:rsidR="004276DA" w:rsidRDefault="00446A21">
      <w:pPr>
        <w:spacing w:line="580" w:lineRule="exact"/>
        <w:ind w:firstLineChars="0" w:firstLine="0"/>
        <w:jc w:val="center"/>
        <w:rPr>
          <w:b/>
          <w:bCs/>
          <w:szCs w:val="32"/>
        </w:rPr>
      </w:pPr>
      <w:bookmarkStart w:id="6" w:name="_Toc14721"/>
      <w:bookmarkStart w:id="7" w:name="_Toc5473"/>
      <w:bookmarkStart w:id="8" w:name="_Toc15542"/>
      <w:bookmarkStart w:id="9" w:name="_Toc18707"/>
      <w:bookmarkStart w:id="10" w:name="_Toc1891"/>
      <w:bookmarkStart w:id="11" w:name="_Toc11827"/>
      <w:r>
        <w:rPr>
          <w:rFonts w:ascii="宋体" w:eastAsia="宋体" w:hAnsi="宋体"/>
          <w:b/>
          <w:bCs/>
          <w:szCs w:val="32"/>
        </w:rPr>
        <w:lastRenderedPageBreak/>
        <w:t>目</w:t>
      </w:r>
      <w:r>
        <w:rPr>
          <w:rFonts w:ascii="宋体" w:eastAsia="宋体" w:hAnsi="宋体" w:hint="eastAsia"/>
          <w:b/>
          <w:bCs/>
          <w:szCs w:val="32"/>
        </w:rPr>
        <w:t xml:space="preserve">  </w:t>
      </w:r>
      <w:r>
        <w:rPr>
          <w:rFonts w:ascii="宋体" w:eastAsia="宋体" w:hAnsi="宋体"/>
          <w:b/>
          <w:bCs/>
          <w:szCs w:val="32"/>
        </w:rPr>
        <w:t>录</w:t>
      </w:r>
    </w:p>
    <w:p w:rsidR="004276DA" w:rsidRDefault="00446A21">
      <w:pPr>
        <w:pStyle w:val="10"/>
        <w:tabs>
          <w:tab w:val="right" w:leader="dot" w:pos="8306"/>
        </w:tabs>
        <w:spacing w:line="580" w:lineRule="exact"/>
        <w:ind w:firstLineChars="0" w:firstLine="0"/>
      </w:pPr>
      <w:r>
        <w:rPr>
          <w:szCs w:val="32"/>
        </w:rPr>
        <w:fldChar w:fldCharType="begin"/>
      </w:r>
      <w:r>
        <w:rPr>
          <w:szCs w:val="32"/>
        </w:rPr>
        <w:instrText>TOC \o "1-2" \h \u</w:instrText>
      </w:r>
      <w:r>
        <w:rPr>
          <w:szCs w:val="32"/>
        </w:rPr>
        <w:fldChar w:fldCharType="separate"/>
      </w:r>
      <w:hyperlink w:anchor="_Toc26631" w:history="1">
        <w:r>
          <w:rPr>
            <w:rFonts w:eastAsia="黑体"/>
            <w:bCs/>
            <w:iCs/>
            <w:szCs w:val="21"/>
          </w:rPr>
          <w:t>一、基本情况</w:t>
        </w:r>
        <w:r>
          <w:tab/>
        </w:r>
        <w:r>
          <w:fldChar w:fldCharType="begin"/>
        </w:r>
        <w:r>
          <w:instrText xml:space="preserve"> PAGEREF _Toc26631 \h </w:instrText>
        </w:r>
        <w:r>
          <w:fldChar w:fldCharType="separate"/>
        </w:r>
        <w:r>
          <w:t>1</w:t>
        </w:r>
        <w:r>
          <w:fldChar w:fldCharType="end"/>
        </w:r>
      </w:hyperlink>
    </w:p>
    <w:p w:rsidR="004276DA" w:rsidRDefault="001F0D98">
      <w:pPr>
        <w:pStyle w:val="20"/>
        <w:tabs>
          <w:tab w:val="right" w:leader="dot" w:pos="8306"/>
        </w:tabs>
        <w:spacing w:line="580" w:lineRule="exact"/>
        <w:ind w:left="640" w:firstLineChars="0" w:firstLine="0"/>
      </w:pPr>
      <w:hyperlink w:anchor="_Toc17511" w:history="1">
        <w:r w:rsidR="00446A21">
          <w:rPr>
            <w:rFonts w:eastAsia="楷体"/>
          </w:rPr>
          <w:t>（一）项目概况</w:t>
        </w:r>
        <w:r w:rsidR="00446A21">
          <w:tab/>
        </w:r>
        <w:r w:rsidR="00446A21">
          <w:fldChar w:fldCharType="begin"/>
        </w:r>
        <w:r w:rsidR="00446A21">
          <w:instrText xml:space="preserve"> PAGEREF _Toc17511 \h </w:instrText>
        </w:r>
        <w:r w:rsidR="00446A21">
          <w:fldChar w:fldCharType="separate"/>
        </w:r>
        <w:r w:rsidR="00446A21">
          <w:t>1</w:t>
        </w:r>
        <w:r w:rsidR="00446A21">
          <w:fldChar w:fldCharType="end"/>
        </w:r>
      </w:hyperlink>
    </w:p>
    <w:p w:rsidR="004276DA" w:rsidRDefault="001F0D98">
      <w:pPr>
        <w:pStyle w:val="20"/>
        <w:tabs>
          <w:tab w:val="right" w:leader="dot" w:pos="8306"/>
        </w:tabs>
        <w:spacing w:line="580" w:lineRule="exact"/>
        <w:ind w:left="640" w:firstLineChars="0" w:firstLine="0"/>
      </w:pPr>
      <w:hyperlink w:anchor="_Toc8107" w:history="1">
        <w:r w:rsidR="00446A21">
          <w:rPr>
            <w:rFonts w:eastAsia="楷体"/>
          </w:rPr>
          <w:t>（二）项目绩效目标</w:t>
        </w:r>
        <w:r w:rsidR="00446A21">
          <w:tab/>
        </w:r>
        <w:r w:rsidR="00446A21">
          <w:fldChar w:fldCharType="begin"/>
        </w:r>
        <w:r w:rsidR="00446A21">
          <w:instrText xml:space="preserve"> PAGEREF _Toc8107 \h </w:instrText>
        </w:r>
        <w:r w:rsidR="00446A21">
          <w:fldChar w:fldCharType="separate"/>
        </w:r>
        <w:r w:rsidR="00446A21">
          <w:t>2</w:t>
        </w:r>
        <w:r w:rsidR="00446A21">
          <w:fldChar w:fldCharType="end"/>
        </w:r>
      </w:hyperlink>
    </w:p>
    <w:p w:rsidR="004276DA" w:rsidRDefault="00446A21">
      <w:pPr>
        <w:pStyle w:val="20"/>
        <w:tabs>
          <w:tab w:val="right" w:leader="dot" w:pos="8306"/>
        </w:tabs>
        <w:spacing w:line="580" w:lineRule="exact"/>
        <w:ind w:leftChars="0" w:left="0" w:firstLineChars="0" w:firstLine="0"/>
      </w:pPr>
      <w:r>
        <w:rPr>
          <w:rFonts w:eastAsia="黑体" w:hint="eastAsia"/>
          <w:bCs/>
          <w:iCs/>
          <w:szCs w:val="21"/>
        </w:rPr>
        <w:t>二、绩效评价工作开展情况</w:t>
      </w:r>
      <w:hyperlink w:anchor="_Toc22951" w:history="1">
        <w:r>
          <w:tab/>
        </w:r>
        <w:r>
          <w:fldChar w:fldCharType="begin"/>
        </w:r>
        <w:r>
          <w:instrText xml:space="preserve"> PAGEREF _Toc22951 \h </w:instrText>
        </w:r>
        <w:r>
          <w:fldChar w:fldCharType="separate"/>
        </w:r>
        <w:r>
          <w:t>3</w:t>
        </w:r>
        <w:r>
          <w:fldChar w:fldCharType="end"/>
        </w:r>
      </w:hyperlink>
    </w:p>
    <w:p w:rsidR="004276DA" w:rsidRDefault="001F0D98">
      <w:pPr>
        <w:pStyle w:val="20"/>
        <w:tabs>
          <w:tab w:val="right" w:leader="dot" w:pos="8306"/>
        </w:tabs>
        <w:spacing w:line="580" w:lineRule="exact"/>
        <w:ind w:left="640" w:firstLineChars="0" w:firstLine="0"/>
      </w:pPr>
      <w:hyperlink w:anchor="_Toc12683" w:history="1">
        <w:r w:rsidR="00446A21">
          <w:rPr>
            <w:rFonts w:eastAsia="楷体"/>
          </w:rPr>
          <w:t>（一）绩效评价目的、对象和范围</w:t>
        </w:r>
        <w:r w:rsidR="00446A21">
          <w:tab/>
        </w:r>
        <w:r w:rsidR="00446A21">
          <w:fldChar w:fldCharType="begin"/>
        </w:r>
        <w:r w:rsidR="00446A21">
          <w:instrText xml:space="preserve"> PAGEREF _Toc12683 \h </w:instrText>
        </w:r>
        <w:r w:rsidR="00446A21">
          <w:fldChar w:fldCharType="separate"/>
        </w:r>
        <w:r w:rsidR="00446A21">
          <w:t>3</w:t>
        </w:r>
        <w:r w:rsidR="00446A21">
          <w:fldChar w:fldCharType="end"/>
        </w:r>
      </w:hyperlink>
    </w:p>
    <w:p w:rsidR="004276DA" w:rsidRDefault="001F0D98">
      <w:pPr>
        <w:pStyle w:val="20"/>
        <w:tabs>
          <w:tab w:val="right" w:leader="dot" w:pos="8306"/>
        </w:tabs>
        <w:spacing w:line="580" w:lineRule="exact"/>
        <w:ind w:left="640" w:firstLineChars="0" w:firstLine="0"/>
      </w:pPr>
      <w:hyperlink w:anchor="_Toc7371" w:history="1">
        <w:r w:rsidR="00446A21">
          <w:rPr>
            <w:rFonts w:ascii="楷体" w:eastAsia="楷体" w:hAnsi="楷体" w:cs="楷体" w:hint="eastAsia"/>
          </w:rPr>
          <w:t>（二）绩效评价原则、评价指标体系、评价方法、评价标准</w:t>
        </w:r>
        <w:r w:rsidR="00446A21">
          <w:tab/>
        </w:r>
        <w:r w:rsidR="00446A21">
          <w:fldChar w:fldCharType="begin"/>
        </w:r>
        <w:r w:rsidR="00446A21">
          <w:instrText xml:space="preserve"> PAGEREF _Toc7371 \h </w:instrText>
        </w:r>
        <w:r w:rsidR="00446A21">
          <w:fldChar w:fldCharType="separate"/>
        </w:r>
        <w:r w:rsidR="00446A21">
          <w:t>5</w:t>
        </w:r>
        <w:r w:rsidR="00446A21">
          <w:fldChar w:fldCharType="end"/>
        </w:r>
      </w:hyperlink>
    </w:p>
    <w:p w:rsidR="004276DA" w:rsidRDefault="001F0D98">
      <w:pPr>
        <w:pStyle w:val="20"/>
        <w:tabs>
          <w:tab w:val="right" w:leader="dot" w:pos="8306"/>
        </w:tabs>
        <w:spacing w:line="580" w:lineRule="exact"/>
        <w:ind w:left="640" w:firstLineChars="0" w:firstLine="0"/>
      </w:pPr>
      <w:hyperlink w:anchor="_Toc13555" w:history="1">
        <w:r w:rsidR="00446A21">
          <w:rPr>
            <w:rFonts w:ascii="楷体" w:eastAsia="楷体" w:hAnsi="楷体" w:cs="楷体" w:hint="eastAsia"/>
          </w:rPr>
          <w:t>（三）绩效评价工作过程</w:t>
        </w:r>
        <w:r w:rsidR="00446A21">
          <w:tab/>
        </w:r>
        <w:r w:rsidR="00446A21">
          <w:fldChar w:fldCharType="begin"/>
        </w:r>
        <w:r w:rsidR="00446A21">
          <w:instrText xml:space="preserve"> PAGEREF _Toc13555 \h </w:instrText>
        </w:r>
        <w:r w:rsidR="00446A21">
          <w:fldChar w:fldCharType="separate"/>
        </w:r>
        <w:r w:rsidR="00446A21">
          <w:t>8</w:t>
        </w:r>
        <w:r w:rsidR="00446A21">
          <w:fldChar w:fldCharType="end"/>
        </w:r>
      </w:hyperlink>
    </w:p>
    <w:p w:rsidR="004276DA" w:rsidRDefault="001F0D98">
      <w:pPr>
        <w:pStyle w:val="10"/>
        <w:tabs>
          <w:tab w:val="right" w:leader="dot" w:pos="8306"/>
        </w:tabs>
        <w:spacing w:line="580" w:lineRule="exact"/>
        <w:ind w:firstLineChars="0" w:firstLine="0"/>
      </w:pPr>
      <w:hyperlink w:anchor="_Toc1713" w:history="1">
        <w:r w:rsidR="00446A21">
          <w:rPr>
            <w:rFonts w:ascii="黑体" w:eastAsia="黑体" w:hAnsi="黑体" w:cs="黑体" w:hint="eastAsia"/>
          </w:rPr>
          <w:t>三、综合评价情况及评价结论</w:t>
        </w:r>
        <w:r w:rsidR="00446A21">
          <w:tab/>
        </w:r>
        <w:r w:rsidR="00446A21">
          <w:fldChar w:fldCharType="begin"/>
        </w:r>
        <w:r w:rsidR="00446A21">
          <w:instrText xml:space="preserve"> PAGEREF _Toc1713 \h </w:instrText>
        </w:r>
        <w:r w:rsidR="00446A21">
          <w:fldChar w:fldCharType="separate"/>
        </w:r>
        <w:r w:rsidR="00446A21">
          <w:t>10</w:t>
        </w:r>
        <w:r w:rsidR="00446A21">
          <w:fldChar w:fldCharType="end"/>
        </w:r>
      </w:hyperlink>
    </w:p>
    <w:p w:rsidR="004276DA" w:rsidRDefault="001F0D98">
      <w:pPr>
        <w:pStyle w:val="10"/>
        <w:tabs>
          <w:tab w:val="right" w:leader="dot" w:pos="8306"/>
        </w:tabs>
        <w:spacing w:line="580" w:lineRule="exact"/>
        <w:ind w:firstLineChars="0" w:firstLine="0"/>
      </w:pPr>
      <w:hyperlink w:anchor="_Toc30899" w:history="1">
        <w:r w:rsidR="00446A21">
          <w:rPr>
            <w:rFonts w:ascii="黑体" w:eastAsia="黑体" w:hAnsi="黑体" w:cs="黑体" w:hint="eastAsia"/>
          </w:rPr>
          <w:t>四、绩效评价指标分析</w:t>
        </w:r>
        <w:r w:rsidR="00446A21">
          <w:tab/>
        </w:r>
        <w:r w:rsidR="00446A21">
          <w:fldChar w:fldCharType="begin"/>
        </w:r>
        <w:r w:rsidR="00446A21">
          <w:instrText xml:space="preserve"> PAGEREF _Toc30899 \h </w:instrText>
        </w:r>
        <w:r w:rsidR="00446A21">
          <w:fldChar w:fldCharType="separate"/>
        </w:r>
        <w:r w:rsidR="00446A21">
          <w:t>11</w:t>
        </w:r>
        <w:r w:rsidR="00446A21">
          <w:fldChar w:fldCharType="end"/>
        </w:r>
      </w:hyperlink>
    </w:p>
    <w:p w:rsidR="004276DA" w:rsidRDefault="001F0D98">
      <w:pPr>
        <w:pStyle w:val="20"/>
        <w:tabs>
          <w:tab w:val="right" w:leader="dot" w:pos="8306"/>
        </w:tabs>
        <w:spacing w:line="580" w:lineRule="exact"/>
        <w:ind w:left="640" w:firstLineChars="0" w:firstLine="0"/>
      </w:pPr>
      <w:hyperlink w:anchor="_Toc18757" w:history="1">
        <w:r w:rsidR="00446A21">
          <w:rPr>
            <w:rFonts w:ascii="楷体" w:eastAsia="楷体" w:hAnsi="楷体" w:cs="楷体" w:hint="eastAsia"/>
          </w:rPr>
          <w:t>（一）项目决策情况</w:t>
        </w:r>
        <w:r w:rsidR="00446A21">
          <w:tab/>
        </w:r>
        <w:r w:rsidR="00446A21">
          <w:fldChar w:fldCharType="begin"/>
        </w:r>
        <w:r w:rsidR="00446A21">
          <w:instrText xml:space="preserve"> PAGEREF _Toc18757 \h </w:instrText>
        </w:r>
        <w:r w:rsidR="00446A21">
          <w:fldChar w:fldCharType="separate"/>
        </w:r>
        <w:r w:rsidR="00446A21">
          <w:t>11</w:t>
        </w:r>
        <w:r w:rsidR="00446A21">
          <w:fldChar w:fldCharType="end"/>
        </w:r>
      </w:hyperlink>
    </w:p>
    <w:p w:rsidR="004276DA" w:rsidRDefault="001F0D98">
      <w:pPr>
        <w:pStyle w:val="20"/>
        <w:tabs>
          <w:tab w:val="right" w:leader="dot" w:pos="8306"/>
        </w:tabs>
        <w:spacing w:line="580" w:lineRule="exact"/>
        <w:ind w:left="640" w:firstLineChars="0" w:firstLine="0"/>
      </w:pPr>
      <w:hyperlink w:anchor="_Toc11739" w:history="1">
        <w:r w:rsidR="00446A21">
          <w:rPr>
            <w:rFonts w:ascii="楷体" w:eastAsia="楷体" w:hAnsi="楷体" w:cs="楷体" w:hint="eastAsia"/>
          </w:rPr>
          <w:t>（二）项目过程情况</w:t>
        </w:r>
        <w:r w:rsidR="00446A21">
          <w:tab/>
        </w:r>
        <w:r w:rsidR="00446A21">
          <w:fldChar w:fldCharType="begin"/>
        </w:r>
        <w:r w:rsidR="00446A21">
          <w:instrText xml:space="preserve"> PAGEREF _Toc11739 \h </w:instrText>
        </w:r>
        <w:r w:rsidR="00446A21">
          <w:fldChar w:fldCharType="separate"/>
        </w:r>
        <w:r w:rsidR="00446A21">
          <w:t>12</w:t>
        </w:r>
        <w:r w:rsidR="00446A21">
          <w:fldChar w:fldCharType="end"/>
        </w:r>
      </w:hyperlink>
    </w:p>
    <w:p w:rsidR="004276DA" w:rsidRDefault="001F0D98">
      <w:pPr>
        <w:pStyle w:val="20"/>
        <w:tabs>
          <w:tab w:val="right" w:leader="dot" w:pos="8306"/>
        </w:tabs>
        <w:spacing w:line="580" w:lineRule="exact"/>
        <w:ind w:left="640" w:firstLineChars="0" w:firstLine="0"/>
      </w:pPr>
      <w:hyperlink w:anchor="_Toc21606" w:history="1">
        <w:r w:rsidR="00446A21">
          <w:rPr>
            <w:rFonts w:ascii="楷体" w:eastAsia="楷体" w:hAnsi="楷体" w:cs="楷体" w:hint="eastAsia"/>
          </w:rPr>
          <w:t>（三）项目产出情况</w:t>
        </w:r>
        <w:r w:rsidR="00446A21">
          <w:tab/>
        </w:r>
        <w:r w:rsidR="00446A21">
          <w:fldChar w:fldCharType="begin"/>
        </w:r>
        <w:r w:rsidR="00446A21">
          <w:instrText xml:space="preserve"> PAGEREF _Toc21606 \h </w:instrText>
        </w:r>
        <w:r w:rsidR="00446A21">
          <w:fldChar w:fldCharType="separate"/>
        </w:r>
        <w:r w:rsidR="00446A21">
          <w:t>14</w:t>
        </w:r>
        <w:r w:rsidR="00446A21">
          <w:fldChar w:fldCharType="end"/>
        </w:r>
      </w:hyperlink>
    </w:p>
    <w:p w:rsidR="004276DA" w:rsidRDefault="001F0D98">
      <w:pPr>
        <w:pStyle w:val="20"/>
        <w:tabs>
          <w:tab w:val="right" w:leader="dot" w:pos="8306"/>
        </w:tabs>
        <w:spacing w:line="580" w:lineRule="exact"/>
        <w:ind w:left="640" w:firstLineChars="0" w:firstLine="0"/>
      </w:pPr>
      <w:hyperlink w:anchor="_Toc7761" w:history="1">
        <w:r w:rsidR="00446A21">
          <w:rPr>
            <w:rFonts w:ascii="楷体" w:eastAsia="楷体" w:hAnsi="楷体" w:cs="楷体" w:hint="eastAsia"/>
          </w:rPr>
          <w:t>（四）项目效益情况</w:t>
        </w:r>
        <w:r w:rsidR="00446A21">
          <w:tab/>
        </w:r>
        <w:r w:rsidR="00446A21">
          <w:fldChar w:fldCharType="begin"/>
        </w:r>
        <w:r w:rsidR="00446A21">
          <w:instrText xml:space="preserve"> PAGEREF _Toc7761 \h </w:instrText>
        </w:r>
        <w:r w:rsidR="00446A21">
          <w:fldChar w:fldCharType="separate"/>
        </w:r>
        <w:r w:rsidR="00446A21">
          <w:t>15</w:t>
        </w:r>
        <w:r w:rsidR="00446A21">
          <w:fldChar w:fldCharType="end"/>
        </w:r>
      </w:hyperlink>
    </w:p>
    <w:p w:rsidR="004276DA" w:rsidRDefault="001F0D98">
      <w:pPr>
        <w:pStyle w:val="10"/>
        <w:tabs>
          <w:tab w:val="right" w:leader="dot" w:pos="8306"/>
        </w:tabs>
        <w:spacing w:line="580" w:lineRule="exact"/>
        <w:ind w:firstLineChars="0" w:firstLine="0"/>
      </w:pPr>
      <w:hyperlink w:anchor="_Toc6300" w:history="1">
        <w:r w:rsidR="00446A21">
          <w:rPr>
            <w:rFonts w:ascii="黑体" w:eastAsia="黑体" w:hAnsi="黑体" w:cs="黑体" w:hint="eastAsia"/>
          </w:rPr>
          <w:t>五、主要经验及做法、存在的问题及原因分析</w:t>
        </w:r>
        <w:r w:rsidR="00446A21">
          <w:tab/>
        </w:r>
        <w:r w:rsidR="00446A21">
          <w:fldChar w:fldCharType="begin"/>
        </w:r>
        <w:r w:rsidR="00446A21">
          <w:instrText xml:space="preserve"> PAGEREF _Toc6300 \h </w:instrText>
        </w:r>
        <w:r w:rsidR="00446A21">
          <w:fldChar w:fldCharType="separate"/>
        </w:r>
        <w:r w:rsidR="00446A21">
          <w:t>16</w:t>
        </w:r>
        <w:r w:rsidR="00446A21">
          <w:fldChar w:fldCharType="end"/>
        </w:r>
      </w:hyperlink>
    </w:p>
    <w:p w:rsidR="004276DA" w:rsidRDefault="001F0D98">
      <w:pPr>
        <w:pStyle w:val="20"/>
        <w:tabs>
          <w:tab w:val="right" w:leader="dot" w:pos="8306"/>
        </w:tabs>
        <w:spacing w:line="580" w:lineRule="exact"/>
        <w:ind w:left="640" w:firstLineChars="0" w:firstLine="0"/>
      </w:pPr>
      <w:hyperlink w:anchor="_Toc12171" w:history="1">
        <w:r w:rsidR="00446A21">
          <w:rPr>
            <w:rFonts w:ascii="楷体" w:eastAsia="楷体" w:hAnsi="楷体" w:cs="楷体" w:hint="eastAsia"/>
          </w:rPr>
          <w:t>（一）主要经验及做法</w:t>
        </w:r>
        <w:r w:rsidR="00446A21">
          <w:tab/>
        </w:r>
        <w:r w:rsidR="00446A21">
          <w:fldChar w:fldCharType="begin"/>
        </w:r>
        <w:r w:rsidR="00446A21">
          <w:instrText xml:space="preserve"> PAGEREF _Toc12171 \h </w:instrText>
        </w:r>
        <w:r w:rsidR="00446A21">
          <w:fldChar w:fldCharType="separate"/>
        </w:r>
        <w:r w:rsidR="00446A21">
          <w:t>16</w:t>
        </w:r>
        <w:r w:rsidR="00446A21">
          <w:fldChar w:fldCharType="end"/>
        </w:r>
      </w:hyperlink>
    </w:p>
    <w:p w:rsidR="004276DA" w:rsidRDefault="001F0D98">
      <w:pPr>
        <w:pStyle w:val="20"/>
        <w:tabs>
          <w:tab w:val="right" w:leader="dot" w:pos="8306"/>
        </w:tabs>
        <w:spacing w:line="580" w:lineRule="exact"/>
        <w:ind w:left="640" w:firstLineChars="0" w:firstLine="0"/>
      </w:pPr>
      <w:hyperlink w:anchor="_Toc28541" w:history="1">
        <w:r w:rsidR="00446A21">
          <w:rPr>
            <w:rFonts w:ascii="楷体" w:eastAsia="楷体" w:hAnsi="楷体" w:cs="楷体" w:hint="eastAsia"/>
          </w:rPr>
          <w:t>（二）存在的问题及分析</w:t>
        </w:r>
        <w:r w:rsidR="00446A21">
          <w:tab/>
        </w:r>
        <w:r w:rsidR="00446A21">
          <w:fldChar w:fldCharType="begin"/>
        </w:r>
        <w:r w:rsidR="00446A21">
          <w:instrText xml:space="preserve"> PAGEREF _Toc28541 \h </w:instrText>
        </w:r>
        <w:r w:rsidR="00446A21">
          <w:fldChar w:fldCharType="separate"/>
        </w:r>
        <w:r w:rsidR="00446A21">
          <w:t>16</w:t>
        </w:r>
        <w:r w:rsidR="00446A21">
          <w:fldChar w:fldCharType="end"/>
        </w:r>
      </w:hyperlink>
    </w:p>
    <w:p w:rsidR="004276DA" w:rsidRDefault="001F0D98">
      <w:pPr>
        <w:pStyle w:val="10"/>
        <w:tabs>
          <w:tab w:val="right" w:leader="dot" w:pos="8306"/>
        </w:tabs>
        <w:spacing w:line="580" w:lineRule="exact"/>
        <w:ind w:firstLineChars="0" w:firstLine="0"/>
      </w:pPr>
      <w:hyperlink w:anchor="_Toc7894" w:history="1">
        <w:r w:rsidR="00446A21">
          <w:rPr>
            <w:rFonts w:ascii="黑体" w:eastAsia="黑体" w:hAnsi="黑体" w:cs="黑体" w:hint="eastAsia"/>
            <w:bCs/>
            <w:iCs/>
            <w:szCs w:val="21"/>
          </w:rPr>
          <w:t>六、</w:t>
        </w:r>
        <w:r w:rsidR="00446A21">
          <w:rPr>
            <w:rFonts w:ascii="黑体" w:eastAsia="黑体" w:hAnsi="黑体" w:cs="黑体" w:hint="eastAsia"/>
          </w:rPr>
          <w:t>有关建议</w:t>
        </w:r>
        <w:r w:rsidR="00446A21">
          <w:tab/>
        </w:r>
        <w:r w:rsidR="00446A21">
          <w:fldChar w:fldCharType="begin"/>
        </w:r>
        <w:r w:rsidR="00446A21">
          <w:instrText xml:space="preserve"> PAGEREF _Toc7894 \h </w:instrText>
        </w:r>
        <w:r w:rsidR="00446A21">
          <w:fldChar w:fldCharType="separate"/>
        </w:r>
        <w:r w:rsidR="00446A21">
          <w:t>16</w:t>
        </w:r>
        <w:r w:rsidR="00446A21">
          <w:fldChar w:fldCharType="end"/>
        </w:r>
      </w:hyperlink>
    </w:p>
    <w:p w:rsidR="004276DA" w:rsidRDefault="001F0D98">
      <w:pPr>
        <w:pStyle w:val="10"/>
        <w:tabs>
          <w:tab w:val="right" w:leader="dot" w:pos="8306"/>
        </w:tabs>
        <w:spacing w:line="580" w:lineRule="exact"/>
        <w:ind w:firstLineChars="0" w:firstLine="0"/>
      </w:pPr>
      <w:hyperlink w:anchor="_Toc2800" w:history="1">
        <w:r w:rsidR="00446A21">
          <w:rPr>
            <w:rFonts w:ascii="黑体" w:eastAsia="黑体" w:hAnsi="黑体" w:cs="黑体"/>
            <w:bCs/>
            <w:iCs/>
          </w:rPr>
          <w:t>七、其他需要说明的问题</w:t>
        </w:r>
        <w:r w:rsidR="00446A21">
          <w:tab/>
        </w:r>
        <w:r w:rsidR="00446A21">
          <w:fldChar w:fldCharType="begin"/>
        </w:r>
        <w:r w:rsidR="00446A21">
          <w:instrText xml:space="preserve"> PAGEREF _Toc2800 \h </w:instrText>
        </w:r>
        <w:r w:rsidR="00446A21">
          <w:fldChar w:fldCharType="separate"/>
        </w:r>
        <w:r w:rsidR="00446A21">
          <w:t>17</w:t>
        </w:r>
        <w:r w:rsidR="00446A21">
          <w:fldChar w:fldCharType="end"/>
        </w:r>
      </w:hyperlink>
    </w:p>
    <w:p w:rsidR="004276DA" w:rsidRDefault="001F0D98">
      <w:pPr>
        <w:pStyle w:val="10"/>
        <w:tabs>
          <w:tab w:val="right" w:leader="dot" w:pos="8306"/>
        </w:tabs>
        <w:spacing w:line="580" w:lineRule="exact"/>
        <w:ind w:firstLineChars="0" w:firstLine="0"/>
      </w:pPr>
      <w:hyperlink w:anchor="_Toc16672" w:history="1">
        <w:r w:rsidR="00446A21">
          <w:rPr>
            <w:rFonts w:ascii="黑体" w:eastAsia="黑体" w:hAnsi="黑体" w:cs="黑体"/>
            <w:bCs/>
            <w:iCs/>
          </w:rPr>
          <w:t>八、附件</w:t>
        </w:r>
        <w:r w:rsidR="00446A21">
          <w:tab/>
        </w:r>
        <w:r w:rsidR="00446A21">
          <w:fldChar w:fldCharType="begin"/>
        </w:r>
        <w:r w:rsidR="00446A21">
          <w:instrText xml:space="preserve"> PAGEREF _Toc16672 \h </w:instrText>
        </w:r>
        <w:r w:rsidR="00446A21">
          <w:fldChar w:fldCharType="separate"/>
        </w:r>
        <w:r w:rsidR="00446A21">
          <w:t>17</w:t>
        </w:r>
        <w:r w:rsidR="00446A21">
          <w:fldChar w:fldCharType="end"/>
        </w:r>
      </w:hyperlink>
    </w:p>
    <w:p w:rsidR="004276DA" w:rsidRDefault="001F0D98">
      <w:pPr>
        <w:pStyle w:val="10"/>
        <w:tabs>
          <w:tab w:val="right" w:leader="dot" w:pos="8306"/>
        </w:tabs>
        <w:spacing w:line="580" w:lineRule="exact"/>
        <w:ind w:firstLineChars="0" w:firstLine="0"/>
      </w:pPr>
      <w:hyperlink w:anchor="_Toc13379" w:history="1">
        <w:r w:rsidR="00446A21">
          <w:rPr>
            <w:rFonts w:hint="eastAsia"/>
          </w:rPr>
          <w:t>附件</w:t>
        </w:r>
        <w:r w:rsidR="00446A21">
          <w:rPr>
            <w:rFonts w:hint="eastAsia"/>
          </w:rPr>
          <w:t>1</w:t>
        </w:r>
        <w:r w:rsidR="00446A21">
          <w:rPr>
            <w:rFonts w:hint="eastAsia"/>
          </w:rPr>
          <w:t>：项目支出绩效自评表</w:t>
        </w:r>
        <w:r w:rsidR="00446A21">
          <w:tab/>
        </w:r>
        <w:r w:rsidR="00446A21">
          <w:fldChar w:fldCharType="begin"/>
        </w:r>
        <w:r w:rsidR="00446A21">
          <w:instrText xml:space="preserve"> PAGEREF _Toc13379 \h </w:instrText>
        </w:r>
        <w:r w:rsidR="00446A21">
          <w:fldChar w:fldCharType="separate"/>
        </w:r>
        <w:r w:rsidR="00446A21">
          <w:t>18</w:t>
        </w:r>
        <w:r w:rsidR="00446A21">
          <w:fldChar w:fldCharType="end"/>
        </w:r>
      </w:hyperlink>
    </w:p>
    <w:p w:rsidR="004276DA" w:rsidRDefault="001F0D98">
      <w:pPr>
        <w:pStyle w:val="10"/>
        <w:tabs>
          <w:tab w:val="right" w:leader="dot" w:pos="8306"/>
        </w:tabs>
        <w:spacing w:line="580" w:lineRule="exact"/>
        <w:ind w:firstLineChars="0" w:firstLine="0"/>
      </w:pPr>
      <w:hyperlink w:anchor="_Toc18999" w:history="1">
        <w:r w:rsidR="00446A21">
          <w:t>附件</w:t>
        </w:r>
        <w:r w:rsidR="00446A21">
          <w:t>2</w:t>
        </w:r>
        <w:r w:rsidR="00446A21">
          <w:t>：项目支出绩效评价指标体系及评分</w:t>
        </w:r>
        <w:r w:rsidR="00446A21">
          <w:tab/>
        </w:r>
        <w:r w:rsidR="00446A21">
          <w:fldChar w:fldCharType="begin"/>
        </w:r>
        <w:r w:rsidR="00446A21">
          <w:instrText xml:space="preserve"> PAGEREF _Toc18999 \h </w:instrText>
        </w:r>
        <w:r w:rsidR="00446A21">
          <w:fldChar w:fldCharType="separate"/>
        </w:r>
        <w:r w:rsidR="00446A21">
          <w:t>20</w:t>
        </w:r>
        <w:r w:rsidR="00446A21">
          <w:fldChar w:fldCharType="end"/>
        </w:r>
      </w:hyperlink>
    </w:p>
    <w:p w:rsidR="004276DA" w:rsidRDefault="00446A21">
      <w:pPr>
        <w:tabs>
          <w:tab w:val="right" w:leader="dot" w:pos="8306"/>
        </w:tabs>
        <w:spacing w:line="580" w:lineRule="exact"/>
        <w:ind w:firstLineChars="0" w:firstLine="0"/>
        <w:rPr>
          <w:b/>
        </w:rPr>
      </w:pPr>
      <w:r>
        <w:rPr>
          <w:szCs w:val="32"/>
        </w:rPr>
        <w:fldChar w:fldCharType="end"/>
      </w:r>
    </w:p>
    <w:p w:rsidR="004276DA" w:rsidRDefault="004276DA">
      <w:pPr>
        <w:spacing w:line="500" w:lineRule="exact"/>
        <w:ind w:firstLineChars="0" w:firstLine="0"/>
        <w:rPr>
          <w:rFonts w:eastAsia="黑体"/>
          <w:bCs/>
          <w:iCs/>
          <w:szCs w:val="21"/>
        </w:rPr>
        <w:sectPr w:rsidR="004276DA">
          <w:footerReference w:type="default" r:id="rId8"/>
          <w:pgSz w:w="11906" w:h="16838"/>
          <w:pgMar w:top="1440" w:right="1800" w:bottom="1440" w:left="1800" w:header="851" w:footer="992" w:gutter="0"/>
          <w:cols w:space="720"/>
          <w:docGrid w:type="lines" w:linePitch="312"/>
        </w:sectPr>
      </w:pPr>
    </w:p>
    <w:p w:rsidR="004276DA" w:rsidRDefault="00446A21">
      <w:pPr>
        <w:spacing w:line="500" w:lineRule="exact"/>
        <w:ind w:firstLine="640"/>
        <w:outlineLvl w:val="0"/>
        <w:rPr>
          <w:rFonts w:eastAsia="黑体"/>
          <w:bCs/>
          <w:iCs/>
          <w:szCs w:val="21"/>
        </w:rPr>
      </w:pPr>
      <w:bookmarkStart w:id="12" w:name="_Toc26631"/>
      <w:r>
        <w:rPr>
          <w:rFonts w:eastAsia="黑体"/>
          <w:bCs/>
          <w:iCs/>
          <w:szCs w:val="21"/>
        </w:rPr>
        <w:lastRenderedPageBreak/>
        <w:t>一、基本情况</w:t>
      </w:r>
      <w:bookmarkStart w:id="13" w:name="_Toc27593"/>
      <w:bookmarkEnd w:id="6"/>
      <w:bookmarkEnd w:id="7"/>
      <w:bookmarkEnd w:id="8"/>
      <w:bookmarkEnd w:id="9"/>
      <w:bookmarkEnd w:id="10"/>
      <w:bookmarkEnd w:id="11"/>
      <w:bookmarkEnd w:id="12"/>
    </w:p>
    <w:p w:rsidR="004276DA" w:rsidRDefault="00446A21">
      <w:pPr>
        <w:pStyle w:val="3"/>
        <w:ind w:firstLine="643"/>
        <w:rPr>
          <w:rFonts w:eastAsia="楷体"/>
        </w:rPr>
      </w:pPr>
      <w:bookmarkStart w:id="14" w:name="_Toc24706"/>
      <w:bookmarkStart w:id="15" w:name="_Toc9236"/>
      <w:bookmarkStart w:id="16" w:name="_Toc17511"/>
      <w:bookmarkStart w:id="17" w:name="_Toc24048"/>
      <w:bookmarkStart w:id="18" w:name="_Toc26183"/>
      <w:r>
        <w:rPr>
          <w:rFonts w:eastAsia="楷体"/>
        </w:rPr>
        <w:t>（一）项目概况</w:t>
      </w:r>
      <w:bookmarkEnd w:id="13"/>
      <w:bookmarkEnd w:id="14"/>
      <w:bookmarkEnd w:id="15"/>
      <w:bookmarkEnd w:id="16"/>
      <w:bookmarkEnd w:id="17"/>
      <w:bookmarkEnd w:id="18"/>
    </w:p>
    <w:p w:rsidR="004276DA" w:rsidRDefault="00446A21">
      <w:pPr>
        <w:ind w:firstLine="643"/>
        <w:rPr>
          <w:b/>
          <w:bCs/>
        </w:rPr>
      </w:pPr>
      <w:bookmarkStart w:id="19" w:name="_Toc11427"/>
      <w:bookmarkStart w:id="20" w:name="_Toc19984"/>
      <w:r>
        <w:rPr>
          <w:b/>
          <w:bCs/>
        </w:rPr>
        <w:t>1.</w:t>
      </w:r>
      <w:r>
        <w:rPr>
          <w:b/>
          <w:bCs/>
        </w:rPr>
        <w:t>项目背景</w:t>
      </w:r>
      <w:bookmarkEnd w:id="19"/>
      <w:bookmarkEnd w:id="20"/>
    </w:p>
    <w:p w:rsidR="004276DA" w:rsidRDefault="00446A21">
      <w:pPr>
        <w:ind w:firstLine="640"/>
      </w:pPr>
      <w:bookmarkStart w:id="21" w:name="_Toc22216"/>
      <w:bookmarkStart w:id="22" w:name="_Toc22079"/>
      <w:r>
        <w:rPr>
          <w:rFonts w:hint="eastAsia"/>
        </w:rPr>
        <w:t>根据《自治州关于加强新时代廉洁文化建设的实施方案》（巴党办发〔</w:t>
      </w:r>
      <w:r>
        <w:rPr>
          <w:rFonts w:hint="eastAsia"/>
        </w:rPr>
        <w:t>2022</w:t>
      </w:r>
      <w:r>
        <w:rPr>
          <w:rFonts w:hint="eastAsia"/>
        </w:rPr>
        <w:t>〕</w:t>
      </w:r>
      <w:r>
        <w:rPr>
          <w:rFonts w:hint="eastAsia"/>
        </w:rPr>
        <w:t>17</w:t>
      </w:r>
      <w:r w:rsidR="00A303EE">
        <w:rPr>
          <w:rFonts w:hint="eastAsia"/>
        </w:rPr>
        <w:t>号），把廉洁文化建设纳入全州党风廉政建设和反腐败工作大局统筹</w:t>
      </w:r>
      <w:r>
        <w:rPr>
          <w:rFonts w:hint="eastAsia"/>
        </w:rPr>
        <w:t>谋划，进一步整合县市资源，因地制宜，建设廉洁文化公园、长廊、广</w:t>
      </w:r>
      <w:r w:rsidR="00A303EE">
        <w:rPr>
          <w:rFonts w:hint="eastAsia"/>
        </w:rPr>
        <w:t>场等，打造让群众看得见、摸得着、能感受的阵地场所，让干部群众在潜移默化</w:t>
      </w:r>
      <w:r>
        <w:rPr>
          <w:rFonts w:hint="eastAsia"/>
        </w:rPr>
        <w:t>中受教育，在润物无声中受警</w:t>
      </w:r>
      <w:r w:rsidR="00A303EE">
        <w:rPr>
          <w:rFonts w:hint="eastAsia"/>
        </w:rPr>
        <w:t>示</w:t>
      </w:r>
      <w:r>
        <w:rPr>
          <w:rFonts w:hint="eastAsia"/>
        </w:rPr>
        <w:t>醒，助推全州新时代廉洁文化建设提质增效。通过打造群众身边的廉洁文化阵地，增强干群互动，提升反腐倡廉的群众基础。结合本地特色（如红色文化、传统文化），打造可推广的廉洁文化建设模式。形成“干部清正、政府清廉、社会清朗”的生态，助力“清廉”建设。</w:t>
      </w:r>
      <w:r>
        <w:rPr>
          <w:rFonts w:hint="eastAsia"/>
        </w:rPr>
        <w:t xml:space="preserve">  </w:t>
      </w:r>
    </w:p>
    <w:p w:rsidR="004276DA" w:rsidRDefault="00446A21">
      <w:pPr>
        <w:ind w:firstLine="643"/>
        <w:rPr>
          <w:b/>
          <w:bCs/>
        </w:rPr>
      </w:pPr>
      <w:r>
        <w:rPr>
          <w:b/>
          <w:bCs/>
        </w:rPr>
        <w:t>2.</w:t>
      </w:r>
      <w:r>
        <w:rPr>
          <w:b/>
          <w:bCs/>
        </w:rPr>
        <w:t>项目主要内容</w:t>
      </w:r>
      <w:bookmarkEnd w:id="21"/>
      <w:bookmarkEnd w:id="22"/>
    </w:p>
    <w:p w:rsidR="004276DA" w:rsidRDefault="00446A21">
      <w:pPr>
        <w:ind w:firstLine="640"/>
      </w:pPr>
      <w:bookmarkStart w:id="23" w:name="_Toc31519"/>
      <w:bookmarkStart w:id="24" w:name="_Toc21529"/>
      <w:r>
        <w:rPr>
          <w:rFonts w:hint="eastAsia"/>
        </w:rPr>
        <w:t>打造尉犁县廉政警示教育阵地场所，通过廉洁文化浸润，遏制腐败滋生土壤，推动形成“不敢腐、不能腐、不想腐”的体制机制，增强党的先进性和纯洁性。推动法治意识、规则意识深入人心，形成崇廉拒腐的社会风尚。</w:t>
      </w:r>
      <w:r>
        <w:rPr>
          <w:rFonts w:hint="eastAsia"/>
        </w:rPr>
        <w:t xml:space="preserve">  </w:t>
      </w:r>
    </w:p>
    <w:p w:rsidR="004276DA" w:rsidRDefault="00446A21">
      <w:pPr>
        <w:ind w:firstLine="643"/>
        <w:rPr>
          <w:b/>
          <w:bCs/>
        </w:rPr>
      </w:pPr>
      <w:r>
        <w:rPr>
          <w:b/>
          <w:bCs/>
        </w:rPr>
        <w:t>3.</w:t>
      </w:r>
      <w:r>
        <w:rPr>
          <w:b/>
          <w:bCs/>
        </w:rPr>
        <w:t>项目实施情况</w:t>
      </w:r>
      <w:bookmarkStart w:id="25" w:name="_Toc20138"/>
      <w:bookmarkEnd w:id="23"/>
      <w:bookmarkEnd w:id="24"/>
    </w:p>
    <w:p w:rsidR="004276DA" w:rsidRDefault="00446A21">
      <w:pPr>
        <w:ind w:firstLine="640"/>
      </w:pPr>
      <w:r>
        <w:rPr>
          <w:rFonts w:hint="eastAsia"/>
        </w:rPr>
        <w:t>使用</w:t>
      </w:r>
      <w:r>
        <w:rPr>
          <w:rFonts w:hint="eastAsia"/>
        </w:rPr>
        <w:t>2023</w:t>
      </w:r>
      <w:r>
        <w:rPr>
          <w:rFonts w:hint="eastAsia"/>
        </w:rPr>
        <w:t>年新时代廉洁文化建设经费，支持基层纪检监察机关</w:t>
      </w:r>
      <w:r>
        <w:rPr>
          <w:rFonts w:hint="eastAsia"/>
        </w:rPr>
        <w:t>1</w:t>
      </w:r>
      <w:r>
        <w:rPr>
          <w:rFonts w:hint="eastAsia"/>
        </w:rPr>
        <w:t>个，打造廉洁文化阵地场所</w:t>
      </w:r>
      <w:r>
        <w:rPr>
          <w:rFonts w:hint="eastAsia"/>
        </w:rPr>
        <w:t>1</w:t>
      </w:r>
      <w:r>
        <w:rPr>
          <w:rFonts w:hint="eastAsia"/>
        </w:rPr>
        <w:t>处，</w:t>
      </w:r>
      <w:bookmarkStart w:id="26" w:name="_Toc1111"/>
      <w:r>
        <w:rPr>
          <w:rFonts w:hint="eastAsia"/>
        </w:rPr>
        <w:t>完成建设廉洁</w:t>
      </w:r>
      <w:r>
        <w:rPr>
          <w:rFonts w:hint="eastAsia"/>
        </w:rPr>
        <w:lastRenderedPageBreak/>
        <w:t>文化公园、长廊、广场等，打造出让群众看得见、摸得着、能感受的阵地场所，让干部群众在潜移默化中受教育，在润物无声中受警醒，助推全州新时代廉洁文化建设提质增效。</w:t>
      </w:r>
    </w:p>
    <w:p w:rsidR="004276DA" w:rsidRDefault="00446A21">
      <w:pPr>
        <w:ind w:firstLine="643"/>
        <w:rPr>
          <w:b/>
          <w:bCs/>
        </w:rPr>
      </w:pPr>
      <w:r>
        <w:rPr>
          <w:b/>
          <w:bCs/>
        </w:rPr>
        <w:t>4.</w:t>
      </w:r>
      <w:r>
        <w:rPr>
          <w:b/>
          <w:bCs/>
        </w:rPr>
        <w:t>资金投入情况</w:t>
      </w:r>
      <w:bookmarkEnd w:id="25"/>
      <w:bookmarkEnd w:id="26"/>
    </w:p>
    <w:p w:rsidR="004276DA" w:rsidRDefault="00446A21">
      <w:pPr>
        <w:ind w:firstLine="640"/>
      </w:pPr>
      <w:bookmarkStart w:id="27" w:name="_Toc7324"/>
      <w:r>
        <w:rPr>
          <w:rFonts w:hint="eastAsia"/>
        </w:rPr>
        <w:t>根据《关于资金下达的通知》（尉财预〔</w:t>
      </w:r>
      <w:r>
        <w:rPr>
          <w:rFonts w:hint="eastAsia"/>
        </w:rPr>
        <w:t>2024</w:t>
      </w:r>
      <w:r>
        <w:rPr>
          <w:rFonts w:hint="eastAsia"/>
        </w:rPr>
        <w:t>〕</w:t>
      </w:r>
      <w:r>
        <w:rPr>
          <w:rFonts w:hint="eastAsia"/>
        </w:rPr>
        <w:t>072</w:t>
      </w:r>
      <w:r>
        <w:rPr>
          <w:rFonts w:hint="eastAsia"/>
        </w:rPr>
        <w:t>号）文件，下达</w:t>
      </w:r>
      <w:r>
        <w:rPr>
          <w:rFonts w:hint="eastAsia"/>
        </w:rPr>
        <w:t>2023</w:t>
      </w:r>
      <w:r>
        <w:rPr>
          <w:rFonts w:hint="eastAsia"/>
        </w:rPr>
        <w:t>年新时代廉洁文化建设资金</w:t>
      </w:r>
      <w:r>
        <w:rPr>
          <w:rFonts w:hint="eastAsia"/>
        </w:rPr>
        <w:t>29.40</w:t>
      </w:r>
      <w:r>
        <w:rPr>
          <w:rFonts w:hint="eastAsia"/>
        </w:rPr>
        <w:t>万元。</w:t>
      </w:r>
    </w:p>
    <w:p w:rsidR="004276DA" w:rsidRDefault="00446A21">
      <w:pPr>
        <w:ind w:firstLine="640"/>
      </w:pPr>
      <w:r>
        <w:rPr>
          <w:rFonts w:hint="eastAsia"/>
        </w:rPr>
        <w:t>实施新时代廉洁文化建设投入</w:t>
      </w:r>
      <w:r>
        <w:rPr>
          <w:rFonts w:hint="eastAsia"/>
        </w:rPr>
        <w:t>29.40</w:t>
      </w:r>
      <w:r>
        <w:rPr>
          <w:rFonts w:hint="eastAsia"/>
        </w:rPr>
        <w:t>万元，</w:t>
      </w:r>
      <w:bookmarkStart w:id="28" w:name="_Toc10837"/>
      <w:r>
        <w:rPr>
          <w:rFonts w:hint="eastAsia"/>
        </w:rPr>
        <w:t>资金来源为县级资金。</w:t>
      </w:r>
    </w:p>
    <w:p w:rsidR="004276DA" w:rsidRDefault="00446A21">
      <w:pPr>
        <w:ind w:firstLine="643"/>
        <w:rPr>
          <w:b/>
          <w:bCs/>
        </w:rPr>
      </w:pPr>
      <w:r>
        <w:rPr>
          <w:b/>
          <w:bCs/>
        </w:rPr>
        <w:t>5.</w:t>
      </w:r>
      <w:r>
        <w:rPr>
          <w:b/>
          <w:bCs/>
        </w:rPr>
        <w:t>资金使用情况</w:t>
      </w:r>
      <w:bookmarkEnd w:id="27"/>
      <w:bookmarkEnd w:id="28"/>
    </w:p>
    <w:p w:rsidR="004276DA" w:rsidRDefault="00446A21">
      <w:pPr>
        <w:ind w:firstLine="640"/>
      </w:pPr>
      <w:r>
        <w:rPr>
          <w:rFonts w:hint="eastAsia"/>
        </w:rPr>
        <w:t>2024</w:t>
      </w:r>
      <w:r>
        <w:rPr>
          <w:rFonts w:hint="eastAsia"/>
        </w:rPr>
        <w:t>年年初预算数</w:t>
      </w:r>
      <w:r>
        <w:rPr>
          <w:rFonts w:hint="eastAsia"/>
        </w:rPr>
        <w:t>29.40</w:t>
      </w:r>
      <w:r>
        <w:rPr>
          <w:rFonts w:hint="eastAsia"/>
        </w:rPr>
        <w:t>万元，实际到位资金</w:t>
      </w:r>
      <w:r>
        <w:rPr>
          <w:rFonts w:hint="eastAsia"/>
        </w:rPr>
        <w:t>29.40</w:t>
      </w:r>
      <w:r>
        <w:rPr>
          <w:rFonts w:hint="eastAsia"/>
        </w:rPr>
        <w:t>万元。截至</w:t>
      </w:r>
      <w:r>
        <w:rPr>
          <w:rFonts w:hint="eastAsia"/>
        </w:rPr>
        <w:t>2024</w:t>
      </w:r>
      <w:r>
        <w:rPr>
          <w:rFonts w:hint="eastAsia"/>
        </w:rPr>
        <w:t>年</w:t>
      </w:r>
      <w:r>
        <w:rPr>
          <w:rFonts w:hint="eastAsia"/>
        </w:rPr>
        <w:t>12</w:t>
      </w:r>
      <w:r>
        <w:rPr>
          <w:rFonts w:hint="eastAsia"/>
        </w:rPr>
        <w:t>月</w:t>
      </w:r>
      <w:r>
        <w:rPr>
          <w:rFonts w:hint="eastAsia"/>
        </w:rPr>
        <w:t>31</w:t>
      </w:r>
      <w:r>
        <w:rPr>
          <w:rFonts w:hint="eastAsia"/>
        </w:rPr>
        <w:t>日，项目实际使用资金</w:t>
      </w:r>
      <w:r>
        <w:rPr>
          <w:rFonts w:hint="eastAsia"/>
        </w:rPr>
        <w:t>29.39</w:t>
      </w:r>
      <w:r>
        <w:rPr>
          <w:rFonts w:hint="eastAsia"/>
        </w:rPr>
        <w:t>万元，资金使用率达到了</w:t>
      </w:r>
      <w:r>
        <w:rPr>
          <w:rFonts w:hint="eastAsia"/>
        </w:rPr>
        <w:t>99.97%</w:t>
      </w:r>
      <w:r>
        <w:rPr>
          <w:rFonts w:hint="eastAsia"/>
        </w:rPr>
        <w:t>。具体资金支付情况如下：</w:t>
      </w:r>
    </w:p>
    <w:p w:rsidR="004276DA" w:rsidRDefault="00446A21">
      <w:pPr>
        <w:ind w:firstLine="640"/>
      </w:pPr>
      <w:r>
        <w:rPr>
          <w:rFonts w:hint="eastAsia"/>
        </w:rPr>
        <w:t>2024</w:t>
      </w:r>
      <w:r>
        <w:rPr>
          <w:rFonts w:hint="eastAsia"/>
        </w:rPr>
        <w:t>年</w:t>
      </w:r>
      <w:r>
        <w:rPr>
          <w:rFonts w:hint="eastAsia"/>
        </w:rPr>
        <w:t>5</w:t>
      </w:r>
      <w:r>
        <w:rPr>
          <w:rFonts w:hint="eastAsia"/>
        </w:rPr>
        <w:t>月</w:t>
      </w:r>
      <w:r>
        <w:rPr>
          <w:rFonts w:hint="eastAsia"/>
        </w:rPr>
        <w:t>24</w:t>
      </w:r>
      <w:r>
        <w:rPr>
          <w:rFonts w:hint="eastAsia"/>
        </w:rPr>
        <w:t>日，支付巴州太阳鸟广告设计有限公司</w:t>
      </w:r>
      <w:r>
        <w:rPr>
          <w:rFonts w:hint="eastAsia"/>
        </w:rPr>
        <w:t>29.39</w:t>
      </w:r>
      <w:r>
        <w:rPr>
          <w:rFonts w:hint="eastAsia"/>
        </w:rPr>
        <w:t>万元。</w:t>
      </w:r>
    </w:p>
    <w:p w:rsidR="004276DA" w:rsidRDefault="00446A21">
      <w:pPr>
        <w:pStyle w:val="3"/>
        <w:ind w:firstLine="643"/>
        <w:rPr>
          <w:rFonts w:eastAsia="楷体"/>
        </w:rPr>
      </w:pPr>
      <w:bookmarkStart w:id="29" w:name="_Toc14296"/>
      <w:bookmarkStart w:id="30" w:name="_Toc31302"/>
      <w:bookmarkStart w:id="31" w:name="_Toc8107"/>
      <w:bookmarkStart w:id="32" w:name="_Toc26395"/>
      <w:bookmarkStart w:id="33" w:name="_Toc11967"/>
      <w:bookmarkStart w:id="34" w:name="_Toc9567"/>
      <w:r>
        <w:rPr>
          <w:rFonts w:eastAsia="楷体"/>
        </w:rPr>
        <w:t>（二）项目绩效目标</w:t>
      </w:r>
      <w:bookmarkEnd w:id="29"/>
      <w:bookmarkEnd w:id="30"/>
      <w:bookmarkEnd w:id="31"/>
      <w:bookmarkEnd w:id="32"/>
      <w:bookmarkEnd w:id="33"/>
      <w:bookmarkEnd w:id="34"/>
    </w:p>
    <w:p w:rsidR="004276DA" w:rsidRDefault="00446A21">
      <w:pPr>
        <w:ind w:firstLine="643"/>
        <w:rPr>
          <w:b/>
          <w:bCs/>
        </w:rPr>
      </w:pPr>
      <w:bookmarkStart w:id="35" w:name="_Toc18809"/>
      <w:bookmarkStart w:id="36" w:name="_Toc905"/>
      <w:r>
        <w:rPr>
          <w:b/>
          <w:bCs/>
        </w:rPr>
        <w:t>1.</w:t>
      </w:r>
      <w:r>
        <w:rPr>
          <w:b/>
          <w:bCs/>
        </w:rPr>
        <w:t>总体目标</w:t>
      </w:r>
      <w:bookmarkEnd w:id="35"/>
      <w:bookmarkEnd w:id="36"/>
    </w:p>
    <w:p w:rsidR="004276DA" w:rsidRDefault="00446A21">
      <w:pPr>
        <w:ind w:firstLine="640"/>
      </w:pPr>
      <w:bookmarkStart w:id="37" w:name="_Toc11195"/>
      <w:bookmarkStart w:id="38" w:name="_Toc10045"/>
      <w:r>
        <w:rPr>
          <w:rFonts w:hint="eastAsia"/>
        </w:rPr>
        <w:t>根据《自治州关于加强新时代廉洁文化建设的实施方案》（巴党办发〔</w:t>
      </w:r>
      <w:r>
        <w:rPr>
          <w:rFonts w:hint="eastAsia"/>
        </w:rPr>
        <w:t>2022</w:t>
      </w:r>
      <w:r>
        <w:rPr>
          <w:rFonts w:hint="eastAsia"/>
        </w:rPr>
        <w:t>〕</w:t>
      </w:r>
      <w:r>
        <w:rPr>
          <w:rFonts w:hint="eastAsia"/>
        </w:rPr>
        <w:t>17</w:t>
      </w:r>
      <w:r w:rsidR="00A303EE">
        <w:rPr>
          <w:rFonts w:hint="eastAsia"/>
        </w:rPr>
        <w:t>号），把廉洁文化建设纳入全州党风廉政建设和反腐败工作大局统筹</w:t>
      </w:r>
      <w:r>
        <w:rPr>
          <w:rFonts w:hint="eastAsia"/>
        </w:rPr>
        <w:t>谋划，进一步整合县市资源，因地制宜，建设廉洁文化公园、长廊、广场等，打造让群众看得见、摸得着、能感受的阵地场所，让干部群众在潜默化中受教育，在润物无声中受警醒，助推全州新时代廉</w:t>
      </w:r>
      <w:r>
        <w:rPr>
          <w:rFonts w:hint="eastAsia"/>
        </w:rPr>
        <w:lastRenderedPageBreak/>
        <w:t>洁文化建设提质增效。</w:t>
      </w:r>
    </w:p>
    <w:p w:rsidR="004276DA" w:rsidRDefault="00446A21">
      <w:pPr>
        <w:ind w:firstLine="643"/>
        <w:rPr>
          <w:b/>
          <w:bCs/>
        </w:rPr>
      </w:pPr>
      <w:r>
        <w:rPr>
          <w:b/>
          <w:bCs/>
        </w:rPr>
        <w:t>2.</w:t>
      </w:r>
      <w:r>
        <w:rPr>
          <w:b/>
          <w:bCs/>
        </w:rPr>
        <w:t>阶段性目标</w:t>
      </w:r>
      <w:bookmarkEnd w:id="37"/>
      <w:bookmarkEnd w:id="38"/>
    </w:p>
    <w:p w:rsidR="004276DA" w:rsidRDefault="00446A21">
      <w:pPr>
        <w:ind w:firstLine="640"/>
      </w:pPr>
      <w:bookmarkStart w:id="39" w:name="_Toc8300"/>
      <w:r>
        <w:rPr>
          <w:rFonts w:hint="eastAsia"/>
        </w:rPr>
        <w:t>第一、前期准备阶段（</w:t>
      </w:r>
      <w:r>
        <w:rPr>
          <w:rFonts w:hint="eastAsia"/>
        </w:rPr>
        <w:t>1</w:t>
      </w:r>
      <w:r>
        <w:rPr>
          <w:rFonts w:hint="eastAsia"/>
        </w:rPr>
        <w:t>月至</w:t>
      </w:r>
      <w:r>
        <w:rPr>
          <w:rFonts w:hint="eastAsia"/>
        </w:rPr>
        <w:t>4</w:t>
      </w:r>
      <w:r>
        <w:rPr>
          <w:rFonts w:hint="eastAsia"/>
        </w:rPr>
        <w:t>月）</w:t>
      </w:r>
      <w:bookmarkEnd w:id="39"/>
      <w:r>
        <w:rPr>
          <w:rFonts w:hint="eastAsia"/>
        </w:rPr>
        <w:t xml:space="preserve"> </w:t>
      </w:r>
    </w:p>
    <w:p w:rsidR="004276DA" w:rsidRDefault="00446A21">
      <w:pPr>
        <w:ind w:firstLine="640"/>
      </w:pPr>
      <w:r>
        <w:rPr>
          <w:rFonts w:hint="eastAsia"/>
        </w:rPr>
        <w:t>完成项目团队组建工作</w:t>
      </w:r>
      <w:r w:rsidR="00A303EE">
        <w:rPr>
          <w:rFonts w:hint="eastAsia"/>
        </w:rPr>
        <w:t>，明确各岗位职责及廉政</w:t>
      </w:r>
      <w:r>
        <w:rPr>
          <w:rFonts w:hint="eastAsia"/>
        </w:rPr>
        <w:t>建设要求。</w:t>
      </w:r>
      <w:r>
        <w:rPr>
          <w:rFonts w:hint="eastAsia"/>
        </w:rPr>
        <w:t xml:space="preserve"> </w:t>
      </w:r>
      <w:r>
        <w:rPr>
          <w:rFonts w:hint="eastAsia"/>
        </w:rPr>
        <w:t>制定详细施工计划，包括时间节点、质量标准和风险防控措施。完成天棚、地面、门窗等主材的招标采购，确保流程透明、价格合规。落实安全文明施工费专项预算，完成现场围挡、标识标牌布置。</w:t>
      </w:r>
      <w:r>
        <w:rPr>
          <w:rFonts w:hint="eastAsia"/>
        </w:rPr>
        <w:t xml:space="preserve"> </w:t>
      </w:r>
    </w:p>
    <w:p w:rsidR="004276DA" w:rsidRDefault="00446A21">
      <w:pPr>
        <w:ind w:firstLine="640"/>
      </w:pPr>
      <w:bookmarkStart w:id="40" w:name="_Toc4550"/>
      <w:r>
        <w:rPr>
          <w:rFonts w:hint="eastAsia"/>
        </w:rPr>
        <w:t>第二、主体施工阶段（</w:t>
      </w:r>
      <w:r>
        <w:rPr>
          <w:rFonts w:hint="eastAsia"/>
        </w:rPr>
        <w:t>4</w:t>
      </w:r>
      <w:r>
        <w:rPr>
          <w:rFonts w:hint="eastAsia"/>
        </w:rPr>
        <w:t>月至</w:t>
      </w:r>
      <w:r>
        <w:rPr>
          <w:rFonts w:hint="eastAsia"/>
        </w:rPr>
        <w:t>8</w:t>
      </w:r>
      <w:r>
        <w:rPr>
          <w:rFonts w:hint="eastAsia"/>
        </w:rPr>
        <w:t>月）</w:t>
      </w:r>
      <w:bookmarkEnd w:id="40"/>
    </w:p>
    <w:p w:rsidR="004276DA" w:rsidRDefault="00446A21">
      <w:pPr>
        <w:ind w:firstLine="640"/>
      </w:pPr>
      <w:r>
        <w:rPr>
          <w:rFonts w:hint="eastAsia"/>
        </w:rPr>
        <w:t>完成天棚工程、楼地面装饰工程、门窗工程与其他装饰、室外工程。</w:t>
      </w:r>
    </w:p>
    <w:p w:rsidR="004276DA" w:rsidRDefault="00446A21">
      <w:pPr>
        <w:ind w:firstLine="640"/>
      </w:pPr>
      <w:bookmarkStart w:id="41" w:name="_Toc28465"/>
      <w:r>
        <w:rPr>
          <w:rFonts w:hint="eastAsia"/>
        </w:rPr>
        <w:t>第三、验收与审计阶段（</w:t>
      </w:r>
      <w:r>
        <w:rPr>
          <w:rFonts w:hint="eastAsia"/>
        </w:rPr>
        <w:t>8</w:t>
      </w:r>
      <w:r>
        <w:rPr>
          <w:rFonts w:hint="eastAsia"/>
        </w:rPr>
        <w:t>月至</w:t>
      </w:r>
      <w:r>
        <w:rPr>
          <w:rFonts w:hint="eastAsia"/>
        </w:rPr>
        <w:t>10</w:t>
      </w:r>
      <w:r>
        <w:rPr>
          <w:rFonts w:hint="eastAsia"/>
        </w:rPr>
        <w:t>月）</w:t>
      </w:r>
      <w:bookmarkEnd w:id="41"/>
    </w:p>
    <w:p w:rsidR="004276DA" w:rsidRDefault="00446A21">
      <w:pPr>
        <w:ind w:firstLine="640"/>
      </w:pPr>
      <w:r>
        <w:rPr>
          <w:rFonts w:hint="eastAsia"/>
        </w:rPr>
        <w:t>开展工程验收与审计，重点核查工程量与资金使用的匹配性。</w:t>
      </w:r>
      <w:r>
        <w:rPr>
          <w:rFonts w:hint="eastAsia"/>
        </w:rPr>
        <w:t xml:space="preserve">  </w:t>
      </w:r>
    </w:p>
    <w:p w:rsidR="004276DA" w:rsidRDefault="00446A21">
      <w:pPr>
        <w:ind w:firstLine="640"/>
        <w:rPr>
          <w:rFonts w:eastAsia="黑体"/>
        </w:rPr>
      </w:pPr>
      <w:bookmarkStart w:id="42" w:name="_Toc12856"/>
      <w:r>
        <w:rPr>
          <w:rFonts w:hint="eastAsia"/>
        </w:rPr>
        <w:t>第四、项目总结与开展满意度调查阶段。（</w:t>
      </w:r>
      <w:r>
        <w:rPr>
          <w:rFonts w:hint="eastAsia"/>
        </w:rPr>
        <w:t>10</w:t>
      </w:r>
      <w:r>
        <w:rPr>
          <w:rFonts w:hint="eastAsia"/>
        </w:rPr>
        <w:t>月</w:t>
      </w:r>
      <w:r>
        <w:rPr>
          <w:rFonts w:hint="eastAsia"/>
        </w:rPr>
        <w:t>-12</w:t>
      </w:r>
      <w:r>
        <w:rPr>
          <w:rFonts w:hint="eastAsia"/>
        </w:rPr>
        <w:t>月）</w:t>
      </w:r>
      <w:bookmarkEnd w:id="42"/>
      <w:r>
        <w:rPr>
          <w:rFonts w:hint="eastAsia"/>
        </w:rPr>
        <w:t xml:space="preserve">  </w:t>
      </w:r>
    </w:p>
    <w:p w:rsidR="004276DA" w:rsidRDefault="00446A21">
      <w:pPr>
        <w:pStyle w:val="2"/>
        <w:ind w:firstLine="640"/>
      </w:pPr>
      <w:bookmarkStart w:id="43" w:name="_Toc28824"/>
      <w:bookmarkStart w:id="44" w:name="_Toc22951"/>
      <w:bookmarkStart w:id="45" w:name="_Toc30569"/>
      <w:bookmarkStart w:id="46" w:name="_Toc10300"/>
      <w:bookmarkStart w:id="47" w:name="_Toc17516"/>
      <w:bookmarkStart w:id="48" w:name="_Toc32557"/>
      <w:r>
        <w:rPr>
          <w:rFonts w:hint="eastAsia"/>
        </w:rPr>
        <w:t>二、绩效评价工作开展情况</w:t>
      </w:r>
      <w:bookmarkEnd w:id="43"/>
      <w:bookmarkEnd w:id="44"/>
    </w:p>
    <w:p w:rsidR="004276DA" w:rsidRDefault="00446A21">
      <w:pPr>
        <w:pStyle w:val="3"/>
        <w:ind w:firstLine="643"/>
        <w:rPr>
          <w:rFonts w:eastAsia="楷体"/>
        </w:rPr>
      </w:pPr>
      <w:bookmarkStart w:id="49" w:name="_Toc12683"/>
      <w:r>
        <w:rPr>
          <w:rFonts w:eastAsia="楷体"/>
        </w:rPr>
        <w:t>（一）绩效评价目的、对象和范围</w:t>
      </w:r>
      <w:bookmarkEnd w:id="45"/>
      <w:bookmarkEnd w:id="46"/>
      <w:bookmarkEnd w:id="47"/>
      <w:bookmarkEnd w:id="48"/>
      <w:bookmarkEnd w:id="49"/>
    </w:p>
    <w:p w:rsidR="004276DA" w:rsidRDefault="00446A21">
      <w:pPr>
        <w:ind w:firstLine="643"/>
        <w:rPr>
          <w:b/>
          <w:bCs/>
        </w:rPr>
      </w:pPr>
      <w:bookmarkStart w:id="50" w:name="_Toc11562"/>
      <w:bookmarkStart w:id="51" w:name="_Toc12440"/>
      <w:r>
        <w:rPr>
          <w:b/>
          <w:bCs/>
        </w:rPr>
        <w:t>1.</w:t>
      </w:r>
      <w:r>
        <w:rPr>
          <w:b/>
          <w:bCs/>
        </w:rPr>
        <w:t>绩效评价目的</w:t>
      </w:r>
      <w:bookmarkEnd w:id="50"/>
      <w:bookmarkEnd w:id="51"/>
    </w:p>
    <w:p w:rsidR="004276DA" w:rsidRDefault="00446A21">
      <w:pPr>
        <w:ind w:firstLine="640"/>
      </w:pPr>
      <w:r>
        <w:t>本次绩效评价遵循财政部《关于印发〈项目支出绩效评价管理办法〉的通知》（财预〔</w:t>
      </w:r>
      <w:r>
        <w:t>2020</w:t>
      </w:r>
      <w:r>
        <w:t>〕</w:t>
      </w:r>
      <w:r>
        <w:t>10</w:t>
      </w:r>
      <w:r>
        <w:t>号）文件精神，对</w:t>
      </w:r>
      <w:r>
        <w:rPr>
          <w:rFonts w:hint="eastAsia"/>
        </w:rPr>
        <w:t>2023</w:t>
      </w:r>
      <w:r>
        <w:rPr>
          <w:rFonts w:hint="eastAsia"/>
        </w:rPr>
        <w:t>年新时代廉洁文化建设</w:t>
      </w:r>
      <w:r>
        <w:t>项目预算编制合理性、资金使用合规性、项目管理的规范性、项目目标的实现情况、服务对</w:t>
      </w:r>
      <w:r>
        <w:lastRenderedPageBreak/>
        <w:t>象的满意度等，通过部门自评来总结经验，促进项目成果转化和应用，查找其存在的不足，为今后类似项目的长效管理</w:t>
      </w:r>
      <w:r>
        <w:rPr>
          <w:rFonts w:hint="eastAsia"/>
        </w:rPr>
        <w:t>、</w:t>
      </w:r>
      <w:r>
        <w:t>资金使用规范性以及加强制定相关制度、采取措施等方面提供参考，不断提高财政资金使用效益和项目管理水平。</w:t>
      </w:r>
      <w:bookmarkStart w:id="52" w:name="OLE_LINK7"/>
      <w:r>
        <w:rPr>
          <w:rFonts w:hint="eastAsia"/>
        </w:rPr>
        <w:t>具体绩效评价的目的细分如下：</w:t>
      </w:r>
    </w:p>
    <w:p w:rsidR="004276DA" w:rsidRDefault="00446A21">
      <w:pPr>
        <w:ind w:firstLine="640"/>
      </w:pPr>
      <w:r>
        <w:rPr>
          <w:rFonts w:hint="eastAsia"/>
        </w:rPr>
        <w:t>一、通过部门项目支出绩效评价，进一步严格落实《中华人民共和国预算法》以及党中央、国务院关于加强预算绩效管理的指示精神，建立健全“花钱必问效、无效必问责”的绩效预算管理机制，提升财政资金的使用效能。</w:t>
      </w:r>
    </w:p>
    <w:p w:rsidR="004276DA" w:rsidRDefault="00446A21">
      <w:pPr>
        <w:ind w:firstLine="640"/>
      </w:pPr>
      <w:r>
        <w:rPr>
          <w:rFonts w:hint="eastAsia"/>
        </w:rPr>
        <w:t>二、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4276DA" w:rsidRDefault="00446A21">
      <w:pPr>
        <w:ind w:firstLine="640"/>
      </w:pPr>
      <w:r>
        <w:rPr>
          <w:rFonts w:hint="eastAsia"/>
        </w:rPr>
        <w:t>三、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4276DA" w:rsidRDefault="00446A21">
      <w:pPr>
        <w:ind w:firstLine="640"/>
      </w:pPr>
      <w:r>
        <w:rPr>
          <w:rFonts w:hint="eastAsia"/>
        </w:rPr>
        <w:lastRenderedPageBreak/>
        <w:t>四、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2"/>
    </w:p>
    <w:p w:rsidR="004276DA" w:rsidRDefault="00446A21">
      <w:pPr>
        <w:ind w:firstLine="643"/>
        <w:rPr>
          <w:b/>
          <w:bCs/>
        </w:rPr>
      </w:pPr>
      <w:bookmarkStart w:id="53" w:name="_Toc8924"/>
      <w:bookmarkStart w:id="54" w:name="_Toc2159"/>
      <w:r>
        <w:rPr>
          <w:b/>
          <w:bCs/>
        </w:rPr>
        <w:t>2.</w:t>
      </w:r>
      <w:r>
        <w:rPr>
          <w:b/>
          <w:bCs/>
        </w:rPr>
        <w:t>绩效评价对象</w:t>
      </w:r>
      <w:bookmarkEnd w:id="53"/>
      <w:r>
        <w:rPr>
          <w:b/>
          <w:bCs/>
        </w:rPr>
        <w:t>和范围</w:t>
      </w:r>
      <w:bookmarkEnd w:id="54"/>
    </w:p>
    <w:p w:rsidR="004276DA" w:rsidRDefault="00446A21">
      <w:pPr>
        <w:ind w:firstLine="640"/>
      </w:pPr>
      <w:r>
        <w:t>根据《财政支出绩效评价管理办法》（财预〔</w:t>
      </w:r>
      <w:r>
        <w:t>2020</w:t>
      </w:r>
      <w:r>
        <w:t>〕</w:t>
      </w:r>
      <w:r>
        <w:t>10</w:t>
      </w:r>
      <w:r>
        <w:t>号）文件要求，对</w:t>
      </w:r>
      <w:r>
        <w:rPr>
          <w:rFonts w:hint="eastAsia"/>
        </w:rPr>
        <w:t>2023</w:t>
      </w:r>
      <w:r>
        <w:rPr>
          <w:rFonts w:hint="eastAsia"/>
        </w:rPr>
        <w:t>年新时代廉洁文化建设项目</w:t>
      </w:r>
      <w:r>
        <w:t>开展绩效评价，本次绩效评价范围主要围绕项目决策（包括项目</w:t>
      </w:r>
      <w:r>
        <w:rPr>
          <w:rFonts w:hint="eastAsia"/>
        </w:rPr>
        <w:t>实施</w:t>
      </w:r>
      <w:r>
        <w:t>、绩效目标、资金投入）、项目过程（包括资金管理、组织实施）、项目产出（包括产出数量、质量、时效、成本）和项目效益等进行评价。</w:t>
      </w:r>
    </w:p>
    <w:p w:rsidR="004276DA" w:rsidRDefault="00446A21">
      <w:pPr>
        <w:pStyle w:val="3"/>
        <w:ind w:firstLine="643"/>
        <w:rPr>
          <w:rFonts w:ascii="楷体" w:eastAsia="楷体" w:hAnsi="楷体" w:cs="楷体"/>
        </w:rPr>
      </w:pPr>
      <w:bookmarkStart w:id="55" w:name="_Toc7371"/>
      <w:bookmarkStart w:id="56" w:name="_Toc17158"/>
      <w:bookmarkStart w:id="57" w:name="_Toc19566"/>
      <w:bookmarkStart w:id="58" w:name="_Toc15409"/>
      <w:bookmarkStart w:id="59" w:name="_Toc13496"/>
      <w:r>
        <w:rPr>
          <w:rFonts w:ascii="楷体" w:eastAsia="楷体" w:hAnsi="楷体" w:cs="楷体" w:hint="eastAsia"/>
        </w:rPr>
        <w:t>（二）绩效评价原则、评价指标体系、评价方法、评价标准</w:t>
      </w:r>
      <w:bookmarkEnd w:id="55"/>
      <w:bookmarkEnd w:id="56"/>
      <w:bookmarkEnd w:id="57"/>
      <w:bookmarkEnd w:id="58"/>
      <w:bookmarkEnd w:id="59"/>
    </w:p>
    <w:p w:rsidR="004276DA" w:rsidRDefault="00446A21">
      <w:pPr>
        <w:ind w:firstLine="643"/>
        <w:rPr>
          <w:b/>
          <w:bCs/>
        </w:rPr>
      </w:pPr>
      <w:bookmarkStart w:id="60" w:name="_Toc23487"/>
      <w:bookmarkStart w:id="61" w:name="_Toc18268"/>
      <w:r>
        <w:rPr>
          <w:b/>
          <w:bCs/>
        </w:rPr>
        <w:t>1.</w:t>
      </w:r>
      <w:r>
        <w:rPr>
          <w:b/>
          <w:bCs/>
        </w:rPr>
        <w:t>绩效评价原则</w:t>
      </w:r>
      <w:bookmarkEnd w:id="60"/>
      <w:bookmarkEnd w:id="61"/>
    </w:p>
    <w:p w:rsidR="004276DA" w:rsidRDefault="00446A21">
      <w:pPr>
        <w:ind w:firstLine="640"/>
      </w:pPr>
      <w:bookmarkStart w:id="62" w:name="OLE_LINK8"/>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62"/>
    </w:p>
    <w:p w:rsidR="004276DA" w:rsidRDefault="00446A21">
      <w:pPr>
        <w:ind w:firstLine="640"/>
      </w:pPr>
      <w:r>
        <w:lastRenderedPageBreak/>
        <w:t>（</w:t>
      </w:r>
      <w:r>
        <w:t>1</w:t>
      </w:r>
      <w:r>
        <w:t>）科学公正。绩效评价应当运用科学合理的方法，按照规范的程序，对项目绩效进行客观、公正地反映。</w:t>
      </w:r>
    </w:p>
    <w:p w:rsidR="004276DA" w:rsidRDefault="00446A21">
      <w:pPr>
        <w:ind w:firstLine="640"/>
      </w:pPr>
      <w:r>
        <w:t>（</w:t>
      </w:r>
      <w:r>
        <w:t>2</w:t>
      </w:r>
      <w:r>
        <w:t>）统筹兼顾。单位自评应由项目单位自主实施，即</w:t>
      </w:r>
      <w:r>
        <w:t>“</w:t>
      </w:r>
      <w:r>
        <w:t>谁支出、谁自评</w:t>
      </w:r>
      <w:r>
        <w:t>”</w:t>
      </w:r>
      <w:r>
        <w:t>。</w:t>
      </w:r>
    </w:p>
    <w:p w:rsidR="004276DA" w:rsidRDefault="00446A21">
      <w:pPr>
        <w:ind w:firstLine="640"/>
      </w:pPr>
      <w:r>
        <w:t>（</w:t>
      </w:r>
      <w:r>
        <w:t>3</w:t>
      </w:r>
      <w:r>
        <w:t>）激励约束。绩效评价结果应与预算安排、政策调整、改进管理实质性挂钩，体现奖优罚劣和激励相容导向，有效要安排、低效要压减、无效要问责。</w:t>
      </w:r>
    </w:p>
    <w:p w:rsidR="004276DA" w:rsidRDefault="00446A21">
      <w:pPr>
        <w:ind w:firstLine="640"/>
      </w:pPr>
      <w:r>
        <w:t>（</w:t>
      </w:r>
      <w:r>
        <w:t>4</w:t>
      </w:r>
      <w:r>
        <w:t>）公开透明。本次项目支出绩效评价结果已依法依规在尉犁县人民政府网站上公开，并自觉接受社会监督。</w:t>
      </w:r>
    </w:p>
    <w:p w:rsidR="004276DA" w:rsidRDefault="00446A21">
      <w:pPr>
        <w:ind w:firstLine="640"/>
      </w:pPr>
      <w:bookmarkStart w:id="63" w:name="OLE_LINK9"/>
      <w:bookmarkStart w:id="64" w:name="_Toc28342"/>
      <w:bookmarkStart w:id="65" w:name="_Toc23112"/>
      <w:r>
        <w:t>根据以上原则，绩效评价应遵循如下要求</w:t>
      </w:r>
      <w:r>
        <w:t>:</w:t>
      </w:r>
    </w:p>
    <w:p w:rsidR="004276DA" w:rsidRDefault="00446A21">
      <w:pPr>
        <w:ind w:firstLine="640"/>
      </w:pPr>
      <w:r>
        <w:t>（</w:t>
      </w:r>
      <w:r>
        <w:t>1</w:t>
      </w:r>
      <w:r>
        <w:t>）在数据采集时，采取客观数据，主管部门审查、社会中介组织复查，与问卷调查相结合的形式，以保证各项指标的真实性。</w:t>
      </w:r>
    </w:p>
    <w:p w:rsidR="004276DA" w:rsidRDefault="00446A21">
      <w:pPr>
        <w:ind w:firstLine="640"/>
      </w:pPr>
      <w:r>
        <w:t>（</w:t>
      </w:r>
      <w:r>
        <w:t>2</w:t>
      </w:r>
      <w:r>
        <w:t>）保证评价结果的真实性、公正性，提高评价报告的公信力。</w:t>
      </w:r>
    </w:p>
    <w:p w:rsidR="004276DA" w:rsidRDefault="00446A21">
      <w:pPr>
        <w:ind w:firstLine="640"/>
      </w:pPr>
      <w:r>
        <w:t>（</w:t>
      </w:r>
      <w:r>
        <w:t>3</w:t>
      </w:r>
      <w: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bookmarkEnd w:id="63"/>
    </w:p>
    <w:p w:rsidR="004276DA" w:rsidRDefault="00446A21">
      <w:pPr>
        <w:ind w:firstLine="643"/>
        <w:rPr>
          <w:b/>
          <w:bCs/>
        </w:rPr>
      </w:pPr>
      <w:r>
        <w:rPr>
          <w:b/>
          <w:bCs/>
        </w:rPr>
        <w:t>2.</w:t>
      </w:r>
      <w:r>
        <w:rPr>
          <w:b/>
          <w:bCs/>
        </w:rPr>
        <w:t>评价指标体系</w:t>
      </w:r>
      <w:bookmarkEnd w:id="64"/>
      <w:bookmarkEnd w:id="65"/>
    </w:p>
    <w:p w:rsidR="004276DA" w:rsidRDefault="00446A21">
      <w:pPr>
        <w:ind w:firstLine="640"/>
      </w:pPr>
      <w:r>
        <w:rPr>
          <w:rFonts w:hint="eastAsia"/>
        </w:rPr>
        <w:t>2023</w:t>
      </w:r>
      <w:r>
        <w:rPr>
          <w:rFonts w:hint="eastAsia"/>
        </w:rPr>
        <w:t>年新时代廉洁文化建设项目</w:t>
      </w:r>
      <w:r>
        <w:t>绩效评价（部门自评）</w:t>
      </w:r>
      <w:r>
        <w:lastRenderedPageBreak/>
        <w:t>指标体系的设计，是在充分掌握项目状况的基础上，形成了</w:t>
      </w:r>
      <w:r>
        <w:rPr>
          <w:rFonts w:hint="eastAsia"/>
        </w:rPr>
        <w:t>2023</w:t>
      </w:r>
      <w:r>
        <w:rPr>
          <w:rFonts w:hint="eastAsia"/>
        </w:rPr>
        <w:t>年新时代廉洁文化建设项目</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4276DA" w:rsidRDefault="00446A21">
      <w:pPr>
        <w:ind w:firstLine="640"/>
      </w:pPr>
      <w:r>
        <w:t>按照财预〔</w:t>
      </w:r>
      <w:r>
        <w:t>2020</w:t>
      </w:r>
      <w:r>
        <w:t>〕</w:t>
      </w:r>
      <w:r>
        <w:t>10</w:t>
      </w:r>
      <w:r>
        <w:t>号文件关于</w:t>
      </w:r>
      <w:r>
        <w:t>“</w:t>
      </w:r>
      <w:r>
        <w:t>原则上产出、效益指标权重不低于</w:t>
      </w:r>
      <w:r>
        <w:t>60%”</w:t>
      </w:r>
      <w:r>
        <w:t>的要求，本项目产出、效益指标权重</w:t>
      </w:r>
      <w:r>
        <w:t>60%</w:t>
      </w:r>
      <w:r>
        <w:t>（即</w:t>
      </w:r>
      <w:r>
        <w:t>60</w:t>
      </w:r>
      <w:r>
        <w:t>分）（详见：附表</w:t>
      </w:r>
      <w:r>
        <w:t>2</w:t>
      </w:r>
      <w:r>
        <w:t>）。</w:t>
      </w:r>
      <w:bookmarkStart w:id="66" w:name="_Toc10631"/>
      <w:bookmarkStart w:id="67" w:name="_Toc15680"/>
    </w:p>
    <w:p w:rsidR="004276DA" w:rsidRDefault="00446A21">
      <w:pPr>
        <w:ind w:firstLine="643"/>
        <w:rPr>
          <w:b/>
          <w:bCs/>
        </w:rPr>
      </w:pPr>
      <w:r>
        <w:rPr>
          <w:b/>
          <w:bCs/>
        </w:rPr>
        <w:t>3.</w:t>
      </w:r>
      <w:r>
        <w:rPr>
          <w:b/>
          <w:bCs/>
        </w:rPr>
        <w:t>绩效评价方法</w:t>
      </w:r>
      <w:bookmarkEnd w:id="66"/>
      <w:bookmarkEnd w:id="67"/>
    </w:p>
    <w:p w:rsidR="004276DA" w:rsidRDefault="00446A21">
      <w:pPr>
        <w:ind w:firstLine="620"/>
        <w:rPr>
          <w:rFonts w:ascii="仿宋_GB2312" w:hAnsi="宋体" w:cs="仿宋_GB2312"/>
          <w:kern w:val="0"/>
          <w:sz w:val="31"/>
          <w:szCs w:val="31"/>
        </w:rPr>
      </w:pPr>
      <w:bookmarkStart w:id="68" w:name="OLE_LINK10"/>
      <w:r>
        <w:rPr>
          <w:rFonts w:ascii="仿宋_GB2312" w:hAnsi="宋体" w:cs="仿宋_GB2312"/>
          <w:kern w:val="0"/>
          <w:sz w:val="31"/>
          <w:szCs w:val="31"/>
        </w:rPr>
        <w:t>绩效评价从项目决策、项目过程、项目产出、项目效益四</w:t>
      </w:r>
      <w:r>
        <w:rPr>
          <w:rFonts w:ascii="仿宋_GB2312" w:hAnsi="宋体" w:cs="仿宋_GB2312" w:hint="eastAsia"/>
          <w:kern w:val="0"/>
          <w:sz w:val="31"/>
          <w:szCs w:val="31"/>
        </w:rPr>
        <w:t>个维度进行评价。评价对象为项目目标实施情况，评价核心为资金的支出完成情况和项目的产出效益。</w:t>
      </w:r>
      <w:bookmarkEnd w:id="68"/>
    </w:p>
    <w:p w:rsidR="004276DA" w:rsidRDefault="00446A21">
      <w:pPr>
        <w:ind w:firstLine="640"/>
      </w:pPr>
      <w:r>
        <w:t>结合</w:t>
      </w:r>
      <w:r>
        <w:rPr>
          <w:rFonts w:hint="eastAsia"/>
        </w:rPr>
        <w:t>2023</w:t>
      </w:r>
      <w:r>
        <w:rPr>
          <w:rFonts w:hint="eastAsia"/>
        </w:rPr>
        <w:t>年新时代廉洁文化建设项目</w:t>
      </w:r>
      <w:r>
        <w:t>的特点，本项目绩效评价将项目实施情况</w:t>
      </w:r>
      <w:r>
        <w:rPr>
          <w:rFonts w:hint="eastAsia"/>
        </w:rPr>
        <w:t>及</w:t>
      </w:r>
      <w:r>
        <w:t>实际完成的</w:t>
      </w:r>
      <w:r>
        <w:rPr>
          <w:rFonts w:hint="eastAsia"/>
          <w:bCs/>
          <w:szCs w:val="32"/>
        </w:rPr>
        <w:t>支持基层纪检监察机关数量</w:t>
      </w:r>
      <w:r>
        <w:rPr>
          <w:bCs/>
          <w:szCs w:val="32"/>
        </w:rPr>
        <w:t>、</w:t>
      </w:r>
      <w:r>
        <w:rPr>
          <w:rFonts w:hint="eastAsia"/>
          <w:bCs/>
          <w:szCs w:val="32"/>
        </w:rPr>
        <w:t>打造廉洁文化阵地场所</w:t>
      </w:r>
      <w:r>
        <w:t>等指标与年初设定的目标值进行比较。因此，采取的绩效评价方法是：比较法。</w:t>
      </w:r>
    </w:p>
    <w:p w:rsidR="004276DA" w:rsidRDefault="00446A21">
      <w:pPr>
        <w:ind w:firstLine="643"/>
        <w:rPr>
          <w:b/>
          <w:bCs/>
        </w:rPr>
      </w:pPr>
      <w:bookmarkStart w:id="69" w:name="_Toc15525"/>
      <w:bookmarkStart w:id="70" w:name="_Toc3155"/>
      <w:r>
        <w:rPr>
          <w:b/>
          <w:bCs/>
        </w:rPr>
        <w:t>4.</w:t>
      </w:r>
      <w:r>
        <w:rPr>
          <w:b/>
          <w:bCs/>
        </w:rPr>
        <w:t>绩效评价标准</w:t>
      </w:r>
      <w:bookmarkEnd w:id="69"/>
      <w:bookmarkEnd w:id="70"/>
    </w:p>
    <w:p w:rsidR="004276DA" w:rsidRDefault="00446A21">
      <w:pPr>
        <w:ind w:firstLine="640"/>
      </w:pPr>
      <w:r>
        <w:t>绩效评价标准通常包括计划标准、行业标准、历史标准等，用于对绩效指标完成情况进行比较。</w:t>
      </w:r>
    </w:p>
    <w:p w:rsidR="004276DA" w:rsidRDefault="00446A21">
      <w:pPr>
        <w:pStyle w:val="CommentText"/>
        <w:ind w:firstLine="640"/>
        <w:jc w:val="both"/>
      </w:pPr>
      <w:r>
        <w:t>结合</w:t>
      </w:r>
      <w:r>
        <w:rPr>
          <w:rFonts w:hint="eastAsia"/>
        </w:rPr>
        <w:t>2023</w:t>
      </w:r>
      <w:r>
        <w:rPr>
          <w:rFonts w:hint="eastAsia"/>
        </w:rPr>
        <w:t>年新时代廉洁文化建设项目</w:t>
      </w:r>
      <w:r>
        <w:t>的特点，</w:t>
      </w:r>
      <w:bookmarkStart w:id="71" w:name="_Toc30219"/>
      <w:bookmarkStart w:id="72" w:name="_Toc15381"/>
      <w:bookmarkStart w:id="73" w:name="_Toc17851"/>
      <w:bookmarkStart w:id="74" w:name="_Toc26411"/>
      <w:r>
        <w:rPr>
          <w:bCs/>
          <w:szCs w:val="32"/>
        </w:rPr>
        <w:t>本项目绩效评价以预先制定的</w:t>
      </w:r>
      <w:r>
        <w:rPr>
          <w:rFonts w:hint="eastAsia"/>
          <w:bCs/>
          <w:szCs w:val="32"/>
        </w:rPr>
        <w:t>支持基层纪检监察机关数量</w:t>
      </w:r>
      <w:r>
        <w:rPr>
          <w:bCs/>
          <w:szCs w:val="32"/>
        </w:rPr>
        <w:t>、</w:t>
      </w:r>
      <w:r>
        <w:rPr>
          <w:rFonts w:hint="eastAsia"/>
          <w:bCs/>
          <w:szCs w:val="32"/>
        </w:rPr>
        <w:t>打造廉</w:t>
      </w:r>
      <w:r>
        <w:rPr>
          <w:rFonts w:hint="eastAsia"/>
          <w:bCs/>
          <w:szCs w:val="32"/>
        </w:rPr>
        <w:lastRenderedPageBreak/>
        <w:t>洁文化阵地场所</w:t>
      </w:r>
      <w:r>
        <w:rPr>
          <w:bCs/>
          <w:szCs w:val="32"/>
        </w:rPr>
        <w:t>为计划数作为评价标准；同时参照</w:t>
      </w:r>
      <w:r>
        <w:t>有关</w:t>
      </w:r>
      <w:r>
        <w:rPr>
          <w:rFonts w:hint="eastAsia"/>
        </w:rPr>
        <w:t>廉洁文化建设</w:t>
      </w:r>
      <w:r>
        <w:t>等同类项目建设的行业标准</w:t>
      </w:r>
      <w:r>
        <w:rPr>
          <w:bCs/>
          <w:szCs w:val="32"/>
        </w:rPr>
        <w:t>来制定评价标准。因此，采取的绩效评价标准为：计划标准、行业标准。</w:t>
      </w:r>
    </w:p>
    <w:p w:rsidR="004276DA" w:rsidRDefault="00446A21">
      <w:pPr>
        <w:pStyle w:val="3"/>
        <w:ind w:firstLine="643"/>
        <w:rPr>
          <w:rFonts w:ascii="楷体" w:eastAsia="楷体" w:hAnsi="楷体" w:cs="楷体"/>
        </w:rPr>
      </w:pPr>
      <w:bookmarkStart w:id="75" w:name="_Toc13555"/>
      <w:r>
        <w:rPr>
          <w:rFonts w:ascii="楷体" w:eastAsia="楷体" w:hAnsi="楷体" w:cs="楷体" w:hint="eastAsia"/>
        </w:rPr>
        <w:t>（三）绩效评价工作过程</w:t>
      </w:r>
      <w:bookmarkEnd w:id="71"/>
      <w:bookmarkEnd w:id="72"/>
      <w:bookmarkEnd w:id="73"/>
      <w:bookmarkEnd w:id="74"/>
      <w:bookmarkEnd w:id="75"/>
    </w:p>
    <w:p w:rsidR="004276DA" w:rsidRDefault="00446A21">
      <w:pPr>
        <w:ind w:firstLine="643"/>
        <w:rPr>
          <w:b/>
          <w:bCs/>
        </w:rPr>
      </w:pPr>
      <w:bookmarkStart w:id="76" w:name="_Toc22987"/>
      <w:bookmarkStart w:id="77" w:name="_Toc27442"/>
      <w:bookmarkStart w:id="78" w:name="_Toc31054"/>
      <w:bookmarkStart w:id="79" w:name="_Toc17595"/>
      <w:bookmarkStart w:id="80" w:name="_Toc30911"/>
      <w:r>
        <w:rPr>
          <w:b/>
          <w:bCs/>
        </w:rPr>
        <w:t>1.</w:t>
      </w:r>
      <w:r>
        <w:rPr>
          <w:b/>
          <w:bCs/>
        </w:rPr>
        <w:t>前期准备</w:t>
      </w:r>
      <w:bookmarkEnd w:id="76"/>
      <w:bookmarkEnd w:id="77"/>
      <w:bookmarkEnd w:id="78"/>
      <w:bookmarkEnd w:id="79"/>
      <w:bookmarkEnd w:id="80"/>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p>
    <w:p w:rsidR="004276DA" w:rsidRDefault="00446A21">
      <w:pPr>
        <w:spacing w:line="600" w:lineRule="exact"/>
        <w:ind w:firstLine="640"/>
        <w:rPr>
          <w:bCs/>
          <w:szCs w:val="32"/>
        </w:rPr>
      </w:pPr>
      <w:bookmarkStart w:id="81" w:name="_Toc2579"/>
      <w:r>
        <w:rPr>
          <w:bCs/>
          <w:szCs w:val="32"/>
        </w:rPr>
        <w:t>按照《项目支出绩效评价管理办法》（财预〔</w:t>
      </w:r>
      <w:r>
        <w:rPr>
          <w:bCs/>
          <w:szCs w:val="32"/>
        </w:rPr>
        <w:t>2020</w:t>
      </w:r>
      <w:r>
        <w:rPr>
          <w:bCs/>
          <w:szCs w:val="32"/>
        </w:rPr>
        <w:t>〕</w:t>
      </w:r>
      <w:r>
        <w:rPr>
          <w:bCs/>
          <w:szCs w:val="32"/>
        </w:rPr>
        <w:t>10</w:t>
      </w:r>
      <w:r>
        <w:rPr>
          <w:bCs/>
          <w:szCs w:val="32"/>
        </w:rPr>
        <w:t>号）文件要求，</w:t>
      </w:r>
      <w:r>
        <w:rPr>
          <w:rFonts w:hint="eastAsia"/>
        </w:rPr>
        <w:t>尉犁县纪律检查委员会</w:t>
      </w:r>
      <w:r>
        <w:rPr>
          <w:bCs/>
          <w:szCs w:val="32"/>
        </w:rPr>
        <w:t>成立了绩效评价小组，对项目实施的全过程，收集、整理项目实施的相关资料，了解项目实施情况和资金支付情况。从项目内容出发，结合项目预期目标，制定绩效评价的指标体系。</w:t>
      </w:r>
      <w:r>
        <w:rPr>
          <w:rFonts w:hint="eastAsia"/>
          <w:bCs/>
          <w:szCs w:val="32"/>
        </w:rPr>
        <w:t>绩效评价工作小组人员名单及分工如下：</w:t>
      </w:r>
    </w:p>
    <w:p w:rsidR="004276DA" w:rsidRDefault="00446A21">
      <w:pPr>
        <w:spacing w:line="600" w:lineRule="exact"/>
        <w:ind w:firstLine="640"/>
        <w:rPr>
          <w:bCs/>
          <w:szCs w:val="32"/>
        </w:rPr>
      </w:pPr>
      <w:r>
        <w:rPr>
          <w:rFonts w:hint="eastAsia"/>
          <w:bCs/>
          <w:szCs w:val="32"/>
        </w:rPr>
        <w:t>评价小组组长：亚合甫·亚森，主要负责协调相关科室、部门对项目整体运行情况进行验收、评估。</w:t>
      </w:r>
    </w:p>
    <w:p w:rsidR="004276DA" w:rsidRDefault="00446A21">
      <w:pPr>
        <w:spacing w:line="600" w:lineRule="exact"/>
        <w:ind w:firstLine="640"/>
        <w:rPr>
          <w:bCs/>
          <w:szCs w:val="32"/>
        </w:rPr>
      </w:pPr>
      <w:r>
        <w:rPr>
          <w:rFonts w:hint="eastAsia"/>
          <w:bCs/>
          <w:szCs w:val="32"/>
        </w:rPr>
        <w:t>评价小组组员：李中华，主要负责制定评价指标体系及评价标准。</w:t>
      </w:r>
    </w:p>
    <w:p w:rsidR="004276DA" w:rsidRDefault="00446A21">
      <w:pPr>
        <w:spacing w:line="600" w:lineRule="exact"/>
        <w:ind w:firstLine="640"/>
        <w:rPr>
          <w:bCs/>
          <w:szCs w:val="32"/>
        </w:rPr>
      </w:pPr>
      <w:r>
        <w:rPr>
          <w:rFonts w:hint="eastAsia"/>
          <w:bCs/>
          <w:szCs w:val="32"/>
        </w:rPr>
        <w:t>评价小组组员：马婷，主要负责新时代廉洁文化建设项目实施、监督、评估等工作。</w:t>
      </w:r>
    </w:p>
    <w:p w:rsidR="004276DA" w:rsidRDefault="00446A21">
      <w:pPr>
        <w:ind w:firstLine="643"/>
        <w:rPr>
          <w:b/>
          <w:bCs/>
        </w:rPr>
      </w:pPr>
      <w:r>
        <w:rPr>
          <w:b/>
          <w:bCs/>
        </w:rPr>
        <w:t>2.</w:t>
      </w:r>
      <w:r>
        <w:rPr>
          <w:b/>
          <w:bCs/>
        </w:rPr>
        <w:t>组织实施</w:t>
      </w:r>
      <w:bookmarkEnd w:id="81"/>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p>
    <w:p w:rsidR="004276DA" w:rsidRDefault="00446A21">
      <w:pPr>
        <w:ind w:firstLine="640"/>
      </w:pPr>
      <w:r>
        <w:t>评价的具体实施根据评价指标及评价工作要求，对具体评价内容和不同环节，采用以下取得的资料与评价方式。</w:t>
      </w:r>
    </w:p>
    <w:p w:rsidR="004276DA" w:rsidRDefault="00446A21">
      <w:pPr>
        <w:ind w:firstLine="640"/>
      </w:pPr>
      <w:r>
        <w:rPr>
          <w:rFonts w:hint="eastAsia"/>
        </w:rPr>
        <w:t>（</w:t>
      </w:r>
      <w:r>
        <w:rPr>
          <w:rFonts w:hint="eastAsia"/>
        </w:rPr>
        <w:t>1</w:t>
      </w:r>
      <w:r>
        <w:rPr>
          <w:rFonts w:hint="eastAsia"/>
        </w:rPr>
        <w:t>）根据绩效管理的要求，本单位成立项目评价小组，全过程跟踪监管项目实施过程，包括项目资金到位时绩效工</w:t>
      </w:r>
      <w:r>
        <w:rPr>
          <w:rFonts w:hint="eastAsia"/>
        </w:rPr>
        <w:lastRenderedPageBreak/>
        <w:t>作的安排、年中</w:t>
      </w:r>
      <w:r>
        <w:rPr>
          <w:rFonts w:hint="eastAsia"/>
        </w:rPr>
        <w:t>2</w:t>
      </w:r>
      <w:r>
        <w:rPr>
          <w:rFonts w:hint="eastAsia"/>
        </w:rPr>
        <w:t>次绩效监控工作的监督，项目实施完成之后收集资料开展项目绩效评价。</w:t>
      </w:r>
    </w:p>
    <w:p w:rsidR="004276DA" w:rsidRDefault="00446A21">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4276DA" w:rsidRDefault="00446A21">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4276DA" w:rsidRDefault="00446A21">
      <w:pPr>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4276DA" w:rsidRDefault="00446A21">
      <w:pPr>
        <w:ind w:firstLine="643"/>
        <w:rPr>
          <w:b/>
          <w:bCs/>
        </w:rPr>
      </w:pPr>
      <w:bookmarkStart w:id="82" w:name="_Toc19781"/>
      <w:r>
        <w:rPr>
          <w:b/>
          <w:bCs/>
        </w:rPr>
        <w:t>3.</w:t>
      </w:r>
      <w:r>
        <w:rPr>
          <w:b/>
          <w:bCs/>
        </w:rPr>
        <w:t>数据集中分析</w:t>
      </w:r>
      <w:bookmarkEnd w:id="82"/>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p>
    <w:p w:rsidR="004276DA" w:rsidRDefault="00446A21">
      <w:pPr>
        <w:ind w:firstLine="640"/>
      </w:pPr>
      <w:r>
        <w:t>对相关资料，包括资金文件、项目实施方案、相关管理办法，问卷调查等进行集中分析。在查阅大量项目资料的基础上，根据考察、考评的结果进行整理、分析。</w:t>
      </w:r>
    </w:p>
    <w:p w:rsidR="004276DA" w:rsidRDefault="00446A21">
      <w:pPr>
        <w:ind w:firstLine="643"/>
        <w:rPr>
          <w:b/>
          <w:bCs/>
        </w:rPr>
      </w:pPr>
      <w:bookmarkStart w:id="83" w:name="_Toc5021"/>
      <w:r>
        <w:rPr>
          <w:b/>
          <w:bCs/>
        </w:rPr>
        <w:lastRenderedPageBreak/>
        <w:t>4.</w:t>
      </w:r>
      <w:r>
        <w:rPr>
          <w:b/>
          <w:bCs/>
        </w:rPr>
        <w:t>分析总结</w:t>
      </w:r>
      <w:bookmarkEnd w:id="83"/>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4</w:t>
      </w:r>
      <w:r>
        <w:rPr>
          <w:rFonts w:hint="eastAsia"/>
          <w:b/>
          <w:bCs/>
        </w:rPr>
        <w:t>月</w:t>
      </w:r>
      <w:r>
        <w:rPr>
          <w:rFonts w:hint="eastAsia"/>
          <w:b/>
          <w:bCs/>
        </w:rPr>
        <w:t>2</w:t>
      </w:r>
      <w:r>
        <w:rPr>
          <w:rFonts w:hint="eastAsia"/>
          <w:b/>
          <w:bCs/>
        </w:rPr>
        <w:t>日）</w:t>
      </w:r>
    </w:p>
    <w:p w:rsidR="004276DA" w:rsidRDefault="00446A21">
      <w:pPr>
        <w:ind w:firstLine="640"/>
      </w:pPr>
      <w:r>
        <w:t>（</w:t>
      </w:r>
      <w:r>
        <w:t>1</w:t>
      </w:r>
      <w:r>
        <w:t>）根据部门自评的意见及考察、考评的结果进行整理、分析，撰写绩效评价报告初稿；</w:t>
      </w:r>
    </w:p>
    <w:p w:rsidR="004276DA" w:rsidRDefault="00446A21">
      <w:pPr>
        <w:ind w:firstLine="640"/>
      </w:pPr>
      <w:r>
        <w:t>（</w:t>
      </w:r>
      <w:r>
        <w:t>2</w:t>
      </w:r>
      <w:r>
        <w:t>）就部门自评报告与部门具体有关股室征求意见，形成最终的绩效评价报告。</w:t>
      </w:r>
    </w:p>
    <w:p w:rsidR="004276DA" w:rsidRDefault="00446A21">
      <w:pPr>
        <w:ind w:firstLine="643"/>
        <w:rPr>
          <w:b/>
          <w:bCs/>
        </w:rPr>
      </w:pPr>
      <w:bookmarkStart w:id="84" w:name="OLE_LINK11"/>
      <w:r>
        <w:rPr>
          <w:b/>
          <w:bCs/>
        </w:rPr>
        <w:t>5.</w:t>
      </w:r>
      <w:r>
        <w:rPr>
          <w:b/>
          <w:bCs/>
        </w:rPr>
        <w:t>问题整改</w:t>
      </w:r>
    </w:p>
    <w:p w:rsidR="004276DA" w:rsidRDefault="00446A21">
      <w:pPr>
        <w:ind w:firstLine="640"/>
      </w:pPr>
      <w: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4276DA" w:rsidRDefault="00446A21">
      <w:pPr>
        <w:ind w:firstLine="643"/>
        <w:rPr>
          <w:b/>
          <w:bCs/>
        </w:rPr>
      </w:pPr>
      <w:r>
        <w:rPr>
          <w:b/>
          <w:bCs/>
        </w:rPr>
        <w:t>6.</w:t>
      </w:r>
      <w:r>
        <w:rPr>
          <w:b/>
          <w:bCs/>
        </w:rPr>
        <w:t>档案整理</w:t>
      </w:r>
    </w:p>
    <w:p w:rsidR="004276DA" w:rsidRDefault="00446A21">
      <w:pPr>
        <w:ind w:firstLine="640"/>
      </w:pPr>
      <w:r>
        <w:t>建立和落实档案管理制度，将项目相关资料存档，包括但不限于：评价项目基本情况和相关文件、评价实施方案、项目支付资料等相关档案。</w:t>
      </w:r>
      <w:bookmarkEnd w:id="84"/>
    </w:p>
    <w:p w:rsidR="004276DA" w:rsidRDefault="00446A21">
      <w:pPr>
        <w:pStyle w:val="2"/>
        <w:ind w:firstLine="640"/>
        <w:rPr>
          <w:rFonts w:ascii="黑体" w:hAnsi="黑体" w:cs="黑体"/>
        </w:rPr>
      </w:pPr>
      <w:bookmarkStart w:id="85" w:name="_Toc25201"/>
      <w:bookmarkStart w:id="86" w:name="_Toc31058"/>
      <w:bookmarkStart w:id="87" w:name="_Toc21627"/>
      <w:bookmarkStart w:id="88" w:name="_Toc1808"/>
      <w:bookmarkStart w:id="89" w:name="_Toc32641"/>
      <w:bookmarkStart w:id="90" w:name="_Toc1713"/>
      <w:r>
        <w:rPr>
          <w:rFonts w:ascii="黑体" w:hAnsi="黑体" w:cs="黑体" w:hint="eastAsia"/>
        </w:rPr>
        <w:t>三、综合评价情况及评价结论</w:t>
      </w:r>
      <w:bookmarkEnd w:id="85"/>
      <w:bookmarkEnd w:id="86"/>
      <w:bookmarkEnd w:id="87"/>
      <w:bookmarkEnd w:id="88"/>
      <w:bookmarkEnd w:id="89"/>
      <w:bookmarkEnd w:id="90"/>
    </w:p>
    <w:p w:rsidR="004276DA" w:rsidRDefault="00446A21">
      <w:pPr>
        <w:ind w:firstLine="640"/>
      </w:pPr>
      <w:r>
        <w:t>本项目的绩效评价结果为</w:t>
      </w:r>
      <w:r>
        <w:t>“</w:t>
      </w:r>
      <w:r>
        <w:t>优</w:t>
      </w:r>
      <w:r>
        <w:t>”</w:t>
      </w:r>
      <w:r>
        <w:t>，综合评分</w:t>
      </w:r>
      <w:r>
        <w:t>100</w:t>
      </w:r>
      <w:r>
        <w:t>分。其中项目决策</w:t>
      </w:r>
      <w:r>
        <w:t>22</w:t>
      </w:r>
      <w:r>
        <w:t>分，项目过程</w:t>
      </w:r>
      <w:r>
        <w:t>18</w:t>
      </w:r>
      <w:r>
        <w:t>分，项目产出管理得分</w:t>
      </w:r>
      <w:r>
        <w:t>40</w:t>
      </w:r>
      <w:r>
        <w:t>分，项目效益</w:t>
      </w:r>
      <w:r>
        <w:t>20</w:t>
      </w:r>
      <w: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4276DA">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4276DA" w:rsidRDefault="00446A21">
            <w:pPr>
              <w:pStyle w:val="a6"/>
              <w:rPr>
                <w:rFonts w:hint="default"/>
              </w:rPr>
            </w:pPr>
            <w:bookmarkStart w:id="91" w:name="_Toc16086"/>
            <w:bookmarkStart w:id="92" w:name="_Toc2827"/>
            <w:bookmarkStart w:id="93" w:name="_Toc3703"/>
            <w:bookmarkStart w:id="94" w:name="_Toc17356"/>
            <w:bookmarkStart w:id="95" w:name="_Toc30727"/>
            <w:r>
              <w:t>2023</w:t>
            </w:r>
            <w:r>
              <w:t>年新时代廉洁文化建设经费</w:t>
            </w:r>
            <w:r>
              <w:rPr>
                <w:rFonts w:hint="default"/>
              </w:rPr>
              <w:t>绩效评价</w:t>
            </w:r>
            <w:r>
              <w:rPr>
                <w:rFonts w:hint="default"/>
                <w:lang w:val="zh-TW" w:eastAsia="zh-TW"/>
              </w:rPr>
              <w:t>得分表</w:t>
            </w:r>
            <w:bookmarkEnd w:id="91"/>
            <w:bookmarkEnd w:id="92"/>
            <w:bookmarkEnd w:id="93"/>
          </w:p>
        </w:tc>
      </w:tr>
      <w:tr w:rsidR="004276DA">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合计</w:t>
            </w:r>
          </w:p>
        </w:tc>
      </w:tr>
      <w:tr w:rsidR="004276DA">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100</w:t>
            </w:r>
            <w:r>
              <w:t>%</w:t>
            </w:r>
          </w:p>
        </w:tc>
      </w:tr>
      <w:tr w:rsidR="004276DA">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100</w:t>
            </w:r>
          </w:p>
        </w:tc>
      </w:tr>
      <w:tr w:rsidR="004276DA">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100</w:t>
            </w:r>
          </w:p>
        </w:tc>
      </w:tr>
    </w:tbl>
    <w:p w:rsidR="004276DA" w:rsidRDefault="00446A21">
      <w:pPr>
        <w:pStyle w:val="2"/>
        <w:ind w:firstLine="640"/>
        <w:rPr>
          <w:rFonts w:ascii="黑体" w:hAnsi="黑体" w:cs="黑体"/>
        </w:rPr>
      </w:pPr>
      <w:bookmarkStart w:id="96" w:name="_Toc29439"/>
      <w:bookmarkStart w:id="97" w:name="_Toc4904"/>
      <w:bookmarkStart w:id="98" w:name="_Toc30899"/>
      <w:bookmarkStart w:id="99" w:name="_Toc13630"/>
      <w:r>
        <w:rPr>
          <w:rFonts w:ascii="黑体" w:hAnsi="黑体" w:cs="黑体" w:hint="eastAsia"/>
        </w:rPr>
        <w:lastRenderedPageBreak/>
        <w:t>四、绩效评价指标分析</w:t>
      </w:r>
      <w:bookmarkEnd w:id="94"/>
      <w:bookmarkEnd w:id="95"/>
      <w:bookmarkEnd w:id="96"/>
      <w:bookmarkEnd w:id="97"/>
      <w:bookmarkEnd w:id="98"/>
      <w:bookmarkEnd w:id="99"/>
    </w:p>
    <w:p w:rsidR="004276DA" w:rsidRDefault="00446A21">
      <w:pPr>
        <w:pStyle w:val="3"/>
        <w:ind w:firstLine="643"/>
        <w:rPr>
          <w:rFonts w:ascii="楷体" w:eastAsia="楷体" w:hAnsi="楷体" w:cs="楷体"/>
        </w:rPr>
      </w:pPr>
      <w:bookmarkStart w:id="100" w:name="_Toc22323"/>
      <w:bookmarkStart w:id="101" w:name="_Toc2901"/>
      <w:bookmarkStart w:id="102" w:name="_Toc28477"/>
      <w:bookmarkStart w:id="103" w:name="_Toc1968"/>
      <w:bookmarkStart w:id="104" w:name="_Toc18757"/>
      <w:r>
        <w:rPr>
          <w:rFonts w:ascii="楷体" w:eastAsia="楷体" w:hAnsi="楷体" w:cs="楷体" w:hint="eastAsia"/>
        </w:rPr>
        <w:t>（一）项目决策情况</w:t>
      </w:r>
      <w:bookmarkEnd w:id="100"/>
      <w:bookmarkEnd w:id="101"/>
      <w:bookmarkEnd w:id="102"/>
      <w:bookmarkEnd w:id="103"/>
      <w:bookmarkEnd w:id="104"/>
    </w:p>
    <w:p w:rsidR="004276DA" w:rsidRDefault="00446A21">
      <w:pPr>
        <w:ind w:firstLine="643"/>
        <w:rPr>
          <w:b/>
          <w:bCs/>
        </w:rPr>
      </w:pPr>
      <w:bookmarkStart w:id="105" w:name="_Toc510"/>
      <w:bookmarkStart w:id="106" w:name="_Toc22511"/>
      <w:r>
        <w:rPr>
          <w:b/>
          <w:bCs/>
        </w:rPr>
        <w:t>1.</w:t>
      </w:r>
      <w:r>
        <w:rPr>
          <w:rFonts w:hint="eastAsia"/>
          <w:b/>
          <w:bCs/>
        </w:rPr>
        <w:t>实施</w:t>
      </w:r>
      <w:r>
        <w:rPr>
          <w:b/>
          <w:bCs/>
        </w:rPr>
        <w:t>依据充分性</w:t>
      </w:r>
      <w:bookmarkEnd w:id="105"/>
      <w:bookmarkEnd w:id="106"/>
    </w:p>
    <w:p w:rsidR="004276DA" w:rsidRDefault="00446A21">
      <w:pPr>
        <w:ind w:firstLine="640"/>
      </w:pPr>
      <w:r>
        <w:rPr>
          <w:rFonts w:hint="eastAsia"/>
        </w:rPr>
        <w:t>根据《自治州关于加强新时代廉洁文化建设的实施方案》（巴党办发〔</w:t>
      </w:r>
      <w:r>
        <w:rPr>
          <w:rFonts w:hint="eastAsia"/>
        </w:rPr>
        <w:t>2022</w:t>
      </w:r>
      <w:r>
        <w:rPr>
          <w:rFonts w:hint="eastAsia"/>
        </w:rPr>
        <w:t>〕</w:t>
      </w:r>
      <w:r>
        <w:rPr>
          <w:rFonts w:hint="eastAsia"/>
        </w:rPr>
        <w:t>17</w:t>
      </w:r>
      <w:r>
        <w:rPr>
          <w:rFonts w:hint="eastAsia"/>
        </w:rPr>
        <w:t>号）实施。</w:t>
      </w:r>
      <w:r>
        <w:t>项目实施符合国家法律法规、</w:t>
      </w:r>
      <w:r w:rsidR="00A303EE">
        <w:t>国民经济和社会</w:t>
      </w:r>
      <w:r>
        <w:t>发展规划和相关政策；符合行业发展规划和政策要求；与部门职责范围相符，属</w:t>
      </w:r>
      <w:r w:rsidR="005D0B47">
        <w:rPr>
          <w:rFonts w:hint="eastAsia"/>
        </w:rPr>
        <w:t>于</w:t>
      </w:r>
      <w:bookmarkStart w:id="107" w:name="_GoBack"/>
      <w:bookmarkEnd w:id="107"/>
      <w:r>
        <w:t>部门履职所需；属于公共财政支持范围，符合中央、地方事权支出责任划分原则；不存在与相关部门同类项目或部门内部相关项目重复的现象。项目</w:t>
      </w:r>
      <w:r>
        <w:rPr>
          <w:rFonts w:hint="eastAsia"/>
        </w:rPr>
        <w:t>实施</w:t>
      </w:r>
      <w:r>
        <w:t>依据充分。</w:t>
      </w:r>
    </w:p>
    <w:p w:rsidR="004276DA" w:rsidRDefault="00446A21">
      <w:pPr>
        <w:ind w:firstLine="640"/>
      </w:pPr>
      <w:r>
        <w:t>本项满分</w:t>
      </w:r>
      <w:r>
        <w:t>3</w:t>
      </w:r>
      <w:r>
        <w:t>分，评估得分</w:t>
      </w:r>
      <w:r>
        <w:t>3</w:t>
      </w:r>
      <w:r>
        <w:t>分。</w:t>
      </w:r>
    </w:p>
    <w:p w:rsidR="004276DA" w:rsidRDefault="00446A21">
      <w:pPr>
        <w:ind w:firstLine="643"/>
        <w:rPr>
          <w:b/>
          <w:bCs/>
        </w:rPr>
      </w:pPr>
      <w:bookmarkStart w:id="108" w:name="_Toc283"/>
      <w:bookmarkStart w:id="109" w:name="_Toc27895"/>
      <w:r>
        <w:rPr>
          <w:b/>
          <w:bCs/>
        </w:rPr>
        <w:t>2.</w:t>
      </w:r>
      <w:r>
        <w:rPr>
          <w:rFonts w:hint="eastAsia"/>
          <w:b/>
          <w:bCs/>
        </w:rPr>
        <w:t>实施</w:t>
      </w:r>
      <w:r>
        <w:rPr>
          <w:b/>
          <w:bCs/>
        </w:rPr>
        <w:t>程序规范性</w:t>
      </w:r>
      <w:bookmarkEnd w:id="108"/>
      <w:bookmarkEnd w:id="109"/>
    </w:p>
    <w:p w:rsidR="004276DA" w:rsidRDefault="00446A21">
      <w:pPr>
        <w:ind w:firstLine="640"/>
      </w:pPr>
      <w:r>
        <w:t>本项目实施单位</w:t>
      </w:r>
      <w:r>
        <w:rPr>
          <w:rFonts w:hint="eastAsia"/>
        </w:rPr>
        <w:t>尉犁县纪律检查委员会</w:t>
      </w:r>
      <w:r>
        <w:t>编制了</w:t>
      </w:r>
      <w:r>
        <w:rPr>
          <w:rFonts w:hint="eastAsia"/>
        </w:rPr>
        <w:t>2023</w:t>
      </w:r>
      <w:r>
        <w:rPr>
          <w:rFonts w:hint="eastAsia"/>
        </w:rPr>
        <w:t>年新时代廉洁文化建设项目实施请示</w:t>
      </w:r>
      <w:r>
        <w:t>，</w:t>
      </w:r>
      <w:r>
        <w:rPr>
          <w:rFonts w:hint="eastAsia"/>
        </w:rPr>
        <w:t>2023</w:t>
      </w:r>
      <w:r>
        <w:t>年</w:t>
      </w:r>
      <w:r>
        <w:rPr>
          <w:rFonts w:hint="eastAsia"/>
        </w:rPr>
        <w:t>8</w:t>
      </w:r>
      <w:r>
        <w:t>月完成</w:t>
      </w:r>
      <w:r>
        <w:rPr>
          <w:rFonts w:hint="eastAsia"/>
        </w:rPr>
        <w:t>请示</w:t>
      </w:r>
      <w:r>
        <w:t>编</w:t>
      </w:r>
      <w:r>
        <w:rPr>
          <w:rFonts w:hint="eastAsia"/>
        </w:rPr>
        <w:t>写</w:t>
      </w:r>
      <w:r>
        <w:t>。</w:t>
      </w:r>
      <w:r>
        <w:rPr>
          <w:rFonts w:hint="eastAsia"/>
        </w:rPr>
        <w:t>通过了县纪委监委常委会会议决议</w:t>
      </w:r>
      <w:r>
        <w:t>，</w:t>
      </w:r>
      <w:r>
        <w:rPr>
          <w:rFonts w:hint="eastAsia"/>
        </w:rPr>
        <w:t>实施</w:t>
      </w:r>
      <w:r>
        <w:t>程序规范；审批文件、材料符合相关要求，事前已经过必要的集体决策，实施程序规范。</w:t>
      </w:r>
    </w:p>
    <w:p w:rsidR="004276DA" w:rsidRDefault="00446A21">
      <w:pPr>
        <w:ind w:firstLine="640"/>
      </w:pPr>
      <w:r>
        <w:t>本项满分</w:t>
      </w:r>
      <w:r>
        <w:t>3</w:t>
      </w:r>
      <w:r>
        <w:t>分，评估得分</w:t>
      </w:r>
      <w:r>
        <w:t>3</w:t>
      </w:r>
      <w:r>
        <w:t>分。</w:t>
      </w:r>
    </w:p>
    <w:p w:rsidR="004276DA" w:rsidRDefault="00446A21">
      <w:pPr>
        <w:ind w:firstLine="643"/>
        <w:rPr>
          <w:b/>
          <w:bCs/>
        </w:rPr>
      </w:pPr>
      <w:bookmarkStart w:id="110" w:name="_Toc13368"/>
      <w:bookmarkStart w:id="111" w:name="_Toc20471"/>
      <w:r>
        <w:rPr>
          <w:b/>
          <w:bCs/>
        </w:rPr>
        <w:t>3.</w:t>
      </w:r>
      <w:r>
        <w:rPr>
          <w:b/>
          <w:bCs/>
        </w:rPr>
        <w:t>绩效目标合理性</w:t>
      </w:r>
      <w:bookmarkEnd w:id="110"/>
      <w:bookmarkEnd w:id="111"/>
    </w:p>
    <w:p w:rsidR="004276DA" w:rsidRDefault="00446A21">
      <w:pPr>
        <w:ind w:firstLine="640"/>
      </w:pPr>
      <w:r>
        <w:rPr>
          <w:rFonts w:hint="eastAsia"/>
        </w:rPr>
        <w:t>尉犁县纪律检查委员会</w:t>
      </w:r>
      <w:r>
        <w:t>设立了项目绩效目标，绩效目标指标设置合理，项目绩效目标与实际工作内容相关性较强；项目预期产出效益和效果符合正常的业绩水平；绩效目标与</w:t>
      </w:r>
      <w:r>
        <w:lastRenderedPageBreak/>
        <w:t>预算确定的项目投资额相匹配。</w:t>
      </w:r>
    </w:p>
    <w:p w:rsidR="004276DA" w:rsidRDefault="00446A21">
      <w:pPr>
        <w:ind w:firstLine="640"/>
      </w:pPr>
      <w:r>
        <w:t>本项满分</w:t>
      </w:r>
      <w:r>
        <w:t>4</w:t>
      </w:r>
      <w:r>
        <w:t>分，评估得分</w:t>
      </w:r>
      <w:r>
        <w:t>4</w:t>
      </w:r>
      <w:r>
        <w:t>分。</w:t>
      </w:r>
    </w:p>
    <w:p w:rsidR="004276DA" w:rsidRDefault="00446A21">
      <w:pPr>
        <w:ind w:firstLine="643"/>
        <w:rPr>
          <w:b/>
          <w:bCs/>
        </w:rPr>
      </w:pPr>
      <w:bookmarkStart w:id="112" w:name="_Toc15543"/>
      <w:bookmarkStart w:id="113" w:name="_Toc21087"/>
      <w:r>
        <w:rPr>
          <w:b/>
          <w:bCs/>
        </w:rPr>
        <w:t>4.</w:t>
      </w:r>
      <w:r>
        <w:rPr>
          <w:b/>
          <w:bCs/>
        </w:rPr>
        <w:t>绩效指标明确性</w:t>
      </w:r>
      <w:bookmarkEnd w:id="112"/>
      <w:bookmarkEnd w:id="113"/>
    </w:p>
    <w:p w:rsidR="004276DA" w:rsidRDefault="00446A21">
      <w:pPr>
        <w:ind w:firstLine="640"/>
      </w:pPr>
      <w:r>
        <w:rPr>
          <w:rFonts w:hint="eastAsia"/>
        </w:rPr>
        <w:t>2023</w:t>
      </w:r>
      <w:r>
        <w:rPr>
          <w:rFonts w:hint="eastAsia"/>
        </w:rPr>
        <w:t>年新时代廉洁文化建设项目</w:t>
      </w:r>
      <w:r>
        <w:t>，设置一级指标</w:t>
      </w:r>
      <w:r>
        <w:rPr>
          <w:rFonts w:hint="eastAsia"/>
        </w:rPr>
        <w:t>4</w:t>
      </w:r>
      <w:r>
        <w:t>条，二级指标</w:t>
      </w:r>
      <w:r>
        <w:rPr>
          <w:rFonts w:hint="eastAsia"/>
        </w:rPr>
        <w:t>6</w:t>
      </w:r>
      <w:r>
        <w:t>条，三级指标</w:t>
      </w:r>
      <w:r>
        <w:rPr>
          <w:rFonts w:hint="eastAsia"/>
        </w:rPr>
        <w:t>7</w:t>
      </w:r>
      <w:r>
        <w:t>条，其中量化指标</w:t>
      </w:r>
      <w:r>
        <w:rPr>
          <w:rFonts w:hint="eastAsia"/>
        </w:rPr>
        <w:t>6</w:t>
      </w:r>
      <w:r>
        <w:t>条，绩效目标指标设定清晰、可衡量性较强，与项目目标任务计划数对应性较强。</w:t>
      </w:r>
    </w:p>
    <w:p w:rsidR="004276DA" w:rsidRDefault="00446A21">
      <w:pPr>
        <w:ind w:firstLine="640"/>
      </w:pPr>
      <w:r>
        <w:t>本项满分</w:t>
      </w:r>
      <w:r>
        <w:t>4</w:t>
      </w:r>
      <w:r>
        <w:t>分，评估得分</w:t>
      </w:r>
      <w:r>
        <w:t>4</w:t>
      </w:r>
      <w:r>
        <w:t>分。</w:t>
      </w:r>
    </w:p>
    <w:p w:rsidR="004276DA" w:rsidRDefault="00446A21">
      <w:pPr>
        <w:ind w:firstLine="643"/>
        <w:rPr>
          <w:b/>
          <w:bCs/>
        </w:rPr>
      </w:pPr>
      <w:bookmarkStart w:id="114" w:name="_Toc25638"/>
      <w:bookmarkStart w:id="115" w:name="_Toc21476"/>
      <w:r>
        <w:rPr>
          <w:b/>
          <w:bCs/>
        </w:rPr>
        <w:t>5.</w:t>
      </w:r>
      <w:r>
        <w:rPr>
          <w:b/>
          <w:bCs/>
        </w:rPr>
        <w:t>预算编制科学性</w:t>
      </w:r>
      <w:bookmarkEnd w:id="114"/>
      <w:bookmarkEnd w:id="115"/>
    </w:p>
    <w:p w:rsidR="004276DA" w:rsidRDefault="00446A21">
      <w:pPr>
        <w:ind w:firstLine="640"/>
      </w:pPr>
      <w:r>
        <w:rPr>
          <w:rFonts w:hint="eastAsia"/>
        </w:rPr>
        <w:t>本项目预算资金</w:t>
      </w:r>
      <w:r>
        <w:rPr>
          <w:rFonts w:hint="eastAsia"/>
        </w:rPr>
        <w:t>29.40</w:t>
      </w:r>
      <w:r>
        <w:rPr>
          <w:rFonts w:hint="eastAsia"/>
        </w:rPr>
        <w:t>万元</w:t>
      </w:r>
      <w:r>
        <w:t>，来源为</w:t>
      </w:r>
      <w:r>
        <w:rPr>
          <w:rFonts w:hint="eastAsia"/>
        </w:rPr>
        <w:t>县级资金</w:t>
      </w:r>
      <w:r>
        <w:t>，预算编制较为科学，预算内容与项目建设内容相匹配，预算额度测算依据充分，预算确定的资金量与工程量相匹配。</w:t>
      </w:r>
    </w:p>
    <w:p w:rsidR="004276DA" w:rsidRDefault="00446A21">
      <w:pPr>
        <w:ind w:firstLine="640"/>
      </w:pPr>
      <w:r>
        <w:t>本项满分</w:t>
      </w:r>
      <w:r>
        <w:t>4</w:t>
      </w:r>
      <w:r>
        <w:t>分，评估得分</w:t>
      </w:r>
      <w:r>
        <w:t>4</w:t>
      </w:r>
      <w:r>
        <w:t>分。</w:t>
      </w:r>
    </w:p>
    <w:p w:rsidR="004276DA" w:rsidRDefault="00446A21">
      <w:pPr>
        <w:ind w:firstLine="643"/>
        <w:rPr>
          <w:b/>
          <w:bCs/>
        </w:rPr>
      </w:pPr>
      <w:bookmarkStart w:id="116" w:name="_Toc21577"/>
      <w:bookmarkStart w:id="117" w:name="_Toc30661"/>
      <w:r>
        <w:rPr>
          <w:b/>
          <w:bCs/>
        </w:rPr>
        <w:t>6.</w:t>
      </w:r>
      <w:r>
        <w:rPr>
          <w:b/>
          <w:bCs/>
        </w:rPr>
        <w:t>资金分配合理性</w:t>
      </w:r>
      <w:bookmarkEnd w:id="116"/>
      <w:bookmarkEnd w:id="117"/>
    </w:p>
    <w:p w:rsidR="004276DA" w:rsidRDefault="00446A21">
      <w:pPr>
        <w:ind w:firstLine="640"/>
      </w:pPr>
      <w:r>
        <w:t>本项目预算资金分配依据充分；资金分配额度合理，与项目单位实际相适应。</w:t>
      </w:r>
    </w:p>
    <w:p w:rsidR="004276DA" w:rsidRDefault="00446A21">
      <w:pPr>
        <w:ind w:firstLine="640"/>
      </w:pPr>
      <w:r>
        <w:t>本项满分</w:t>
      </w:r>
      <w:r>
        <w:t>4</w:t>
      </w:r>
      <w:r>
        <w:t>分，评估得分</w:t>
      </w:r>
      <w:r>
        <w:t>4</w:t>
      </w:r>
      <w:r>
        <w:t>分。</w:t>
      </w:r>
    </w:p>
    <w:p w:rsidR="004276DA" w:rsidRDefault="00446A21">
      <w:pPr>
        <w:pStyle w:val="3"/>
        <w:ind w:firstLine="643"/>
        <w:rPr>
          <w:rFonts w:ascii="楷体" w:eastAsia="楷体" w:hAnsi="楷体" w:cs="楷体"/>
        </w:rPr>
      </w:pPr>
      <w:bookmarkStart w:id="118" w:name="_Toc9897"/>
      <w:bookmarkStart w:id="119" w:name="_Toc13442"/>
      <w:bookmarkStart w:id="120" w:name="_Toc30992"/>
      <w:bookmarkStart w:id="121" w:name="_Toc11739"/>
      <w:bookmarkStart w:id="122" w:name="_Toc27855"/>
      <w:r>
        <w:rPr>
          <w:rFonts w:ascii="楷体" w:eastAsia="楷体" w:hAnsi="楷体" w:cs="楷体" w:hint="eastAsia"/>
        </w:rPr>
        <w:t>（二）项目过程情况</w:t>
      </w:r>
      <w:bookmarkEnd w:id="118"/>
      <w:bookmarkEnd w:id="119"/>
      <w:bookmarkEnd w:id="120"/>
      <w:bookmarkEnd w:id="121"/>
      <w:bookmarkEnd w:id="122"/>
    </w:p>
    <w:p w:rsidR="004276DA" w:rsidRDefault="00446A21">
      <w:pPr>
        <w:ind w:firstLine="643"/>
        <w:rPr>
          <w:b/>
          <w:bCs/>
        </w:rPr>
      </w:pPr>
      <w:bookmarkStart w:id="123" w:name="_Toc19854"/>
      <w:bookmarkStart w:id="124" w:name="_Toc29417"/>
      <w:r>
        <w:rPr>
          <w:b/>
          <w:bCs/>
        </w:rPr>
        <w:t>1.</w:t>
      </w:r>
      <w:r>
        <w:rPr>
          <w:b/>
          <w:bCs/>
        </w:rPr>
        <w:t>资金到位率</w:t>
      </w:r>
      <w:bookmarkEnd w:id="123"/>
      <w:bookmarkEnd w:id="124"/>
    </w:p>
    <w:p w:rsidR="004276DA" w:rsidRDefault="00446A21">
      <w:pPr>
        <w:ind w:firstLine="640"/>
      </w:pPr>
      <w:r>
        <w:t>本项目预算资金</w:t>
      </w:r>
      <w:r>
        <w:rPr>
          <w:rFonts w:hint="eastAsia"/>
        </w:rPr>
        <w:t>29.40</w:t>
      </w:r>
      <w:r>
        <w:t>万元，实际到位资金</w:t>
      </w:r>
      <w:r>
        <w:rPr>
          <w:rFonts w:hint="eastAsia"/>
        </w:rPr>
        <w:t>29.40</w:t>
      </w:r>
      <w:r>
        <w:t>万元，资金到位率</w:t>
      </w:r>
      <w:r>
        <w:t>100%</w:t>
      </w:r>
      <w:r>
        <w:t>。</w:t>
      </w:r>
    </w:p>
    <w:p w:rsidR="004276DA" w:rsidRDefault="00446A21">
      <w:pPr>
        <w:ind w:firstLine="640"/>
      </w:pPr>
      <w:r>
        <w:t>本项满分</w:t>
      </w:r>
      <w:r>
        <w:t>4</w:t>
      </w:r>
      <w:r>
        <w:t>分，评估得分</w:t>
      </w:r>
      <w:r>
        <w:t>4</w:t>
      </w:r>
      <w:r>
        <w:t>分。</w:t>
      </w:r>
    </w:p>
    <w:p w:rsidR="004276DA" w:rsidRDefault="00446A21">
      <w:pPr>
        <w:ind w:firstLine="643"/>
        <w:rPr>
          <w:b/>
          <w:bCs/>
        </w:rPr>
      </w:pPr>
      <w:bookmarkStart w:id="125" w:name="_Toc29889"/>
      <w:bookmarkStart w:id="126" w:name="_Toc13724"/>
      <w:r>
        <w:rPr>
          <w:b/>
          <w:bCs/>
        </w:rPr>
        <w:lastRenderedPageBreak/>
        <w:t>2.</w:t>
      </w:r>
      <w:r>
        <w:rPr>
          <w:b/>
          <w:bCs/>
        </w:rPr>
        <w:t>预算执行率</w:t>
      </w:r>
      <w:bookmarkEnd w:id="125"/>
      <w:bookmarkEnd w:id="126"/>
    </w:p>
    <w:p w:rsidR="004276DA" w:rsidRDefault="00446A21">
      <w:pPr>
        <w:ind w:firstLine="640"/>
      </w:pPr>
      <w:r>
        <w:t>本项目到位资金</w:t>
      </w:r>
      <w:r>
        <w:rPr>
          <w:rFonts w:hint="eastAsia"/>
        </w:rPr>
        <w:t>29.40</w:t>
      </w:r>
      <w:r>
        <w:t>万元，实际支付资金</w:t>
      </w:r>
      <w:r>
        <w:rPr>
          <w:rFonts w:hint="eastAsia"/>
        </w:rPr>
        <w:t>29.39</w:t>
      </w:r>
      <w:r>
        <w:t>万元，预算执行率为</w:t>
      </w:r>
      <w:r>
        <w:rPr>
          <w:rFonts w:hint="eastAsia"/>
        </w:rPr>
        <w:t>99.97</w:t>
      </w:r>
      <w:r>
        <w:t>%</w:t>
      </w:r>
      <w:r>
        <w:t>。</w:t>
      </w:r>
    </w:p>
    <w:p w:rsidR="004276DA" w:rsidRDefault="00446A21">
      <w:pPr>
        <w:ind w:firstLine="640"/>
      </w:pPr>
      <w:r>
        <w:t>本项满分</w:t>
      </w:r>
      <w:r>
        <w:t>4</w:t>
      </w:r>
      <w:r>
        <w:t>分，评估得分</w:t>
      </w:r>
      <w:r>
        <w:rPr>
          <w:rFonts w:hint="eastAsia"/>
        </w:rPr>
        <w:t>4</w:t>
      </w:r>
      <w:r>
        <w:t>分。</w:t>
      </w:r>
    </w:p>
    <w:p w:rsidR="004276DA" w:rsidRDefault="00446A21">
      <w:pPr>
        <w:ind w:firstLine="643"/>
        <w:rPr>
          <w:b/>
          <w:bCs/>
        </w:rPr>
      </w:pPr>
      <w:bookmarkStart w:id="127" w:name="_Toc8316"/>
      <w:bookmarkStart w:id="128" w:name="_Toc2484"/>
      <w:r>
        <w:rPr>
          <w:b/>
          <w:bCs/>
        </w:rPr>
        <w:t>3.</w:t>
      </w:r>
      <w:r>
        <w:rPr>
          <w:b/>
          <w:bCs/>
        </w:rPr>
        <w:t>资金使用合规性</w:t>
      </w:r>
      <w:bookmarkEnd w:id="127"/>
      <w:bookmarkEnd w:id="128"/>
    </w:p>
    <w:p w:rsidR="004276DA" w:rsidRDefault="00446A21">
      <w:pPr>
        <w:ind w:firstLine="640"/>
      </w:pPr>
      <w:r>
        <w:t>本项目资金的使用符合《中华人民共和国预算法》《中华人民共和国会计法》等国家有关财经法规以及预算管理制度。资金的审批和拨付按照《</w:t>
      </w:r>
      <w:r>
        <w:rPr>
          <w:rFonts w:hint="eastAsia"/>
        </w:rPr>
        <w:t>尉犁</w:t>
      </w:r>
      <w:r>
        <w:t>县财政资金审批管理办法》执行。资金的拨付有完整的审批程序和手续；资金使用</w:t>
      </w:r>
      <w:r>
        <w:rPr>
          <w:rFonts w:hint="eastAsia"/>
        </w:rPr>
        <w:t>应</w:t>
      </w:r>
      <w:r>
        <w:t>符合专项资金支持的范围。不存在截留、挤占、挪用、虚列支出等情况。</w:t>
      </w:r>
    </w:p>
    <w:p w:rsidR="004276DA" w:rsidRDefault="00446A21">
      <w:pPr>
        <w:ind w:firstLine="640"/>
      </w:pPr>
      <w:r>
        <w:t>本项满分</w:t>
      </w:r>
      <w:r>
        <w:t>4</w:t>
      </w:r>
      <w:r>
        <w:t>分，评估得分</w:t>
      </w:r>
      <w:r>
        <w:t>4</w:t>
      </w:r>
      <w:r>
        <w:t>分。</w:t>
      </w:r>
    </w:p>
    <w:p w:rsidR="004276DA" w:rsidRDefault="00446A21">
      <w:pPr>
        <w:ind w:firstLine="643"/>
        <w:rPr>
          <w:b/>
          <w:bCs/>
        </w:rPr>
      </w:pPr>
      <w:bookmarkStart w:id="129" w:name="_Toc20651"/>
      <w:bookmarkStart w:id="130" w:name="_Toc15332"/>
      <w:r>
        <w:rPr>
          <w:b/>
          <w:bCs/>
        </w:rPr>
        <w:t>4.</w:t>
      </w:r>
      <w:r>
        <w:rPr>
          <w:b/>
          <w:bCs/>
        </w:rPr>
        <w:t>管理制度健全性</w:t>
      </w:r>
      <w:bookmarkEnd w:id="129"/>
      <w:bookmarkEnd w:id="130"/>
    </w:p>
    <w:p w:rsidR="004276DA" w:rsidRDefault="00446A21">
      <w:pPr>
        <w:ind w:firstLine="640"/>
      </w:pPr>
      <w:r>
        <w:rPr>
          <w:rFonts w:hint="eastAsia"/>
        </w:rPr>
        <w:t>尉犁县纪律检查委员会</w:t>
      </w:r>
      <w:r>
        <w:t>制定了《</w:t>
      </w:r>
      <w:r>
        <w:rPr>
          <w:rFonts w:hint="eastAsia"/>
        </w:rPr>
        <w:t>尉犁县纪律检查委员会</w:t>
      </w:r>
      <w:r>
        <w:t>财务管理制度》和《</w:t>
      </w:r>
      <w:r>
        <w:rPr>
          <w:rFonts w:hint="eastAsia"/>
        </w:rPr>
        <w:t>尉犁县纪律检查委员会</w:t>
      </w:r>
      <w:r>
        <w:t>预算管理内控制度》，制定了较为全面的项目管理制度，对项目实施、组织与管理、跟踪与验收、监督与评价以及资金管理等方面都做出明确的规范要求。同时，项目的实施严格遵守《中华人民共和国预算法》《中华人民共和国会计法》《政府投资条例》等法律法规、财经制度的要求，资金管理等方面都做出明确的规范的要求，财务制度和业务管理制度健全。</w:t>
      </w:r>
    </w:p>
    <w:p w:rsidR="004276DA" w:rsidRDefault="00446A21">
      <w:pPr>
        <w:ind w:firstLine="640"/>
      </w:pPr>
      <w:r>
        <w:t>本项满分</w:t>
      </w:r>
      <w:r>
        <w:t>3</w:t>
      </w:r>
      <w:r>
        <w:t>分，评估得分</w:t>
      </w:r>
      <w:r>
        <w:t>3</w:t>
      </w:r>
      <w:r>
        <w:t>分。</w:t>
      </w:r>
    </w:p>
    <w:p w:rsidR="004276DA" w:rsidRDefault="00446A21">
      <w:pPr>
        <w:ind w:firstLine="643"/>
        <w:rPr>
          <w:b/>
          <w:bCs/>
        </w:rPr>
      </w:pPr>
      <w:bookmarkStart w:id="131" w:name="_Toc14023"/>
      <w:bookmarkStart w:id="132" w:name="_Toc14853"/>
      <w:r>
        <w:rPr>
          <w:b/>
          <w:bCs/>
        </w:rPr>
        <w:lastRenderedPageBreak/>
        <w:t>5.</w:t>
      </w:r>
      <w:r>
        <w:rPr>
          <w:b/>
          <w:bCs/>
        </w:rPr>
        <w:t>制度执行有效性</w:t>
      </w:r>
      <w:bookmarkEnd w:id="131"/>
      <w:bookmarkEnd w:id="132"/>
    </w:p>
    <w:p w:rsidR="004276DA" w:rsidRDefault="00446A21">
      <w:pPr>
        <w:ind w:firstLine="640"/>
      </w:pPr>
      <w:r>
        <w:t>本项目在实施过程中严格遵守相关法律法规和相关管理规定，如《中华人民共和国预算法》《中华人民共和国会计法》《中华人民共和国政府采购法》等</w:t>
      </w:r>
      <w:r>
        <w:rPr>
          <w:rFonts w:hint="eastAsia"/>
        </w:rPr>
        <w:t>。</w:t>
      </w:r>
      <w:r>
        <w:t>严格执行基本建设程序</w:t>
      </w:r>
      <w:r>
        <w:rPr>
          <w:rFonts w:hint="eastAsia"/>
        </w:rPr>
        <w:t>、项目申报、审批、实施、资金拨付、检查及审计等</w:t>
      </w:r>
      <w:r>
        <w:t>有关资料齐全，并及时整理归档。本项目无项目调整及支出调整，制度执行有效性较高。</w:t>
      </w:r>
    </w:p>
    <w:p w:rsidR="004276DA" w:rsidRDefault="00446A21">
      <w:pPr>
        <w:ind w:firstLine="640"/>
      </w:pPr>
      <w:r>
        <w:t>本项满分</w:t>
      </w:r>
      <w:r>
        <w:t>3</w:t>
      </w:r>
      <w:r>
        <w:t>分，评估得分</w:t>
      </w:r>
      <w:r>
        <w:t>3</w:t>
      </w:r>
      <w:r>
        <w:t>分。</w:t>
      </w:r>
    </w:p>
    <w:p w:rsidR="004276DA" w:rsidRDefault="00446A21">
      <w:pPr>
        <w:pStyle w:val="3"/>
        <w:ind w:firstLine="643"/>
        <w:rPr>
          <w:rFonts w:ascii="楷体" w:eastAsia="楷体" w:hAnsi="楷体" w:cs="楷体"/>
        </w:rPr>
      </w:pPr>
      <w:bookmarkStart w:id="133" w:name="_Toc21606"/>
      <w:bookmarkStart w:id="134" w:name="_Toc22156"/>
      <w:bookmarkStart w:id="135" w:name="_Toc5161"/>
      <w:bookmarkStart w:id="136" w:name="_Toc6865"/>
      <w:bookmarkStart w:id="137" w:name="_Toc31545"/>
      <w:r>
        <w:rPr>
          <w:rFonts w:ascii="楷体" w:eastAsia="楷体" w:hAnsi="楷体" w:cs="楷体" w:hint="eastAsia"/>
        </w:rPr>
        <w:t>（三）项目产出情况</w:t>
      </w:r>
      <w:bookmarkEnd w:id="133"/>
      <w:bookmarkEnd w:id="134"/>
      <w:bookmarkEnd w:id="135"/>
      <w:bookmarkEnd w:id="136"/>
      <w:bookmarkEnd w:id="137"/>
    </w:p>
    <w:p w:rsidR="004276DA" w:rsidRDefault="00446A21">
      <w:pPr>
        <w:ind w:firstLine="643"/>
        <w:rPr>
          <w:b/>
          <w:bCs/>
        </w:rPr>
      </w:pPr>
      <w:bookmarkStart w:id="138" w:name="_Toc31041"/>
      <w:bookmarkStart w:id="139" w:name="_Toc4184"/>
      <w:r>
        <w:rPr>
          <w:b/>
          <w:bCs/>
        </w:rPr>
        <w:t>1.</w:t>
      </w:r>
      <w:r>
        <w:rPr>
          <w:b/>
          <w:bCs/>
        </w:rPr>
        <w:t>产出数量</w:t>
      </w:r>
      <w:bookmarkEnd w:id="138"/>
      <w:bookmarkEnd w:id="139"/>
    </w:p>
    <w:p w:rsidR="004276DA" w:rsidRDefault="00446A21">
      <w:pPr>
        <w:ind w:firstLine="640"/>
      </w:pPr>
      <w:r>
        <w:rPr>
          <w:bCs/>
          <w:szCs w:val="32"/>
        </w:rPr>
        <w:t>指标</w:t>
      </w:r>
      <w:r>
        <w:rPr>
          <w:bCs/>
          <w:szCs w:val="32"/>
        </w:rPr>
        <w:t>1</w:t>
      </w:r>
      <w:r>
        <w:rPr>
          <w:bCs/>
          <w:szCs w:val="32"/>
        </w:rPr>
        <w:t>：</w:t>
      </w:r>
      <w:r>
        <w:rPr>
          <w:rFonts w:hint="eastAsia"/>
        </w:rPr>
        <w:t>支持基层纪检监察机关数量</w:t>
      </w:r>
      <w:r>
        <w:t>，预期指标值</w:t>
      </w:r>
      <w:r>
        <w:rPr>
          <w:rFonts w:hint="eastAsia"/>
        </w:rPr>
        <w:t>等于</w:t>
      </w:r>
      <w:r>
        <w:rPr>
          <w:rFonts w:hint="eastAsia"/>
        </w:rPr>
        <w:t>1</w:t>
      </w:r>
      <w:r>
        <w:rPr>
          <w:rFonts w:hint="eastAsia"/>
        </w:rPr>
        <w:t>个</w:t>
      </w:r>
      <w:r>
        <w:t>，指标完成值：</w:t>
      </w:r>
      <w:r>
        <w:rPr>
          <w:rFonts w:hint="eastAsia"/>
        </w:rPr>
        <w:t>1</w:t>
      </w:r>
      <w:r>
        <w:rPr>
          <w:rFonts w:hint="eastAsia"/>
        </w:rPr>
        <w:t>个</w:t>
      </w:r>
      <w:r>
        <w:t>，完成率：</w:t>
      </w:r>
      <w:r>
        <w:rPr>
          <w:rFonts w:hint="eastAsia"/>
        </w:rPr>
        <w:t>100%</w:t>
      </w:r>
      <w:r>
        <w:t>；</w:t>
      </w:r>
    </w:p>
    <w:p w:rsidR="004276DA" w:rsidRDefault="00446A21">
      <w:pPr>
        <w:ind w:firstLine="640"/>
      </w:pPr>
      <w:r>
        <w:rPr>
          <w:bCs/>
          <w:szCs w:val="32"/>
        </w:rPr>
        <w:t>指标</w:t>
      </w:r>
      <w:r>
        <w:rPr>
          <w:bCs/>
          <w:szCs w:val="32"/>
        </w:rPr>
        <w:t>2</w:t>
      </w:r>
      <w:r>
        <w:rPr>
          <w:bCs/>
          <w:szCs w:val="32"/>
        </w:rPr>
        <w:t>：</w:t>
      </w:r>
      <w:r>
        <w:rPr>
          <w:rFonts w:hint="eastAsia"/>
        </w:rPr>
        <w:t>打造廉洁文化阵地场所</w:t>
      </w:r>
      <w:r>
        <w:t>，预期指标值</w:t>
      </w:r>
      <w:r>
        <w:rPr>
          <w:rFonts w:hint="eastAsia"/>
        </w:rPr>
        <w:t>大于等于</w:t>
      </w:r>
      <w:r>
        <w:rPr>
          <w:rFonts w:hint="eastAsia"/>
        </w:rPr>
        <w:t>1</w:t>
      </w:r>
      <w:r>
        <w:rPr>
          <w:rFonts w:hint="eastAsia"/>
        </w:rPr>
        <w:t>处</w:t>
      </w:r>
      <w:r>
        <w:t>，指标完成值：</w:t>
      </w:r>
      <w:r>
        <w:rPr>
          <w:rFonts w:hint="eastAsia"/>
        </w:rPr>
        <w:t>1</w:t>
      </w:r>
      <w:r>
        <w:rPr>
          <w:rFonts w:hint="eastAsia"/>
        </w:rPr>
        <w:t>处</w:t>
      </w:r>
      <w:r>
        <w:t>，完成率：</w:t>
      </w:r>
      <w:r>
        <w:rPr>
          <w:rFonts w:hint="eastAsia"/>
        </w:rPr>
        <w:t>100%</w:t>
      </w:r>
      <w:r>
        <w:t>；</w:t>
      </w:r>
    </w:p>
    <w:p w:rsidR="004276DA" w:rsidRDefault="00446A21">
      <w:pPr>
        <w:ind w:firstLine="640"/>
      </w:pPr>
      <w:r>
        <w:t>本项满分</w:t>
      </w:r>
      <w:r>
        <w:t>12</w:t>
      </w:r>
      <w:r>
        <w:t>分，评估得分</w:t>
      </w:r>
      <w:r>
        <w:t>12</w:t>
      </w:r>
      <w:r>
        <w:t>分。</w:t>
      </w:r>
    </w:p>
    <w:p w:rsidR="004276DA" w:rsidRDefault="00446A21">
      <w:pPr>
        <w:ind w:firstLine="643"/>
        <w:rPr>
          <w:b/>
          <w:bCs/>
        </w:rPr>
      </w:pPr>
      <w:bookmarkStart w:id="140" w:name="_Toc7420"/>
      <w:bookmarkStart w:id="141" w:name="_Toc21607"/>
      <w:r>
        <w:rPr>
          <w:b/>
          <w:bCs/>
        </w:rPr>
        <w:t>2.</w:t>
      </w:r>
      <w:r>
        <w:rPr>
          <w:b/>
          <w:bCs/>
        </w:rPr>
        <w:t>产出质量</w:t>
      </w:r>
      <w:bookmarkEnd w:id="140"/>
      <w:bookmarkEnd w:id="141"/>
    </w:p>
    <w:p w:rsidR="004276DA" w:rsidRDefault="00446A21">
      <w:pPr>
        <w:ind w:firstLine="640"/>
      </w:pPr>
      <w:r>
        <w:rPr>
          <w:bCs/>
          <w:szCs w:val="32"/>
        </w:rPr>
        <w:t>指标</w:t>
      </w:r>
      <w:r>
        <w:rPr>
          <w:bCs/>
          <w:szCs w:val="32"/>
        </w:rPr>
        <w:t>1</w:t>
      </w:r>
      <w:r>
        <w:rPr>
          <w:bCs/>
          <w:szCs w:val="32"/>
        </w:rPr>
        <w:t>：</w:t>
      </w:r>
      <w:r>
        <w:rPr>
          <w:rFonts w:hint="eastAsia"/>
        </w:rPr>
        <w:t>验收合格率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4276DA" w:rsidRDefault="00446A21">
      <w:pPr>
        <w:ind w:firstLine="640"/>
      </w:pPr>
      <w:r>
        <w:t>本项满分</w:t>
      </w:r>
      <w:r>
        <w:t>12</w:t>
      </w:r>
      <w:r>
        <w:t>分，评估得分</w:t>
      </w:r>
      <w:r>
        <w:t>12</w:t>
      </w:r>
      <w:r>
        <w:t>分。</w:t>
      </w:r>
    </w:p>
    <w:p w:rsidR="004276DA" w:rsidRDefault="00446A21">
      <w:pPr>
        <w:ind w:firstLine="643"/>
        <w:rPr>
          <w:b/>
          <w:bCs/>
        </w:rPr>
      </w:pPr>
      <w:bookmarkStart w:id="142" w:name="_Toc6277"/>
      <w:bookmarkStart w:id="143" w:name="_Toc5394"/>
      <w:r>
        <w:rPr>
          <w:b/>
          <w:bCs/>
        </w:rPr>
        <w:t>3.</w:t>
      </w:r>
      <w:r>
        <w:rPr>
          <w:b/>
          <w:bCs/>
        </w:rPr>
        <w:t>产出时效</w:t>
      </w:r>
      <w:bookmarkEnd w:id="142"/>
      <w:bookmarkEnd w:id="143"/>
    </w:p>
    <w:p w:rsidR="004276DA" w:rsidRDefault="00446A21">
      <w:pPr>
        <w:ind w:firstLine="640"/>
      </w:pPr>
      <w:r>
        <w:rPr>
          <w:bCs/>
          <w:szCs w:val="32"/>
        </w:rPr>
        <w:t>指标</w:t>
      </w:r>
      <w:r>
        <w:rPr>
          <w:bCs/>
          <w:szCs w:val="32"/>
        </w:rPr>
        <w:t>1</w:t>
      </w:r>
      <w:r>
        <w:rPr>
          <w:bCs/>
          <w:szCs w:val="32"/>
        </w:rPr>
        <w:t>：</w:t>
      </w:r>
      <w:r>
        <w:rPr>
          <w:rFonts w:hint="eastAsia"/>
        </w:rPr>
        <w:t>完成时限达标率</w:t>
      </w:r>
      <w:r>
        <w:t>，预期指标值</w:t>
      </w:r>
      <w:r>
        <w:rPr>
          <w:rFonts w:hint="eastAsia"/>
        </w:rPr>
        <w:t>大于等于</w:t>
      </w:r>
      <w:r>
        <w:rPr>
          <w:rFonts w:hint="eastAsia"/>
        </w:rPr>
        <w:t>95%</w:t>
      </w:r>
      <w:r>
        <w:t>，指标完成值：</w:t>
      </w:r>
      <w:r>
        <w:rPr>
          <w:rFonts w:hint="eastAsia"/>
        </w:rPr>
        <w:t>100%</w:t>
      </w:r>
      <w:r>
        <w:t>，完成率：</w:t>
      </w:r>
      <w:r>
        <w:rPr>
          <w:rFonts w:hint="eastAsia"/>
        </w:rPr>
        <w:t>105.26%</w:t>
      </w:r>
      <w:r>
        <w:t>；</w:t>
      </w:r>
    </w:p>
    <w:p w:rsidR="004276DA" w:rsidRDefault="00446A21">
      <w:pPr>
        <w:ind w:firstLine="640"/>
      </w:pPr>
      <w:r>
        <w:lastRenderedPageBreak/>
        <w:t>本项满分</w:t>
      </w:r>
      <w:r>
        <w:t>12</w:t>
      </w:r>
      <w:r>
        <w:t>分，评估得分</w:t>
      </w:r>
      <w:r>
        <w:rPr>
          <w:rFonts w:hint="eastAsia"/>
        </w:rPr>
        <w:t>12</w:t>
      </w:r>
      <w:r>
        <w:t>分。</w:t>
      </w:r>
    </w:p>
    <w:p w:rsidR="004276DA" w:rsidRDefault="00446A21">
      <w:pPr>
        <w:ind w:firstLine="643"/>
        <w:rPr>
          <w:b/>
          <w:bCs/>
        </w:rPr>
      </w:pPr>
      <w:bookmarkStart w:id="144" w:name="_Toc18558"/>
      <w:bookmarkStart w:id="145" w:name="_Toc28975"/>
      <w:r>
        <w:rPr>
          <w:b/>
          <w:bCs/>
        </w:rPr>
        <w:t>4.</w:t>
      </w:r>
      <w:r>
        <w:rPr>
          <w:b/>
          <w:bCs/>
        </w:rPr>
        <w:t>产出成本</w:t>
      </w:r>
      <w:bookmarkEnd w:id="144"/>
      <w:bookmarkEnd w:id="145"/>
    </w:p>
    <w:p w:rsidR="004276DA" w:rsidRDefault="00446A21">
      <w:pPr>
        <w:ind w:firstLine="640"/>
      </w:pPr>
      <w:r>
        <w:rPr>
          <w:bCs/>
          <w:szCs w:val="32"/>
        </w:rPr>
        <w:t>指标</w:t>
      </w:r>
      <w:r>
        <w:rPr>
          <w:bCs/>
          <w:szCs w:val="32"/>
        </w:rPr>
        <w:t>1</w:t>
      </w:r>
      <w:r>
        <w:rPr>
          <w:bCs/>
          <w:szCs w:val="32"/>
        </w:rPr>
        <w:t>：</w:t>
      </w:r>
      <w:r>
        <w:rPr>
          <w:rFonts w:hint="eastAsia"/>
        </w:rPr>
        <w:t>廉洁文化建设投入资金</w:t>
      </w:r>
      <w:r>
        <w:t>，预期指标值</w:t>
      </w:r>
      <w:r>
        <w:rPr>
          <w:rFonts w:hint="eastAsia"/>
        </w:rPr>
        <w:t>小于等于</w:t>
      </w:r>
      <w:r>
        <w:rPr>
          <w:rFonts w:hint="eastAsia"/>
        </w:rPr>
        <w:t>29.40</w:t>
      </w:r>
      <w:r>
        <w:rPr>
          <w:rFonts w:hint="eastAsia"/>
        </w:rPr>
        <w:t>万</w:t>
      </w:r>
      <w:r>
        <w:t>，指标完成值：</w:t>
      </w:r>
      <w:r>
        <w:rPr>
          <w:rFonts w:hint="eastAsia"/>
        </w:rPr>
        <w:t>29.39</w:t>
      </w:r>
      <w:r>
        <w:rPr>
          <w:rFonts w:hint="eastAsia"/>
        </w:rPr>
        <w:t>万</w:t>
      </w:r>
      <w:r>
        <w:t>，完成率：</w:t>
      </w:r>
      <w:r>
        <w:rPr>
          <w:rFonts w:hint="eastAsia"/>
        </w:rPr>
        <w:t>99.97%</w:t>
      </w:r>
      <w:r>
        <w:t>；</w:t>
      </w:r>
      <w:r>
        <w:rPr>
          <w:rFonts w:hint="eastAsia"/>
        </w:rPr>
        <w:t>原因是：资金以最终审计决算价支付完毕，稍有结余。</w:t>
      </w:r>
    </w:p>
    <w:p w:rsidR="004276DA" w:rsidRDefault="00446A21">
      <w:pPr>
        <w:ind w:firstLine="640"/>
      </w:pPr>
      <w:r>
        <w:t>本项满分</w:t>
      </w:r>
      <w:r>
        <w:t>4</w:t>
      </w:r>
      <w:r>
        <w:t>分，评估得分</w:t>
      </w:r>
      <w:r>
        <w:rPr>
          <w:rFonts w:hint="eastAsia"/>
        </w:rPr>
        <w:t>4</w:t>
      </w:r>
      <w:r>
        <w:t>分。</w:t>
      </w:r>
    </w:p>
    <w:p w:rsidR="004276DA" w:rsidRDefault="00446A21">
      <w:pPr>
        <w:pStyle w:val="3"/>
        <w:ind w:firstLine="643"/>
        <w:rPr>
          <w:rFonts w:ascii="楷体" w:eastAsia="楷体" w:hAnsi="楷体" w:cs="楷体"/>
        </w:rPr>
      </w:pPr>
      <w:bookmarkStart w:id="146" w:name="_Toc27548"/>
      <w:bookmarkStart w:id="147" w:name="_Toc7761"/>
      <w:bookmarkStart w:id="148" w:name="_Toc14881"/>
      <w:bookmarkStart w:id="149" w:name="_Toc24492"/>
      <w:bookmarkStart w:id="150" w:name="_Toc18194"/>
      <w:r>
        <w:rPr>
          <w:rFonts w:ascii="楷体" w:eastAsia="楷体" w:hAnsi="楷体" w:cs="楷体" w:hint="eastAsia"/>
        </w:rPr>
        <w:t>（四）项目效益情况</w:t>
      </w:r>
      <w:bookmarkEnd w:id="146"/>
      <w:bookmarkEnd w:id="147"/>
      <w:bookmarkEnd w:id="148"/>
      <w:bookmarkEnd w:id="149"/>
      <w:bookmarkEnd w:id="150"/>
    </w:p>
    <w:p w:rsidR="004276DA" w:rsidRDefault="00446A21">
      <w:pPr>
        <w:ind w:firstLine="643"/>
        <w:rPr>
          <w:b/>
          <w:bCs/>
        </w:rPr>
      </w:pPr>
      <w:bookmarkStart w:id="151" w:name="_Toc8370"/>
      <w:bookmarkStart w:id="152" w:name="_Toc15599"/>
      <w:r>
        <w:rPr>
          <w:b/>
          <w:bCs/>
        </w:rPr>
        <w:t>1.</w:t>
      </w:r>
      <w:r>
        <w:rPr>
          <w:b/>
          <w:bCs/>
        </w:rPr>
        <w:t>实施效益</w:t>
      </w:r>
      <w:bookmarkEnd w:id="151"/>
      <w:bookmarkEnd w:id="152"/>
    </w:p>
    <w:p w:rsidR="004276DA" w:rsidRDefault="00446A21">
      <w:pPr>
        <w:ind w:firstLine="640"/>
      </w:pPr>
      <w:r>
        <w:t>本项目实施所产生的效益主要包括社会效益</w:t>
      </w:r>
      <w:r>
        <w:rPr>
          <w:rFonts w:hint="eastAsia"/>
        </w:rPr>
        <w:t>。</w:t>
      </w:r>
      <w:r>
        <w:t>项目的实施</w:t>
      </w:r>
      <w:r>
        <w:rPr>
          <w:rFonts w:hint="eastAsia"/>
        </w:rPr>
        <w:t>包括建设廉洁文化公园、长廊、广场等，有效</w:t>
      </w:r>
      <w:r>
        <w:t>助推全县新时代廉洁文化建设提质增效。</w:t>
      </w:r>
    </w:p>
    <w:p w:rsidR="004276DA" w:rsidRDefault="00446A21">
      <w:pPr>
        <w:ind w:firstLine="640"/>
      </w:pPr>
      <w:r>
        <w:t>本项满分</w:t>
      </w:r>
      <w:r>
        <w:t>10</w:t>
      </w:r>
      <w:r>
        <w:t>分，评估得分</w:t>
      </w:r>
      <w:r>
        <w:t>10</w:t>
      </w:r>
      <w:r>
        <w:t>分。</w:t>
      </w:r>
    </w:p>
    <w:p w:rsidR="004276DA" w:rsidRDefault="00446A21">
      <w:pPr>
        <w:ind w:firstLine="643"/>
        <w:rPr>
          <w:b/>
          <w:bCs/>
        </w:rPr>
      </w:pPr>
      <w:bookmarkStart w:id="153" w:name="_Toc31503"/>
      <w:bookmarkStart w:id="154" w:name="_Toc20772"/>
      <w:r>
        <w:rPr>
          <w:b/>
          <w:bCs/>
        </w:rPr>
        <w:t>2.</w:t>
      </w:r>
      <w:r>
        <w:rPr>
          <w:b/>
          <w:bCs/>
        </w:rPr>
        <w:t>满意度</w:t>
      </w:r>
      <w:bookmarkEnd w:id="153"/>
      <w:bookmarkEnd w:id="154"/>
    </w:p>
    <w:p w:rsidR="004276DA" w:rsidRDefault="00446A21">
      <w:pPr>
        <w:ind w:firstLine="640"/>
      </w:pPr>
      <w:r>
        <w:t>本项目服务对象和受益群众主要是</w:t>
      </w:r>
      <w:r>
        <w:rPr>
          <w:rFonts w:hint="eastAsia"/>
        </w:rPr>
        <w:t>基层纪检监察机构</w:t>
      </w:r>
      <w:r>
        <w:t>，通过问卷调查方式收集服务对象和受益群众对本项目实施的满意度。调查人群都表示很满意，都认为本项目实施后，让干部群众在</w:t>
      </w:r>
      <w:r>
        <w:rPr>
          <w:rFonts w:hint="eastAsia"/>
        </w:rPr>
        <w:t>潜移默</w:t>
      </w:r>
      <w:r>
        <w:t>化中受教育，在润物无声中受警醒，助推全县新时代廉洁文化建设提质增效。</w:t>
      </w:r>
    </w:p>
    <w:p w:rsidR="004276DA" w:rsidRDefault="00446A21">
      <w:pPr>
        <w:ind w:firstLine="640"/>
      </w:pPr>
      <w:r>
        <w:t>本项满分</w:t>
      </w:r>
      <w:r>
        <w:t>10</w:t>
      </w:r>
      <w:r>
        <w:t>分，评估得分</w:t>
      </w:r>
      <w:r>
        <w:t>10</w:t>
      </w:r>
      <w:r>
        <w:t>分。</w:t>
      </w:r>
    </w:p>
    <w:p w:rsidR="004276DA" w:rsidRDefault="00446A21">
      <w:pPr>
        <w:pStyle w:val="2"/>
        <w:ind w:firstLine="640"/>
        <w:rPr>
          <w:rFonts w:eastAsia="仿宋_GB2312"/>
        </w:rPr>
      </w:pPr>
      <w:bookmarkStart w:id="155" w:name="_Toc17413"/>
      <w:bookmarkStart w:id="156" w:name="_Toc23114"/>
      <w:bookmarkStart w:id="157" w:name="_Toc24261"/>
      <w:bookmarkStart w:id="158" w:name="_Toc3310"/>
      <w:bookmarkStart w:id="159" w:name="_Toc20473"/>
      <w:bookmarkStart w:id="160" w:name="_Toc6300"/>
      <w:r>
        <w:rPr>
          <w:rFonts w:ascii="黑体" w:hAnsi="黑体" w:cs="黑体" w:hint="eastAsia"/>
        </w:rPr>
        <w:t>五、主要经验及做法、存在的问题及原因分析</w:t>
      </w:r>
      <w:bookmarkEnd w:id="155"/>
      <w:bookmarkEnd w:id="156"/>
      <w:bookmarkEnd w:id="157"/>
      <w:bookmarkEnd w:id="158"/>
      <w:bookmarkEnd w:id="159"/>
      <w:bookmarkEnd w:id="160"/>
    </w:p>
    <w:p w:rsidR="004276DA" w:rsidRDefault="00446A21">
      <w:pPr>
        <w:pStyle w:val="3"/>
        <w:ind w:firstLine="643"/>
        <w:rPr>
          <w:rFonts w:ascii="楷体" w:eastAsia="楷体" w:hAnsi="楷体" w:cs="楷体"/>
        </w:rPr>
      </w:pPr>
      <w:bookmarkStart w:id="161" w:name="_Toc6741"/>
      <w:bookmarkStart w:id="162" w:name="_Toc14362"/>
      <w:bookmarkStart w:id="163" w:name="_Toc6522"/>
      <w:bookmarkStart w:id="164" w:name="_Toc10514"/>
      <w:bookmarkStart w:id="165" w:name="_Toc12171"/>
      <w:r>
        <w:rPr>
          <w:rFonts w:ascii="楷体" w:eastAsia="楷体" w:hAnsi="楷体" w:cs="楷体" w:hint="eastAsia"/>
        </w:rPr>
        <w:t>（一）主要经验及做法</w:t>
      </w:r>
      <w:bookmarkEnd w:id="161"/>
      <w:bookmarkEnd w:id="162"/>
      <w:bookmarkEnd w:id="163"/>
      <w:bookmarkEnd w:id="164"/>
      <w:bookmarkEnd w:id="165"/>
    </w:p>
    <w:p w:rsidR="004276DA" w:rsidRDefault="00446A21">
      <w:pPr>
        <w:ind w:firstLine="640"/>
      </w:pPr>
      <w:r>
        <w:rPr>
          <w:rFonts w:hint="eastAsia"/>
        </w:rPr>
        <w:t>尉犁县纪委监委</w:t>
      </w:r>
      <w:r>
        <w:t>在</w:t>
      </w:r>
      <w:r>
        <w:rPr>
          <w:rFonts w:hint="eastAsia"/>
        </w:rPr>
        <w:t>尉犁</w:t>
      </w:r>
      <w:r>
        <w:t>县委、县政府的支持下，在相关</w:t>
      </w:r>
      <w:r>
        <w:lastRenderedPageBreak/>
        <w:t>部门的配合下，全面顺利完成，主要经验及做法如下：</w:t>
      </w:r>
    </w:p>
    <w:p w:rsidR="004276DA" w:rsidRDefault="00446A21">
      <w:pPr>
        <w:ind w:firstLine="640"/>
      </w:pPr>
      <w:bookmarkStart w:id="166" w:name="_Toc11238"/>
      <w:bookmarkStart w:id="167" w:name="_Toc27408"/>
      <w:bookmarkStart w:id="168" w:name="_Toc4673"/>
      <w:bookmarkStart w:id="169" w:name="_Toc6359"/>
      <w:r>
        <w:rPr>
          <w:rFonts w:hint="eastAsia"/>
        </w:rPr>
        <w:t>1.</w:t>
      </w:r>
      <w:r>
        <w:rPr>
          <w:rFonts w:hint="eastAsia"/>
        </w:rPr>
        <w:t>加强领导，落实责任。明确工作职责，从项目审批、项目采购、项目实施管理、资金管理等各方面加强统筹协调，共同推进项目顺利实施。</w:t>
      </w:r>
    </w:p>
    <w:p w:rsidR="004276DA" w:rsidRDefault="00446A21">
      <w:pPr>
        <w:ind w:firstLine="640"/>
      </w:pPr>
      <w:r>
        <w:rPr>
          <w:rFonts w:hint="eastAsia"/>
        </w:rPr>
        <w:t>2.</w:t>
      </w:r>
      <w:r>
        <w:rPr>
          <w:rFonts w:hint="eastAsia"/>
        </w:rPr>
        <w:t>严格程序，确保资金效益。严格资金审批流程，明确资金使用范围，保证项目资金专款专用。始终坚持按工程进度拨付工程款，资金审批后直接拨付到施工单位，有效杜绝了截留、挪用、滞留、浪费资金等现象的发生，确保了资金使用安全和最大效益的发挥。</w:t>
      </w:r>
    </w:p>
    <w:p w:rsidR="004276DA" w:rsidRDefault="00446A21">
      <w:pPr>
        <w:pStyle w:val="3"/>
        <w:ind w:firstLine="643"/>
        <w:rPr>
          <w:rFonts w:ascii="楷体" w:eastAsia="楷体" w:hAnsi="楷体" w:cs="楷体"/>
        </w:rPr>
      </w:pPr>
      <w:bookmarkStart w:id="170" w:name="_Toc28541"/>
      <w:r>
        <w:rPr>
          <w:rFonts w:ascii="楷体" w:eastAsia="楷体" w:hAnsi="楷体" w:cs="楷体" w:hint="eastAsia"/>
        </w:rPr>
        <w:t>（二）存在的问题及分析</w:t>
      </w:r>
      <w:bookmarkEnd w:id="166"/>
      <w:bookmarkEnd w:id="167"/>
      <w:bookmarkEnd w:id="168"/>
      <w:bookmarkEnd w:id="169"/>
      <w:bookmarkEnd w:id="170"/>
    </w:p>
    <w:p w:rsidR="004276DA" w:rsidRDefault="00446A21">
      <w:pPr>
        <w:ind w:firstLine="640"/>
      </w:pPr>
      <w:bookmarkStart w:id="171" w:name="_Toc13345"/>
      <w:bookmarkStart w:id="172" w:name="_Toc22271"/>
      <w:bookmarkStart w:id="173" w:name="_Toc20116"/>
      <w:bookmarkStart w:id="174" w:name="_Toc13270"/>
      <w:bookmarkStart w:id="175" w:name="_Toc5702"/>
      <w:r>
        <w:rPr>
          <w:rFonts w:hint="eastAsia"/>
        </w:rPr>
        <w:t>1</w:t>
      </w:r>
      <w:r>
        <w:rPr>
          <w:rFonts w:hint="eastAsia"/>
        </w:rPr>
        <w:t>、指标设置不够精准，时效指标、满意度指标等设置指标值偏低，项目实际按时完成，实施情况较好，开展满意度调查后乡镇监察办均表示满意，造成偏差。</w:t>
      </w:r>
    </w:p>
    <w:p w:rsidR="004276DA" w:rsidRDefault="00446A21">
      <w:pPr>
        <w:ind w:firstLine="640"/>
      </w:pPr>
      <w:r>
        <w:rPr>
          <w:rFonts w:hint="eastAsia"/>
        </w:rPr>
        <w:t>2</w:t>
      </w:r>
      <w:r>
        <w:rPr>
          <w:rFonts w:hint="eastAsia"/>
        </w:rPr>
        <w:t>、项目预算资金</w:t>
      </w:r>
      <w:r>
        <w:rPr>
          <w:rFonts w:hint="eastAsia"/>
        </w:rPr>
        <w:t>29.4</w:t>
      </w:r>
      <w:r>
        <w:rPr>
          <w:rFonts w:hint="eastAsia"/>
        </w:rPr>
        <w:t>万元，实际支付</w:t>
      </w:r>
      <w:r>
        <w:rPr>
          <w:rFonts w:hint="eastAsia"/>
        </w:rPr>
        <w:t>29.39</w:t>
      </w:r>
      <w:r>
        <w:rPr>
          <w:rFonts w:hint="eastAsia"/>
        </w:rPr>
        <w:t>万元，预算执行率</w:t>
      </w:r>
      <w:r>
        <w:rPr>
          <w:rFonts w:hint="eastAsia"/>
        </w:rPr>
        <w:t>99.97%</w:t>
      </w:r>
      <w:r>
        <w:rPr>
          <w:rFonts w:hint="eastAsia"/>
        </w:rPr>
        <w:t>，资金以最终审计决算价支付完毕，稍有结余。</w:t>
      </w:r>
    </w:p>
    <w:p w:rsidR="004276DA" w:rsidRDefault="00446A21">
      <w:pPr>
        <w:pStyle w:val="2"/>
        <w:ind w:firstLine="640"/>
        <w:rPr>
          <w:rFonts w:ascii="黑体" w:hAnsi="黑体" w:cs="黑体"/>
        </w:rPr>
      </w:pPr>
      <w:bookmarkStart w:id="176" w:name="_Toc7894"/>
      <w:r>
        <w:rPr>
          <w:rFonts w:ascii="黑体" w:hAnsi="黑体" w:cs="黑体" w:hint="eastAsia"/>
        </w:rPr>
        <w:t>六、有关建议</w:t>
      </w:r>
      <w:bookmarkStart w:id="177" w:name="_Toc21621"/>
      <w:bookmarkStart w:id="178" w:name="_Toc12100"/>
      <w:bookmarkStart w:id="179" w:name="_Toc22823"/>
      <w:bookmarkStart w:id="180" w:name="_Toc24871"/>
      <w:bookmarkStart w:id="181" w:name="_Toc5794"/>
      <w:bookmarkEnd w:id="171"/>
      <w:bookmarkEnd w:id="172"/>
      <w:bookmarkEnd w:id="173"/>
      <w:bookmarkEnd w:id="174"/>
      <w:bookmarkEnd w:id="175"/>
      <w:bookmarkEnd w:id="176"/>
    </w:p>
    <w:p w:rsidR="004276DA" w:rsidRDefault="00446A21">
      <w:pPr>
        <w:ind w:firstLine="640"/>
      </w:pPr>
      <w:r>
        <w:rPr>
          <w:rFonts w:hint="eastAsia"/>
        </w:rPr>
        <w:t>一是加强绩效目标管理意识；按照“谁申请资金、谁设定目标”的原则，建议在申报使用财政资金时，可依据管理模式，结合项目实施特点，从数量、质量、时效、成本、效益、群众满意度等，综合衡量政策和项目预算资金使用效果等方面，切合实际设置项目的绩效目标。</w:t>
      </w:r>
    </w:p>
    <w:p w:rsidR="004276DA" w:rsidRDefault="00446A21">
      <w:pPr>
        <w:ind w:firstLine="640"/>
      </w:pPr>
      <w:r>
        <w:rPr>
          <w:rFonts w:hint="eastAsia"/>
        </w:rPr>
        <w:lastRenderedPageBreak/>
        <w:t>二是加强对资金使用单位人员的绩效培训；加强对资金使用单位人员的绩效培训，在项目申报审批环节就要做好项目绩效管理的事前准备工作，可通过定期组织绩效管理培训或业务交流的方式，引导项目实施单位对项目管理和项目绩效的认知。</w:t>
      </w:r>
    </w:p>
    <w:p w:rsidR="004276DA" w:rsidRDefault="00446A21">
      <w:pPr>
        <w:pStyle w:val="2"/>
        <w:ind w:firstLine="640"/>
        <w:rPr>
          <w:rFonts w:ascii="黑体" w:hAnsi="黑体" w:cs="黑体"/>
        </w:rPr>
      </w:pPr>
      <w:bookmarkStart w:id="182" w:name="_Toc2800"/>
      <w:r>
        <w:rPr>
          <w:rFonts w:ascii="黑体" w:hAnsi="黑体" w:cs="黑体"/>
        </w:rPr>
        <w:t>七、其他需要说明的问题</w:t>
      </w:r>
      <w:bookmarkEnd w:id="177"/>
      <w:bookmarkEnd w:id="178"/>
      <w:bookmarkEnd w:id="179"/>
      <w:bookmarkEnd w:id="180"/>
      <w:bookmarkEnd w:id="181"/>
      <w:bookmarkEnd w:id="182"/>
    </w:p>
    <w:p w:rsidR="004276DA" w:rsidRDefault="00446A21">
      <w:pPr>
        <w:ind w:firstLine="640"/>
      </w:pPr>
      <w:bookmarkStart w:id="183" w:name="OLE_LINK6"/>
      <w:r>
        <w:rPr>
          <w:rFonts w:hint="eastAsia"/>
        </w:rPr>
        <w:t>1</w:t>
      </w:r>
      <w:r>
        <w:rPr>
          <w:rFonts w:hint="eastAsia"/>
        </w:rPr>
        <w:t>、</w:t>
      </w:r>
      <w:r>
        <w:t>本项目部分间接产生的效果无法准确在短期内衡量，因此很难认定项目产生的全部效果。通过指标来反映绩效，指标的科学性和全面性需要不断地完善和研究。</w:t>
      </w:r>
    </w:p>
    <w:p w:rsidR="004276DA" w:rsidRDefault="00446A21">
      <w:pPr>
        <w:ind w:firstLine="640"/>
      </w:pPr>
      <w:r>
        <w:rPr>
          <w:rFonts w:hint="eastAsia"/>
        </w:rPr>
        <w:t>2</w:t>
      </w:r>
      <w:r>
        <w:rPr>
          <w:rFonts w:hint="eastAsia"/>
        </w:rPr>
        <w:t>、</w:t>
      </w:r>
      <w:r>
        <w:t>评价结果分别编入政府决算和部门预算，报送本级人民代表大会常务委员会，并依法予以公开。</w:t>
      </w:r>
      <w:bookmarkEnd w:id="183"/>
    </w:p>
    <w:p w:rsidR="004276DA" w:rsidRDefault="00446A21">
      <w:pPr>
        <w:pStyle w:val="2"/>
        <w:ind w:firstLine="640"/>
        <w:rPr>
          <w:rFonts w:ascii="黑体" w:hAnsi="黑体" w:cs="黑体"/>
        </w:rPr>
      </w:pPr>
      <w:bookmarkStart w:id="184" w:name="_Toc4210"/>
      <w:bookmarkStart w:id="185" w:name="_Toc30245"/>
      <w:bookmarkStart w:id="186" w:name="_Toc16672"/>
      <w:bookmarkStart w:id="187" w:name="_Toc28493"/>
      <w:r>
        <w:rPr>
          <w:rFonts w:ascii="黑体" w:hAnsi="黑体" w:cs="黑体"/>
        </w:rPr>
        <w:t>八、附件</w:t>
      </w:r>
      <w:bookmarkEnd w:id="184"/>
      <w:bookmarkEnd w:id="185"/>
      <w:bookmarkEnd w:id="186"/>
      <w:bookmarkEnd w:id="187"/>
    </w:p>
    <w:p w:rsidR="004276DA" w:rsidRDefault="00446A21">
      <w:pPr>
        <w:ind w:firstLine="640"/>
      </w:pPr>
      <w:r>
        <w:t>1</w:t>
      </w:r>
      <w:r>
        <w:t>、项目支出绩效自评表</w:t>
      </w:r>
    </w:p>
    <w:p w:rsidR="004276DA" w:rsidRDefault="00446A21">
      <w:pPr>
        <w:ind w:firstLine="640"/>
      </w:pPr>
      <w:r>
        <w:t>2</w:t>
      </w:r>
      <w:r>
        <w:t>、项目支出绩效评价指标体系及评分</w:t>
      </w:r>
    </w:p>
    <w:p w:rsidR="004276DA" w:rsidRDefault="004276DA">
      <w:pPr>
        <w:ind w:firstLine="640"/>
      </w:pPr>
    </w:p>
    <w:p w:rsidR="004276DA" w:rsidRDefault="004276DA">
      <w:pPr>
        <w:ind w:firstLine="640"/>
      </w:pPr>
    </w:p>
    <w:p w:rsidR="004276DA" w:rsidRDefault="004276DA">
      <w:pPr>
        <w:ind w:firstLine="640"/>
      </w:pPr>
    </w:p>
    <w:p w:rsidR="004276DA" w:rsidRDefault="004276DA">
      <w:pPr>
        <w:ind w:firstLine="640"/>
        <w:sectPr w:rsidR="004276DA">
          <w:footerReference w:type="default" r:id="rId9"/>
          <w:pgSz w:w="11906" w:h="16838"/>
          <w:pgMar w:top="1440" w:right="1800" w:bottom="1440" w:left="1800" w:header="851" w:footer="992" w:gutter="0"/>
          <w:pgNumType w:start="1"/>
          <w:cols w:space="720"/>
          <w:docGrid w:type="lines" w:linePitch="312"/>
        </w:sectPr>
      </w:pPr>
    </w:p>
    <w:p w:rsidR="004276DA" w:rsidRDefault="00446A21">
      <w:pPr>
        <w:pStyle w:val="2"/>
        <w:ind w:firstLine="640"/>
        <w:rPr>
          <w:rFonts w:ascii="黑体" w:hAnsi="黑体" w:cs="黑体"/>
          <w:bCs w:val="0"/>
        </w:rPr>
      </w:pPr>
      <w:bookmarkStart w:id="188" w:name="_Toc15698"/>
      <w:bookmarkStart w:id="189" w:name="_Toc28598"/>
      <w:bookmarkStart w:id="190" w:name="_Toc13379"/>
      <w:r>
        <w:rPr>
          <w:rFonts w:ascii="黑体" w:hAnsi="黑体" w:cs="黑体" w:hint="eastAsia"/>
          <w:bCs w:val="0"/>
        </w:rPr>
        <w:lastRenderedPageBreak/>
        <w:t>附件1：</w:t>
      </w:r>
      <w:bookmarkEnd w:id="188"/>
      <w:bookmarkEnd w:id="189"/>
      <w:r>
        <w:rPr>
          <w:rFonts w:ascii="黑体" w:hAnsi="黑体" w:cs="黑体" w:hint="eastAsia"/>
          <w:bCs w:val="0"/>
        </w:rPr>
        <w:t>项目支出绩效自评表</w:t>
      </w:r>
      <w:bookmarkEnd w:id="190"/>
    </w:p>
    <w:tbl>
      <w:tblPr>
        <w:tblW w:w="5000" w:type="pct"/>
        <w:tblLayout w:type="fixed"/>
        <w:tblLook w:val="0600" w:firstRow="0" w:lastRow="0" w:firstColumn="0" w:lastColumn="0" w:noHBand="1" w:noVBand="1"/>
      </w:tblPr>
      <w:tblGrid>
        <w:gridCol w:w="887"/>
        <w:gridCol w:w="901"/>
        <w:gridCol w:w="899"/>
        <w:gridCol w:w="1355"/>
        <w:gridCol w:w="870"/>
        <w:gridCol w:w="899"/>
        <w:gridCol w:w="896"/>
        <w:gridCol w:w="646"/>
        <w:gridCol w:w="1159"/>
        <w:gridCol w:w="899"/>
        <w:gridCol w:w="1191"/>
        <w:gridCol w:w="1327"/>
        <w:gridCol w:w="1117"/>
        <w:gridCol w:w="1128"/>
      </w:tblGrid>
      <w:tr w:rsidR="004276DA">
        <w:trPr>
          <w:trHeight w:val="42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auto"/>
              <w:ind w:firstLineChars="0" w:firstLine="0"/>
              <w:jc w:val="center"/>
              <w:textAlignment w:val="center"/>
              <w:rPr>
                <w:rFonts w:cs="华文中宋"/>
                <w:b/>
                <w:bCs/>
                <w:sz w:val="21"/>
                <w:szCs w:val="40"/>
              </w:rPr>
            </w:pPr>
            <w:r>
              <w:rPr>
                <w:rFonts w:cs="华文中宋"/>
                <w:b/>
                <w:bCs/>
                <w:kern w:val="0"/>
                <w:szCs w:val="32"/>
              </w:rPr>
              <w:t>项目支出绩效自评表</w:t>
            </w:r>
          </w:p>
        </w:tc>
      </w:tr>
      <w:tr w:rsidR="004276DA">
        <w:trPr>
          <w:trHeight w:val="539"/>
        </w:trPr>
        <w:tc>
          <w:tcPr>
            <w:tcW w:w="5000" w:type="pct"/>
            <w:gridSpan w:val="14"/>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b/>
                <w:bCs/>
                <w:sz w:val="21"/>
              </w:rPr>
            </w:pPr>
            <w:r>
              <w:rPr>
                <w:rFonts w:cs="宋体" w:hint="eastAsia"/>
                <w:b/>
                <w:bCs/>
                <w:kern w:val="0"/>
                <w:sz w:val="21"/>
              </w:rPr>
              <w:t>(2024</w:t>
            </w:r>
            <w:r>
              <w:rPr>
                <w:rFonts w:cs="宋体" w:hint="eastAsia"/>
                <w:b/>
                <w:bCs/>
                <w:kern w:val="0"/>
                <w:sz w:val="21"/>
              </w:rPr>
              <w:t>年度</w:t>
            </w:r>
            <w:r>
              <w:rPr>
                <w:rFonts w:cs="宋体" w:hint="eastAsia"/>
                <w:b/>
                <w:bCs/>
                <w:kern w:val="0"/>
                <w:sz w:val="21"/>
              </w:rPr>
              <w:t>)</w:t>
            </w:r>
          </w:p>
        </w:tc>
      </w:tr>
      <w:tr w:rsidR="004276DA">
        <w:trPr>
          <w:trHeight w:val="270"/>
        </w:trPr>
        <w:tc>
          <w:tcPr>
            <w:tcW w:w="631"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项目名称</w:t>
            </w:r>
          </w:p>
        </w:tc>
        <w:tc>
          <w:tcPr>
            <w:tcW w:w="4368" w:type="pct"/>
            <w:gridSpan w:val="1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2023</w:t>
            </w:r>
            <w:r>
              <w:rPr>
                <w:rFonts w:cs="宋体" w:hint="eastAsia"/>
                <w:kern w:val="0"/>
                <w:sz w:val="21"/>
                <w:szCs w:val="18"/>
              </w:rPr>
              <w:t>年新时代廉洁文化建设经费</w:t>
            </w:r>
          </w:p>
        </w:tc>
      </w:tr>
      <w:tr w:rsidR="004276DA">
        <w:trPr>
          <w:trHeight w:val="600"/>
        </w:trPr>
        <w:tc>
          <w:tcPr>
            <w:tcW w:w="631"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主管部门</w:t>
            </w:r>
          </w:p>
        </w:tc>
        <w:tc>
          <w:tcPr>
            <w:tcW w:w="1735" w:type="pct"/>
            <w:gridSpan w:val="5"/>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中共尉犁县纪律检查委员会</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实施单位</w:t>
            </w:r>
          </w:p>
        </w:tc>
        <w:tc>
          <w:tcPr>
            <w:tcW w:w="1996" w:type="pct"/>
            <w:gridSpan w:val="5"/>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中共尉犁县纪律检查委员会</w:t>
            </w:r>
          </w:p>
        </w:tc>
      </w:tr>
      <w:tr w:rsidR="004276DA">
        <w:trPr>
          <w:trHeight w:val="440"/>
        </w:trPr>
        <w:tc>
          <w:tcPr>
            <w:tcW w:w="631" w:type="pct"/>
            <w:gridSpan w:val="2"/>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项目资金</w:t>
            </w:r>
            <w:r>
              <w:rPr>
                <w:rFonts w:cs="宋体" w:hint="eastAsia"/>
                <w:kern w:val="0"/>
                <w:sz w:val="21"/>
                <w:szCs w:val="18"/>
              </w:rPr>
              <w:br/>
            </w:r>
            <w:r>
              <w:rPr>
                <w:rFonts w:cs="宋体" w:hint="eastAsia"/>
                <w:kern w:val="0"/>
                <w:sz w:val="21"/>
                <w:szCs w:val="18"/>
              </w:rPr>
              <w:t>（万元）</w:t>
            </w:r>
          </w:p>
        </w:tc>
        <w:tc>
          <w:tcPr>
            <w:tcW w:w="795"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资金来源</w:t>
            </w:r>
          </w:p>
        </w:tc>
        <w:tc>
          <w:tcPr>
            <w:tcW w:w="30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年初预算数</w:t>
            </w:r>
          </w:p>
        </w:tc>
        <w:tc>
          <w:tcPr>
            <w:tcW w:w="632"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全年预算数</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全年执行数</w:t>
            </w:r>
          </w:p>
        </w:tc>
        <w:tc>
          <w:tcPr>
            <w:tcW w:w="737"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分值权重</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执行率</w:t>
            </w:r>
          </w:p>
        </w:tc>
        <w:tc>
          <w:tcPr>
            <w:tcW w:w="396"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得分</w:t>
            </w:r>
          </w:p>
        </w:tc>
      </w:tr>
      <w:tr w:rsidR="004276DA">
        <w:trPr>
          <w:trHeight w:val="440"/>
        </w:trPr>
        <w:tc>
          <w:tcPr>
            <w:tcW w:w="631" w:type="pct"/>
            <w:gridSpan w:val="2"/>
            <w:vMerge/>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18"/>
              </w:rPr>
            </w:pPr>
          </w:p>
        </w:tc>
        <w:tc>
          <w:tcPr>
            <w:tcW w:w="795"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年度资金总额</w:t>
            </w:r>
          </w:p>
        </w:tc>
        <w:tc>
          <w:tcPr>
            <w:tcW w:w="30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29.40</w:t>
            </w:r>
          </w:p>
        </w:tc>
        <w:tc>
          <w:tcPr>
            <w:tcW w:w="632"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29.40</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29.39</w:t>
            </w:r>
          </w:p>
        </w:tc>
        <w:tc>
          <w:tcPr>
            <w:tcW w:w="737"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10</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99.97%</w:t>
            </w:r>
          </w:p>
        </w:tc>
        <w:tc>
          <w:tcPr>
            <w:tcW w:w="396"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10.00</w:t>
            </w:r>
            <w:r>
              <w:rPr>
                <w:rFonts w:cs="宋体" w:hint="eastAsia"/>
                <w:kern w:val="0"/>
                <w:sz w:val="21"/>
                <w:szCs w:val="18"/>
              </w:rPr>
              <w:t>分</w:t>
            </w:r>
          </w:p>
        </w:tc>
      </w:tr>
      <w:tr w:rsidR="004276DA">
        <w:trPr>
          <w:trHeight w:val="440"/>
        </w:trPr>
        <w:tc>
          <w:tcPr>
            <w:tcW w:w="631" w:type="pct"/>
            <w:gridSpan w:val="2"/>
            <w:vMerge/>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18"/>
              </w:rPr>
            </w:pPr>
          </w:p>
        </w:tc>
        <w:tc>
          <w:tcPr>
            <w:tcW w:w="795"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其中：当年财政拨款</w:t>
            </w:r>
          </w:p>
        </w:tc>
        <w:tc>
          <w:tcPr>
            <w:tcW w:w="30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29.4</w:t>
            </w:r>
          </w:p>
        </w:tc>
        <w:tc>
          <w:tcPr>
            <w:tcW w:w="632"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29.4</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29.39</w:t>
            </w:r>
          </w:p>
        </w:tc>
        <w:tc>
          <w:tcPr>
            <w:tcW w:w="737"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w:t>
            </w:r>
          </w:p>
        </w:tc>
        <w:tc>
          <w:tcPr>
            <w:tcW w:w="396"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w:t>
            </w:r>
          </w:p>
        </w:tc>
      </w:tr>
      <w:tr w:rsidR="004276DA">
        <w:trPr>
          <w:trHeight w:val="440"/>
        </w:trPr>
        <w:tc>
          <w:tcPr>
            <w:tcW w:w="631" w:type="pct"/>
            <w:gridSpan w:val="2"/>
            <w:vMerge/>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18"/>
              </w:rPr>
            </w:pPr>
          </w:p>
        </w:tc>
        <w:tc>
          <w:tcPr>
            <w:tcW w:w="795"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其他资金</w:t>
            </w:r>
          </w:p>
        </w:tc>
        <w:tc>
          <w:tcPr>
            <w:tcW w:w="30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0.00</w:t>
            </w:r>
          </w:p>
        </w:tc>
        <w:tc>
          <w:tcPr>
            <w:tcW w:w="632"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0.00</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0.00</w:t>
            </w:r>
          </w:p>
        </w:tc>
        <w:tc>
          <w:tcPr>
            <w:tcW w:w="737"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w:t>
            </w:r>
          </w:p>
        </w:tc>
        <w:tc>
          <w:tcPr>
            <w:tcW w:w="396"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w:t>
            </w:r>
          </w:p>
        </w:tc>
      </w:tr>
      <w:tr w:rsidR="004276DA">
        <w:trPr>
          <w:trHeight w:val="600"/>
        </w:trPr>
        <w:tc>
          <w:tcPr>
            <w:tcW w:w="313"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年度总体目标</w:t>
            </w:r>
          </w:p>
        </w:tc>
        <w:tc>
          <w:tcPr>
            <w:tcW w:w="2690" w:type="pct"/>
            <w:gridSpan w:val="8"/>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总体目标</w:t>
            </w:r>
          </w:p>
        </w:tc>
        <w:tc>
          <w:tcPr>
            <w:tcW w:w="1996" w:type="pct"/>
            <w:gridSpan w:val="5"/>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总体目标完成情况</w:t>
            </w:r>
          </w:p>
        </w:tc>
      </w:tr>
      <w:tr w:rsidR="004276DA">
        <w:trPr>
          <w:trHeight w:val="600"/>
        </w:trPr>
        <w:tc>
          <w:tcPr>
            <w:tcW w:w="313" w:type="pct"/>
            <w:vMerge/>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18"/>
              </w:rPr>
            </w:pPr>
          </w:p>
        </w:tc>
        <w:tc>
          <w:tcPr>
            <w:tcW w:w="2690" w:type="pct"/>
            <w:gridSpan w:val="8"/>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根据《自治州关于加强新时代廉洁文化建设的实施方案》（巴党办发〖</w:t>
            </w:r>
            <w:r>
              <w:rPr>
                <w:rFonts w:cs="宋体" w:hint="eastAsia"/>
                <w:kern w:val="0"/>
                <w:sz w:val="21"/>
                <w:szCs w:val="18"/>
              </w:rPr>
              <w:t>2022</w:t>
            </w:r>
            <w:r>
              <w:rPr>
                <w:rFonts w:cs="宋体" w:hint="eastAsia"/>
                <w:kern w:val="0"/>
                <w:sz w:val="21"/>
                <w:szCs w:val="18"/>
              </w:rPr>
              <w:t>〗</w:t>
            </w:r>
            <w:r>
              <w:rPr>
                <w:rFonts w:cs="宋体" w:hint="eastAsia"/>
                <w:kern w:val="0"/>
                <w:sz w:val="21"/>
                <w:szCs w:val="18"/>
              </w:rPr>
              <w:t>17</w:t>
            </w:r>
            <w:r w:rsidR="00A303EE">
              <w:rPr>
                <w:rFonts w:cs="宋体" w:hint="eastAsia"/>
                <w:kern w:val="0"/>
                <w:sz w:val="21"/>
                <w:szCs w:val="18"/>
              </w:rPr>
              <w:t>号），把廉洁文化建设纳入廉政建设和反腐败工作大局统筹</w:t>
            </w:r>
            <w:r>
              <w:rPr>
                <w:rFonts w:cs="宋体" w:hint="eastAsia"/>
                <w:kern w:val="0"/>
                <w:sz w:val="21"/>
                <w:szCs w:val="18"/>
              </w:rPr>
              <w:t>谋划，进一步整合资源，因地制宜，建设廉洁文化公园、长廊、广场等，打造让群众看得见、摸得着、能感受的阵地场所，让干部群众在潜默化中受教育，在润物无声中受警醒，助推全县新时代廉洁文化建设提质增效。</w:t>
            </w:r>
          </w:p>
        </w:tc>
        <w:tc>
          <w:tcPr>
            <w:tcW w:w="1996" w:type="pct"/>
            <w:gridSpan w:val="5"/>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已完成建设廉洁文化公园、长廊、广场等，场所。让干部群众在潜默化中受教育，在润物无声中受警醒，助推全县新时代廉洁文化建设提质增效。</w:t>
            </w:r>
          </w:p>
        </w:tc>
      </w:tr>
      <w:tr w:rsidR="004276DA">
        <w:trPr>
          <w:trHeight w:val="1092"/>
        </w:trPr>
        <w:tc>
          <w:tcPr>
            <w:tcW w:w="313" w:type="pct"/>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18"/>
              </w:rPr>
            </w:pP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一级指标</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二级指标</w:t>
            </w:r>
          </w:p>
        </w:tc>
        <w:tc>
          <w:tcPr>
            <w:tcW w:w="47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三级指标</w:t>
            </w:r>
          </w:p>
        </w:tc>
        <w:tc>
          <w:tcPr>
            <w:tcW w:w="30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指标值</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指标值设置依据</w:t>
            </w:r>
          </w:p>
        </w:tc>
        <w:tc>
          <w:tcPr>
            <w:tcW w:w="315"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上年完成值</w:t>
            </w:r>
          </w:p>
        </w:tc>
        <w:tc>
          <w:tcPr>
            <w:tcW w:w="22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指标分值权重</w:t>
            </w:r>
          </w:p>
        </w:tc>
        <w:tc>
          <w:tcPr>
            <w:tcW w:w="40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指标赋分规则</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佐证资料</w:t>
            </w:r>
          </w:p>
        </w:tc>
        <w:tc>
          <w:tcPr>
            <w:tcW w:w="420"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指标实际完成值</w:t>
            </w:r>
          </w:p>
        </w:tc>
        <w:tc>
          <w:tcPr>
            <w:tcW w:w="46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完成率</w:t>
            </w:r>
          </w:p>
        </w:tc>
        <w:tc>
          <w:tcPr>
            <w:tcW w:w="394"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指标得分</w:t>
            </w:r>
          </w:p>
        </w:tc>
        <w:tc>
          <w:tcPr>
            <w:tcW w:w="396"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偏差原因分析及改进措施</w:t>
            </w:r>
          </w:p>
        </w:tc>
      </w:tr>
      <w:tr w:rsidR="004276DA">
        <w:trPr>
          <w:trHeight w:val="600"/>
        </w:trPr>
        <w:tc>
          <w:tcPr>
            <w:tcW w:w="313"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年度绩效指标完成情</w:t>
            </w:r>
            <w:r>
              <w:rPr>
                <w:rFonts w:cs="宋体" w:hint="eastAsia"/>
                <w:kern w:val="0"/>
                <w:sz w:val="21"/>
                <w:szCs w:val="20"/>
              </w:rPr>
              <w:lastRenderedPageBreak/>
              <w:t>况</w:t>
            </w:r>
          </w:p>
        </w:tc>
        <w:tc>
          <w:tcPr>
            <w:tcW w:w="317"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lastRenderedPageBreak/>
              <w:t>产出指标</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数量指标</w:t>
            </w:r>
          </w:p>
        </w:tc>
        <w:tc>
          <w:tcPr>
            <w:tcW w:w="47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支持县级纪检监察机关数量</w:t>
            </w:r>
          </w:p>
        </w:tc>
        <w:tc>
          <w:tcPr>
            <w:tcW w:w="30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=1</w:t>
            </w:r>
            <w:r>
              <w:rPr>
                <w:rFonts w:cs="宋体" w:hint="eastAsia"/>
                <w:kern w:val="0"/>
                <w:sz w:val="21"/>
                <w:szCs w:val="20"/>
              </w:rPr>
              <w:t>个</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315"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2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10</w:t>
            </w:r>
          </w:p>
        </w:tc>
        <w:tc>
          <w:tcPr>
            <w:tcW w:w="40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按照完成比例赋分</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工作资料</w:t>
            </w:r>
          </w:p>
        </w:tc>
        <w:tc>
          <w:tcPr>
            <w:tcW w:w="420"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w:t>
            </w:r>
            <w:r>
              <w:rPr>
                <w:rFonts w:cs="宋体" w:hint="eastAsia"/>
                <w:kern w:val="0"/>
                <w:sz w:val="21"/>
                <w:szCs w:val="18"/>
              </w:rPr>
              <w:t>个</w:t>
            </w:r>
          </w:p>
        </w:tc>
        <w:tc>
          <w:tcPr>
            <w:tcW w:w="46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100%</w:t>
            </w:r>
          </w:p>
        </w:tc>
        <w:tc>
          <w:tcPr>
            <w:tcW w:w="394"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10</w:t>
            </w:r>
          </w:p>
        </w:tc>
        <w:tc>
          <w:tcPr>
            <w:tcW w:w="396" w:type="pct"/>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18"/>
              </w:rPr>
            </w:pPr>
          </w:p>
        </w:tc>
      </w:tr>
      <w:tr w:rsidR="004276DA">
        <w:trPr>
          <w:trHeight w:val="600"/>
        </w:trPr>
        <w:tc>
          <w:tcPr>
            <w:tcW w:w="313" w:type="pct"/>
            <w:vMerge/>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20"/>
              </w:rPr>
            </w:pPr>
          </w:p>
        </w:tc>
        <w:tc>
          <w:tcPr>
            <w:tcW w:w="317" w:type="pct"/>
            <w:vMerge/>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20"/>
              </w:rPr>
            </w:pP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数量指标</w:t>
            </w:r>
          </w:p>
        </w:tc>
        <w:tc>
          <w:tcPr>
            <w:tcW w:w="47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打造廉洁文化阵地场所</w:t>
            </w:r>
          </w:p>
        </w:tc>
        <w:tc>
          <w:tcPr>
            <w:tcW w:w="30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&gt;=1</w:t>
            </w:r>
            <w:r>
              <w:rPr>
                <w:rFonts w:cs="宋体" w:hint="eastAsia"/>
                <w:kern w:val="0"/>
                <w:sz w:val="21"/>
                <w:szCs w:val="20"/>
              </w:rPr>
              <w:t>处</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315"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2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10</w:t>
            </w:r>
          </w:p>
        </w:tc>
        <w:tc>
          <w:tcPr>
            <w:tcW w:w="40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按照完成比例赋分</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工作资料</w:t>
            </w:r>
          </w:p>
        </w:tc>
        <w:tc>
          <w:tcPr>
            <w:tcW w:w="420"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w:t>
            </w:r>
            <w:r>
              <w:rPr>
                <w:rFonts w:cs="宋体" w:hint="eastAsia"/>
                <w:kern w:val="0"/>
                <w:sz w:val="21"/>
                <w:szCs w:val="18"/>
              </w:rPr>
              <w:t>处</w:t>
            </w:r>
          </w:p>
        </w:tc>
        <w:tc>
          <w:tcPr>
            <w:tcW w:w="46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100%</w:t>
            </w:r>
          </w:p>
        </w:tc>
        <w:tc>
          <w:tcPr>
            <w:tcW w:w="394"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10</w:t>
            </w:r>
          </w:p>
        </w:tc>
        <w:tc>
          <w:tcPr>
            <w:tcW w:w="396" w:type="pct"/>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18"/>
              </w:rPr>
            </w:pPr>
          </w:p>
        </w:tc>
      </w:tr>
      <w:tr w:rsidR="004276DA">
        <w:trPr>
          <w:trHeight w:val="600"/>
        </w:trPr>
        <w:tc>
          <w:tcPr>
            <w:tcW w:w="313" w:type="pct"/>
            <w:vMerge/>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20"/>
              </w:rPr>
            </w:pPr>
          </w:p>
        </w:tc>
        <w:tc>
          <w:tcPr>
            <w:tcW w:w="317" w:type="pct"/>
            <w:vMerge/>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20"/>
              </w:rPr>
            </w:pP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质量指标</w:t>
            </w:r>
          </w:p>
        </w:tc>
        <w:tc>
          <w:tcPr>
            <w:tcW w:w="47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验收合格率</w:t>
            </w:r>
          </w:p>
        </w:tc>
        <w:tc>
          <w:tcPr>
            <w:tcW w:w="30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=100%</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315"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2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10</w:t>
            </w:r>
          </w:p>
        </w:tc>
        <w:tc>
          <w:tcPr>
            <w:tcW w:w="40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按照完成比例赋分</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工作资料</w:t>
            </w:r>
          </w:p>
        </w:tc>
        <w:tc>
          <w:tcPr>
            <w:tcW w:w="420"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=100%</w:t>
            </w:r>
          </w:p>
        </w:tc>
        <w:tc>
          <w:tcPr>
            <w:tcW w:w="46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100%</w:t>
            </w:r>
          </w:p>
        </w:tc>
        <w:tc>
          <w:tcPr>
            <w:tcW w:w="394"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10</w:t>
            </w:r>
          </w:p>
        </w:tc>
        <w:tc>
          <w:tcPr>
            <w:tcW w:w="396" w:type="pct"/>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18"/>
              </w:rPr>
            </w:pPr>
          </w:p>
        </w:tc>
      </w:tr>
      <w:tr w:rsidR="004276DA">
        <w:trPr>
          <w:trHeight w:val="600"/>
        </w:trPr>
        <w:tc>
          <w:tcPr>
            <w:tcW w:w="313" w:type="pct"/>
            <w:vMerge/>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20"/>
              </w:rPr>
            </w:pPr>
          </w:p>
        </w:tc>
        <w:tc>
          <w:tcPr>
            <w:tcW w:w="317" w:type="pct"/>
            <w:vMerge/>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20"/>
              </w:rPr>
            </w:pP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时效指标</w:t>
            </w:r>
          </w:p>
        </w:tc>
        <w:tc>
          <w:tcPr>
            <w:tcW w:w="47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完成时限达标率</w:t>
            </w:r>
          </w:p>
        </w:tc>
        <w:tc>
          <w:tcPr>
            <w:tcW w:w="30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&gt;=95%</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315"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2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10</w:t>
            </w:r>
          </w:p>
        </w:tc>
        <w:tc>
          <w:tcPr>
            <w:tcW w:w="40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按照完成比例赋分</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工作资料</w:t>
            </w:r>
          </w:p>
        </w:tc>
        <w:tc>
          <w:tcPr>
            <w:tcW w:w="420"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=100%</w:t>
            </w:r>
          </w:p>
        </w:tc>
        <w:tc>
          <w:tcPr>
            <w:tcW w:w="46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105.26%</w:t>
            </w:r>
          </w:p>
        </w:tc>
        <w:tc>
          <w:tcPr>
            <w:tcW w:w="394"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9.47</w:t>
            </w:r>
          </w:p>
        </w:tc>
        <w:tc>
          <w:tcPr>
            <w:tcW w:w="396"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设置预期目标值偏低导致偏差。</w:t>
            </w:r>
          </w:p>
        </w:tc>
      </w:tr>
      <w:tr w:rsidR="004276DA">
        <w:trPr>
          <w:trHeight w:val="600"/>
        </w:trPr>
        <w:tc>
          <w:tcPr>
            <w:tcW w:w="313" w:type="pct"/>
            <w:vMerge/>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20"/>
              </w:rPr>
            </w:pP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成本指标</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经济成本指标</w:t>
            </w:r>
          </w:p>
        </w:tc>
        <w:tc>
          <w:tcPr>
            <w:tcW w:w="47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廉洁文化建设投入资金</w:t>
            </w:r>
          </w:p>
        </w:tc>
        <w:tc>
          <w:tcPr>
            <w:tcW w:w="30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&lt;=29.40</w:t>
            </w:r>
            <w:r>
              <w:rPr>
                <w:rFonts w:cs="宋体" w:hint="eastAsia"/>
                <w:kern w:val="0"/>
                <w:sz w:val="21"/>
                <w:szCs w:val="20"/>
              </w:rPr>
              <w:t>万元</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315"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2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20</w:t>
            </w:r>
          </w:p>
        </w:tc>
        <w:tc>
          <w:tcPr>
            <w:tcW w:w="40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按照完成比例赋分</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工作资料</w:t>
            </w:r>
          </w:p>
        </w:tc>
        <w:tc>
          <w:tcPr>
            <w:tcW w:w="420"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=29.39</w:t>
            </w:r>
            <w:r>
              <w:rPr>
                <w:rFonts w:cs="宋体" w:hint="eastAsia"/>
                <w:kern w:val="0"/>
                <w:sz w:val="21"/>
                <w:szCs w:val="18"/>
              </w:rPr>
              <w:t>万元</w:t>
            </w:r>
          </w:p>
        </w:tc>
        <w:tc>
          <w:tcPr>
            <w:tcW w:w="46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99.97%</w:t>
            </w:r>
          </w:p>
        </w:tc>
        <w:tc>
          <w:tcPr>
            <w:tcW w:w="394"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19.98</w:t>
            </w:r>
          </w:p>
        </w:tc>
        <w:tc>
          <w:tcPr>
            <w:tcW w:w="396"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资金以最终审计决算价支付完毕，稍有结余。</w:t>
            </w:r>
          </w:p>
        </w:tc>
      </w:tr>
      <w:tr w:rsidR="004276DA">
        <w:trPr>
          <w:trHeight w:val="600"/>
        </w:trPr>
        <w:tc>
          <w:tcPr>
            <w:tcW w:w="313" w:type="pct"/>
            <w:vMerge/>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20"/>
              </w:rPr>
            </w:pP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效益指标</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社会效益指标</w:t>
            </w:r>
          </w:p>
        </w:tc>
        <w:tc>
          <w:tcPr>
            <w:tcW w:w="47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全县廉洁文化建设效果</w:t>
            </w:r>
          </w:p>
        </w:tc>
        <w:tc>
          <w:tcPr>
            <w:tcW w:w="30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稳步提升</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315"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2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20</w:t>
            </w:r>
          </w:p>
        </w:tc>
        <w:tc>
          <w:tcPr>
            <w:tcW w:w="40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按评判等级赋分</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工作资料</w:t>
            </w:r>
          </w:p>
        </w:tc>
        <w:tc>
          <w:tcPr>
            <w:tcW w:w="420"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达成目标</w:t>
            </w:r>
          </w:p>
        </w:tc>
        <w:tc>
          <w:tcPr>
            <w:tcW w:w="46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100%</w:t>
            </w:r>
          </w:p>
        </w:tc>
        <w:tc>
          <w:tcPr>
            <w:tcW w:w="394"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20</w:t>
            </w:r>
          </w:p>
        </w:tc>
        <w:tc>
          <w:tcPr>
            <w:tcW w:w="396" w:type="pct"/>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18"/>
              </w:rPr>
            </w:pPr>
          </w:p>
        </w:tc>
      </w:tr>
      <w:tr w:rsidR="004276DA">
        <w:trPr>
          <w:trHeight w:val="600"/>
        </w:trPr>
        <w:tc>
          <w:tcPr>
            <w:tcW w:w="313" w:type="pct"/>
            <w:vMerge/>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20"/>
              </w:rPr>
            </w:pP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满意度指标</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满意度指标</w:t>
            </w:r>
          </w:p>
        </w:tc>
        <w:tc>
          <w:tcPr>
            <w:tcW w:w="47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乡镇监察办满意度</w:t>
            </w:r>
          </w:p>
        </w:tc>
        <w:tc>
          <w:tcPr>
            <w:tcW w:w="30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&gt;=95%</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315"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2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10</w:t>
            </w:r>
          </w:p>
        </w:tc>
        <w:tc>
          <w:tcPr>
            <w:tcW w:w="40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满意度赋分</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工作资料</w:t>
            </w:r>
          </w:p>
        </w:tc>
        <w:tc>
          <w:tcPr>
            <w:tcW w:w="420"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=100%</w:t>
            </w:r>
          </w:p>
        </w:tc>
        <w:tc>
          <w:tcPr>
            <w:tcW w:w="46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105.26%</w:t>
            </w:r>
          </w:p>
        </w:tc>
        <w:tc>
          <w:tcPr>
            <w:tcW w:w="394"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10</w:t>
            </w:r>
          </w:p>
        </w:tc>
        <w:tc>
          <w:tcPr>
            <w:tcW w:w="396"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满意度指标设置偏低，实际开展满意度调查后乡镇监察办均表示很满意。</w:t>
            </w:r>
          </w:p>
        </w:tc>
      </w:tr>
      <w:tr w:rsidR="004276DA">
        <w:trPr>
          <w:trHeight w:val="500"/>
        </w:trPr>
        <w:tc>
          <w:tcPr>
            <w:tcW w:w="1426" w:type="pct"/>
            <w:gridSpan w:val="4"/>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总分</w:t>
            </w:r>
          </w:p>
        </w:tc>
        <w:tc>
          <w:tcPr>
            <w:tcW w:w="307" w:type="pct"/>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18"/>
              </w:rPr>
            </w:pP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rPr>
                <w:rFonts w:cs="宋体"/>
                <w:b/>
                <w:bCs/>
                <w:sz w:val="21"/>
                <w:szCs w:val="18"/>
              </w:rPr>
            </w:pPr>
          </w:p>
        </w:tc>
        <w:tc>
          <w:tcPr>
            <w:tcW w:w="315" w:type="pct"/>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18"/>
              </w:rPr>
            </w:pPr>
          </w:p>
        </w:tc>
        <w:tc>
          <w:tcPr>
            <w:tcW w:w="228" w:type="pct"/>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18"/>
              </w:rPr>
            </w:pPr>
          </w:p>
        </w:tc>
        <w:tc>
          <w:tcPr>
            <w:tcW w:w="408" w:type="pct"/>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18"/>
              </w:rPr>
            </w:pP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rPr>
                <w:rFonts w:cs="宋体"/>
                <w:sz w:val="21"/>
                <w:szCs w:val="18"/>
              </w:rPr>
            </w:pPr>
          </w:p>
        </w:tc>
        <w:tc>
          <w:tcPr>
            <w:tcW w:w="420" w:type="pct"/>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rPr>
                <w:rFonts w:cs="宋体"/>
                <w:sz w:val="21"/>
                <w:szCs w:val="18"/>
              </w:rPr>
            </w:pPr>
          </w:p>
        </w:tc>
        <w:tc>
          <w:tcPr>
            <w:tcW w:w="468" w:type="pct"/>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rPr>
                <w:rFonts w:cs="宋体"/>
                <w:sz w:val="21"/>
                <w:szCs w:val="18"/>
              </w:rPr>
            </w:pPr>
          </w:p>
        </w:tc>
        <w:tc>
          <w:tcPr>
            <w:tcW w:w="394"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99.45</w:t>
            </w:r>
            <w:r>
              <w:rPr>
                <w:rFonts w:cs="宋体" w:hint="eastAsia"/>
                <w:kern w:val="0"/>
                <w:sz w:val="21"/>
                <w:szCs w:val="18"/>
              </w:rPr>
              <w:t>分</w:t>
            </w:r>
          </w:p>
        </w:tc>
        <w:tc>
          <w:tcPr>
            <w:tcW w:w="396" w:type="pct"/>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rPr>
                <w:rFonts w:cs="宋体"/>
                <w:sz w:val="21"/>
                <w:szCs w:val="18"/>
              </w:rPr>
            </w:pPr>
          </w:p>
        </w:tc>
      </w:tr>
    </w:tbl>
    <w:p w:rsidR="004276DA" w:rsidRDefault="004276DA">
      <w:pPr>
        <w:ind w:firstLineChars="0" w:firstLine="0"/>
        <w:rPr>
          <w:sz w:val="18"/>
          <w:szCs w:val="18"/>
        </w:rPr>
      </w:pPr>
    </w:p>
    <w:p w:rsidR="004276DA" w:rsidRDefault="004276DA">
      <w:pPr>
        <w:pStyle w:val="3"/>
        <w:ind w:firstLineChars="0" w:firstLine="0"/>
        <w:rPr>
          <w:rFonts w:eastAsia="仿宋_GB2312"/>
        </w:rPr>
        <w:sectPr w:rsidR="004276DA">
          <w:pgSz w:w="16838" w:h="11906" w:orient="landscape"/>
          <w:pgMar w:top="1800" w:right="1440" w:bottom="1800" w:left="1440" w:header="851" w:footer="992" w:gutter="0"/>
          <w:cols w:space="720"/>
          <w:docGrid w:type="lines" w:linePitch="312"/>
        </w:sectPr>
      </w:pPr>
      <w:bookmarkStart w:id="191" w:name="_Toc1641"/>
      <w:bookmarkStart w:id="192" w:name="_Toc22143"/>
      <w:bookmarkStart w:id="193" w:name="_Toc5134"/>
      <w:bookmarkStart w:id="194" w:name="_Toc28099"/>
    </w:p>
    <w:p w:rsidR="004276DA" w:rsidRDefault="00446A21">
      <w:pPr>
        <w:pStyle w:val="2"/>
        <w:ind w:firstLine="640"/>
        <w:rPr>
          <w:rFonts w:eastAsia="仿宋_GB2312"/>
        </w:rPr>
      </w:pPr>
      <w:bookmarkStart w:id="195" w:name="_Toc31300"/>
      <w:bookmarkStart w:id="196" w:name="_Toc29757"/>
      <w:bookmarkStart w:id="197" w:name="_Toc18999"/>
      <w:r>
        <w:rPr>
          <w:rFonts w:eastAsia="仿宋_GB2312"/>
        </w:rPr>
        <w:lastRenderedPageBreak/>
        <w:t>附件</w:t>
      </w:r>
      <w:r>
        <w:rPr>
          <w:rFonts w:eastAsia="仿宋_GB2312"/>
        </w:rPr>
        <w:t>2</w:t>
      </w:r>
      <w:r>
        <w:rPr>
          <w:rFonts w:eastAsia="仿宋_GB2312"/>
        </w:rPr>
        <w:t>：</w:t>
      </w:r>
      <w:bookmarkEnd w:id="191"/>
      <w:bookmarkEnd w:id="192"/>
      <w:bookmarkEnd w:id="193"/>
      <w:bookmarkEnd w:id="194"/>
      <w:bookmarkEnd w:id="195"/>
      <w:bookmarkEnd w:id="196"/>
      <w:r>
        <w:rPr>
          <w:rFonts w:eastAsia="仿宋_GB2312"/>
        </w:rPr>
        <w:t>项目支出绩效评价指标体系及评分</w:t>
      </w:r>
      <w:bookmarkEnd w:id="197"/>
    </w:p>
    <w:p w:rsidR="004276DA" w:rsidRDefault="00446A21">
      <w:pPr>
        <w:pStyle w:val="a6"/>
        <w:rPr>
          <w:rFonts w:ascii="黑体" w:eastAsia="黑体" w:hAnsi="黑体" w:cs="黑体" w:hint="default"/>
          <w:b w:val="0"/>
          <w:bCs/>
        </w:rPr>
      </w:pPr>
      <w:bookmarkStart w:id="198" w:name="_Toc28172"/>
      <w:bookmarkStart w:id="199" w:name="_Toc29561"/>
      <w:bookmarkStart w:id="200" w:name="_Toc26870"/>
      <w:r>
        <w:rPr>
          <w:rFonts w:ascii="黑体" w:eastAsia="黑体" w:hAnsi="黑体" w:cs="黑体"/>
          <w:b w:val="0"/>
          <w:bCs/>
        </w:rPr>
        <w:t>项目支出绩效评价指标体系及评分</w:t>
      </w:r>
      <w:bookmarkEnd w:id="198"/>
      <w:bookmarkEnd w:id="199"/>
      <w:bookmarkEnd w:id="200"/>
    </w:p>
    <w:tbl>
      <w:tblPr>
        <w:tblW w:w="5674" w:type="pct"/>
        <w:jc w:val="center"/>
        <w:tblLayout w:type="fixed"/>
        <w:tblLook w:val="0600" w:firstRow="0" w:lastRow="0" w:firstColumn="0" w:lastColumn="0" w:noHBand="1" w:noVBand="1"/>
      </w:tblPr>
      <w:tblGrid>
        <w:gridCol w:w="593"/>
        <w:gridCol w:w="670"/>
        <w:gridCol w:w="816"/>
        <w:gridCol w:w="2172"/>
        <w:gridCol w:w="4182"/>
        <w:gridCol w:w="613"/>
        <w:gridCol w:w="625"/>
      </w:tblGrid>
      <w:tr w:rsidR="004276DA">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一级</w:t>
            </w:r>
          </w:p>
          <w:p w:rsidR="004276DA" w:rsidRDefault="00446A21">
            <w:pPr>
              <w:pStyle w:val="a7"/>
              <w:spacing w:line="240" w:lineRule="exact"/>
              <w:jc w:val="both"/>
              <w:rPr>
                <w:rFonts w:hint="default"/>
                <w:sz w:val="18"/>
                <w:szCs w:val="18"/>
              </w:rPr>
            </w:pPr>
            <w:r>
              <w:rPr>
                <w:rFonts w:hint="default"/>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三级</w:t>
            </w:r>
          </w:p>
          <w:p w:rsidR="004276DA" w:rsidRDefault="00446A21">
            <w:pPr>
              <w:pStyle w:val="a7"/>
              <w:spacing w:line="240" w:lineRule="exact"/>
              <w:jc w:val="both"/>
              <w:rPr>
                <w:rFonts w:hint="default"/>
                <w:sz w:val="18"/>
                <w:szCs w:val="18"/>
              </w:rPr>
            </w:pPr>
            <w:r>
              <w:rPr>
                <w:rFonts w:hint="default"/>
                <w:sz w:val="18"/>
                <w:szCs w:val="18"/>
              </w:rPr>
              <w:t>指标</w:t>
            </w:r>
          </w:p>
        </w:tc>
        <w:tc>
          <w:tcPr>
            <w:tcW w:w="1123" w:type="pc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得分</w:t>
            </w:r>
          </w:p>
        </w:tc>
      </w:tr>
      <w:tr w:rsidR="004276DA">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项目</w:t>
            </w:r>
            <w:r>
              <w:rPr>
                <w:sz w:val="18"/>
                <w:szCs w:val="18"/>
              </w:rPr>
              <w:t>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sz w:val="18"/>
                <w:szCs w:val="18"/>
              </w:rPr>
              <w:t>实施</w:t>
            </w:r>
            <w:r>
              <w:rPr>
                <w:rFonts w:hint="default"/>
                <w:sz w:val="18"/>
                <w:szCs w:val="18"/>
              </w:rPr>
              <w:t>依据充分性</w:t>
            </w:r>
          </w:p>
        </w:tc>
        <w:tc>
          <w:tcPr>
            <w:tcW w:w="1123" w:type="pct"/>
            <w:vMerge w:val="restar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项目</w:t>
            </w:r>
            <w:r>
              <w:rPr>
                <w:sz w:val="18"/>
                <w:szCs w:val="18"/>
              </w:rPr>
              <w:t>实施</w:t>
            </w:r>
            <w:r>
              <w:rPr>
                <w:rFonts w:hint="default"/>
                <w:sz w:val="18"/>
                <w:szCs w:val="18"/>
              </w:rPr>
              <w:t>是否符合法律法规、相关政策、发展规划以及部门职责，用以反映和考核项目</w:t>
            </w:r>
            <w:r>
              <w:rPr>
                <w:sz w:val="18"/>
                <w:szCs w:val="18"/>
              </w:rPr>
              <w:t>实施</w:t>
            </w:r>
            <w:r>
              <w:rPr>
                <w:rFonts w:hint="default"/>
                <w:sz w:val="18"/>
                <w:szCs w:val="18"/>
              </w:rPr>
              <w:t>依据情况。</w:t>
            </w: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3</w:t>
            </w: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①</w:t>
            </w:r>
            <w:r>
              <w:rPr>
                <w:rFonts w:hint="default"/>
                <w:sz w:val="18"/>
                <w:szCs w:val="18"/>
              </w:rPr>
              <w:t>项目</w:t>
            </w:r>
            <w:r>
              <w:rPr>
                <w:sz w:val="18"/>
                <w:szCs w:val="18"/>
              </w:rPr>
              <w:t>实施</w:t>
            </w:r>
            <w:r>
              <w:rPr>
                <w:rFonts w:hint="default"/>
                <w:sz w:val="18"/>
                <w:szCs w:val="18"/>
              </w:rPr>
              <w:t>是否符合国家法律法规、</w:t>
            </w:r>
            <w:r w:rsidR="00A303EE">
              <w:rPr>
                <w:rFonts w:hint="default"/>
                <w:sz w:val="18"/>
                <w:szCs w:val="18"/>
              </w:rPr>
              <w:t>国民经济和社会</w:t>
            </w:r>
            <w:r>
              <w:rPr>
                <w:rFonts w:hint="default"/>
                <w:sz w:val="18"/>
                <w:szCs w:val="18"/>
              </w:rPr>
              <w:t>发展规划和相关政策；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②</w:t>
            </w:r>
            <w:r>
              <w:rPr>
                <w:rFonts w:hint="default"/>
                <w:sz w:val="18"/>
                <w:szCs w:val="18"/>
              </w:rPr>
              <w:t>项目</w:t>
            </w:r>
            <w:r>
              <w:rPr>
                <w:sz w:val="18"/>
                <w:szCs w:val="18"/>
              </w:rPr>
              <w:t>实施</w:t>
            </w:r>
            <w:r>
              <w:rPr>
                <w:rFonts w:hint="default"/>
                <w:sz w:val="18"/>
                <w:szCs w:val="18"/>
              </w:rPr>
              <w:t>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③</w:t>
            </w:r>
            <w:r>
              <w:rPr>
                <w:rFonts w:hint="default"/>
                <w:sz w:val="18"/>
                <w:szCs w:val="18"/>
              </w:rPr>
              <w:t>项目</w:t>
            </w:r>
            <w:r>
              <w:rPr>
                <w:sz w:val="18"/>
                <w:szCs w:val="18"/>
              </w:rPr>
              <w:t>实施</w:t>
            </w:r>
            <w:r>
              <w:rPr>
                <w:rFonts w:hint="default"/>
                <w:sz w:val="18"/>
                <w:szCs w:val="18"/>
              </w:rPr>
              <w:t>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sz w:val="18"/>
                <w:szCs w:val="18"/>
              </w:rPr>
              <w:t>实施</w:t>
            </w:r>
            <w:r>
              <w:rPr>
                <w:rFonts w:hint="default"/>
                <w:sz w:val="18"/>
                <w:szCs w:val="18"/>
              </w:rPr>
              <w:t>程序规范性</w:t>
            </w:r>
          </w:p>
        </w:tc>
        <w:tc>
          <w:tcPr>
            <w:tcW w:w="1123" w:type="pct"/>
            <w:vMerge w:val="restar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项目申请、设立过程是否符合相关要求，用以反映和考核项目</w:t>
            </w:r>
            <w:r>
              <w:rPr>
                <w:sz w:val="18"/>
                <w:szCs w:val="18"/>
              </w:rPr>
              <w:t>实施</w:t>
            </w:r>
            <w:r>
              <w:rPr>
                <w:rFonts w:hint="default"/>
                <w:sz w:val="18"/>
                <w:szCs w:val="18"/>
              </w:rPr>
              <w:t>的规范情况。</w:t>
            </w:r>
          </w:p>
        </w:tc>
        <w:tc>
          <w:tcPr>
            <w:tcW w:w="2160" w:type="pct"/>
            <w:tcBorders>
              <w:top w:val="single" w:sz="4" w:space="0" w:color="auto"/>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3</w:t>
            </w:r>
          </w:p>
        </w:tc>
      </w:tr>
      <w:tr w:rsidR="004276DA">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③</w:t>
            </w:r>
            <w:r>
              <w:rPr>
                <w:rFonts w:hint="default"/>
                <w:sz w:val="18"/>
                <w:szCs w:val="18"/>
              </w:rPr>
              <w:t>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4</w:t>
            </w:r>
          </w:p>
        </w:tc>
      </w:tr>
      <w:tr w:rsidR="004276DA">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4</w:t>
            </w: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②</w:t>
            </w:r>
            <w:r>
              <w:rPr>
                <w:rFonts w:hint="default"/>
                <w:sz w:val="18"/>
                <w:szCs w:val="18"/>
              </w:rPr>
              <w:t>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4</w:t>
            </w:r>
          </w:p>
        </w:tc>
      </w:tr>
      <w:tr w:rsidR="004276D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4</w:t>
            </w:r>
          </w:p>
        </w:tc>
      </w:tr>
      <w:tr w:rsidR="004276D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tcPr>
          <w:p w:rsidR="004276DA" w:rsidRDefault="00446A21">
            <w:pPr>
              <w:pStyle w:val="a7"/>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4</w:t>
            </w: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sz w:val="18"/>
                <w:szCs w:val="18"/>
              </w:rPr>
              <w:t>4</w:t>
            </w:r>
          </w:p>
        </w:tc>
      </w:tr>
      <w:tr w:rsidR="004276DA">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资金使用合规性</w:t>
            </w:r>
          </w:p>
        </w:tc>
        <w:tc>
          <w:tcPr>
            <w:tcW w:w="1123" w:type="pct"/>
            <w:vMerge w:val="restar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4</w:t>
            </w: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3</w:t>
            </w: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②</w:t>
            </w:r>
            <w:r>
              <w:rPr>
                <w:rFonts w:hint="default"/>
                <w:sz w:val="18"/>
                <w:szCs w:val="18"/>
              </w:rPr>
              <w:t>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3</w:t>
            </w:r>
          </w:p>
        </w:tc>
      </w:tr>
      <w:tr w:rsidR="004276DA">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12</w:t>
            </w: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12</w:t>
            </w:r>
          </w:p>
        </w:tc>
      </w:tr>
      <w:tr w:rsidR="004276DA">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sz w:val="18"/>
                <w:szCs w:val="18"/>
              </w:rPr>
              <w:t>12</w:t>
            </w: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4276DA" w:rsidRDefault="004276DA">
            <w:pPr>
              <w:pStyle w:val="a7"/>
              <w:spacing w:line="240" w:lineRule="exact"/>
              <w:jc w:val="both"/>
              <w:rPr>
                <w:rFonts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sz w:val="18"/>
                <w:szCs w:val="18"/>
              </w:rPr>
              <w:t>4</w:t>
            </w: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实施</w:t>
            </w:r>
          </w:p>
          <w:p w:rsidR="004276DA" w:rsidRDefault="00446A21">
            <w:pPr>
              <w:pStyle w:val="a7"/>
              <w:spacing w:line="240" w:lineRule="exact"/>
              <w:jc w:val="both"/>
              <w:rPr>
                <w:rFonts w:hint="default"/>
                <w:sz w:val="18"/>
                <w:szCs w:val="18"/>
              </w:rPr>
            </w:pPr>
            <w:r>
              <w:rPr>
                <w:rFonts w:hint="default"/>
                <w:sz w:val="18"/>
                <w:szCs w:val="18"/>
              </w:rPr>
              <w:t>效益</w:t>
            </w:r>
          </w:p>
        </w:tc>
        <w:tc>
          <w:tcPr>
            <w:tcW w:w="1123" w:type="pc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10</w:t>
            </w:r>
          </w:p>
        </w:tc>
      </w:tr>
      <w:tr w:rsidR="004276DA">
        <w:trPr>
          <w:trHeight w:val="8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10</w:t>
            </w:r>
          </w:p>
        </w:tc>
      </w:tr>
      <w:tr w:rsidR="004276DA">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sz w:val="18"/>
                <w:szCs w:val="18"/>
              </w:rPr>
              <w:t>100</w:t>
            </w:r>
            <w:bookmarkEnd w:id="0"/>
          </w:p>
        </w:tc>
      </w:tr>
    </w:tbl>
    <w:p w:rsidR="004276DA" w:rsidRDefault="004276DA">
      <w:pPr>
        <w:ind w:firstLine="640"/>
      </w:pPr>
    </w:p>
    <w:sectPr w:rsidR="004276D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0D98" w:rsidRDefault="001F0D98">
      <w:pPr>
        <w:spacing w:line="240" w:lineRule="auto"/>
        <w:ind w:firstLine="640"/>
      </w:pPr>
      <w:r>
        <w:separator/>
      </w:r>
    </w:p>
  </w:endnote>
  <w:endnote w:type="continuationSeparator" w:id="0">
    <w:p w:rsidR="001F0D98" w:rsidRDefault="001F0D98">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5AD9A51A-8CFF-420D-9C47-5FD03BEA6FDE}"/>
    <w:embedBold r:id="rId2" w:subsetted="1" w:fontKey="{10F4B74F-0705-44FB-BFFB-B84F70AE1EFD}"/>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99B9B0D1-C036-40C7-BD37-957CBD96DC3E}"/>
  </w:font>
  <w:font w:name="黑体">
    <w:altName w:val="SimHei"/>
    <w:panose1 w:val="02010600030101010101"/>
    <w:charset w:val="86"/>
    <w:family w:val="auto"/>
    <w:pitch w:val="variable"/>
    <w:sig w:usb0="800002BF" w:usb1="38CF7CFA" w:usb2="00000016" w:usb3="00000000" w:csb0="00040001" w:csb1="00000000"/>
    <w:embedRegular r:id="rId4" w:subsetted="1" w:fontKey="{3146F520-BF69-49A7-BF1A-0E7F0A9535D7}"/>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embedRegular r:id="rId5" w:subsetted="1" w:fontKey="{ACD7EEAD-C188-4114-90BC-8A3055B73D14}"/>
    <w:embedBold r:id="rId6" w:subsetted="1" w:fontKey="{9A74B772-FF2F-46C9-AA08-B16D8665F84C}"/>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6DA" w:rsidRDefault="004276DA">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6DA" w:rsidRDefault="001F0D98">
    <w:pPr>
      <w:pStyle w:val="a3"/>
      <w:ind w:firstLine="360"/>
    </w:pPr>
    <w:r>
      <w:pict>
        <v:shapetype id="_x0000_t202" coordsize="21600,21600" o:spt="202" path="m,l,21600r21600,l21600,xe">
          <v:stroke joinstyle="miter"/>
          <v:path gradientshapeok="t" o:connecttype="rect"/>
        </v:shapetype>
        <v:shape id="_x0000_s308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4276DA" w:rsidRDefault="00446A21">
                <w:pPr>
                  <w:pStyle w:val="a3"/>
                  <w:ind w:firstLine="360"/>
                </w:pPr>
                <w:r>
                  <w:fldChar w:fldCharType="begin"/>
                </w:r>
                <w:r>
                  <w:instrText xml:space="preserve"> PAGE  \* MERGEFORMAT </w:instrText>
                </w:r>
                <w:r>
                  <w:fldChar w:fldCharType="separate"/>
                </w:r>
                <w:r w:rsidR="005D0B47">
                  <w:rPr>
                    <w:noProof/>
                  </w:rPr>
                  <w:t>11</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0D98" w:rsidRDefault="001F0D98">
      <w:pPr>
        <w:spacing w:line="240" w:lineRule="auto"/>
        <w:ind w:firstLine="640"/>
      </w:pPr>
      <w:r>
        <w:separator/>
      </w:r>
    </w:p>
  </w:footnote>
  <w:footnote w:type="continuationSeparator" w:id="0">
    <w:p w:rsidR="001F0D98" w:rsidRDefault="001F0D98">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doNotTrackMoves/>
  <w:defaultTabStop w:val="420"/>
  <w:drawingGridVerticalSpacing w:val="156"/>
  <w:noPunctuationKerning/>
  <w:characterSpacingControl w:val="compressPunctuation"/>
  <w:hdrShapeDefaults>
    <o:shapedefaults v:ext="edit" spidmax="308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zkyMzc5MzY1YmM2MGMwZTFmZmE5YjZkMzVkOGEwOWMifQ=="/>
  </w:docVars>
  <w:rsids>
    <w:rsidRoot w:val="004276DA"/>
    <w:rsid w:val="001F0D98"/>
    <w:rsid w:val="004276DA"/>
    <w:rsid w:val="00446A21"/>
    <w:rsid w:val="005D0B47"/>
    <w:rsid w:val="00A303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4"/>
    <o:shapelayout v:ext="edit">
      <o:idmap v:ext="edit" data="1"/>
    </o:shapelayout>
  </w:shapeDefaults>
  <w:decimalSymbol w:val="."/>
  <w:listSeparator w:val=","/>
  <w15:docId w15:val="{25C5DC0C-531A-4D0B-BDDC-71AAA0EAF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Char0">
    <w:name w:val="页眉 Char"/>
    <w:link w:val="a4"/>
    <w:uiPriority w:val="99"/>
    <w:rPr>
      <w:rFonts w:eastAsia="仿宋_GB2312" w:cs="Times New Roman"/>
      <w:kern w:val="2"/>
      <w:sz w:val="18"/>
      <w:szCs w:val="22"/>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2Char">
    <w:name w:val="标题 2 Char"/>
    <w:link w:val="2"/>
    <w:uiPriority w:val="99"/>
    <w:qFormat/>
    <w:rPr>
      <w:rFonts w:eastAsia="黑体"/>
      <w:bCs/>
      <w:iCs/>
      <w:kern w:val="2"/>
      <w:sz w:val="32"/>
      <w:szCs w:val="21"/>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Char">
    <w:name w:val="页脚 Char"/>
    <w:link w:val="a3"/>
    <w:uiPriority w:val="99"/>
    <w:rPr>
      <w:rFonts w:eastAsia="仿宋_GB2312" w:cs="Times New Roman"/>
      <w:kern w:val="2"/>
      <w:sz w:val="18"/>
      <w:szCs w:val="22"/>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font21">
    <w:name w:val="font21"/>
    <w:basedOn w:val="a0"/>
    <w:rPr>
      <w:rFonts w:ascii="Times New Roman" w:hAnsi="Times New Roman" w:cs="Times New Roman" w:hint="default"/>
      <w:color w:val="000000"/>
      <w:sz w:val="22"/>
      <w:szCs w:val="22"/>
      <w:u w:val="none"/>
    </w:rPr>
  </w:style>
  <w:style w:type="paragraph" w:customStyle="1" w:styleId="WPSOffice2">
    <w:name w:val="WPSOffice手动目录 2"/>
    <w:pPr>
      <w:ind w:leftChars="200" w:left="200"/>
    </w:p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WPSOffice1">
    <w:name w:val="WPSOffice手动目录 1"/>
  </w:style>
  <w:style w:type="paragraph" w:customStyle="1" w:styleId="a7">
    <w:name w:val="表格内容"/>
    <w:basedOn w:val="a"/>
    <w:next w:val="a"/>
    <w:qFormat/>
    <w:pPr>
      <w:keepLines/>
      <w:spacing w:line="240" w:lineRule="auto"/>
      <w:ind w:firstLineChars="0" w:firstLine="0"/>
      <w:jc w:val="center"/>
    </w:pPr>
    <w:rPr>
      <w:rFonts w:hint="eastAsia"/>
      <w:kern w:val="44"/>
      <w:sz w:val="21"/>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98D3870C8509428E90E899BB77BB0275_13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Props1.xml><?xml version="1.0" encoding="utf-8"?>
<ds:datastoreItem xmlns:ds="http://schemas.openxmlformats.org/officeDocument/2006/customXml" ds:itemID="{0588106B-940A-4C7A-BCA9-209B949C9C47}">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23</Pages>
  <Words>1980</Words>
  <Characters>11292</Characters>
  <Application>Microsoft Office Word</Application>
  <DocSecurity>0</DocSecurity>
  <Lines>94</Lines>
  <Paragraphs>26</Paragraphs>
  <ScaleCrop>false</ScaleCrop>
  <Company>Microsoft</Company>
  <LinksUpToDate>false</LinksUpToDate>
  <CharactersWithSpaces>13246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5</cp:revision>
  <dcterms:created xsi:type="dcterms:W3CDTF">2019-11-25T12:51:00Z</dcterms:created>
  <dcterms:modified xsi:type="dcterms:W3CDTF">2025-11-19T05:07:00Z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98D3870C8509428E90E899BB77BB0275_13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