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D33" w:rsidRDefault="00AB5D33">
      <w:pPr>
        <w:ind w:firstLine="640"/>
      </w:pPr>
    </w:p>
    <w:p w:rsidR="00AB5D33" w:rsidRDefault="00AB5D33">
      <w:pPr>
        <w:ind w:firstLine="640"/>
        <w:rPr>
          <w:rFonts w:eastAsia="宋体"/>
        </w:rPr>
      </w:pPr>
      <w:bookmarkStart w:id="0" w:name="OLE_LINK8"/>
    </w:p>
    <w:p w:rsidR="00AB5D33" w:rsidRDefault="00AB5D33">
      <w:pPr>
        <w:ind w:firstLine="640"/>
        <w:rPr>
          <w:rFonts w:eastAsia="宋体"/>
        </w:rPr>
      </w:pPr>
    </w:p>
    <w:p w:rsidR="00AB5D33" w:rsidRDefault="00AB5D33">
      <w:pPr>
        <w:ind w:firstLine="640"/>
        <w:rPr>
          <w:rFonts w:eastAsia="宋体"/>
        </w:rPr>
      </w:pPr>
    </w:p>
    <w:p w:rsidR="00AB5D33" w:rsidRDefault="005078F9">
      <w:pPr>
        <w:pStyle w:val="1"/>
        <w:rPr>
          <w:sz w:val="44"/>
          <w:szCs w:val="44"/>
        </w:rPr>
      </w:pPr>
      <w:bookmarkStart w:id="1" w:name="_Toc28201"/>
      <w:bookmarkStart w:id="2" w:name="_Toc24054"/>
      <w:bookmarkStart w:id="3" w:name="_Toc9085"/>
      <w:r>
        <w:rPr>
          <w:sz w:val="44"/>
          <w:szCs w:val="44"/>
        </w:rPr>
        <w:t>项目支出绩效评价报告</w:t>
      </w:r>
      <w:bookmarkEnd w:id="1"/>
      <w:bookmarkEnd w:id="2"/>
      <w:bookmarkEnd w:id="3"/>
    </w:p>
    <w:p w:rsidR="00AB5D33" w:rsidRDefault="00AB5D33">
      <w:pPr>
        <w:ind w:firstLine="883"/>
        <w:rPr>
          <w:rFonts w:eastAsia="宋体"/>
          <w:b/>
          <w:bCs/>
          <w:sz w:val="44"/>
          <w:szCs w:val="44"/>
        </w:rPr>
      </w:pPr>
    </w:p>
    <w:p w:rsidR="00AB5D33" w:rsidRDefault="00AB5D33">
      <w:pPr>
        <w:ind w:firstLine="640"/>
        <w:rPr>
          <w:rFonts w:eastAsia="宋体"/>
        </w:rPr>
      </w:pPr>
    </w:p>
    <w:p w:rsidR="00AB5D33" w:rsidRDefault="005078F9">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AB5D33" w:rsidRDefault="00AB5D33">
      <w:pPr>
        <w:ind w:firstLine="640"/>
        <w:rPr>
          <w:rFonts w:eastAsia="宋体"/>
        </w:rPr>
      </w:pPr>
    </w:p>
    <w:p w:rsidR="00AB5D33" w:rsidRDefault="00AB5D33">
      <w:pPr>
        <w:ind w:firstLine="640"/>
        <w:rPr>
          <w:rFonts w:eastAsia="宋体"/>
        </w:rPr>
      </w:pPr>
    </w:p>
    <w:p w:rsidR="00AB5D33" w:rsidRDefault="00AB5D33">
      <w:pPr>
        <w:ind w:firstLine="640"/>
        <w:rPr>
          <w:rFonts w:eastAsia="宋体"/>
        </w:rPr>
      </w:pPr>
    </w:p>
    <w:p w:rsidR="00AB5D33" w:rsidRDefault="00AB5D33">
      <w:pPr>
        <w:ind w:firstLine="640"/>
        <w:rPr>
          <w:rFonts w:eastAsia="宋体"/>
        </w:rPr>
      </w:pPr>
    </w:p>
    <w:p w:rsidR="00AB5D33" w:rsidRDefault="00AB5D33">
      <w:pPr>
        <w:ind w:firstLine="643"/>
        <w:rPr>
          <w:rFonts w:eastAsia="宋体"/>
          <w:b/>
          <w:bCs/>
        </w:rPr>
      </w:pPr>
    </w:p>
    <w:p w:rsidR="00AB5D33" w:rsidRDefault="005078F9">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年政府办驻村工作队为民办实事经费</w:t>
      </w:r>
    </w:p>
    <w:p w:rsidR="00AB5D33" w:rsidRDefault="005078F9">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尉犁县人民政府办公室</w:t>
      </w:r>
    </w:p>
    <w:p w:rsidR="00AB5D33" w:rsidRDefault="005078F9">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尉犁县人民政府办公室</w:t>
      </w:r>
    </w:p>
    <w:p w:rsidR="00AB5D33" w:rsidRDefault="005078F9">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梁超</w:t>
      </w:r>
    </w:p>
    <w:p w:rsidR="00AB5D33" w:rsidRDefault="005078F9">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AB5D33" w:rsidRDefault="00AB5D33">
      <w:pPr>
        <w:ind w:firstLine="640"/>
        <w:rPr>
          <w:rFonts w:eastAsia="宋体"/>
        </w:rPr>
      </w:pPr>
    </w:p>
    <w:p w:rsidR="00AB5D33" w:rsidRDefault="00AB5D33">
      <w:pPr>
        <w:ind w:firstLine="640"/>
        <w:rPr>
          <w:rFonts w:eastAsia="宋体"/>
        </w:rPr>
        <w:sectPr w:rsidR="00AB5D33">
          <w:pgSz w:w="11906" w:h="16838"/>
          <w:pgMar w:top="1440" w:right="1800" w:bottom="1440" w:left="1800" w:header="851" w:footer="992" w:gutter="0"/>
          <w:pgNumType w:start="1"/>
          <w:cols w:space="720"/>
          <w:docGrid w:type="lines" w:linePitch="312"/>
        </w:sectPr>
      </w:pPr>
    </w:p>
    <w:p w:rsidR="00AB5D33" w:rsidRDefault="005078F9">
      <w:pPr>
        <w:spacing w:line="580" w:lineRule="exact"/>
        <w:ind w:firstLineChars="0" w:firstLine="0"/>
        <w:jc w:val="center"/>
        <w:rPr>
          <w:b/>
          <w:bCs/>
          <w:szCs w:val="32"/>
        </w:rPr>
      </w:pPr>
      <w:bookmarkStart w:id="4" w:name="_Toc15542"/>
      <w:bookmarkStart w:id="5" w:name="_Toc11827"/>
      <w:bookmarkStart w:id="6" w:name="_Toc14721"/>
      <w:bookmarkStart w:id="7" w:name="_Toc1891"/>
      <w:bookmarkStart w:id="8" w:name="_Toc18707"/>
      <w:bookmarkStart w:id="9" w:name="_Toc5473"/>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AB5D33" w:rsidRDefault="005078F9">
      <w:pPr>
        <w:pStyle w:val="WPSOffice1"/>
        <w:tabs>
          <w:tab w:val="right" w:leader="dot" w:pos="8306"/>
        </w:tabs>
        <w:spacing w:line="580" w:lineRule="exact"/>
        <w:rPr>
          <w:b/>
          <w:sz w:val="32"/>
          <w:szCs w:val="32"/>
        </w:rPr>
      </w:pPr>
      <w:r>
        <w:rPr>
          <w:sz w:val="32"/>
          <w:szCs w:val="32"/>
        </w:rPr>
        <w:fldChar w:fldCharType="begin"/>
      </w:r>
      <w:r>
        <w:rPr>
          <w:sz w:val="32"/>
          <w:szCs w:val="32"/>
        </w:rPr>
        <w:instrText>TOC \o "1-2" \h \u</w:instrText>
      </w:r>
      <w:r>
        <w:rPr>
          <w:sz w:val="32"/>
          <w:szCs w:val="32"/>
        </w:rPr>
        <w:fldChar w:fldCharType="separate"/>
      </w:r>
      <w:hyperlink w:anchor="_Toc14664" w:history="1">
        <w:r>
          <w:rPr>
            <w:rFonts w:eastAsia="黑体"/>
            <w:bCs/>
            <w:iCs/>
            <w:kern w:val="2"/>
            <w:sz w:val="32"/>
            <w:szCs w:val="32"/>
          </w:rPr>
          <w:t>一、基本情况</w:t>
        </w:r>
        <w:r>
          <w:rPr>
            <w:bCs/>
            <w:sz w:val="32"/>
            <w:szCs w:val="32"/>
          </w:rPr>
          <w:tab/>
        </w:r>
        <w:r>
          <w:rPr>
            <w:bCs/>
            <w:sz w:val="32"/>
            <w:szCs w:val="32"/>
          </w:rPr>
          <w:fldChar w:fldCharType="begin"/>
        </w:r>
        <w:r>
          <w:rPr>
            <w:bCs/>
            <w:sz w:val="32"/>
            <w:szCs w:val="32"/>
          </w:rPr>
          <w:instrText xml:space="preserve"> PAGEREF _Toc14664 </w:instrText>
        </w:r>
        <w:r>
          <w:rPr>
            <w:bCs/>
            <w:sz w:val="32"/>
            <w:szCs w:val="32"/>
          </w:rPr>
          <w:fldChar w:fldCharType="separate"/>
        </w:r>
        <w:r>
          <w:rPr>
            <w:bCs/>
            <w:sz w:val="32"/>
            <w:szCs w:val="32"/>
          </w:rPr>
          <w:t>1</w:t>
        </w:r>
        <w:r>
          <w:rPr>
            <w:bCs/>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21327"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_Toc21327 </w:instrText>
        </w:r>
        <w:r>
          <w:rPr>
            <w:sz w:val="32"/>
            <w:szCs w:val="32"/>
          </w:rPr>
          <w:fldChar w:fldCharType="separate"/>
        </w:r>
        <w:r>
          <w:rPr>
            <w:sz w:val="32"/>
            <w:szCs w:val="32"/>
          </w:rPr>
          <w:t>1</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12213"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_Toc12213 </w:instrText>
        </w:r>
        <w:r>
          <w:rPr>
            <w:sz w:val="32"/>
            <w:szCs w:val="32"/>
          </w:rPr>
          <w:fldChar w:fldCharType="separate"/>
        </w:r>
        <w:r>
          <w:rPr>
            <w:sz w:val="32"/>
            <w:szCs w:val="32"/>
          </w:rPr>
          <w:t>4</w:t>
        </w:r>
        <w:r>
          <w:rPr>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9477" w:history="1">
        <w:r>
          <w:rPr>
            <w:rFonts w:eastAsia="黑体"/>
            <w:sz w:val="32"/>
            <w:szCs w:val="32"/>
          </w:rPr>
          <w:t>二、绩效评价工作开展情况</w:t>
        </w:r>
        <w:r>
          <w:rPr>
            <w:sz w:val="32"/>
            <w:szCs w:val="32"/>
          </w:rPr>
          <w:tab/>
        </w:r>
        <w:r>
          <w:rPr>
            <w:sz w:val="32"/>
            <w:szCs w:val="32"/>
          </w:rPr>
          <w:fldChar w:fldCharType="begin"/>
        </w:r>
        <w:r>
          <w:rPr>
            <w:sz w:val="32"/>
            <w:szCs w:val="32"/>
          </w:rPr>
          <w:instrText xml:space="preserve"> PAGEREF _Toc9477 </w:instrText>
        </w:r>
        <w:r>
          <w:rPr>
            <w:sz w:val="32"/>
            <w:szCs w:val="32"/>
          </w:rPr>
          <w:fldChar w:fldCharType="separate"/>
        </w:r>
        <w:r>
          <w:rPr>
            <w:sz w:val="32"/>
            <w:szCs w:val="32"/>
          </w:rPr>
          <w:t>4</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18365"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_Toc18365 </w:instrText>
        </w:r>
        <w:r>
          <w:rPr>
            <w:sz w:val="32"/>
            <w:szCs w:val="32"/>
          </w:rPr>
          <w:fldChar w:fldCharType="separate"/>
        </w:r>
        <w:r>
          <w:rPr>
            <w:sz w:val="32"/>
            <w:szCs w:val="32"/>
          </w:rPr>
          <w:t>4</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12558"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_Toc12558 </w:instrText>
        </w:r>
        <w:r>
          <w:rPr>
            <w:sz w:val="32"/>
            <w:szCs w:val="32"/>
          </w:rPr>
          <w:fldChar w:fldCharType="separate"/>
        </w:r>
        <w:r>
          <w:rPr>
            <w:sz w:val="32"/>
            <w:szCs w:val="32"/>
          </w:rPr>
          <w:t>6</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13406"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_Toc13406 </w:instrText>
        </w:r>
        <w:r>
          <w:rPr>
            <w:sz w:val="32"/>
            <w:szCs w:val="32"/>
          </w:rPr>
          <w:fldChar w:fldCharType="separate"/>
        </w:r>
        <w:r>
          <w:rPr>
            <w:sz w:val="32"/>
            <w:szCs w:val="32"/>
          </w:rPr>
          <w:t>9</w:t>
        </w:r>
        <w:r>
          <w:rPr>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4498" w:history="1">
        <w:r>
          <w:rPr>
            <w:rFonts w:ascii="黑体" w:eastAsia="黑体" w:hAnsi="黑体" w:cs="黑体" w:hint="eastAsia"/>
            <w:sz w:val="32"/>
            <w:szCs w:val="32"/>
          </w:rPr>
          <w:t>三、综合评价情况及评价结论</w:t>
        </w:r>
        <w:r>
          <w:rPr>
            <w:sz w:val="32"/>
            <w:szCs w:val="32"/>
          </w:rPr>
          <w:tab/>
        </w:r>
        <w:r>
          <w:rPr>
            <w:sz w:val="32"/>
            <w:szCs w:val="32"/>
          </w:rPr>
          <w:fldChar w:fldCharType="begin"/>
        </w:r>
        <w:r>
          <w:rPr>
            <w:sz w:val="32"/>
            <w:szCs w:val="32"/>
          </w:rPr>
          <w:instrText xml:space="preserve"> PAGEREF _Toc4498 </w:instrText>
        </w:r>
        <w:r>
          <w:rPr>
            <w:sz w:val="32"/>
            <w:szCs w:val="32"/>
          </w:rPr>
          <w:fldChar w:fldCharType="separate"/>
        </w:r>
        <w:r>
          <w:rPr>
            <w:sz w:val="32"/>
            <w:szCs w:val="32"/>
          </w:rPr>
          <w:t>11</w:t>
        </w:r>
        <w:r>
          <w:rPr>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11265" w:history="1">
        <w:r>
          <w:rPr>
            <w:rFonts w:ascii="黑体" w:eastAsia="黑体" w:hAnsi="黑体" w:cs="黑体" w:hint="eastAsia"/>
            <w:sz w:val="32"/>
            <w:szCs w:val="32"/>
          </w:rPr>
          <w:t>四、绩效评价指标分析</w:t>
        </w:r>
        <w:r>
          <w:rPr>
            <w:sz w:val="32"/>
            <w:szCs w:val="32"/>
          </w:rPr>
          <w:tab/>
        </w:r>
        <w:r>
          <w:rPr>
            <w:sz w:val="32"/>
            <w:szCs w:val="32"/>
          </w:rPr>
          <w:fldChar w:fldCharType="begin"/>
        </w:r>
        <w:r>
          <w:rPr>
            <w:sz w:val="32"/>
            <w:szCs w:val="32"/>
          </w:rPr>
          <w:instrText xml:space="preserve"> PAGER</w:instrText>
        </w:r>
        <w:r>
          <w:rPr>
            <w:sz w:val="32"/>
            <w:szCs w:val="32"/>
          </w:rPr>
          <w:instrText xml:space="preserve">EF _Toc11265 </w:instrText>
        </w:r>
        <w:r>
          <w:rPr>
            <w:sz w:val="32"/>
            <w:szCs w:val="32"/>
          </w:rPr>
          <w:fldChar w:fldCharType="separate"/>
        </w:r>
        <w:r>
          <w:rPr>
            <w:sz w:val="32"/>
            <w:szCs w:val="32"/>
          </w:rPr>
          <w:t>12</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4258"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_Toc4258 </w:instrText>
        </w:r>
        <w:r>
          <w:rPr>
            <w:sz w:val="32"/>
            <w:szCs w:val="32"/>
          </w:rPr>
          <w:fldChar w:fldCharType="separate"/>
        </w:r>
        <w:r>
          <w:rPr>
            <w:sz w:val="32"/>
            <w:szCs w:val="32"/>
          </w:rPr>
          <w:t>12</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28132" w:history="1">
        <w:r>
          <w:rPr>
            <w:rFonts w:ascii="楷体" w:eastAsia="楷体" w:hAnsi="楷体" w:cs="楷体" w:hint="eastAsia"/>
            <w:sz w:val="32"/>
            <w:szCs w:val="32"/>
          </w:rPr>
          <w:t>（二）项目过程情况</w:t>
        </w:r>
        <w:r>
          <w:rPr>
            <w:sz w:val="32"/>
            <w:szCs w:val="32"/>
          </w:rPr>
          <w:tab/>
        </w:r>
        <w:r>
          <w:rPr>
            <w:sz w:val="32"/>
            <w:szCs w:val="32"/>
          </w:rPr>
          <w:fldChar w:fldCharType="begin"/>
        </w:r>
        <w:r>
          <w:rPr>
            <w:sz w:val="32"/>
            <w:szCs w:val="32"/>
          </w:rPr>
          <w:instrText xml:space="preserve"> PAGEREF _Toc28132 </w:instrText>
        </w:r>
        <w:r>
          <w:rPr>
            <w:sz w:val="32"/>
            <w:szCs w:val="32"/>
          </w:rPr>
          <w:fldChar w:fldCharType="separate"/>
        </w:r>
        <w:r>
          <w:rPr>
            <w:sz w:val="32"/>
            <w:szCs w:val="32"/>
          </w:rPr>
          <w:t>14</w:t>
        </w:r>
        <w:r>
          <w:rPr>
            <w:sz w:val="32"/>
            <w:szCs w:val="32"/>
          </w:rPr>
          <w:fldChar w:fldCharType="end"/>
        </w:r>
      </w:hyperlink>
    </w:p>
    <w:p w:rsidR="00AB5D33" w:rsidRDefault="005078F9">
      <w:pPr>
        <w:pStyle w:val="WPSOffice2"/>
        <w:tabs>
          <w:tab w:val="right" w:leader="dot" w:pos="8306"/>
        </w:tabs>
        <w:spacing w:line="580" w:lineRule="exact"/>
        <w:ind w:left="640"/>
        <w:rPr>
          <w:rFonts w:ascii="楷体" w:eastAsia="楷体" w:hAnsi="楷体" w:cs="楷体"/>
          <w:sz w:val="32"/>
          <w:szCs w:val="32"/>
        </w:rPr>
      </w:pPr>
      <w:hyperlink w:anchor="_Toc25630" w:history="1">
        <w:r>
          <w:rPr>
            <w:rFonts w:ascii="楷体" w:eastAsia="楷体" w:hAnsi="楷体" w:cs="楷体" w:hint="eastAsia"/>
            <w:sz w:val="32"/>
            <w:szCs w:val="32"/>
          </w:rPr>
          <w:t>（三）项目产出情况</w:t>
        </w:r>
        <w:r>
          <w:rPr>
            <w:rFonts w:ascii="楷体" w:eastAsia="楷体" w:hAnsi="楷体" w:cs="楷体" w:hint="eastAsia"/>
            <w:sz w:val="32"/>
            <w:szCs w:val="32"/>
          </w:rPr>
          <w:tab/>
        </w:r>
        <w:r>
          <w:rPr>
            <w:rFonts w:ascii="楷体" w:eastAsia="楷体" w:hAnsi="楷体" w:cs="楷体" w:hint="eastAsia"/>
            <w:sz w:val="32"/>
            <w:szCs w:val="32"/>
          </w:rPr>
          <w:fldChar w:fldCharType="begin"/>
        </w:r>
        <w:r>
          <w:rPr>
            <w:rFonts w:ascii="楷体" w:eastAsia="楷体" w:hAnsi="楷体" w:cs="楷体" w:hint="eastAsia"/>
            <w:sz w:val="32"/>
            <w:szCs w:val="32"/>
          </w:rPr>
          <w:instrText xml:space="preserve"> PAGEREF _Toc25630 </w:instrText>
        </w:r>
        <w:r>
          <w:rPr>
            <w:rFonts w:ascii="楷体" w:eastAsia="楷体" w:hAnsi="楷体" w:cs="楷体" w:hint="eastAsia"/>
            <w:sz w:val="32"/>
            <w:szCs w:val="32"/>
          </w:rPr>
          <w:fldChar w:fldCharType="separate"/>
        </w:r>
        <w:r>
          <w:rPr>
            <w:rFonts w:ascii="楷体" w:eastAsia="楷体" w:hAnsi="楷体" w:cs="楷体" w:hint="eastAsia"/>
            <w:sz w:val="32"/>
            <w:szCs w:val="32"/>
          </w:rPr>
          <w:t>15</w:t>
        </w:r>
        <w:r>
          <w:rPr>
            <w:rFonts w:ascii="楷体" w:eastAsia="楷体" w:hAnsi="楷体" w:cs="楷体" w:hint="eastAsia"/>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2335" w:history="1">
        <w:r>
          <w:rPr>
            <w:rFonts w:ascii="楷体" w:eastAsia="楷体" w:hAnsi="楷体" w:cs="楷体" w:hint="eastAsia"/>
            <w:sz w:val="32"/>
            <w:szCs w:val="32"/>
          </w:rPr>
          <w:t>（四）项目效益情况</w:t>
        </w:r>
        <w:r>
          <w:rPr>
            <w:rFonts w:ascii="楷体" w:eastAsia="楷体" w:hAnsi="楷体" w:cs="楷体" w:hint="eastAsia"/>
            <w:sz w:val="32"/>
            <w:szCs w:val="32"/>
          </w:rPr>
          <w:tab/>
        </w:r>
        <w:r>
          <w:rPr>
            <w:rFonts w:ascii="楷体" w:eastAsia="楷体" w:hAnsi="楷体" w:cs="楷体" w:hint="eastAsia"/>
            <w:sz w:val="32"/>
            <w:szCs w:val="32"/>
          </w:rPr>
          <w:fldChar w:fldCharType="begin"/>
        </w:r>
        <w:r>
          <w:rPr>
            <w:rFonts w:ascii="楷体" w:eastAsia="楷体" w:hAnsi="楷体" w:cs="楷体" w:hint="eastAsia"/>
            <w:sz w:val="32"/>
            <w:szCs w:val="32"/>
          </w:rPr>
          <w:instrText xml:space="preserve"> PAGEREF _Toc2335 </w:instrText>
        </w:r>
        <w:r>
          <w:rPr>
            <w:rFonts w:ascii="楷体" w:eastAsia="楷体" w:hAnsi="楷体" w:cs="楷体" w:hint="eastAsia"/>
            <w:sz w:val="32"/>
            <w:szCs w:val="32"/>
          </w:rPr>
          <w:fldChar w:fldCharType="separate"/>
        </w:r>
        <w:r>
          <w:rPr>
            <w:rFonts w:ascii="楷体" w:eastAsia="楷体" w:hAnsi="楷体" w:cs="楷体" w:hint="eastAsia"/>
            <w:sz w:val="32"/>
            <w:szCs w:val="32"/>
          </w:rPr>
          <w:t>17</w:t>
        </w:r>
        <w:r>
          <w:rPr>
            <w:rFonts w:ascii="楷体" w:eastAsia="楷体" w:hAnsi="楷体" w:cs="楷体" w:hint="eastAsia"/>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11778" w:history="1">
        <w:r>
          <w:rPr>
            <w:rFonts w:ascii="黑体" w:eastAsia="黑体" w:hAnsi="黑体" w:cs="黑体" w:hint="eastAsia"/>
            <w:sz w:val="32"/>
            <w:szCs w:val="32"/>
          </w:rPr>
          <w:t>五、主要经验及做法、存在的问题及原因分析</w:t>
        </w:r>
        <w:r>
          <w:rPr>
            <w:sz w:val="32"/>
            <w:szCs w:val="32"/>
          </w:rPr>
          <w:tab/>
        </w:r>
        <w:r>
          <w:rPr>
            <w:sz w:val="32"/>
            <w:szCs w:val="32"/>
          </w:rPr>
          <w:fldChar w:fldCharType="begin"/>
        </w:r>
        <w:r>
          <w:rPr>
            <w:sz w:val="32"/>
            <w:szCs w:val="32"/>
          </w:rPr>
          <w:instrText xml:space="preserve"> PAGEREF _Toc11778 </w:instrText>
        </w:r>
        <w:r>
          <w:rPr>
            <w:sz w:val="32"/>
            <w:szCs w:val="32"/>
          </w:rPr>
          <w:fldChar w:fldCharType="separate"/>
        </w:r>
        <w:r>
          <w:rPr>
            <w:sz w:val="32"/>
            <w:szCs w:val="32"/>
          </w:rPr>
          <w:t>17</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17109"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_Toc17109 </w:instrText>
        </w:r>
        <w:r>
          <w:rPr>
            <w:sz w:val="32"/>
            <w:szCs w:val="32"/>
          </w:rPr>
          <w:fldChar w:fldCharType="separate"/>
        </w:r>
        <w:r>
          <w:rPr>
            <w:sz w:val="32"/>
            <w:szCs w:val="32"/>
          </w:rPr>
          <w:t>17</w:t>
        </w:r>
        <w:r>
          <w:rPr>
            <w:sz w:val="32"/>
            <w:szCs w:val="32"/>
          </w:rPr>
          <w:fldChar w:fldCharType="end"/>
        </w:r>
      </w:hyperlink>
    </w:p>
    <w:p w:rsidR="00AB5D33" w:rsidRDefault="005078F9">
      <w:pPr>
        <w:pStyle w:val="WPSOffice2"/>
        <w:tabs>
          <w:tab w:val="right" w:leader="dot" w:pos="8306"/>
        </w:tabs>
        <w:spacing w:line="580" w:lineRule="exact"/>
        <w:ind w:left="640"/>
        <w:rPr>
          <w:sz w:val="32"/>
          <w:szCs w:val="32"/>
        </w:rPr>
      </w:pPr>
      <w:hyperlink w:anchor="_Toc31827"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_Toc31827 </w:instrText>
        </w:r>
        <w:r>
          <w:rPr>
            <w:sz w:val="32"/>
            <w:szCs w:val="32"/>
          </w:rPr>
          <w:fldChar w:fldCharType="separate"/>
        </w:r>
        <w:r>
          <w:rPr>
            <w:sz w:val="32"/>
            <w:szCs w:val="32"/>
          </w:rPr>
          <w:t>18</w:t>
        </w:r>
        <w:r>
          <w:rPr>
            <w:sz w:val="32"/>
            <w:szCs w:val="32"/>
          </w:rPr>
          <w:fldChar w:fldCharType="end"/>
        </w:r>
      </w:hyperlink>
    </w:p>
    <w:p w:rsidR="00AB5D33" w:rsidRDefault="005078F9">
      <w:pPr>
        <w:pStyle w:val="WPSOffice1"/>
        <w:tabs>
          <w:tab w:val="right" w:leader="dot" w:pos="8306"/>
        </w:tabs>
        <w:spacing w:line="580" w:lineRule="exact"/>
        <w:rPr>
          <w:bCs/>
          <w:sz w:val="32"/>
          <w:szCs w:val="32"/>
        </w:rPr>
      </w:pPr>
      <w:hyperlink w:anchor="_Toc8358" w:history="1">
        <w:r>
          <w:rPr>
            <w:rFonts w:ascii="黑体" w:eastAsia="黑体" w:hAnsi="黑体" w:cs="黑体" w:hint="eastAsia"/>
            <w:bCs/>
            <w:iCs/>
            <w:kern w:val="2"/>
            <w:sz w:val="32"/>
            <w:szCs w:val="32"/>
          </w:rPr>
          <w:t>六、有关建议</w:t>
        </w:r>
        <w:r>
          <w:rPr>
            <w:bCs/>
            <w:sz w:val="32"/>
            <w:szCs w:val="32"/>
          </w:rPr>
          <w:tab/>
        </w:r>
        <w:r>
          <w:rPr>
            <w:bCs/>
            <w:sz w:val="32"/>
            <w:szCs w:val="32"/>
          </w:rPr>
          <w:fldChar w:fldCharType="begin"/>
        </w:r>
        <w:r>
          <w:rPr>
            <w:bCs/>
            <w:sz w:val="32"/>
            <w:szCs w:val="32"/>
          </w:rPr>
          <w:instrText xml:space="preserve"> PAGEREF _Toc8358 </w:instrText>
        </w:r>
        <w:r>
          <w:rPr>
            <w:bCs/>
            <w:sz w:val="32"/>
            <w:szCs w:val="32"/>
          </w:rPr>
          <w:fldChar w:fldCharType="separate"/>
        </w:r>
        <w:r>
          <w:rPr>
            <w:bCs/>
            <w:sz w:val="32"/>
            <w:szCs w:val="32"/>
          </w:rPr>
          <w:t>19</w:t>
        </w:r>
        <w:r>
          <w:rPr>
            <w:bCs/>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22327" w:history="1">
        <w:r>
          <w:rPr>
            <w:rFonts w:ascii="黑体" w:eastAsia="黑体" w:hAnsi="黑体" w:cs="黑体"/>
            <w:bCs/>
            <w:iCs/>
            <w:sz w:val="32"/>
            <w:szCs w:val="32"/>
          </w:rPr>
          <w:t>七、其他需要说明的问题</w:t>
        </w:r>
        <w:r>
          <w:rPr>
            <w:sz w:val="32"/>
            <w:szCs w:val="32"/>
          </w:rPr>
          <w:tab/>
        </w:r>
        <w:r>
          <w:rPr>
            <w:sz w:val="32"/>
            <w:szCs w:val="32"/>
          </w:rPr>
          <w:fldChar w:fldCharType="begin"/>
        </w:r>
        <w:r>
          <w:rPr>
            <w:sz w:val="32"/>
            <w:szCs w:val="32"/>
          </w:rPr>
          <w:instrText xml:space="preserve"> PAGEREF _Toc22327 </w:instrText>
        </w:r>
        <w:r>
          <w:rPr>
            <w:sz w:val="32"/>
            <w:szCs w:val="32"/>
          </w:rPr>
          <w:fldChar w:fldCharType="separate"/>
        </w:r>
        <w:r>
          <w:rPr>
            <w:sz w:val="32"/>
            <w:szCs w:val="32"/>
          </w:rPr>
          <w:t>19</w:t>
        </w:r>
        <w:r>
          <w:rPr>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18198" w:history="1">
        <w:r>
          <w:rPr>
            <w:rFonts w:ascii="黑体" w:eastAsia="黑体" w:hAnsi="黑体" w:cs="黑体"/>
            <w:bCs/>
            <w:iCs/>
            <w:sz w:val="32"/>
            <w:szCs w:val="32"/>
          </w:rPr>
          <w:t>八、附件</w:t>
        </w:r>
        <w:r>
          <w:rPr>
            <w:sz w:val="32"/>
            <w:szCs w:val="32"/>
          </w:rPr>
          <w:tab/>
        </w:r>
        <w:r>
          <w:rPr>
            <w:sz w:val="32"/>
            <w:szCs w:val="32"/>
          </w:rPr>
          <w:fldChar w:fldCharType="begin"/>
        </w:r>
        <w:r>
          <w:rPr>
            <w:sz w:val="32"/>
            <w:szCs w:val="32"/>
          </w:rPr>
          <w:instrText xml:space="preserve"> PAGEREF _Toc18198 </w:instrText>
        </w:r>
        <w:r>
          <w:rPr>
            <w:sz w:val="32"/>
            <w:szCs w:val="32"/>
          </w:rPr>
          <w:fldChar w:fldCharType="separate"/>
        </w:r>
        <w:r>
          <w:rPr>
            <w:sz w:val="32"/>
            <w:szCs w:val="32"/>
          </w:rPr>
          <w:t>19</w:t>
        </w:r>
        <w:r>
          <w:rPr>
            <w:sz w:val="32"/>
            <w:szCs w:val="32"/>
          </w:rPr>
          <w:fldChar w:fldCharType="end"/>
        </w:r>
      </w:hyperlink>
    </w:p>
    <w:p w:rsidR="00AB5D33" w:rsidRDefault="005078F9">
      <w:pPr>
        <w:pStyle w:val="WPSOffice2"/>
        <w:tabs>
          <w:tab w:val="right" w:leader="dot" w:pos="8306"/>
        </w:tabs>
        <w:spacing w:line="580" w:lineRule="exact"/>
        <w:ind w:leftChars="0" w:left="0"/>
        <w:rPr>
          <w:sz w:val="32"/>
          <w:szCs w:val="32"/>
        </w:rPr>
      </w:pPr>
      <w:hyperlink w:anchor="_Toc561" w:history="1">
        <w:r>
          <w:rPr>
            <w:rFonts w:eastAsia="仿宋_GB2312"/>
            <w:iCs/>
            <w:sz w:val="32"/>
            <w:szCs w:val="32"/>
          </w:rPr>
          <w:t>附件</w:t>
        </w:r>
        <w:r>
          <w:rPr>
            <w:rFonts w:eastAsia="仿宋_GB2312"/>
            <w:iCs/>
            <w:sz w:val="32"/>
            <w:szCs w:val="32"/>
          </w:rPr>
          <w:t>1</w:t>
        </w:r>
        <w:r>
          <w:rPr>
            <w:rFonts w:eastAsia="仿宋_GB2312"/>
            <w:iCs/>
            <w:sz w:val="32"/>
            <w:szCs w:val="32"/>
          </w:rPr>
          <w:t>：</w:t>
        </w:r>
        <w:r>
          <w:rPr>
            <w:rFonts w:eastAsia="仿宋_GB2312"/>
            <w:sz w:val="32"/>
            <w:szCs w:val="32"/>
          </w:rPr>
          <w:t>项目支出绩效自评表</w:t>
        </w:r>
        <w:r>
          <w:rPr>
            <w:sz w:val="32"/>
            <w:szCs w:val="32"/>
          </w:rPr>
          <w:tab/>
        </w:r>
        <w:r>
          <w:rPr>
            <w:sz w:val="32"/>
            <w:szCs w:val="32"/>
          </w:rPr>
          <w:fldChar w:fldCharType="begin"/>
        </w:r>
        <w:r>
          <w:rPr>
            <w:sz w:val="32"/>
            <w:szCs w:val="32"/>
          </w:rPr>
          <w:instrText xml:space="preserve"> PAGEREF _Toc561 </w:instrText>
        </w:r>
        <w:r>
          <w:rPr>
            <w:sz w:val="32"/>
            <w:szCs w:val="32"/>
          </w:rPr>
          <w:fldChar w:fldCharType="separate"/>
        </w:r>
        <w:r>
          <w:rPr>
            <w:sz w:val="32"/>
            <w:szCs w:val="32"/>
          </w:rPr>
          <w:t>20</w:t>
        </w:r>
        <w:r>
          <w:rPr>
            <w:sz w:val="32"/>
            <w:szCs w:val="32"/>
          </w:rPr>
          <w:fldChar w:fldCharType="end"/>
        </w:r>
      </w:hyperlink>
    </w:p>
    <w:p w:rsidR="00AB5D33" w:rsidRDefault="005078F9">
      <w:pPr>
        <w:pStyle w:val="WPSOffice1"/>
        <w:tabs>
          <w:tab w:val="right" w:leader="dot" w:pos="8306"/>
        </w:tabs>
        <w:spacing w:line="580" w:lineRule="exact"/>
        <w:rPr>
          <w:bCs/>
          <w:sz w:val="32"/>
          <w:szCs w:val="32"/>
        </w:rPr>
      </w:pPr>
      <w:hyperlink w:anchor="_Toc8296" w:history="1">
        <w:r>
          <w:rPr>
            <w:rFonts w:eastAsia="仿宋_GB2312" w:hint="eastAsia"/>
            <w:bCs/>
            <w:sz w:val="32"/>
            <w:szCs w:val="32"/>
          </w:rPr>
          <w:t>附件</w:t>
        </w:r>
        <w:r>
          <w:rPr>
            <w:rFonts w:eastAsia="仿宋_GB2312" w:hint="eastAsia"/>
            <w:bCs/>
            <w:sz w:val="32"/>
            <w:szCs w:val="32"/>
          </w:rPr>
          <w:t>2</w:t>
        </w:r>
        <w:r>
          <w:rPr>
            <w:rFonts w:eastAsia="仿宋_GB2312" w:hint="eastAsia"/>
            <w:bCs/>
            <w:sz w:val="32"/>
            <w:szCs w:val="32"/>
          </w:rPr>
          <w:t>：</w:t>
        </w:r>
        <w:r>
          <w:rPr>
            <w:rFonts w:eastAsia="仿宋_GB2312"/>
            <w:bCs/>
            <w:sz w:val="32"/>
            <w:szCs w:val="32"/>
          </w:rPr>
          <w:t>项目支出绩效评价指标体系及评分</w:t>
        </w:r>
        <w:r>
          <w:rPr>
            <w:bCs/>
            <w:sz w:val="32"/>
            <w:szCs w:val="32"/>
          </w:rPr>
          <w:tab/>
        </w:r>
        <w:r>
          <w:rPr>
            <w:bCs/>
            <w:sz w:val="32"/>
            <w:szCs w:val="32"/>
          </w:rPr>
          <w:fldChar w:fldCharType="begin"/>
        </w:r>
        <w:r>
          <w:rPr>
            <w:bCs/>
            <w:sz w:val="32"/>
            <w:szCs w:val="32"/>
          </w:rPr>
          <w:instrText xml:space="preserve"> PAGEREF _Toc8296 </w:instrText>
        </w:r>
        <w:r>
          <w:rPr>
            <w:bCs/>
            <w:sz w:val="32"/>
            <w:szCs w:val="32"/>
          </w:rPr>
          <w:fldChar w:fldCharType="separate"/>
        </w:r>
        <w:r>
          <w:rPr>
            <w:bCs/>
            <w:sz w:val="32"/>
            <w:szCs w:val="32"/>
          </w:rPr>
          <w:t>22</w:t>
        </w:r>
        <w:r>
          <w:rPr>
            <w:bCs/>
            <w:sz w:val="32"/>
            <w:szCs w:val="32"/>
          </w:rPr>
          <w:fldChar w:fldCharType="end"/>
        </w:r>
      </w:hyperlink>
    </w:p>
    <w:p w:rsidR="00AB5D33" w:rsidRDefault="005078F9">
      <w:pPr>
        <w:tabs>
          <w:tab w:val="right" w:leader="dot" w:pos="8306"/>
        </w:tabs>
        <w:spacing w:line="580" w:lineRule="exact"/>
        <w:ind w:firstLine="643"/>
      </w:pPr>
      <w:r>
        <w:rPr>
          <w:b/>
          <w:szCs w:val="32"/>
        </w:rPr>
        <w:fldChar w:fldCharType="end"/>
      </w:r>
    </w:p>
    <w:p w:rsidR="00AB5D33" w:rsidRDefault="00AB5D33">
      <w:pPr>
        <w:spacing w:line="500" w:lineRule="exact"/>
        <w:ind w:firstLine="640"/>
        <w:rPr>
          <w:rFonts w:eastAsia="黑体"/>
          <w:bCs/>
          <w:iCs/>
          <w:szCs w:val="21"/>
        </w:rPr>
        <w:sectPr w:rsidR="00AB5D33">
          <w:footerReference w:type="default" r:id="rId8"/>
          <w:pgSz w:w="11906" w:h="16838"/>
          <w:pgMar w:top="1440" w:right="1800" w:bottom="1440" w:left="1800" w:header="851" w:footer="992" w:gutter="0"/>
          <w:cols w:space="720"/>
          <w:docGrid w:type="lines" w:linePitch="312"/>
        </w:sectPr>
      </w:pPr>
    </w:p>
    <w:p w:rsidR="00AB5D33" w:rsidRDefault="005078F9">
      <w:pPr>
        <w:spacing w:line="500" w:lineRule="exact"/>
        <w:ind w:firstLine="640"/>
        <w:outlineLvl w:val="0"/>
        <w:rPr>
          <w:rFonts w:eastAsia="黑体"/>
          <w:bCs/>
          <w:iCs/>
          <w:szCs w:val="21"/>
        </w:rPr>
      </w:pPr>
      <w:bookmarkStart w:id="10" w:name="_Toc14664"/>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AB5D33" w:rsidRDefault="005078F9">
      <w:pPr>
        <w:pStyle w:val="3"/>
        <w:ind w:firstLine="643"/>
        <w:rPr>
          <w:rFonts w:eastAsia="楷体"/>
        </w:rPr>
      </w:pPr>
      <w:bookmarkStart w:id="12" w:name="_Toc9236"/>
      <w:bookmarkStart w:id="13" w:name="_Toc24706"/>
      <w:bookmarkStart w:id="14" w:name="_Toc24048"/>
      <w:bookmarkStart w:id="15" w:name="_Toc21327"/>
      <w:bookmarkStart w:id="16" w:name="_Toc26183"/>
      <w:r>
        <w:rPr>
          <w:rFonts w:eastAsia="楷体"/>
        </w:rPr>
        <w:t>（一）项目概况</w:t>
      </w:r>
      <w:bookmarkEnd w:id="11"/>
      <w:bookmarkEnd w:id="12"/>
      <w:bookmarkEnd w:id="13"/>
      <w:bookmarkEnd w:id="14"/>
      <w:bookmarkEnd w:id="15"/>
      <w:bookmarkEnd w:id="16"/>
    </w:p>
    <w:p w:rsidR="00AB5D33" w:rsidRDefault="005078F9">
      <w:pPr>
        <w:ind w:firstLine="643"/>
        <w:rPr>
          <w:b/>
          <w:bCs/>
        </w:rPr>
      </w:pPr>
      <w:bookmarkStart w:id="17" w:name="_Toc19984"/>
      <w:bookmarkStart w:id="18" w:name="_Toc11427"/>
      <w:r>
        <w:rPr>
          <w:b/>
          <w:bCs/>
        </w:rPr>
        <w:t>1.</w:t>
      </w:r>
      <w:r>
        <w:rPr>
          <w:b/>
          <w:bCs/>
        </w:rPr>
        <w:t>项目背景</w:t>
      </w:r>
      <w:bookmarkEnd w:id="17"/>
      <w:bookmarkEnd w:id="18"/>
    </w:p>
    <w:p w:rsidR="00AB5D33" w:rsidRDefault="005078F9">
      <w:pPr>
        <w:ind w:firstLine="640"/>
      </w:pPr>
      <w:bookmarkStart w:id="19" w:name="_Toc22216"/>
      <w:r>
        <w:rPr>
          <w:rFonts w:hint="eastAsia"/>
        </w:rPr>
        <w:t>以习近平新时代中国特色社会主义思想为指导，深入贯彻落实党的二十大和二十届三中全会精神，以习近平总书记关于新疆工作的重要讲话重要指示批示精神，完整准确全面贯彻新时代党的治疆方略，积极响应国家和地方关于保障和改善民生的政策要求，致力于解决群众的急难愁盼问题，提升人民群众的生活品质。自治区驻村工作经费保障机制，是自治区党委建立健全驻村工作常态化机制的重要组成部分。为此，</w:t>
      </w:r>
      <w:bookmarkStart w:id="20" w:name="OLE_LINK1"/>
      <w:r>
        <w:rPr>
          <w:rFonts w:hint="eastAsia"/>
        </w:rPr>
        <w:t>自治区财政厅下发了《关于拨付</w:t>
      </w:r>
      <w:r>
        <w:rPr>
          <w:rFonts w:hint="eastAsia"/>
        </w:rPr>
        <w:t>2024</w:t>
      </w:r>
      <w:r>
        <w:rPr>
          <w:rFonts w:hint="eastAsia"/>
        </w:rPr>
        <w:t>年自治区驻村工作专项经费的通知》（巴财预〔</w:t>
      </w:r>
      <w:r>
        <w:rPr>
          <w:rFonts w:hint="eastAsia"/>
        </w:rPr>
        <w:t>2024</w:t>
      </w:r>
      <w:r>
        <w:rPr>
          <w:rFonts w:hint="eastAsia"/>
        </w:rPr>
        <w:t>〕</w:t>
      </w:r>
      <w:r>
        <w:rPr>
          <w:rFonts w:hint="eastAsia"/>
        </w:rPr>
        <w:t>16</w:t>
      </w:r>
      <w:r>
        <w:rPr>
          <w:rFonts w:hint="eastAsia"/>
        </w:rPr>
        <w:t>号），</w:t>
      </w:r>
      <w:bookmarkEnd w:id="20"/>
      <w:r>
        <w:rPr>
          <w:rFonts w:hint="eastAsia"/>
        </w:rPr>
        <w:t>明确了自治区驻村工作专项经费的发放、使用、管理、</w:t>
      </w:r>
      <w:r>
        <w:rPr>
          <w:rFonts w:hint="eastAsia"/>
        </w:rPr>
        <w:t>监督等要求，尉犁县经济社会发展面临新的机遇和挑战，通过实施为民办实事项目，有助于加强城乡基础设施建设、推动乡村振兴、筑牢生态屏障等，促进尉犁县经济高质量发展奠定基础。结合我县</w:t>
      </w:r>
      <w:r>
        <w:rPr>
          <w:rFonts w:hint="eastAsia"/>
        </w:rPr>
        <w:t>2024</w:t>
      </w:r>
      <w:r>
        <w:rPr>
          <w:rFonts w:hint="eastAsia"/>
        </w:rPr>
        <w:t>年驻村工作的实际情况，落实好足额划拨驻村工作专项经费，确保驻村工作队有钱办事、把实事办实、把好事办好。</w:t>
      </w:r>
    </w:p>
    <w:p w:rsidR="00AB5D33" w:rsidRDefault="005078F9">
      <w:pPr>
        <w:ind w:firstLine="643"/>
        <w:rPr>
          <w:b/>
          <w:bCs/>
        </w:rPr>
      </w:pPr>
      <w:bookmarkStart w:id="21" w:name="_Toc22079"/>
      <w:r>
        <w:rPr>
          <w:b/>
          <w:bCs/>
        </w:rPr>
        <w:t>2.</w:t>
      </w:r>
      <w:r>
        <w:rPr>
          <w:b/>
          <w:bCs/>
        </w:rPr>
        <w:t>项目主要内容</w:t>
      </w:r>
      <w:bookmarkEnd w:id="19"/>
      <w:bookmarkEnd w:id="21"/>
    </w:p>
    <w:p w:rsidR="00AB5D33" w:rsidRDefault="005078F9">
      <w:pPr>
        <w:ind w:firstLine="640"/>
      </w:pPr>
      <w:bookmarkStart w:id="22" w:name="_Toc21529"/>
      <w:r>
        <w:rPr>
          <w:rFonts w:hint="eastAsia"/>
        </w:rPr>
        <w:t>2024</w:t>
      </w:r>
      <w:r>
        <w:rPr>
          <w:rFonts w:hint="eastAsia"/>
        </w:rPr>
        <w:t>年政府办驻村工作队为民办实事经费，以解决群众最关心、最直接、最现实的利益问题，访贫问苦、慰问困难</w:t>
      </w:r>
      <w:r>
        <w:rPr>
          <w:rFonts w:hint="eastAsia"/>
        </w:rPr>
        <w:lastRenderedPageBreak/>
        <w:t>群众；为群众送信息、送服务、送温暖，为民办实事工作，普惠各族群众，更好的开展群众工作，及时将党和政府的温</w:t>
      </w:r>
      <w:r>
        <w:rPr>
          <w:rFonts w:hint="eastAsia"/>
        </w:rPr>
        <w:t>暖送到各族群众的心坎上；为丰富村民业余文化生活，采购活动用品</w:t>
      </w:r>
      <w:r>
        <w:rPr>
          <w:rFonts w:hint="eastAsia"/>
        </w:rPr>
        <w:t>4</w:t>
      </w:r>
      <w:r>
        <w:rPr>
          <w:rFonts w:hint="eastAsia"/>
        </w:rPr>
        <w:t>批，开展各种活动；加强农村环境整治，粉刷墙体，整体提升村容村貌，提升村民生活居住质量。</w:t>
      </w:r>
    </w:p>
    <w:p w:rsidR="00AB5D33" w:rsidRDefault="005078F9">
      <w:pPr>
        <w:ind w:firstLine="643"/>
        <w:rPr>
          <w:rFonts w:ascii="方正仿宋_GBK" w:eastAsia="方正仿宋_GBK" w:hAnsi="方正仿宋_GBK" w:cs="方正仿宋_GBK"/>
        </w:rPr>
      </w:pPr>
      <w:bookmarkStart w:id="23" w:name="_Toc31519"/>
      <w:r>
        <w:rPr>
          <w:b/>
          <w:bCs/>
        </w:rPr>
        <w:t>3.</w:t>
      </w:r>
      <w:r>
        <w:rPr>
          <w:b/>
          <w:bCs/>
        </w:rPr>
        <w:t>项目实施情况</w:t>
      </w:r>
      <w:bookmarkStart w:id="24" w:name="_Toc20138"/>
      <w:bookmarkEnd w:id="22"/>
      <w:bookmarkEnd w:id="23"/>
    </w:p>
    <w:p w:rsidR="00AB5D33" w:rsidRDefault="005078F9">
      <w:pPr>
        <w:ind w:firstLine="640"/>
      </w:pPr>
      <w:r>
        <w:rPr>
          <w:rFonts w:hint="eastAsia"/>
        </w:rPr>
        <w:t>该项目于</w:t>
      </w:r>
      <w:r>
        <w:rPr>
          <w:rFonts w:hint="eastAsia"/>
        </w:rPr>
        <w:t>2024</w:t>
      </w:r>
      <w:r>
        <w:rPr>
          <w:rFonts w:hint="eastAsia"/>
        </w:rPr>
        <w:t>年</w:t>
      </w:r>
      <w:r>
        <w:rPr>
          <w:rFonts w:hint="eastAsia"/>
        </w:rPr>
        <w:t>8</w:t>
      </w:r>
      <w:r>
        <w:rPr>
          <w:rFonts w:hint="eastAsia"/>
        </w:rPr>
        <w:t>月</w:t>
      </w:r>
      <w:r>
        <w:rPr>
          <w:rFonts w:hint="eastAsia"/>
        </w:rPr>
        <w:t>29</w:t>
      </w:r>
      <w:r>
        <w:rPr>
          <w:rFonts w:hint="eastAsia"/>
        </w:rPr>
        <w:t>日开始实施，</w:t>
      </w:r>
      <w:r>
        <w:rPr>
          <w:rFonts w:hint="eastAsia"/>
        </w:rPr>
        <w:t>2024</w:t>
      </w:r>
      <w:r>
        <w:rPr>
          <w:rFonts w:hint="eastAsia"/>
        </w:rPr>
        <w:t>年</w:t>
      </w:r>
      <w:r>
        <w:rPr>
          <w:rFonts w:hint="eastAsia"/>
        </w:rPr>
        <w:t>12</w:t>
      </w:r>
      <w:r>
        <w:rPr>
          <w:rFonts w:hint="eastAsia"/>
        </w:rPr>
        <w:t>月</w:t>
      </w:r>
      <w:r>
        <w:rPr>
          <w:rFonts w:hint="eastAsia"/>
        </w:rPr>
        <w:t>31</w:t>
      </w:r>
      <w:r>
        <w:rPr>
          <w:rFonts w:hint="eastAsia"/>
        </w:rPr>
        <w:t>日完成。项目实施情况如下：</w:t>
      </w:r>
    </w:p>
    <w:p w:rsidR="00AB5D33" w:rsidRDefault="005078F9">
      <w:pPr>
        <w:ind w:firstLine="640"/>
      </w:pPr>
      <w:r>
        <w:rPr>
          <w:rFonts w:hint="eastAsia"/>
        </w:rPr>
        <w:t>访贫问苦，为群众送温暖，慰问困难群众</w:t>
      </w:r>
      <w:r>
        <w:rPr>
          <w:rFonts w:hint="eastAsia"/>
        </w:rPr>
        <w:t>50</w:t>
      </w:r>
      <w:r>
        <w:rPr>
          <w:rFonts w:hint="eastAsia"/>
        </w:rPr>
        <w:t>户，及时将党和政府的温暖送到各族群众的心坎上；采购活动用品</w:t>
      </w:r>
      <w:r>
        <w:rPr>
          <w:rFonts w:hint="eastAsia"/>
        </w:rPr>
        <w:t>4</w:t>
      </w:r>
      <w:r>
        <w:rPr>
          <w:rFonts w:hint="eastAsia"/>
        </w:rPr>
        <w:t>批，开展各种活动，丰富了村民业余文化生活；为东海子村和阿克其开村村民粉刷墙体</w:t>
      </w:r>
      <w:r>
        <w:rPr>
          <w:rFonts w:hint="eastAsia"/>
        </w:rPr>
        <w:t>2917</w:t>
      </w:r>
      <w:r>
        <w:rPr>
          <w:rFonts w:hint="eastAsia"/>
        </w:rPr>
        <w:t>平方米，粉刷墙面整体提升了村容村貌，提升村民生活居住质量。示范带动群众听党话、感党恩、跟党走。项目的实施在一定程度上推动基层工作的开展并且效果显著。</w:t>
      </w:r>
    </w:p>
    <w:p w:rsidR="00AB5D33" w:rsidRDefault="005078F9">
      <w:pPr>
        <w:ind w:firstLine="643"/>
        <w:rPr>
          <w:b/>
          <w:bCs/>
        </w:rPr>
      </w:pPr>
      <w:bookmarkStart w:id="25" w:name="_Toc1111"/>
      <w:r>
        <w:rPr>
          <w:b/>
          <w:bCs/>
        </w:rPr>
        <w:t>4.</w:t>
      </w:r>
      <w:r>
        <w:rPr>
          <w:b/>
          <w:bCs/>
        </w:rPr>
        <w:t>资金投入情况</w:t>
      </w:r>
      <w:bookmarkEnd w:id="24"/>
      <w:bookmarkEnd w:id="25"/>
    </w:p>
    <w:p w:rsidR="00AB5D33" w:rsidRDefault="005078F9">
      <w:pPr>
        <w:ind w:firstLine="640"/>
      </w:pPr>
      <w:bookmarkStart w:id="26" w:name="_Toc7324"/>
      <w:r>
        <w:t>根据</w:t>
      </w:r>
      <w:r>
        <w:rPr>
          <w:rFonts w:hint="eastAsia"/>
        </w:rPr>
        <w:t>《关于拨付</w:t>
      </w:r>
      <w:r>
        <w:rPr>
          <w:rFonts w:hint="eastAsia"/>
        </w:rPr>
        <w:t>2024</w:t>
      </w:r>
      <w:r>
        <w:rPr>
          <w:rFonts w:hint="eastAsia"/>
        </w:rPr>
        <w:t>年自治区驻村工作专项经费的通知》（巴财预〔</w:t>
      </w:r>
      <w:r>
        <w:rPr>
          <w:rFonts w:hint="eastAsia"/>
        </w:rPr>
        <w:t>2024</w:t>
      </w:r>
      <w:r>
        <w:rPr>
          <w:rFonts w:hint="eastAsia"/>
        </w:rPr>
        <w:t>〕</w:t>
      </w:r>
      <w:r>
        <w:rPr>
          <w:rFonts w:hint="eastAsia"/>
        </w:rPr>
        <w:t>16</w:t>
      </w:r>
      <w:r>
        <w:rPr>
          <w:rFonts w:hint="eastAsia"/>
        </w:rPr>
        <w:t>号）</w:t>
      </w:r>
      <w:r>
        <w:t>，下达</w:t>
      </w:r>
      <w:r>
        <w:rPr>
          <w:rFonts w:hint="eastAsia"/>
        </w:rPr>
        <w:t>2024</w:t>
      </w:r>
      <w:r>
        <w:rPr>
          <w:rFonts w:hint="eastAsia"/>
        </w:rPr>
        <w:t>年驻村工作队为民办实事</w:t>
      </w:r>
      <w:r>
        <w:t>资金</w:t>
      </w:r>
      <w:r>
        <w:rPr>
          <w:rFonts w:hint="eastAsia"/>
        </w:rPr>
        <w:t>15</w:t>
      </w:r>
      <w:r>
        <w:t>万元。其中用于</w:t>
      </w:r>
      <w:r>
        <w:rPr>
          <w:rFonts w:hint="eastAsia"/>
        </w:rPr>
        <w:t>慰问群众</w:t>
      </w:r>
      <w:r>
        <w:rPr>
          <w:rFonts w:hint="eastAsia"/>
        </w:rPr>
        <w:t xml:space="preserve"> 3.75</w:t>
      </w:r>
      <w:r>
        <w:t>万</w:t>
      </w:r>
      <w:r>
        <w:t>元、</w:t>
      </w:r>
      <w:r>
        <w:rPr>
          <w:rFonts w:hint="eastAsia"/>
        </w:rPr>
        <w:t>粉刷墙面</w:t>
      </w:r>
      <w:r>
        <w:t>7.5</w:t>
      </w:r>
      <w:r>
        <w:t>万元</w:t>
      </w:r>
      <w:r>
        <w:rPr>
          <w:rFonts w:hint="eastAsia"/>
        </w:rPr>
        <w:t>、采购活动用品</w:t>
      </w:r>
      <w:r>
        <w:rPr>
          <w:rFonts w:hint="eastAsia"/>
        </w:rPr>
        <w:t>3.75</w:t>
      </w:r>
      <w:r>
        <w:rPr>
          <w:rFonts w:hint="eastAsia"/>
        </w:rPr>
        <w:t>万元</w:t>
      </w:r>
      <w:r>
        <w:t>。</w:t>
      </w:r>
    </w:p>
    <w:p w:rsidR="00AB5D33" w:rsidRDefault="005078F9">
      <w:pPr>
        <w:ind w:firstLine="640"/>
      </w:pPr>
      <w:r>
        <w:t>实施</w:t>
      </w:r>
      <w:r>
        <w:rPr>
          <w:rFonts w:hint="eastAsia"/>
        </w:rPr>
        <w:t>2024</w:t>
      </w:r>
      <w:r>
        <w:rPr>
          <w:rFonts w:hint="eastAsia"/>
        </w:rPr>
        <w:t>年政府办驻村工作队为民办实事经费</w:t>
      </w:r>
      <w:r>
        <w:t>资金投入</w:t>
      </w:r>
      <w:r>
        <w:rPr>
          <w:rFonts w:hint="eastAsia"/>
        </w:rPr>
        <w:t>15</w:t>
      </w:r>
      <w:r>
        <w:t>万元，其中</w:t>
      </w:r>
      <w:r>
        <w:rPr>
          <w:rFonts w:hint="eastAsia"/>
        </w:rPr>
        <w:t>自治区</w:t>
      </w:r>
      <w:r>
        <w:t>资金</w:t>
      </w:r>
      <w:r>
        <w:rPr>
          <w:rFonts w:hint="eastAsia"/>
        </w:rPr>
        <w:t>15</w:t>
      </w:r>
      <w:r>
        <w:t>万元。</w:t>
      </w:r>
    </w:p>
    <w:p w:rsidR="00AB5D33" w:rsidRDefault="005078F9">
      <w:pPr>
        <w:ind w:firstLine="643"/>
        <w:rPr>
          <w:b/>
          <w:bCs/>
        </w:rPr>
      </w:pPr>
      <w:bookmarkStart w:id="27" w:name="_Toc10837"/>
      <w:r>
        <w:rPr>
          <w:b/>
          <w:bCs/>
        </w:rPr>
        <w:lastRenderedPageBreak/>
        <w:t>5.</w:t>
      </w:r>
      <w:r>
        <w:rPr>
          <w:b/>
          <w:bCs/>
        </w:rPr>
        <w:t>资金使用情况</w:t>
      </w:r>
      <w:bookmarkEnd w:id="26"/>
      <w:bookmarkEnd w:id="27"/>
    </w:p>
    <w:p w:rsidR="00AB5D33" w:rsidRDefault="005078F9">
      <w:pPr>
        <w:ind w:firstLine="640"/>
      </w:pPr>
      <w:r>
        <w:rPr>
          <w:rFonts w:hint="eastAsia"/>
        </w:rPr>
        <w:t>2024</w:t>
      </w:r>
      <w:r>
        <w:rPr>
          <w:szCs w:val="32"/>
        </w:rPr>
        <w:t>年</w:t>
      </w:r>
      <w:r>
        <w:rPr>
          <w:rFonts w:hint="eastAsia"/>
          <w:szCs w:val="32"/>
        </w:rPr>
        <w:t>年</w:t>
      </w:r>
      <w:r>
        <w:rPr>
          <w:szCs w:val="32"/>
        </w:rPr>
        <w:t>初预算数</w:t>
      </w:r>
      <w:r>
        <w:rPr>
          <w:rFonts w:hint="eastAsia"/>
        </w:rPr>
        <w:t>15</w:t>
      </w:r>
      <w:r>
        <w:t>万元</w:t>
      </w:r>
      <w:r>
        <w:t>，</w:t>
      </w:r>
      <w:r>
        <w:t>实际到位资金</w:t>
      </w:r>
      <w:r>
        <w:rPr>
          <w:rFonts w:hint="eastAsia"/>
        </w:rPr>
        <w:t>15</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14.32</w:t>
      </w:r>
      <w:r>
        <w:t>万元，资金</w:t>
      </w:r>
      <w:r>
        <w:t>使用</w:t>
      </w:r>
      <w:r>
        <w:t>率达到了</w:t>
      </w:r>
      <w:r>
        <w:rPr>
          <w:rFonts w:hint="eastAsia"/>
        </w:rPr>
        <w:t>95.47</w:t>
      </w:r>
      <w:r>
        <w:t>%</w:t>
      </w:r>
      <w:r>
        <w:t>。具体资金支付情况</w:t>
      </w:r>
      <w:r>
        <w:rPr>
          <w:rFonts w:hint="eastAsia"/>
        </w:rPr>
        <w:t>如下</w:t>
      </w:r>
      <w:r>
        <w:t>：</w:t>
      </w:r>
    </w:p>
    <w:p w:rsidR="00AB5D33" w:rsidRDefault="005078F9">
      <w:pPr>
        <w:ind w:firstLine="640"/>
      </w:pPr>
      <w:r>
        <w:t>202</w:t>
      </w:r>
      <w:r>
        <w:rPr>
          <w:rFonts w:hint="eastAsia"/>
        </w:rPr>
        <w:t>4</w:t>
      </w:r>
      <w:r>
        <w:t>年</w:t>
      </w:r>
      <w:r>
        <w:rPr>
          <w:rFonts w:hint="eastAsia"/>
        </w:rPr>
        <w:t>11</w:t>
      </w:r>
      <w:r>
        <w:t>月</w:t>
      </w:r>
      <w:r>
        <w:rPr>
          <w:rFonts w:hint="eastAsia"/>
        </w:rPr>
        <w:t>14</w:t>
      </w:r>
      <w:r>
        <w:t>日，支付</w:t>
      </w:r>
      <w:r>
        <w:rPr>
          <w:rFonts w:hint="eastAsia"/>
        </w:rPr>
        <w:t>14.32</w:t>
      </w:r>
      <w:r>
        <w:t>万元</w:t>
      </w:r>
      <w:r>
        <w:rPr>
          <w:rFonts w:hint="eastAsia"/>
        </w:rPr>
        <w:t>。其中：</w:t>
      </w:r>
    </w:p>
    <w:p w:rsidR="00AB5D33" w:rsidRDefault="005078F9">
      <w:pPr>
        <w:ind w:firstLine="640"/>
        <w:rPr>
          <w:szCs w:val="32"/>
        </w:rPr>
      </w:pPr>
      <w:r>
        <w:rPr>
          <w:rFonts w:hint="eastAsia"/>
          <w:szCs w:val="32"/>
        </w:rPr>
        <w:t>（</w:t>
      </w:r>
      <w:r>
        <w:rPr>
          <w:rFonts w:hint="eastAsia"/>
          <w:szCs w:val="32"/>
        </w:rPr>
        <w:t>1</w:t>
      </w:r>
      <w:r>
        <w:rPr>
          <w:rFonts w:hint="eastAsia"/>
          <w:szCs w:val="32"/>
        </w:rPr>
        <w:t>）</w:t>
      </w:r>
      <w:r>
        <w:rPr>
          <w:rFonts w:hint="eastAsia"/>
          <w:szCs w:val="32"/>
        </w:rPr>
        <w:t>东海子村刷墙</w:t>
      </w:r>
      <w:r>
        <w:rPr>
          <w:rFonts w:hint="eastAsia"/>
          <w:szCs w:val="32"/>
        </w:rPr>
        <w:t>24000</w:t>
      </w:r>
      <w:r>
        <w:rPr>
          <w:rFonts w:hint="eastAsia"/>
          <w:szCs w:val="32"/>
        </w:rPr>
        <w:t>元，供应商：尉犁县乐胜建材店</w:t>
      </w:r>
      <w:r>
        <w:rPr>
          <w:rFonts w:hint="eastAsia"/>
          <w:szCs w:val="32"/>
        </w:rPr>
        <w:t>；</w:t>
      </w:r>
    </w:p>
    <w:p w:rsidR="00AB5D33" w:rsidRDefault="005078F9">
      <w:pPr>
        <w:ind w:firstLine="640"/>
        <w:rPr>
          <w:szCs w:val="32"/>
        </w:rPr>
      </w:pPr>
      <w:r>
        <w:rPr>
          <w:rFonts w:hint="eastAsia"/>
          <w:szCs w:val="32"/>
        </w:rPr>
        <w:t>（</w:t>
      </w:r>
      <w:r>
        <w:rPr>
          <w:rFonts w:hint="eastAsia"/>
          <w:szCs w:val="32"/>
        </w:rPr>
        <w:t>2</w:t>
      </w:r>
      <w:r>
        <w:rPr>
          <w:rFonts w:hint="eastAsia"/>
          <w:szCs w:val="32"/>
        </w:rPr>
        <w:t>）</w:t>
      </w:r>
      <w:r>
        <w:rPr>
          <w:rFonts w:hint="eastAsia"/>
          <w:szCs w:val="32"/>
        </w:rPr>
        <w:t>东海子村活动用品</w:t>
      </w:r>
      <w:r>
        <w:rPr>
          <w:rFonts w:hint="eastAsia"/>
          <w:szCs w:val="32"/>
        </w:rPr>
        <w:t>12000</w:t>
      </w:r>
      <w:r>
        <w:rPr>
          <w:rFonts w:hint="eastAsia"/>
          <w:szCs w:val="32"/>
        </w:rPr>
        <w:t>元，供应商：尉犁县中祥商贸有限公司</w:t>
      </w:r>
      <w:r>
        <w:rPr>
          <w:rFonts w:hint="eastAsia"/>
          <w:szCs w:val="32"/>
        </w:rPr>
        <w:t>；</w:t>
      </w:r>
    </w:p>
    <w:p w:rsidR="00AB5D33" w:rsidRDefault="005078F9">
      <w:pPr>
        <w:ind w:firstLine="640"/>
        <w:rPr>
          <w:szCs w:val="32"/>
        </w:rPr>
      </w:pPr>
      <w:r>
        <w:rPr>
          <w:rFonts w:hint="eastAsia"/>
          <w:szCs w:val="32"/>
        </w:rPr>
        <w:t>（</w:t>
      </w:r>
      <w:r>
        <w:rPr>
          <w:rFonts w:hint="eastAsia"/>
          <w:szCs w:val="32"/>
        </w:rPr>
        <w:t>3</w:t>
      </w:r>
      <w:r>
        <w:rPr>
          <w:rFonts w:hint="eastAsia"/>
          <w:szCs w:val="32"/>
        </w:rPr>
        <w:t>）</w:t>
      </w:r>
      <w:r>
        <w:rPr>
          <w:rFonts w:hint="eastAsia"/>
          <w:szCs w:val="32"/>
        </w:rPr>
        <w:t>东海子村慰问粮油</w:t>
      </w:r>
      <w:r>
        <w:rPr>
          <w:rFonts w:hint="eastAsia"/>
          <w:szCs w:val="32"/>
        </w:rPr>
        <w:t>11917.5</w:t>
      </w:r>
      <w:r>
        <w:rPr>
          <w:rFonts w:hint="eastAsia"/>
          <w:szCs w:val="32"/>
        </w:rPr>
        <w:t>元，供应商：尉犁县中祥商贸有限公司</w:t>
      </w:r>
      <w:r>
        <w:rPr>
          <w:rFonts w:hint="eastAsia"/>
          <w:szCs w:val="32"/>
        </w:rPr>
        <w:t>；</w:t>
      </w:r>
    </w:p>
    <w:p w:rsidR="00AB5D33" w:rsidRDefault="005078F9">
      <w:pPr>
        <w:ind w:firstLine="640"/>
        <w:rPr>
          <w:szCs w:val="32"/>
        </w:rPr>
      </w:pPr>
      <w:r>
        <w:rPr>
          <w:rFonts w:hint="eastAsia"/>
          <w:szCs w:val="32"/>
        </w:rPr>
        <w:t>（</w:t>
      </w:r>
      <w:r>
        <w:rPr>
          <w:rFonts w:hint="eastAsia"/>
          <w:szCs w:val="32"/>
        </w:rPr>
        <w:t>4</w:t>
      </w:r>
      <w:r>
        <w:rPr>
          <w:rFonts w:hint="eastAsia"/>
          <w:szCs w:val="32"/>
        </w:rPr>
        <w:t>）</w:t>
      </w:r>
      <w:r>
        <w:rPr>
          <w:rFonts w:hint="eastAsia"/>
          <w:szCs w:val="32"/>
        </w:rPr>
        <w:t>阿克其开村刷墙</w:t>
      </w:r>
      <w:r>
        <w:rPr>
          <w:rFonts w:hint="eastAsia"/>
          <w:szCs w:val="32"/>
        </w:rPr>
        <w:t>47492.83</w:t>
      </w:r>
      <w:r>
        <w:rPr>
          <w:rFonts w:hint="eastAsia"/>
          <w:szCs w:val="32"/>
        </w:rPr>
        <w:t>元，供应商：巴州宏飞工程服务有限公司</w:t>
      </w:r>
      <w:r>
        <w:rPr>
          <w:rFonts w:hint="eastAsia"/>
          <w:szCs w:val="32"/>
        </w:rPr>
        <w:t>；</w:t>
      </w:r>
    </w:p>
    <w:p w:rsidR="00AB5D33" w:rsidRDefault="005078F9">
      <w:pPr>
        <w:ind w:firstLine="640"/>
        <w:rPr>
          <w:szCs w:val="32"/>
        </w:rPr>
      </w:pPr>
      <w:r>
        <w:rPr>
          <w:rFonts w:hint="eastAsia"/>
          <w:szCs w:val="32"/>
        </w:rPr>
        <w:t>（</w:t>
      </w:r>
      <w:r>
        <w:rPr>
          <w:rFonts w:hint="eastAsia"/>
          <w:szCs w:val="32"/>
        </w:rPr>
        <w:t>5</w:t>
      </w:r>
      <w:r>
        <w:rPr>
          <w:rFonts w:hint="eastAsia"/>
          <w:szCs w:val="32"/>
        </w:rPr>
        <w:t>）</w:t>
      </w:r>
      <w:r>
        <w:rPr>
          <w:rFonts w:hint="eastAsia"/>
          <w:szCs w:val="32"/>
        </w:rPr>
        <w:t>阿克其开村印刷款</w:t>
      </w:r>
      <w:r>
        <w:rPr>
          <w:rFonts w:hint="eastAsia"/>
          <w:szCs w:val="32"/>
        </w:rPr>
        <w:t>6259</w:t>
      </w:r>
      <w:r>
        <w:rPr>
          <w:rFonts w:hint="eastAsia"/>
          <w:szCs w:val="32"/>
        </w:rPr>
        <w:t>元，供应商：尉犁县信达印刷厂</w:t>
      </w:r>
      <w:r>
        <w:rPr>
          <w:rFonts w:hint="eastAsia"/>
          <w:szCs w:val="32"/>
        </w:rPr>
        <w:t>；</w:t>
      </w:r>
    </w:p>
    <w:p w:rsidR="00AB5D33" w:rsidRDefault="005078F9">
      <w:pPr>
        <w:ind w:firstLine="640"/>
        <w:rPr>
          <w:szCs w:val="32"/>
        </w:rPr>
      </w:pPr>
      <w:r>
        <w:rPr>
          <w:rFonts w:hint="eastAsia"/>
          <w:szCs w:val="32"/>
        </w:rPr>
        <w:t>（</w:t>
      </w:r>
      <w:r>
        <w:rPr>
          <w:rFonts w:hint="eastAsia"/>
          <w:szCs w:val="32"/>
        </w:rPr>
        <w:t>6</w:t>
      </w:r>
      <w:r>
        <w:rPr>
          <w:rFonts w:hint="eastAsia"/>
          <w:szCs w:val="32"/>
        </w:rPr>
        <w:t>）</w:t>
      </w:r>
      <w:r>
        <w:rPr>
          <w:rFonts w:hint="eastAsia"/>
          <w:szCs w:val="32"/>
        </w:rPr>
        <w:t>阿克其开村宣传制作款</w:t>
      </w:r>
      <w:r>
        <w:rPr>
          <w:rFonts w:hint="eastAsia"/>
          <w:szCs w:val="32"/>
        </w:rPr>
        <w:t>7600</w:t>
      </w:r>
      <w:r>
        <w:rPr>
          <w:rFonts w:hint="eastAsia"/>
          <w:szCs w:val="32"/>
        </w:rPr>
        <w:t>元，供应商：尉犁县新龙广告有限公司</w:t>
      </w:r>
      <w:r>
        <w:rPr>
          <w:rFonts w:hint="eastAsia"/>
          <w:szCs w:val="32"/>
        </w:rPr>
        <w:t>；</w:t>
      </w:r>
    </w:p>
    <w:p w:rsidR="00AB5D33" w:rsidRDefault="005078F9">
      <w:pPr>
        <w:ind w:firstLine="640"/>
        <w:rPr>
          <w:szCs w:val="32"/>
        </w:rPr>
      </w:pPr>
      <w:r>
        <w:rPr>
          <w:rFonts w:hint="eastAsia"/>
          <w:szCs w:val="32"/>
        </w:rPr>
        <w:t>（</w:t>
      </w:r>
      <w:r>
        <w:rPr>
          <w:rFonts w:hint="eastAsia"/>
          <w:szCs w:val="32"/>
        </w:rPr>
        <w:t>7</w:t>
      </w:r>
      <w:r>
        <w:rPr>
          <w:rFonts w:hint="eastAsia"/>
          <w:szCs w:val="32"/>
        </w:rPr>
        <w:t>）</w:t>
      </w:r>
      <w:r>
        <w:rPr>
          <w:rFonts w:hint="eastAsia"/>
          <w:szCs w:val="32"/>
        </w:rPr>
        <w:t>阿克其开村宣传制作款</w:t>
      </w:r>
      <w:r>
        <w:rPr>
          <w:rFonts w:hint="eastAsia"/>
          <w:szCs w:val="32"/>
        </w:rPr>
        <w:t>9890.45</w:t>
      </w:r>
      <w:r>
        <w:rPr>
          <w:rFonts w:hint="eastAsia"/>
          <w:szCs w:val="32"/>
        </w:rPr>
        <w:t>元，供应商：尉犁金阳广告装饰有限责任公司</w:t>
      </w:r>
      <w:r>
        <w:rPr>
          <w:rFonts w:hint="eastAsia"/>
          <w:szCs w:val="32"/>
        </w:rPr>
        <w:t>；</w:t>
      </w:r>
    </w:p>
    <w:p w:rsidR="00AB5D33" w:rsidRDefault="005078F9">
      <w:pPr>
        <w:ind w:firstLine="640"/>
        <w:rPr>
          <w:szCs w:val="32"/>
        </w:rPr>
      </w:pPr>
      <w:r>
        <w:rPr>
          <w:rFonts w:hint="eastAsia"/>
          <w:szCs w:val="32"/>
        </w:rPr>
        <w:t>（</w:t>
      </w:r>
      <w:r>
        <w:rPr>
          <w:rFonts w:hint="eastAsia"/>
          <w:szCs w:val="32"/>
        </w:rPr>
        <w:t>8</w:t>
      </w:r>
      <w:r>
        <w:rPr>
          <w:rFonts w:hint="eastAsia"/>
          <w:szCs w:val="32"/>
        </w:rPr>
        <w:t>）</w:t>
      </w:r>
      <w:r>
        <w:rPr>
          <w:rFonts w:hint="eastAsia"/>
          <w:szCs w:val="32"/>
        </w:rPr>
        <w:t>阿克其开村活动用品款</w:t>
      </w:r>
      <w:r>
        <w:rPr>
          <w:rFonts w:hint="eastAsia"/>
          <w:szCs w:val="32"/>
        </w:rPr>
        <w:t>24000</w:t>
      </w:r>
      <w:r>
        <w:rPr>
          <w:rFonts w:hint="eastAsia"/>
          <w:szCs w:val="32"/>
        </w:rPr>
        <w:t>元，供应商：尉犁县中祥商贸有限公司</w:t>
      </w:r>
      <w:r>
        <w:rPr>
          <w:rFonts w:hint="eastAsia"/>
          <w:szCs w:val="32"/>
        </w:rPr>
        <w:t>。</w:t>
      </w:r>
    </w:p>
    <w:p w:rsidR="00AB5D33" w:rsidRDefault="005078F9">
      <w:pPr>
        <w:pStyle w:val="3"/>
        <w:ind w:firstLine="643"/>
        <w:rPr>
          <w:rFonts w:eastAsia="楷体"/>
        </w:rPr>
      </w:pPr>
      <w:bookmarkStart w:id="28" w:name="_Toc12213"/>
      <w:bookmarkStart w:id="29" w:name="_Toc9567"/>
      <w:bookmarkStart w:id="30" w:name="_Toc14296"/>
      <w:bookmarkStart w:id="31" w:name="_Toc31302"/>
      <w:bookmarkStart w:id="32" w:name="_Toc11967"/>
      <w:bookmarkStart w:id="33" w:name="_Toc26395"/>
      <w:r>
        <w:rPr>
          <w:rFonts w:eastAsia="楷体"/>
        </w:rPr>
        <w:lastRenderedPageBreak/>
        <w:t>（二）项目绩效目标</w:t>
      </w:r>
      <w:bookmarkEnd w:id="28"/>
      <w:bookmarkEnd w:id="29"/>
      <w:bookmarkEnd w:id="30"/>
      <w:bookmarkEnd w:id="31"/>
      <w:bookmarkEnd w:id="32"/>
      <w:bookmarkEnd w:id="33"/>
    </w:p>
    <w:p w:rsidR="00AB5D33" w:rsidRDefault="005078F9">
      <w:pPr>
        <w:ind w:firstLine="643"/>
        <w:rPr>
          <w:b/>
          <w:bCs/>
        </w:rPr>
      </w:pPr>
      <w:bookmarkStart w:id="34" w:name="_Toc18809"/>
      <w:bookmarkStart w:id="35" w:name="_Toc905"/>
      <w:r>
        <w:rPr>
          <w:b/>
          <w:bCs/>
        </w:rPr>
        <w:t>1.</w:t>
      </w:r>
      <w:r>
        <w:rPr>
          <w:b/>
          <w:bCs/>
        </w:rPr>
        <w:t>总体目标</w:t>
      </w:r>
      <w:bookmarkEnd w:id="34"/>
      <w:bookmarkEnd w:id="35"/>
    </w:p>
    <w:p w:rsidR="00AB5D33" w:rsidRDefault="005078F9">
      <w:pPr>
        <w:ind w:firstLine="640"/>
        <w:rPr>
          <w:szCs w:val="32"/>
        </w:rPr>
      </w:pPr>
      <w:r>
        <w:rPr>
          <w:szCs w:val="32"/>
        </w:rPr>
        <w:t>为民办实事工作，普惠各族群众，更好的开展群众工作，访贫问苦，为群众送温暖，慰问困难群众</w:t>
      </w:r>
      <w:r>
        <w:rPr>
          <w:szCs w:val="32"/>
        </w:rPr>
        <w:t>50</w:t>
      </w:r>
      <w:r>
        <w:rPr>
          <w:szCs w:val="32"/>
        </w:rPr>
        <w:t>户，及时将党和政府的温暖送到各族群众的心坎上；</w:t>
      </w:r>
      <w:r>
        <w:rPr>
          <w:szCs w:val="32"/>
        </w:rPr>
        <w:t>2</w:t>
      </w:r>
      <w:r>
        <w:rPr>
          <w:szCs w:val="32"/>
        </w:rPr>
        <w:t>、为丰富村民业余文化生活，采购活动用品</w:t>
      </w:r>
      <w:r>
        <w:rPr>
          <w:szCs w:val="32"/>
        </w:rPr>
        <w:t>4</w:t>
      </w:r>
      <w:r>
        <w:rPr>
          <w:szCs w:val="32"/>
        </w:rPr>
        <w:t>批，开展各种活动；</w:t>
      </w:r>
      <w:r>
        <w:rPr>
          <w:szCs w:val="32"/>
        </w:rPr>
        <w:t>3</w:t>
      </w:r>
      <w:r>
        <w:rPr>
          <w:szCs w:val="32"/>
        </w:rPr>
        <w:t>、加强农村环境整治，粉刷墙体，整体提升村容村貌，提升村民生活居住质量。</w:t>
      </w:r>
    </w:p>
    <w:p w:rsidR="00AB5D33" w:rsidRDefault="005078F9">
      <w:pPr>
        <w:ind w:firstLine="643"/>
        <w:rPr>
          <w:b/>
          <w:bCs/>
        </w:rPr>
      </w:pPr>
      <w:bookmarkStart w:id="36" w:name="_Toc11195"/>
      <w:bookmarkStart w:id="37" w:name="_Toc10045"/>
      <w:r>
        <w:rPr>
          <w:b/>
          <w:bCs/>
        </w:rPr>
        <w:t>2.</w:t>
      </w:r>
      <w:r>
        <w:rPr>
          <w:b/>
          <w:bCs/>
        </w:rPr>
        <w:t>阶段性目标</w:t>
      </w:r>
      <w:bookmarkEnd w:id="36"/>
      <w:bookmarkEnd w:id="37"/>
    </w:p>
    <w:p w:rsidR="00AB5D33" w:rsidRDefault="005078F9">
      <w:pPr>
        <w:ind w:firstLine="640"/>
        <w:rPr>
          <w:szCs w:val="32"/>
        </w:rPr>
      </w:pPr>
      <w:bookmarkStart w:id="38" w:name="_Toc31122"/>
      <w:bookmarkStart w:id="39" w:name="_Toc25321"/>
      <w:bookmarkStart w:id="40" w:name="_Toc6156"/>
      <w:bookmarkStart w:id="41" w:name="_Toc857"/>
      <w:bookmarkStart w:id="42" w:name="_Toc6534"/>
      <w:r>
        <w:rPr>
          <w:rFonts w:hint="eastAsia"/>
          <w:szCs w:val="32"/>
        </w:rPr>
        <w:t>（</w:t>
      </w:r>
      <w:r>
        <w:rPr>
          <w:rFonts w:hint="eastAsia"/>
          <w:szCs w:val="32"/>
        </w:rPr>
        <w:t>1</w:t>
      </w:r>
      <w:r>
        <w:rPr>
          <w:rFonts w:hint="eastAsia"/>
          <w:szCs w:val="32"/>
        </w:rPr>
        <w:t>）访贫问苦，为群众送温暖，年底完成本年度走访群众户数</w:t>
      </w:r>
      <w:r>
        <w:rPr>
          <w:rFonts w:hint="eastAsia"/>
          <w:szCs w:val="32"/>
        </w:rPr>
        <w:t>50</w:t>
      </w:r>
      <w:r>
        <w:rPr>
          <w:rFonts w:hint="eastAsia"/>
          <w:szCs w:val="32"/>
        </w:rPr>
        <w:t>户。</w:t>
      </w:r>
    </w:p>
    <w:p w:rsidR="00AB5D33" w:rsidRDefault="005078F9">
      <w:pPr>
        <w:ind w:firstLine="640"/>
        <w:rPr>
          <w:szCs w:val="32"/>
        </w:rPr>
      </w:pPr>
      <w:r>
        <w:rPr>
          <w:rFonts w:hint="eastAsia"/>
          <w:szCs w:val="32"/>
        </w:rPr>
        <w:t>（</w:t>
      </w:r>
      <w:r>
        <w:rPr>
          <w:rFonts w:hint="eastAsia"/>
          <w:szCs w:val="32"/>
        </w:rPr>
        <w:t>2</w:t>
      </w:r>
      <w:r>
        <w:rPr>
          <w:rFonts w:hint="eastAsia"/>
          <w:szCs w:val="32"/>
        </w:rPr>
        <w:t>）</w:t>
      </w:r>
      <w:r>
        <w:rPr>
          <w:rFonts w:hint="eastAsia"/>
          <w:szCs w:val="32"/>
        </w:rPr>
        <w:t>完成四组围墙修缮</w:t>
      </w:r>
      <w:r>
        <w:rPr>
          <w:rFonts w:hint="eastAsia"/>
          <w:szCs w:val="32"/>
        </w:rPr>
        <w:t>2917</w:t>
      </w:r>
      <w:r>
        <w:rPr>
          <w:rFonts w:hint="eastAsia"/>
          <w:szCs w:val="32"/>
        </w:rPr>
        <w:t>平</w:t>
      </w:r>
      <w:r>
        <w:rPr>
          <w:rFonts w:hint="eastAsia"/>
          <w:szCs w:val="32"/>
        </w:rPr>
        <w:t>方</w:t>
      </w:r>
      <w:r>
        <w:rPr>
          <w:rFonts w:hint="eastAsia"/>
          <w:szCs w:val="32"/>
        </w:rPr>
        <w:t>米，提升村容村貌、改善村民人居环境。</w:t>
      </w:r>
    </w:p>
    <w:p w:rsidR="00AB5D33" w:rsidRDefault="005078F9">
      <w:pPr>
        <w:ind w:firstLine="640"/>
        <w:rPr>
          <w:szCs w:val="32"/>
        </w:rPr>
      </w:pPr>
      <w:r>
        <w:rPr>
          <w:rFonts w:hint="eastAsia"/>
          <w:szCs w:val="32"/>
        </w:rPr>
        <w:t>（</w:t>
      </w:r>
      <w:r>
        <w:rPr>
          <w:rFonts w:hint="eastAsia"/>
          <w:szCs w:val="32"/>
        </w:rPr>
        <w:t>3</w:t>
      </w:r>
      <w:r>
        <w:rPr>
          <w:rFonts w:hint="eastAsia"/>
          <w:szCs w:val="32"/>
        </w:rPr>
        <w:t>）</w:t>
      </w:r>
      <w:r>
        <w:rPr>
          <w:szCs w:val="32"/>
        </w:rPr>
        <w:t>采购活动用品</w:t>
      </w:r>
      <w:r>
        <w:rPr>
          <w:szCs w:val="32"/>
        </w:rPr>
        <w:t>4</w:t>
      </w:r>
      <w:r>
        <w:rPr>
          <w:szCs w:val="32"/>
        </w:rPr>
        <w:t>批，开展各种活动</w:t>
      </w:r>
      <w:r>
        <w:rPr>
          <w:rFonts w:hint="eastAsia"/>
          <w:szCs w:val="32"/>
        </w:rPr>
        <w:t>，</w:t>
      </w:r>
      <w:r>
        <w:rPr>
          <w:szCs w:val="32"/>
        </w:rPr>
        <w:t>丰富村民业余文化生</w:t>
      </w:r>
      <w:r>
        <w:rPr>
          <w:rFonts w:hint="eastAsia"/>
          <w:szCs w:val="32"/>
        </w:rPr>
        <w:t>活，确保驻村工作队有钱办事、把实</w:t>
      </w:r>
      <w:r>
        <w:rPr>
          <w:rFonts w:hint="eastAsia"/>
          <w:szCs w:val="32"/>
        </w:rPr>
        <w:t>事办实、把好事办好。</w:t>
      </w:r>
    </w:p>
    <w:p w:rsidR="00AB5D33" w:rsidRDefault="005078F9">
      <w:pPr>
        <w:pStyle w:val="2"/>
        <w:ind w:firstLine="640"/>
      </w:pPr>
      <w:bookmarkStart w:id="43" w:name="_Toc9477"/>
      <w:r>
        <w:t>二、绩效评价工作开展情况</w:t>
      </w:r>
      <w:bookmarkEnd w:id="38"/>
      <w:bookmarkEnd w:id="39"/>
      <w:bookmarkEnd w:id="40"/>
      <w:bookmarkEnd w:id="41"/>
      <w:bookmarkEnd w:id="42"/>
      <w:bookmarkEnd w:id="43"/>
    </w:p>
    <w:p w:rsidR="00AB5D33" w:rsidRDefault="005078F9">
      <w:pPr>
        <w:pStyle w:val="3"/>
        <w:ind w:firstLine="643"/>
        <w:rPr>
          <w:rFonts w:eastAsia="楷体"/>
        </w:rPr>
      </w:pPr>
      <w:bookmarkStart w:id="44" w:name="_Toc10300"/>
      <w:bookmarkStart w:id="45" w:name="_Toc30569"/>
      <w:bookmarkStart w:id="46" w:name="_Toc17516"/>
      <w:bookmarkStart w:id="47" w:name="_Toc18365"/>
      <w:bookmarkStart w:id="48" w:name="_Toc32557"/>
      <w:r>
        <w:rPr>
          <w:rFonts w:eastAsia="楷体"/>
        </w:rPr>
        <w:t>（一）绩效评价目的、对象和范围</w:t>
      </w:r>
      <w:bookmarkEnd w:id="44"/>
      <w:bookmarkEnd w:id="45"/>
      <w:bookmarkEnd w:id="46"/>
      <w:bookmarkEnd w:id="47"/>
      <w:bookmarkEnd w:id="48"/>
    </w:p>
    <w:p w:rsidR="00AB5D33" w:rsidRDefault="005078F9">
      <w:pPr>
        <w:ind w:firstLine="643"/>
        <w:rPr>
          <w:b/>
          <w:bCs/>
        </w:rPr>
      </w:pPr>
      <w:bookmarkStart w:id="49" w:name="_Toc12440"/>
      <w:bookmarkStart w:id="50" w:name="_Toc11562"/>
      <w:r>
        <w:rPr>
          <w:b/>
          <w:bCs/>
        </w:rPr>
        <w:t>1.</w:t>
      </w:r>
      <w:r>
        <w:rPr>
          <w:b/>
          <w:bCs/>
        </w:rPr>
        <w:t>绩效评价目的</w:t>
      </w:r>
      <w:bookmarkEnd w:id="49"/>
      <w:bookmarkEnd w:id="50"/>
    </w:p>
    <w:p w:rsidR="00AB5D33" w:rsidRDefault="005078F9">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年政府办驻村工作队为民办实事经费项目</w:t>
      </w:r>
      <w:r>
        <w:t>预算编制合理</w:t>
      </w:r>
      <w:r>
        <w:lastRenderedPageBreak/>
        <w:t>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rPr>
        <w:t>具体绩效评价的目的细分如下：</w:t>
      </w:r>
    </w:p>
    <w:p w:rsidR="00AB5D33" w:rsidRDefault="005078F9">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AB5D33" w:rsidRDefault="005078F9">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AB5D33" w:rsidRDefault="005078F9">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w:t>
      </w:r>
      <w:r>
        <w:rPr>
          <w:rFonts w:hint="eastAsia"/>
        </w:rPr>
        <w:lastRenderedPageBreak/>
        <w:t>预算管理新体制。</w:t>
      </w:r>
    </w:p>
    <w:p w:rsidR="00AB5D33" w:rsidRDefault="005078F9">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AB5D33" w:rsidRDefault="005078F9">
      <w:pPr>
        <w:ind w:firstLine="643"/>
        <w:rPr>
          <w:b/>
          <w:bCs/>
        </w:rPr>
      </w:pPr>
      <w:bookmarkStart w:id="51" w:name="_Toc8924"/>
      <w:bookmarkStart w:id="52" w:name="_Toc2159"/>
      <w:r>
        <w:rPr>
          <w:b/>
          <w:bCs/>
        </w:rPr>
        <w:t>2.</w:t>
      </w:r>
      <w:r>
        <w:rPr>
          <w:b/>
          <w:bCs/>
        </w:rPr>
        <w:t>绩效评价对象</w:t>
      </w:r>
      <w:bookmarkEnd w:id="51"/>
      <w:r>
        <w:rPr>
          <w:b/>
          <w:bCs/>
        </w:rPr>
        <w:t>和范围</w:t>
      </w:r>
      <w:bookmarkEnd w:id="52"/>
    </w:p>
    <w:p w:rsidR="00AB5D33" w:rsidRDefault="005078F9">
      <w:pPr>
        <w:ind w:firstLine="640"/>
      </w:pPr>
      <w:r>
        <w:t>根据《财政支出绩效评价管理办法》（财预〔</w:t>
      </w:r>
      <w:r>
        <w:t>2020</w:t>
      </w:r>
      <w:r>
        <w:t>〕</w:t>
      </w:r>
      <w:r>
        <w:t>10</w:t>
      </w:r>
      <w:r>
        <w:t>号）文件要求，对</w:t>
      </w:r>
      <w:r>
        <w:rPr>
          <w:rFonts w:hint="eastAsia"/>
        </w:rPr>
        <w:t>2024</w:t>
      </w:r>
      <w:r>
        <w:rPr>
          <w:rFonts w:hint="eastAsia"/>
        </w:rPr>
        <w:t>年政府办驻村工作队为民办实事经费项目</w:t>
      </w:r>
      <w:r>
        <w:t>开展绩效评价，本次绩效评价范围</w:t>
      </w:r>
      <w:r>
        <w:t>主要围绕项目决策（包括项目</w:t>
      </w:r>
      <w:r>
        <w:rPr>
          <w:rFonts w:hint="eastAsia"/>
        </w:rPr>
        <w:t>实施</w:t>
      </w:r>
      <w:r>
        <w:t>、绩效目标、资金投入）、项目过程（包括资金管理、组织实施）、项目产出（包括产出数量、质量、时效、成本）和项目效益等进行评价。</w:t>
      </w:r>
    </w:p>
    <w:p w:rsidR="00AB5D33" w:rsidRDefault="005078F9">
      <w:pPr>
        <w:pStyle w:val="3"/>
        <w:ind w:firstLine="643"/>
        <w:rPr>
          <w:rFonts w:ascii="楷体" w:eastAsia="楷体" w:hAnsi="楷体" w:cs="楷体"/>
        </w:rPr>
      </w:pPr>
      <w:bookmarkStart w:id="53" w:name="_Toc19566"/>
      <w:bookmarkStart w:id="54" w:name="_Toc15409"/>
      <w:bookmarkStart w:id="55" w:name="_Toc12558"/>
      <w:bookmarkStart w:id="56" w:name="_Toc13496"/>
      <w:bookmarkStart w:id="57" w:name="_Toc17158"/>
      <w:r>
        <w:rPr>
          <w:rFonts w:ascii="楷体" w:eastAsia="楷体" w:hAnsi="楷体" w:cs="楷体" w:hint="eastAsia"/>
        </w:rPr>
        <w:t>（二）绩效评价原则、评价指标体系、评价方法、评价标准</w:t>
      </w:r>
      <w:bookmarkEnd w:id="53"/>
      <w:bookmarkEnd w:id="54"/>
      <w:bookmarkEnd w:id="55"/>
      <w:bookmarkEnd w:id="56"/>
      <w:bookmarkEnd w:id="57"/>
    </w:p>
    <w:p w:rsidR="00AB5D33" w:rsidRDefault="005078F9">
      <w:pPr>
        <w:ind w:firstLine="643"/>
        <w:rPr>
          <w:b/>
          <w:bCs/>
        </w:rPr>
      </w:pPr>
      <w:bookmarkStart w:id="58" w:name="_Toc23487"/>
      <w:bookmarkStart w:id="59" w:name="_Toc18268"/>
      <w:r>
        <w:rPr>
          <w:b/>
          <w:bCs/>
        </w:rPr>
        <w:t>1.</w:t>
      </w:r>
      <w:r>
        <w:rPr>
          <w:b/>
          <w:bCs/>
        </w:rPr>
        <w:t>绩效评价原则</w:t>
      </w:r>
      <w:bookmarkEnd w:id="58"/>
      <w:bookmarkEnd w:id="59"/>
    </w:p>
    <w:p w:rsidR="00AB5D33" w:rsidRDefault="005078F9">
      <w:pPr>
        <w:ind w:firstLine="640"/>
      </w:pPr>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w:t>
      </w:r>
      <w:r>
        <w:rPr>
          <w:rFonts w:hint="eastAsia"/>
        </w:rPr>
        <w:t>（新财预〔</w:t>
      </w:r>
      <w:r>
        <w:rPr>
          <w:rFonts w:hint="eastAsia"/>
        </w:rPr>
        <w:t>2018</w:t>
      </w:r>
      <w:r>
        <w:rPr>
          <w:rFonts w:hint="eastAsia"/>
        </w:rPr>
        <w:t>〕</w:t>
      </w:r>
      <w:r>
        <w:rPr>
          <w:rFonts w:hint="eastAsia"/>
        </w:rPr>
        <w:t>189</w:t>
      </w:r>
      <w:r>
        <w:rPr>
          <w:rFonts w:hint="eastAsia"/>
        </w:rPr>
        <w:t>号）等要求，绩效评价应</w:t>
      </w:r>
      <w:r>
        <w:rPr>
          <w:rFonts w:hint="eastAsia"/>
        </w:rPr>
        <w:lastRenderedPageBreak/>
        <w:t>遵循如下原则：</w:t>
      </w:r>
    </w:p>
    <w:p w:rsidR="00AB5D33" w:rsidRDefault="005078F9">
      <w:pPr>
        <w:ind w:firstLine="640"/>
      </w:pPr>
      <w:r>
        <w:t>（</w:t>
      </w:r>
      <w:r>
        <w:t>1</w:t>
      </w:r>
      <w:r>
        <w:t>）科学公正。绩效评价应当运用科学合理的方法，按照规范的程序，对项目绩效进行客观、</w:t>
      </w:r>
      <w:r>
        <w:t>公正地反映</w:t>
      </w:r>
      <w:r>
        <w:t>。</w:t>
      </w:r>
    </w:p>
    <w:p w:rsidR="00AB5D33" w:rsidRDefault="005078F9">
      <w:pPr>
        <w:ind w:firstLine="640"/>
      </w:pPr>
      <w:r>
        <w:t>（</w:t>
      </w:r>
      <w:r>
        <w:t>2</w:t>
      </w:r>
      <w:r>
        <w:t>）统筹兼顾。单位自评应由项目单位自主实施，即</w:t>
      </w:r>
      <w:r>
        <w:t>“</w:t>
      </w:r>
      <w:r>
        <w:t>谁支出、谁自评</w:t>
      </w:r>
      <w:r>
        <w:t>”</w:t>
      </w:r>
      <w:r>
        <w:t>。</w:t>
      </w:r>
    </w:p>
    <w:p w:rsidR="00AB5D33" w:rsidRDefault="005078F9">
      <w:pPr>
        <w:ind w:firstLine="640"/>
      </w:pPr>
      <w:r>
        <w:t>（</w:t>
      </w:r>
      <w:r>
        <w:t>3</w:t>
      </w:r>
      <w:r>
        <w:t>）激励约束。绩效评价结果应与预算安排、政策调整、改进管理实质性挂钩，体现奖优罚劣和激励相容导向，有效要安排、低效要压减、无效要问责。</w:t>
      </w:r>
    </w:p>
    <w:p w:rsidR="00AB5D33" w:rsidRDefault="005078F9">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AB5D33" w:rsidRDefault="005078F9">
      <w:pPr>
        <w:ind w:firstLine="640"/>
      </w:pPr>
      <w:bookmarkStart w:id="60" w:name="OLE_LINK3"/>
      <w:bookmarkStart w:id="61" w:name="_Toc28342"/>
      <w:bookmarkStart w:id="62" w:name="_Toc23112"/>
      <w:r>
        <w:rPr>
          <w:rFonts w:hint="eastAsia"/>
        </w:rPr>
        <w:t>根据以上原则</w:t>
      </w:r>
      <w:r>
        <w:rPr>
          <w:rFonts w:hint="eastAsia"/>
        </w:rPr>
        <w:t>，</w:t>
      </w:r>
      <w:r>
        <w:rPr>
          <w:rFonts w:hint="eastAsia"/>
        </w:rPr>
        <w:t>绩效评价应遵循如下要求</w:t>
      </w:r>
      <w:r>
        <w:rPr>
          <w:rFonts w:hint="eastAsia"/>
        </w:rPr>
        <w:t>:</w:t>
      </w:r>
    </w:p>
    <w:p w:rsidR="00AB5D33" w:rsidRDefault="005078F9">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AB5D33" w:rsidRDefault="005078F9">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AB5D33" w:rsidRDefault="005078F9">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0"/>
    </w:p>
    <w:p w:rsidR="00AB5D33" w:rsidRDefault="005078F9">
      <w:pPr>
        <w:ind w:firstLine="643"/>
        <w:rPr>
          <w:b/>
          <w:bCs/>
        </w:rPr>
      </w:pPr>
      <w:r>
        <w:rPr>
          <w:b/>
          <w:bCs/>
        </w:rPr>
        <w:t>2.</w:t>
      </w:r>
      <w:r>
        <w:rPr>
          <w:b/>
          <w:bCs/>
        </w:rPr>
        <w:t>评价指标体系</w:t>
      </w:r>
      <w:bookmarkEnd w:id="61"/>
      <w:bookmarkEnd w:id="62"/>
    </w:p>
    <w:p w:rsidR="00AB5D33" w:rsidRDefault="005078F9">
      <w:pPr>
        <w:ind w:firstLine="640"/>
      </w:pPr>
      <w:r>
        <w:rPr>
          <w:rFonts w:hint="eastAsia"/>
        </w:rPr>
        <w:lastRenderedPageBreak/>
        <w:t>2024</w:t>
      </w:r>
      <w:r>
        <w:rPr>
          <w:rFonts w:hint="eastAsia"/>
        </w:rPr>
        <w:t>年政府办驻村工作队为民办实事经费项目</w:t>
      </w:r>
      <w:r>
        <w:t>绩效评价（部门自评）指标体系的设计，是在充分掌握</w:t>
      </w:r>
      <w:r>
        <w:t>项目状况的基础上，形成了</w:t>
      </w:r>
      <w:r>
        <w:rPr>
          <w:rFonts w:hint="eastAsia"/>
        </w:rPr>
        <w:t>2024</w:t>
      </w:r>
      <w:r>
        <w:rPr>
          <w:rFonts w:hint="eastAsia"/>
        </w:rPr>
        <w:t>年政府办驻村工作队为民办实事经费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AB5D33" w:rsidRDefault="005078F9">
      <w:pPr>
        <w:spacing w:line="240" w:lineRule="auto"/>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3" w:name="_Toc10631"/>
      <w:bookmarkStart w:id="64" w:name="_Toc15680"/>
      <w:r>
        <w:rPr>
          <w:rFonts w:hint="eastAsia"/>
        </w:rPr>
        <w:t>（</w:t>
      </w:r>
      <w:r>
        <w:rPr>
          <w:rFonts w:hint="eastAsia"/>
        </w:rPr>
        <w:t>详见：附表</w:t>
      </w:r>
      <w:r>
        <w:rPr>
          <w:rFonts w:hint="eastAsia"/>
        </w:rPr>
        <w:t>2</w:t>
      </w:r>
      <w:r>
        <w:rPr>
          <w:rFonts w:hint="eastAsia"/>
        </w:rPr>
        <w:t>）</w:t>
      </w:r>
    </w:p>
    <w:p w:rsidR="00AB5D33" w:rsidRDefault="005078F9">
      <w:pPr>
        <w:spacing w:line="240" w:lineRule="auto"/>
        <w:ind w:firstLine="643"/>
        <w:rPr>
          <w:b/>
          <w:bCs/>
        </w:rPr>
      </w:pPr>
      <w:r>
        <w:rPr>
          <w:b/>
          <w:bCs/>
        </w:rPr>
        <w:t>3.</w:t>
      </w:r>
      <w:r>
        <w:rPr>
          <w:b/>
          <w:bCs/>
        </w:rPr>
        <w:t>绩效评价方法</w:t>
      </w:r>
      <w:bookmarkEnd w:id="63"/>
      <w:bookmarkEnd w:id="64"/>
    </w:p>
    <w:p w:rsidR="00AB5D33" w:rsidRDefault="005078F9">
      <w:pPr>
        <w:ind w:firstLine="640"/>
      </w:pPr>
      <w:r>
        <w:t>绩效评价从项目决策、项目过程、项目产出、项目效益四个维度进行评价。评价对象为项目目</w:t>
      </w:r>
      <w:r>
        <w:t>标实施情况，评价核心为资金的支出完成情况和项目的产出效益。</w:t>
      </w:r>
    </w:p>
    <w:p w:rsidR="00AB5D33" w:rsidRDefault="005078F9">
      <w:pPr>
        <w:ind w:firstLine="640"/>
      </w:pPr>
      <w:r>
        <w:t>结合</w:t>
      </w:r>
      <w:r>
        <w:rPr>
          <w:rFonts w:ascii="方正仿宋_GBK" w:eastAsia="方正仿宋_GBK" w:hAnsi="方正仿宋_GBK" w:cs="方正仿宋_GBK" w:hint="eastAsia"/>
        </w:rPr>
        <w:t>2024</w:t>
      </w:r>
      <w:r>
        <w:rPr>
          <w:rFonts w:ascii="方正仿宋_GBK" w:eastAsia="方正仿宋_GBK" w:hAnsi="方正仿宋_GBK" w:cs="方正仿宋_GBK" w:hint="eastAsia"/>
        </w:rPr>
        <w:t>年政府办驻村工作队为民办实事经费的特点，</w:t>
      </w:r>
      <w:r>
        <w:t>本次评价主要运用比较法，原因是：</w:t>
      </w:r>
    </w:p>
    <w:p w:rsidR="00AB5D33" w:rsidRDefault="005078F9">
      <w:pPr>
        <w:ind w:firstLine="640"/>
      </w:pPr>
      <w:r>
        <w:t>比较法：</w:t>
      </w:r>
      <w:r>
        <w:t>本项目绩效评价将项目实施情况即实际完成的慰问群众户数</w:t>
      </w:r>
      <w:r>
        <w:rPr>
          <w:rFonts w:hint="eastAsia"/>
        </w:rPr>
        <w:t>、采购活动用品批次、粉刷墙面积、采购验收合格率</w:t>
      </w:r>
      <w:r>
        <w:t>等指标与年初设定的目标值进行比较</w:t>
      </w:r>
      <w:r>
        <w:t>。</w:t>
      </w:r>
    </w:p>
    <w:p w:rsidR="00AB5D33" w:rsidRDefault="005078F9">
      <w:pPr>
        <w:ind w:firstLine="643"/>
        <w:rPr>
          <w:b/>
          <w:bCs/>
        </w:rPr>
      </w:pPr>
      <w:bookmarkStart w:id="65" w:name="_Toc3155"/>
      <w:bookmarkStart w:id="66" w:name="_Toc15525"/>
      <w:r>
        <w:rPr>
          <w:b/>
          <w:bCs/>
        </w:rPr>
        <w:t>4.</w:t>
      </w:r>
      <w:r>
        <w:rPr>
          <w:b/>
          <w:bCs/>
        </w:rPr>
        <w:t>绩效评价标准</w:t>
      </w:r>
      <w:bookmarkEnd w:id="65"/>
      <w:bookmarkEnd w:id="66"/>
    </w:p>
    <w:p w:rsidR="00AB5D33" w:rsidRDefault="005078F9">
      <w:pPr>
        <w:ind w:firstLine="640"/>
      </w:pPr>
      <w:r>
        <w:t>绩效评价标准通常包括计划标准、行业标准、历史标准等，用于对绩效指标完成情况进行比较。</w:t>
      </w:r>
    </w:p>
    <w:p w:rsidR="00AB5D33" w:rsidRDefault="005078F9">
      <w:pPr>
        <w:pStyle w:val="CommentText"/>
        <w:ind w:firstLine="640"/>
        <w:jc w:val="both"/>
      </w:pPr>
      <w:r>
        <w:lastRenderedPageBreak/>
        <w:t>结合</w:t>
      </w:r>
      <w:r>
        <w:rPr>
          <w:rFonts w:hint="eastAsia"/>
        </w:rPr>
        <w:t>2024</w:t>
      </w:r>
      <w:r>
        <w:rPr>
          <w:rFonts w:hint="eastAsia"/>
        </w:rPr>
        <w:t>年政府办驻村工作队为民办实事经费项目</w:t>
      </w:r>
      <w:r>
        <w:t>的特点，</w:t>
      </w:r>
      <w:bookmarkStart w:id="67" w:name="_Toc26411"/>
      <w:bookmarkStart w:id="68" w:name="_Toc15381"/>
      <w:bookmarkStart w:id="69" w:name="_Toc30219"/>
      <w:bookmarkStart w:id="70" w:name="_Toc17851"/>
      <w:r>
        <w:rPr>
          <w:bCs/>
          <w:szCs w:val="32"/>
        </w:rPr>
        <w:t>本项目绩效评价以预先制定的</w:t>
      </w:r>
      <w:r>
        <w:rPr>
          <w:rFonts w:hint="eastAsia"/>
          <w:bCs/>
          <w:szCs w:val="32"/>
        </w:rPr>
        <w:t>慰问困难群众</w:t>
      </w:r>
      <w:r>
        <w:rPr>
          <w:rFonts w:hint="eastAsia"/>
          <w:bCs/>
          <w:szCs w:val="32"/>
        </w:rPr>
        <w:t>50</w:t>
      </w:r>
      <w:r>
        <w:rPr>
          <w:rFonts w:hint="eastAsia"/>
          <w:bCs/>
          <w:szCs w:val="32"/>
        </w:rPr>
        <w:t>户、采购活动用品</w:t>
      </w:r>
      <w:r>
        <w:rPr>
          <w:rFonts w:hint="eastAsia"/>
          <w:bCs/>
          <w:szCs w:val="32"/>
        </w:rPr>
        <w:t>4</w:t>
      </w:r>
      <w:r>
        <w:rPr>
          <w:rFonts w:hint="eastAsia"/>
          <w:bCs/>
          <w:szCs w:val="32"/>
        </w:rPr>
        <w:t>批、粉刷墙体</w:t>
      </w:r>
      <w:r>
        <w:rPr>
          <w:rFonts w:hint="eastAsia"/>
          <w:bCs/>
          <w:szCs w:val="32"/>
        </w:rPr>
        <w:t>2914</w:t>
      </w:r>
      <w:r>
        <w:rPr>
          <w:rFonts w:hint="eastAsia"/>
          <w:bCs/>
          <w:szCs w:val="32"/>
        </w:rPr>
        <w:t>平方米</w:t>
      </w:r>
      <w:r>
        <w:rPr>
          <w:bCs/>
          <w:szCs w:val="32"/>
        </w:rPr>
        <w:t>为计划数作为评价标准；同时参照</w:t>
      </w:r>
      <w:r>
        <w:t>有关</w:t>
      </w:r>
      <w:r>
        <w:rPr>
          <w:rFonts w:ascii="方正仿宋_GBK" w:eastAsia="方正仿宋_GBK" w:hAnsi="方正仿宋_GBK" w:cs="方正仿宋_GBK" w:hint="eastAsia"/>
        </w:rPr>
        <w:t>为民办实事经费</w:t>
      </w:r>
      <w:r>
        <w:t>等同类项目建设的行业标准</w:t>
      </w:r>
      <w:r>
        <w:rPr>
          <w:bCs/>
          <w:szCs w:val="32"/>
        </w:rPr>
        <w:t>来制定评价标准。</w:t>
      </w:r>
    </w:p>
    <w:p w:rsidR="00AB5D33" w:rsidRDefault="005078F9">
      <w:pPr>
        <w:pStyle w:val="3"/>
        <w:ind w:firstLine="643"/>
        <w:rPr>
          <w:rFonts w:ascii="楷体" w:eastAsia="楷体" w:hAnsi="楷体" w:cs="楷体"/>
        </w:rPr>
      </w:pPr>
      <w:bookmarkStart w:id="71" w:name="_Toc13406"/>
      <w:r>
        <w:rPr>
          <w:rFonts w:ascii="楷体" w:eastAsia="楷体" w:hAnsi="楷体" w:cs="楷体" w:hint="eastAsia"/>
        </w:rPr>
        <w:t>（三）绩效评价工作过程</w:t>
      </w:r>
      <w:bookmarkEnd w:id="67"/>
      <w:bookmarkEnd w:id="68"/>
      <w:bookmarkEnd w:id="69"/>
      <w:bookmarkEnd w:id="70"/>
      <w:bookmarkEnd w:id="71"/>
    </w:p>
    <w:p w:rsidR="00AB5D33" w:rsidRDefault="005078F9">
      <w:pPr>
        <w:ind w:firstLine="643"/>
        <w:rPr>
          <w:b/>
          <w:bCs/>
        </w:rPr>
      </w:pPr>
      <w:bookmarkStart w:id="72" w:name="_Toc30911"/>
      <w:bookmarkStart w:id="73" w:name="_Toc27442"/>
      <w:bookmarkStart w:id="74" w:name="_Toc31054"/>
      <w:bookmarkStart w:id="75" w:name="_Toc17595"/>
      <w:bookmarkStart w:id="76" w:name="_Toc22987"/>
      <w:r>
        <w:rPr>
          <w:b/>
          <w:bCs/>
        </w:rPr>
        <w:t>1.</w:t>
      </w:r>
      <w:r>
        <w:rPr>
          <w:b/>
          <w:bCs/>
        </w:rPr>
        <w:t>前期准备</w:t>
      </w:r>
      <w:bookmarkEnd w:id="72"/>
      <w:bookmarkEnd w:id="73"/>
      <w:bookmarkEnd w:id="74"/>
      <w:bookmarkEnd w:id="75"/>
      <w:bookmarkEnd w:id="76"/>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AB5D33" w:rsidRDefault="005078F9">
      <w:pPr>
        <w:spacing w:line="600" w:lineRule="exact"/>
        <w:ind w:firstLine="640"/>
        <w:rPr>
          <w:bCs/>
          <w:szCs w:val="32"/>
        </w:rPr>
      </w:pPr>
      <w:bookmarkStart w:id="77"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w:t>
      </w:r>
      <w:r>
        <w:t>县</w:t>
      </w:r>
      <w:r>
        <w:rPr>
          <w:rFonts w:hint="eastAsia"/>
        </w:rPr>
        <w:t>政府办公室</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AB5D33" w:rsidRDefault="005078F9">
      <w:pPr>
        <w:spacing w:line="600" w:lineRule="exact"/>
        <w:ind w:firstLine="640"/>
        <w:rPr>
          <w:bCs/>
          <w:szCs w:val="32"/>
        </w:rPr>
      </w:pPr>
      <w:r>
        <w:rPr>
          <w:rFonts w:hint="eastAsia"/>
          <w:bCs/>
          <w:szCs w:val="32"/>
        </w:rPr>
        <w:t>评价小组组长：梁超，主要负责协调相关科室、部门对项目整体运行情况进行验收、评估。</w:t>
      </w:r>
    </w:p>
    <w:p w:rsidR="00AB5D33" w:rsidRDefault="005078F9">
      <w:pPr>
        <w:spacing w:line="600" w:lineRule="exact"/>
        <w:ind w:firstLine="640"/>
        <w:rPr>
          <w:bCs/>
          <w:szCs w:val="32"/>
        </w:rPr>
      </w:pPr>
      <w:r>
        <w:rPr>
          <w:rFonts w:hint="eastAsia"/>
          <w:bCs/>
          <w:szCs w:val="32"/>
        </w:rPr>
        <w:t>评价小组组员：刘雪燕，主要负责制定评价指标体系及评价标准。</w:t>
      </w:r>
    </w:p>
    <w:p w:rsidR="00AB5D33" w:rsidRDefault="005078F9">
      <w:pPr>
        <w:spacing w:line="600" w:lineRule="exact"/>
        <w:ind w:firstLine="640"/>
        <w:rPr>
          <w:bCs/>
          <w:szCs w:val="32"/>
        </w:rPr>
      </w:pPr>
      <w:r>
        <w:rPr>
          <w:rFonts w:hint="eastAsia"/>
          <w:bCs/>
          <w:szCs w:val="32"/>
        </w:rPr>
        <w:t>评价小组组员：袁兴翠，主要负责项目实施、监督、评估工作。</w:t>
      </w:r>
    </w:p>
    <w:p w:rsidR="00AB5D33" w:rsidRDefault="005078F9">
      <w:pPr>
        <w:ind w:firstLine="643"/>
        <w:rPr>
          <w:b/>
          <w:bCs/>
        </w:rPr>
      </w:pPr>
      <w:r>
        <w:rPr>
          <w:b/>
          <w:bCs/>
        </w:rPr>
        <w:t>2.</w:t>
      </w:r>
      <w:r>
        <w:rPr>
          <w:b/>
          <w:bCs/>
        </w:rPr>
        <w:t>组织实施</w:t>
      </w:r>
      <w:bookmarkEnd w:id="7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AB5D33" w:rsidRDefault="005078F9">
      <w:pPr>
        <w:ind w:firstLine="640"/>
      </w:pPr>
      <w:r>
        <w:t>评价的具体实施根据评价指标及评价工作要求，对具体评价内容和不同环节，采用以下取得的资料与评价方式。</w:t>
      </w:r>
    </w:p>
    <w:p w:rsidR="00AB5D33" w:rsidRDefault="005078F9">
      <w:pPr>
        <w:ind w:firstLine="640"/>
      </w:pPr>
      <w:r>
        <w:rPr>
          <w:rFonts w:hint="eastAsia"/>
        </w:rPr>
        <w:lastRenderedPageBreak/>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AB5D33" w:rsidRDefault="005078F9">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B5D33" w:rsidRDefault="005078F9">
      <w:pPr>
        <w:ind w:firstLine="640"/>
      </w:pPr>
      <w:r>
        <w:t>（</w:t>
      </w:r>
      <w:r>
        <w:rPr>
          <w:rFonts w:hint="eastAsia"/>
        </w:rPr>
        <w:t>3</w:t>
      </w:r>
      <w:r>
        <w:t>）问卷调查。选择与项目评价有关的调查对象，设计调查问卷。通过问卷调查，对有关评价内容完成情况进行打分，并根据分值评价绩效目标</w:t>
      </w:r>
      <w:r>
        <w:t>完成情况，作为对项目评价的依据。</w:t>
      </w:r>
    </w:p>
    <w:p w:rsidR="00AB5D33" w:rsidRDefault="005078F9">
      <w:pPr>
        <w:ind w:firstLine="640"/>
      </w:pPr>
      <w:r>
        <w:t>（</w:t>
      </w:r>
      <w:r>
        <w:rPr>
          <w:rFonts w:hint="eastAsia"/>
        </w:rPr>
        <w:t>4</w:t>
      </w:r>
      <w:r>
        <w:t>）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rsidR="00AB5D33" w:rsidRDefault="005078F9">
      <w:pPr>
        <w:ind w:firstLine="643"/>
        <w:rPr>
          <w:b/>
          <w:bCs/>
        </w:rPr>
      </w:pPr>
      <w:bookmarkStart w:id="78" w:name="_Toc19781"/>
      <w:r>
        <w:rPr>
          <w:b/>
          <w:bCs/>
        </w:rPr>
        <w:t>3.</w:t>
      </w:r>
      <w:r>
        <w:rPr>
          <w:b/>
          <w:bCs/>
        </w:rPr>
        <w:t>数据集中分析</w:t>
      </w:r>
      <w:bookmarkEnd w:id="7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AB5D33" w:rsidRDefault="005078F9">
      <w:pPr>
        <w:ind w:firstLine="640"/>
      </w:pPr>
      <w:r>
        <w:t>对相关资料，包括资金文件、项目实施方案、相关管理</w:t>
      </w:r>
      <w:r>
        <w:lastRenderedPageBreak/>
        <w:t>办法，问卷调查等进行集中分析。在查阅大量项目资料的基础上，根据考察、考评的结果进行整理、分析。</w:t>
      </w:r>
    </w:p>
    <w:p w:rsidR="00AB5D33" w:rsidRDefault="005078F9">
      <w:pPr>
        <w:ind w:firstLine="643"/>
        <w:rPr>
          <w:b/>
          <w:bCs/>
        </w:rPr>
      </w:pPr>
      <w:bookmarkStart w:id="79" w:name="_Toc5021"/>
      <w:r>
        <w:rPr>
          <w:b/>
          <w:bCs/>
        </w:rPr>
        <w:t>4.</w:t>
      </w:r>
      <w:r>
        <w:rPr>
          <w:b/>
          <w:bCs/>
        </w:rPr>
        <w:t>分析总结</w:t>
      </w:r>
      <w:bookmarkEnd w:id="7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AB5D33" w:rsidRDefault="005078F9">
      <w:pPr>
        <w:ind w:firstLine="640"/>
      </w:pPr>
      <w:r>
        <w:t>（</w:t>
      </w:r>
      <w:r>
        <w:t>1</w:t>
      </w:r>
      <w:r>
        <w:t>）根据部门自评的意见及考察、考评的结果进行整理、分析，撰写绩效评价报告初稿；</w:t>
      </w:r>
    </w:p>
    <w:p w:rsidR="00AB5D33" w:rsidRDefault="005078F9">
      <w:pPr>
        <w:ind w:firstLine="640"/>
      </w:pPr>
      <w:r>
        <w:t>（</w:t>
      </w:r>
      <w:r>
        <w:t>2</w:t>
      </w:r>
      <w:r>
        <w:t>）就部门自评报告与部门具体有关股室征求意见，形成最终的绩效评价报告。</w:t>
      </w:r>
    </w:p>
    <w:p w:rsidR="00AB5D33" w:rsidRDefault="005078F9">
      <w:pPr>
        <w:ind w:firstLine="643"/>
        <w:rPr>
          <w:b/>
          <w:bCs/>
        </w:rPr>
      </w:pPr>
      <w:bookmarkStart w:id="80" w:name="OLE_LINK4"/>
      <w:r>
        <w:rPr>
          <w:b/>
          <w:bCs/>
        </w:rPr>
        <w:t>5</w:t>
      </w:r>
      <w:r>
        <w:rPr>
          <w:b/>
          <w:bCs/>
        </w:rPr>
        <w:t>.</w:t>
      </w:r>
      <w:r>
        <w:rPr>
          <w:b/>
          <w:bCs/>
        </w:rPr>
        <w:t>问题整改</w:t>
      </w:r>
    </w:p>
    <w:p w:rsidR="00AB5D33" w:rsidRDefault="005078F9">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AB5D33" w:rsidRDefault="005078F9">
      <w:pPr>
        <w:ind w:firstLine="643"/>
        <w:rPr>
          <w:b/>
          <w:bCs/>
        </w:rPr>
      </w:pPr>
      <w:r>
        <w:rPr>
          <w:b/>
          <w:bCs/>
        </w:rPr>
        <w:t>6</w:t>
      </w:r>
      <w:r>
        <w:rPr>
          <w:b/>
          <w:bCs/>
        </w:rPr>
        <w:t>.</w:t>
      </w:r>
      <w:r>
        <w:rPr>
          <w:b/>
          <w:bCs/>
        </w:rPr>
        <w:t>档案整理</w:t>
      </w:r>
    </w:p>
    <w:p w:rsidR="00AB5D33" w:rsidRDefault="005078F9">
      <w:pPr>
        <w:ind w:firstLine="640"/>
      </w:pPr>
      <w:r>
        <w:t>建立和落实档案管理制度，将项目相关资料存档，包括但不限于：评价项目基本情况和相关文件、评价实施方案、项目支付资料等相关档案。</w:t>
      </w:r>
      <w:bookmarkEnd w:id="80"/>
    </w:p>
    <w:p w:rsidR="00AB5D33" w:rsidRDefault="005078F9">
      <w:pPr>
        <w:pStyle w:val="2"/>
        <w:ind w:firstLine="640"/>
        <w:rPr>
          <w:rFonts w:ascii="黑体" w:hAnsi="黑体" w:cs="黑体"/>
        </w:rPr>
      </w:pPr>
      <w:bookmarkStart w:id="81" w:name="_Toc25201"/>
      <w:bookmarkStart w:id="82" w:name="_Toc21627"/>
      <w:bookmarkStart w:id="83" w:name="_Toc4498"/>
      <w:bookmarkStart w:id="84" w:name="_Toc1808"/>
      <w:bookmarkStart w:id="85" w:name="_Toc31058"/>
      <w:bookmarkStart w:id="86" w:name="_Toc32641"/>
      <w:r>
        <w:rPr>
          <w:rFonts w:ascii="黑体" w:hAnsi="黑体" w:cs="黑体" w:hint="eastAsia"/>
        </w:rPr>
        <w:t>三、</w:t>
      </w:r>
      <w:r>
        <w:rPr>
          <w:rFonts w:ascii="黑体" w:hAnsi="黑体" w:cs="黑体" w:hint="eastAsia"/>
        </w:rPr>
        <w:t>综合评价情况及评价结论</w:t>
      </w:r>
      <w:bookmarkEnd w:id="81"/>
      <w:bookmarkEnd w:id="82"/>
      <w:bookmarkEnd w:id="83"/>
      <w:bookmarkEnd w:id="84"/>
      <w:bookmarkEnd w:id="85"/>
      <w:bookmarkEnd w:id="86"/>
    </w:p>
    <w:p w:rsidR="00AB5D33" w:rsidRDefault="005078F9">
      <w:pPr>
        <w:ind w:firstLine="640"/>
      </w:pPr>
      <w:r>
        <w:t>本项目的绩效评价结果为</w:t>
      </w:r>
      <w:r>
        <w:t>“</w:t>
      </w:r>
      <w:r>
        <w:t>优</w:t>
      </w:r>
      <w:r>
        <w:t>”</w:t>
      </w:r>
      <w:r>
        <w:t>，综合评分</w:t>
      </w:r>
      <w:r>
        <w:rPr>
          <w:rFonts w:hint="eastAsia"/>
        </w:rPr>
        <w:t>99.64</w:t>
      </w:r>
      <w:r>
        <w:t>分。其中项目决策</w:t>
      </w:r>
      <w:r>
        <w:t>22</w:t>
      </w:r>
      <w:r>
        <w:t>分，项目过程</w:t>
      </w:r>
      <w:r>
        <w:rPr>
          <w:rFonts w:hint="eastAsia"/>
        </w:rPr>
        <w:t>17.82</w:t>
      </w:r>
      <w:r>
        <w:t>分，</w:t>
      </w:r>
      <w:r>
        <w:rPr>
          <w:rFonts w:hint="eastAsia"/>
        </w:rPr>
        <w:t>原因是因政府采购有优惠率，预算执行率</w:t>
      </w:r>
      <w:r>
        <w:rPr>
          <w:rFonts w:hint="eastAsia"/>
        </w:rPr>
        <w:t>95.47%</w:t>
      </w:r>
      <w:r>
        <w:rPr>
          <w:rFonts w:hint="eastAsia"/>
        </w:rPr>
        <w:t>，扣</w:t>
      </w:r>
      <w:r>
        <w:rPr>
          <w:rFonts w:hint="eastAsia"/>
        </w:rPr>
        <w:t>0.18</w:t>
      </w:r>
      <w:r>
        <w:rPr>
          <w:rFonts w:hint="eastAsia"/>
        </w:rPr>
        <w:t>分；</w:t>
      </w:r>
      <w:r>
        <w:t>项目产出管理得分</w:t>
      </w:r>
      <w:r>
        <w:rPr>
          <w:rFonts w:hint="eastAsia"/>
        </w:rPr>
        <w:t>39.82</w:t>
      </w:r>
      <w:r>
        <w:t>分，</w:t>
      </w:r>
      <w:r>
        <w:rPr>
          <w:rFonts w:hint="eastAsia"/>
        </w:rPr>
        <w:t>原因是因政府采购有优惠率，造成各项成本均有结余，成本指标扣</w:t>
      </w:r>
      <w:r>
        <w:rPr>
          <w:rFonts w:hint="eastAsia"/>
        </w:rPr>
        <w:t>0.18</w:t>
      </w:r>
      <w:r>
        <w:rPr>
          <w:rFonts w:hint="eastAsia"/>
        </w:rPr>
        <w:t>分；</w:t>
      </w:r>
      <w:r>
        <w:t>项目效益</w:t>
      </w:r>
      <w:r>
        <w:t>20</w:t>
      </w:r>
      <w:r>
        <w:t>分</w:t>
      </w:r>
      <w:r>
        <w:t>。各部分权重和绩效</w:t>
      </w:r>
      <w:r>
        <w:lastRenderedPageBreak/>
        <w:t>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B5D33">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B5D33" w:rsidRDefault="005078F9">
            <w:pPr>
              <w:pStyle w:val="a7"/>
              <w:rPr>
                <w:rFonts w:hint="default"/>
              </w:rPr>
            </w:pPr>
            <w:bookmarkStart w:id="87" w:name="_Toc5566"/>
            <w:bookmarkStart w:id="88" w:name="_Toc3703"/>
            <w:bookmarkStart w:id="89" w:name="_Toc16086"/>
            <w:bookmarkStart w:id="90" w:name="_Toc17356"/>
            <w:bookmarkStart w:id="91" w:name="_Toc30727"/>
            <w:r>
              <w:t>2024</w:t>
            </w:r>
            <w:r>
              <w:t>年政府办驻村工作队为民办实事经费</w:t>
            </w:r>
            <w:bookmarkEnd w:id="87"/>
          </w:p>
          <w:p w:rsidR="00AB5D33" w:rsidRDefault="005078F9">
            <w:pPr>
              <w:pStyle w:val="a7"/>
              <w:rPr>
                <w:rFonts w:hint="default"/>
              </w:rPr>
            </w:pPr>
            <w:bookmarkStart w:id="92" w:name="_Toc594"/>
            <w:r>
              <w:rPr>
                <w:rFonts w:hint="default"/>
              </w:rPr>
              <w:t>绩效评价</w:t>
            </w:r>
            <w:r>
              <w:rPr>
                <w:rFonts w:hint="default"/>
                <w:lang w:val="zh-TW" w:eastAsia="zh-TW"/>
              </w:rPr>
              <w:t>得分表</w:t>
            </w:r>
            <w:bookmarkEnd w:id="88"/>
            <w:bookmarkEnd w:id="89"/>
            <w:bookmarkEnd w:id="92"/>
          </w:p>
        </w:tc>
      </w:tr>
      <w:tr w:rsidR="00AB5D3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合计</w:t>
            </w:r>
          </w:p>
        </w:tc>
      </w:tr>
      <w:tr w:rsidR="00AB5D33">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100</w:t>
            </w:r>
            <w:r>
              <w:t>%</w:t>
            </w:r>
          </w:p>
        </w:tc>
      </w:tr>
      <w:tr w:rsidR="00AB5D3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100</w:t>
            </w:r>
          </w:p>
        </w:tc>
      </w:tr>
      <w:tr w:rsidR="00AB5D3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t>17.82</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t>39.82</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B5D33" w:rsidRDefault="005078F9">
            <w:pPr>
              <w:pStyle w:val="a8"/>
              <w:rPr>
                <w:rFonts w:hint="default"/>
              </w:rPr>
            </w:pPr>
            <w:r>
              <w:t>99.64</w:t>
            </w:r>
          </w:p>
        </w:tc>
      </w:tr>
    </w:tbl>
    <w:p w:rsidR="00AB5D33" w:rsidRDefault="005078F9">
      <w:pPr>
        <w:pStyle w:val="2"/>
        <w:ind w:firstLine="640"/>
        <w:rPr>
          <w:rFonts w:ascii="黑体" w:hAnsi="黑体" w:cs="黑体"/>
        </w:rPr>
      </w:pPr>
      <w:bookmarkStart w:id="93" w:name="_Toc4904"/>
      <w:bookmarkStart w:id="94" w:name="_Toc11265"/>
      <w:bookmarkStart w:id="95" w:name="_Toc29439"/>
      <w:bookmarkStart w:id="96" w:name="_Toc13630"/>
      <w:r>
        <w:rPr>
          <w:rFonts w:ascii="黑体" w:hAnsi="黑体" w:cs="黑体" w:hint="eastAsia"/>
        </w:rPr>
        <w:t>四、绩效评价指标分析</w:t>
      </w:r>
      <w:bookmarkEnd w:id="90"/>
      <w:bookmarkEnd w:id="91"/>
      <w:bookmarkEnd w:id="93"/>
      <w:bookmarkEnd w:id="94"/>
      <w:bookmarkEnd w:id="95"/>
      <w:bookmarkEnd w:id="96"/>
    </w:p>
    <w:p w:rsidR="00AB5D33" w:rsidRDefault="005078F9">
      <w:pPr>
        <w:pStyle w:val="3"/>
        <w:ind w:firstLine="643"/>
        <w:rPr>
          <w:rFonts w:ascii="楷体" w:eastAsia="楷体" w:hAnsi="楷体" w:cs="楷体"/>
        </w:rPr>
      </w:pPr>
      <w:bookmarkStart w:id="97" w:name="_Toc2901"/>
      <w:bookmarkStart w:id="98" w:name="_Toc4258"/>
      <w:bookmarkStart w:id="99" w:name="_Toc1968"/>
      <w:bookmarkStart w:id="100" w:name="_Toc22323"/>
      <w:bookmarkStart w:id="101" w:name="_Toc28477"/>
      <w:r>
        <w:rPr>
          <w:rFonts w:ascii="楷体" w:eastAsia="楷体" w:hAnsi="楷体" w:cs="楷体" w:hint="eastAsia"/>
        </w:rPr>
        <w:t>（一）项目决策情况</w:t>
      </w:r>
      <w:bookmarkEnd w:id="97"/>
      <w:bookmarkEnd w:id="98"/>
      <w:bookmarkEnd w:id="99"/>
      <w:bookmarkEnd w:id="100"/>
      <w:bookmarkEnd w:id="101"/>
    </w:p>
    <w:p w:rsidR="00AB5D33" w:rsidRDefault="005078F9">
      <w:pPr>
        <w:ind w:firstLine="640"/>
      </w:pPr>
      <w:bookmarkStart w:id="102" w:name="_Toc510"/>
      <w:bookmarkStart w:id="103" w:name="_Toc22511"/>
      <w:r>
        <w:rPr>
          <w:rFonts w:hint="eastAsia"/>
        </w:rPr>
        <w:t>1</w:t>
      </w:r>
      <w:r>
        <w:rPr>
          <w:rFonts w:hint="eastAsia"/>
        </w:rPr>
        <w:t>、实施依据充分性</w:t>
      </w:r>
    </w:p>
    <w:p w:rsidR="00AB5D33" w:rsidRDefault="005078F9">
      <w:pPr>
        <w:ind w:firstLine="640"/>
      </w:pPr>
      <w:r>
        <w:rPr>
          <w:rFonts w:hint="eastAsia"/>
        </w:rPr>
        <w:t>本项目</w:t>
      </w:r>
      <w:r>
        <w:rPr>
          <w:rFonts w:hint="eastAsia"/>
        </w:rPr>
        <w:t>实施</w:t>
      </w:r>
      <w:r>
        <w:rPr>
          <w:rFonts w:hint="eastAsia"/>
        </w:rPr>
        <w:t>符合</w:t>
      </w:r>
      <w:r>
        <w:rPr>
          <w:rFonts w:hint="eastAsia"/>
        </w:rPr>
        <w:t>自治区“访民情惠民生聚民心”驻村工作领导小组办公室、自治区财政厅印发的</w:t>
      </w:r>
      <w:r>
        <w:rPr>
          <w:rFonts w:hint="eastAsia"/>
        </w:rPr>
        <w:t>《</w:t>
      </w:r>
      <w:r>
        <w:rPr>
          <w:rFonts w:hint="eastAsia"/>
        </w:rPr>
        <w:t>自治区“访民情惠民生聚民心”驻村工作为民办实事工作经费使用管理办法（试行）</w:t>
      </w:r>
      <w:r>
        <w:rPr>
          <w:rFonts w:hint="eastAsia"/>
        </w:rPr>
        <w:t>》中：“</w:t>
      </w:r>
      <w:r>
        <w:rPr>
          <w:rFonts w:hint="eastAsia"/>
        </w:rPr>
        <w:t>为民办实事工作经费的设立，是以解决群众最关心、最直接、最现实的利益问题为导向，以千方百计解决群众生产生活中的实际困难为目的，及时将党和政府的温暖送到了各族群众的心坎上</w:t>
      </w:r>
      <w:r>
        <w:rPr>
          <w:rFonts w:hint="eastAsia"/>
        </w:rPr>
        <w:t>”</w:t>
      </w:r>
      <w:r>
        <w:rPr>
          <w:rFonts w:hint="eastAsia"/>
        </w:rPr>
        <w:t>的</w:t>
      </w:r>
      <w:r>
        <w:rPr>
          <w:rFonts w:hint="eastAsia"/>
        </w:rPr>
        <w:t>内容，符合行业发展规划和政策要求；</w:t>
      </w:r>
    </w:p>
    <w:p w:rsidR="00AB5D33" w:rsidRDefault="005078F9">
      <w:pPr>
        <w:ind w:firstLine="640"/>
      </w:pPr>
      <w:r>
        <w:rPr>
          <w:rFonts w:hint="eastAsia"/>
        </w:rPr>
        <w:t>（</w:t>
      </w:r>
      <w:r>
        <w:rPr>
          <w:rFonts w:hint="eastAsia"/>
        </w:rPr>
        <w:t>1</w:t>
      </w:r>
      <w:r>
        <w:rPr>
          <w:rFonts w:hint="eastAsia"/>
        </w:rPr>
        <w:t>）本项目申报和审批符合国家法律法规、国民经济发展规划和相关政策；</w:t>
      </w:r>
    </w:p>
    <w:p w:rsidR="00AB5D33" w:rsidRDefault="005078F9">
      <w:pPr>
        <w:ind w:firstLine="640"/>
      </w:pPr>
      <w:r>
        <w:rPr>
          <w:rFonts w:hint="eastAsia"/>
        </w:rPr>
        <w:t>（</w:t>
      </w:r>
      <w:r>
        <w:rPr>
          <w:rFonts w:hint="eastAsia"/>
        </w:rPr>
        <w:t>2</w:t>
      </w:r>
      <w:r>
        <w:rPr>
          <w:rFonts w:hint="eastAsia"/>
        </w:rPr>
        <w:t>）本项目申报和审批符合行业发展规划和政策要求；</w:t>
      </w:r>
    </w:p>
    <w:p w:rsidR="00AB5D33" w:rsidRDefault="005078F9">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w:t>
      </w:r>
      <w:r w:rsidR="009B75AB">
        <w:rPr>
          <w:rFonts w:hint="eastAsia"/>
        </w:rPr>
        <w:t>于</w:t>
      </w:r>
      <w:bookmarkStart w:id="104" w:name="_GoBack"/>
      <w:bookmarkEnd w:id="104"/>
      <w:r>
        <w:rPr>
          <w:rFonts w:hint="eastAsia"/>
        </w:rPr>
        <w:t>部门履职所需；</w:t>
      </w:r>
    </w:p>
    <w:p w:rsidR="00AB5D33" w:rsidRDefault="005078F9">
      <w:pPr>
        <w:ind w:firstLine="640"/>
      </w:pPr>
      <w:r>
        <w:rPr>
          <w:rFonts w:hint="eastAsia"/>
        </w:rPr>
        <w:t>（</w:t>
      </w:r>
      <w:r>
        <w:rPr>
          <w:rFonts w:hint="eastAsia"/>
        </w:rPr>
        <w:t>4</w:t>
      </w:r>
      <w:r>
        <w:rPr>
          <w:rFonts w:hint="eastAsia"/>
        </w:rPr>
        <w:t>）本项目属于公共财政支持范围，符合中央、地方事</w:t>
      </w:r>
      <w:r>
        <w:rPr>
          <w:rFonts w:hint="eastAsia"/>
        </w:rPr>
        <w:lastRenderedPageBreak/>
        <w:t>权支出责任划分原则；</w:t>
      </w:r>
    </w:p>
    <w:p w:rsidR="00AB5D33" w:rsidRDefault="005078F9">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AB5D33" w:rsidRDefault="005078F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B5D33" w:rsidRDefault="005078F9">
      <w:pPr>
        <w:ind w:firstLine="640"/>
      </w:pPr>
      <w:r>
        <w:rPr>
          <w:rFonts w:hint="eastAsia"/>
        </w:rPr>
        <w:t>2</w:t>
      </w:r>
      <w:r>
        <w:rPr>
          <w:rFonts w:hint="eastAsia"/>
        </w:rPr>
        <w:t>、实施程序规范性</w:t>
      </w:r>
    </w:p>
    <w:p w:rsidR="00AB5D33" w:rsidRDefault="005078F9">
      <w:pPr>
        <w:ind w:firstLine="640"/>
      </w:pPr>
      <w:r>
        <w:rPr>
          <w:rFonts w:hint="eastAsia"/>
        </w:rPr>
        <w:t>本项目</w:t>
      </w:r>
      <w:r>
        <w:rPr>
          <w:rFonts w:hint="eastAsia"/>
        </w:rPr>
        <w:t>实施</w:t>
      </w:r>
      <w:r>
        <w:rPr>
          <w:rFonts w:hint="eastAsia"/>
        </w:rPr>
        <w:t>资料全，</w:t>
      </w:r>
      <w:r>
        <w:rPr>
          <w:rFonts w:hint="eastAsia"/>
        </w:rPr>
        <w:t>通过</w:t>
      </w:r>
      <w:r>
        <w:rPr>
          <w:rFonts w:hint="eastAsia"/>
        </w:rPr>
        <w:t>尉犁县政府办党组</w:t>
      </w:r>
      <w:r>
        <w:rPr>
          <w:rFonts w:hint="eastAsia"/>
        </w:rPr>
        <w:t>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AB5D33" w:rsidRDefault="005078F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B5D33" w:rsidRDefault="005078F9">
      <w:pPr>
        <w:ind w:firstLine="640"/>
      </w:pPr>
      <w:r>
        <w:rPr>
          <w:rFonts w:hint="eastAsia"/>
        </w:rPr>
        <w:t>3</w:t>
      </w:r>
      <w:r>
        <w:rPr>
          <w:rFonts w:hint="eastAsia"/>
        </w:rPr>
        <w:t>、绩效目标合理性</w:t>
      </w:r>
    </w:p>
    <w:p w:rsidR="00AB5D33" w:rsidRDefault="005078F9">
      <w:pPr>
        <w:ind w:firstLine="640"/>
        <w:rPr>
          <w:bCs/>
          <w:szCs w:val="32"/>
        </w:rPr>
      </w:pPr>
      <w:r>
        <w:rPr>
          <w:rFonts w:hint="eastAsia"/>
          <w:bCs/>
          <w:szCs w:val="32"/>
        </w:rPr>
        <w:t>2024</w:t>
      </w:r>
      <w:r>
        <w:rPr>
          <w:rFonts w:hint="eastAsia"/>
          <w:bCs/>
          <w:szCs w:val="32"/>
        </w:rPr>
        <w:t>年政府办驻村工作队为民办实事经费</w:t>
      </w:r>
      <w:r>
        <w:rPr>
          <w:rFonts w:hint="eastAsia"/>
          <w:bCs/>
          <w:szCs w:val="32"/>
        </w:rPr>
        <w:t>设立了项目绩效目标，绩效目标指标设置合理，项目绩效目标与实际工作内容相关性较强；项目预期产出效益和效果符合正常的业绩水平；绩效目标与预算确定的项目投资额相匹配。</w:t>
      </w:r>
    </w:p>
    <w:p w:rsidR="00AB5D33" w:rsidRDefault="005078F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B5D33" w:rsidRDefault="005078F9">
      <w:pPr>
        <w:ind w:firstLine="640"/>
      </w:pPr>
      <w:r>
        <w:rPr>
          <w:rFonts w:hint="eastAsia"/>
        </w:rPr>
        <w:t>4</w:t>
      </w:r>
      <w:r>
        <w:rPr>
          <w:rFonts w:hint="eastAsia"/>
        </w:rPr>
        <w:t>、绩效指标明确性</w:t>
      </w:r>
    </w:p>
    <w:p w:rsidR="00AB5D33" w:rsidRDefault="005078F9">
      <w:pPr>
        <w:ind w:firstLine="640"/>
      </w:pPr>
      <w:r>
        <w:rPr>
          <w:rFonts w:hint="eastAsia"/>
        </w:rPr>
        <w:t>2024</w:t>
      </w:r>
      <w:r>
        <w:rPr>
          <w:rFonts w:hint="eastAsia"/>
        </w:rPr>
        <w:t>年政府办驻村工作队为民办实事经费项目</w:t>
      </w:r>
      <w:r>
        <w:rPr>
          <w:rFonts w:hint="eastAsia"/>
        </w:rPr>
        <w:t>，设置一级指标三条，二级指标</w:t>
      </w:r>
      <w:r>
        <w:rPr>
          <w:rFonts w:hint="eastAsia"/>
        </w:rPr>
        <w:t>5</w:t>
      </w:r>
      <w:r>
        <w:rPr>
          <w:rFonts w:hint="eastAsia"/>
        </w:rPr>
        <w:t>条，三级指标</w:t>
      </w:r>
      <w:r>
        <w:rPr>
          <w:rFonts w:hint="eastAsia"/>
        </w:rPr>
        <w:t>九</w:t>
      </w:r>
      <w:r>
        <w:rPr>
          <w:rFonts w:hint="eastAsia"/>
        </w:rPr>
        <w:t>条，其中量化指标</w:t>
      </w:r>
      <w:r>
        <w:rPr>
          <w:rFonts w:hint="eastAsia"/>
        </w:rPr>
        <w:t>八</w:t>
      </w:r>
      <w:r>
        <w:rPr>
          <w:rFonts w:hint="eastAsia"/>
        </w:rPr>
        <w:t>条，绩效目标指标设定清晰、可衡量性较强，与项目目标任务计划数对应性较强。</w:t>
      </w:r>
    </w:p>
    <w:p w:rsidR="00AB5D33" w:rsidRDefault="005078F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B5D33" w:rsidRDefault="005078F9">
      <w:pPr>
        <w:ind w:firstLine="640"/>
      </w:pPr>
      <w:r>
        <w:rPr>
          <w:rFonts w:hint="eastAsia"/>
        </w:rPr>
        <w:t>5</w:t>
      </w:r>
      <w:r>
        <w:rPr>
          <w:rFonts w:hint="eastAsia"/>
        </w:rPr>
        <w:t>、预算编制科学性</w:t>
      </w:r>
    </w:p>
    <w:p w:rsidR="00AB5D33" w:rsidRDefault="005078F9">
      <w:pPr>
        <w:ind w:firstLine="640"/>
      </w:pPr>
      <w:r>
        <w:rPr>
          <w:rFonts w:hint="eastAsia"/>
        </w:rPr>
        <w:lastRenderedPageBreak/>
        <w:t>本项目预算资金</w:t>
      </w:r>
      <w:r>
        <w:rPr>
          <w:rFonts w:hint="eastAsia"/>
        </w:rPr>
        <w:t>15</w:t>
      </w:r>
      <w:r>
        <w:rPr>
          <w:rFonts w:hint="eastAsia"/>
        </w:rPr>
        <w:t>万元，来源</w:t>
      </w:r>
      <w:r>
        <w:t>为</w:t>
      </w:r>
      <w:r>
        <w:rPr>
          <w:rFonts w:hint="eastAsia"/>
        </w:rPr>
        <w:t>自治区</w:t>
      </w:r>
      <w:r>
        <w:t>资金</w:t>
      </w:r>
      <w:r>
        <w:rPr>
          <w:rFonts w:hint="eastAsia"/>
        </w:rPr>
        <w:t>15</w:t>
      </w:r>
      <w:r>
        <w:rPr>
          <w:rFonts w:hint="eastAsia"/>
        </w:rPr>
        <w:t>万元，预算编制较为科学，预算内容与</w:t>
      </w:r>
      <w:r>
        <w:rPr>
          <w:rFonts w:hint="eastAsia"/>
        </w:rPr>
        <w:t>驻村工作队为民办实事工作</w:t>
      </w:r>
      <w:r>
        <w:rPr>
          <w:rFonts w:hint="eastAsia"/>
        </w:rPr>
        <w:t>内容相匹配，预算额度测算依据充分，预算确定的资金量与</w:t>
      </w:r>
      <w:r>
        <w:rPr>
          <w:rFonts w:hint="eastAsia"/>
        </w:rPr>
        <w:t>工作量</w:t>
      </w:r>
      <w:r>
        <w:rPr>
          <w:rFonts w:hint="eastAsia"/>
        </w:rPr>
        <w:t>相匹配。</w:t>
      </w:r>
    </w:p>
    <w:p w:rsidR="00AB5D33" w:rsidRDefault="005078F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B5D33" w:rsidRDefault="005078F9">
      <w:pPr>
        <w:ind w:firstLine="640"/>
      </w:pPr>
      <w:r>
        <w:rPr>
          <w:rFonts w:hint="eastAsia"/>
        </w:rPr>
        <w:t>6</w:t>
      </w:r>
      <w:r>
        <w:rPr>
          <w:rFonts w:hint="eastAsia"/>
        </w:rPr>
        <w:t>、资金分配合理性</w:t>
      </w:r>
    </w:p>
    <w:p w:rsidR="00AB5D33" w:rsidRDefault="005078F9">
      <w:pPr>
        <w:ind w:firstLine="640"/>
      </w:pPr>
      <w:r>
        <w:rPr>
          <w:rFonts w:hint="eastAsia"/>
        </w:rPr>
        <w:t>本项目预算资金分配依据充分；资金分配额度合理，与项目单位实际相适应。</w:t>
      </w:r>
    </w:p>
    <w:p w:rsidR="00AB5D33" w:rsidRDefault="005078F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B5D33" w:rsidRDefault="005078F9">
      <w:pPr>
        <w:pStyle w:val="3"/>
        <w:ind w:firstLine="643"/>
      </w:pPr>
      <w:bookmarkStart w:id="105" w:name="_Toc11290"/>
      <w:bookmarkStart w:id="106" w:name="_Toc28132"/>
      <w:r>
        <w:rPr>
          <w:rFonts w:hint="eastAsia"/>
        </w:rPr>
        <w:t>（二）项目过程情况</w:t>
      </w:r>
      <w:bookmarkEnd w:id="105"/>
      <w:bookmarkEnd w:id="106"/>
    </w:p>
    <w:p w:rsidR="00AB5D33" w:rsidRDefault="005078F9">
      <w:pPr>
        <w:ind w:firstLine="640"/>
      </w:pPr>
      <w:r>
        <w:rPr>
          <w:rFonts w:hint="eastAsia"/>
        </w:rPr>
        <w:t>1</w:t>
      </w:r>
      <w:r>
        <w:rPr>
          <w:rFonts w:hint="eastAsia"/>
        </w:rPr>
        <w:t>、资金到位率</w:t>
      </w:r>
    </w:p>
    <w:p w:rsidR="00AB5D33" w:rsidRDefault="005078F9">
      <w:pPr>
        <w:ind w:firstLine="640"/>
      </w:pPr>
      <w:r>
        <w:rPr>
          <w:rFonts w:hint="eastAsia"/>
        </w:rPr>
        <w:t>本项目预算资金</w:t>
      </w:r>
      <w:r>
        <w:rPr>
          <w:rFonts w:hint="eastAsia"/>
        </w:rPr>
        <w:t>15</w:t>
      </w:r>
      <w:r>
        <w:rPr>
          <w:rFonts w:hint="eastAsia"/>
        </w:rPr>
        <w:t>万元，实际到位</w:t>
      </w:r>
      <w:r>
        <w:rPr>
          <w:rFonts w:hint="eastAsia"/>
        </w:rPr>
        <w:t>资金</w:t>
      </w:r>
      <w:r>
        <w:rPr>
          <w:rFonts w:hint="eastAsia"/>
        </w:rPr>
        <w:t>15</w:t>
      </w:r>
      <w:r>
        <w:rPr>
          <w:rFonts w:hint="eastAsia"/>
        </w:rPr>
        <w:t>万元，资金到位率</w:t>
      </w:r>
      <w:r>
        <w:rPr>
          <w:rFonts w:hint="eastAsia"/>
        </w:rPr>
        <w:t>100%</w:t>
      </w:r>
      <w:r>
        <w:rPr>
          <w:rFonts w:hint="eastAsia"/>
        </w:rPr>
        <w:t>。</w:t>
      </w:r>
    </w:p>
    <w:p w:rsidR="00AB5D33" w:rsidRDefault="005078F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B5D33" w:rsidRDefault="005078F9">
      <w:pPr>
        <w:ind w:firstLine="640"/>
      </w:pPr>
      <w:r>
        <w:rPr>
          <w:rFonts w:hint="eastAsia"/>
        </w:rPr>
        <w:t>2</w:t>
      </w:r>
      <w:r>
        <w:rPr>
          <w:rFonts w:hint="eastAsia"/>
        </w:rPr>
        <w:t>、预算执行率</w:t>
      </w:r>
    </w:p>
    <w:p w:rsidR="00AB5D33" w:rsidRDefault="005078F9">
      <w:pPr>
        <w:ind w:firstLine="640"/>
      </w:pPr>
      <w:r>
        <w:rPr>
          <w:rFonts w:hint="eastAsia"/>
        </w:rPr>
        <w:t>本项目到位资金</w:t>
      </w:r>
      <w:r>
        <w:rPr>
          <w:rFonts w:hint="eastAsia"/>
        </w:rPr>
        <w:t>15</w:t>
      </w:r>
      <w:r>
        <w:rPr>
          <w:rFonts w:hint="eastAsia"/>
        </w:rPr>
        <w:t>万元，实际支付资金</w:t>
      </w:r>
      <w:r>
        <w:rPr>
          <w:rFonts w:hint="eastAsia"/>
        </w:rPr>
        <w:t>14.32</w:t>
      </w:r>
      <w:r>
        <w:rPr>
          <w:rFonts w:hint="eastAsia"/>
        </w:rPr>
        <w:t>万元，预算执行率为</w:t>
      </w:r>
      <w:r>
        <w:rPr>
          <w:rFonts w:hint="eastAsia"/>
        </w:rPr>
        <w:t>95.47</w:t>
      </w:r>
      <w:r>
        <w:rPr>
          <w:rFonts w:hint="eastAsia"/>
        </w:rPr>
        <w:t>%</w:t>
      </w:r>
      <w:r>
        <w:rPr>
          <w:rFonts w:hint="eastAsia"/>
        </w:rPr>
        <w:t>。</w:t>
      </w:r>
      <w:r>
        <w:rPr>
          <w:rFonts w:hint="eastAsia"/>
        </w:rPr>
        <w:t>原因是政府采购有优惠率造成资金结余。</w:t>
      </w:r>
    </w:p>
    <w:p w:rsidR="00AB5D33" w:rsidRDefault="005078F9">
      <w:pPr>
        <w:ind w:firstLine="640"/>
      </w:pPr>
      <w:r>
        <w:rPr>
          <w:rFonts w:hint="eastAsia"/>
        </w:rPr>
        <w:t>本项满分</w:t>
      </w:r>
      <w:r>
        <w:rPr>
          <w:rFonts w:hint="eastAsia"/>
        </w:rPr>
        <w:t>4</w:t>
      </w:r>
      <w:r>
        <w:rPr>
          <w:rFonts w:hint="eastAsia"/>
        </w:rPr>
        <w:t>分，评估得分</w:t>
      </w:r>
      <w:r>
        <w:rPr>
          <w:rFonts w:hint="eastAsia"/>
        </w:rPr>
        <w:t>3.82</w:t>
      </w:r>
      <w:r>
        <w:rPr>
          <w:rFonts w:hint="eastAsia"/>
        </w:rPr>
        <w:t>分。</w:t>
      </w:r>
    </w:p>
    <w:p w:rsidR="00AB5D33" w:rsidRDefault="005078F9">
      <w:pPr>
        <w:ind w:firstLine="640"/>
      </w:pPr>
      <w:r>
        <w:rPr>
          <w:rFonts w:hint="eastAsia"/>
        </w:rPr>
        <w:t>3</w:t>
      </w:r>
      <w:r>
        <w:rPr>
          <w:rFonts w:hint="eastAsia"/>
        </w:rPr>
        <w:t>、资金使用合规性</w:t>
      </w:r>
    </w:p>
    <w:p w:rsidR="00AB5D33" w:rsidRDefault="005078F9">
      <w:pPr>
        <w:ind w:firstLine="640"/>
      </w:pPr>
      <w:r>
        <w:rPr>
          <w:rFonts w:hint="eastAsia"/>
        </w:rPr>
        <w:t>本项目资金的使用符合《中华人民共和国预算法</w:t>
      </w:r>
      <w:r>
        <w:rPr>
          <w:rFonts w:hint="eastAsia"/>
        </w:rPr>
        <w:t>》《</w:t>
      </w:r>
      <w:r>
        <w:rPr>
          <w:rFonts w:hint="eastAsia"/>
        </w:rPr>
        <w:t>中华人民共和国会计法》等国家有关财经法规以及预算管理制度；符合《</w:t>
      </w:r>
      <w:r>
        <w:rPr>
          <w:rFonts w:hint="eastAsia"/>
        </w:rPr>
        <w:t>尉犁县</w:t>
      </w:r>
      <w:r>
        <w:rPr>
          <w:rFonts w:hint="eastAsia"/>
        </w:rPr>
        <w:t>专项资金管理办法》要求。资金的审批和</w:t>
      </w:r>
      <w:r>
        <w:rPr>
          <w:rFonts w:hint="eastAsia"/>
        </w:rPr>
        <w:lastRenderedPageBreak/>
        <w:t>拨付按照《</w:t>
      </w:r>
      <w:r>
        <w:rPr>
          <w:rFonts w:hint="eastAsia"/>
        </w:rPr>
        <w:t>尉犁县</w:t>
      </w:r>
      <w:r>
        <w:rPr>
          <w:rFonts w:hint="eastAsia"/>
        </w:rPr>
        <w:t>财政资金审批管理办法》执行，应有完整的审批程序和手续；资金使用应符合专项资金支持的范围。不存在截留、挤占、挪用、虚列支出等情况。</w:t>
      </w:r>
    </w:p>
    <w:p w:rsidR="00AB5D33" w:rsidRDefault="005078F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B5D33" w:rsidRDefault="005078F9">
      <w:pPr>
        <w:ind w:firstLine="640"/>
      </w:pPr>
      <w:r>
        <w:rPr>
          <w:rFonts w:hint="eastAsia"/>
        </w:rPr>
        <w:t>4</w:t>
      </w:r>
      <w:r>
        <w:rPr>
          <w:rFonts w:hint="eastAsia"/>
        </w:rPr>
        <w:t>、管理制度健全性</w:t>
      </w:r>
    </w:p>
    <w:p w:rsidR="00AB5D33" w:rsidRDefault="005078F9">
      <w:pPr>
        <w:ind w:firstLine="640"/>
        <w:rPr>
          <w:rFonts w:ascii="宋体" w:eastAsia="宋体" w:hAnsi="宋体" w:cs="宋体"/>
          <w:b/>
          <w:bCs/>
          <w:szCs w:val="24"/>
        </w:rPr>
      </w:pPr>
      <w:r>
        <w:rPr>
          <w:rFonts w:hint="eastAsia"/>
        </w:rPr>
        <w:t>尉犁县</w:t>
      </w:r>
      <w:r>
        <w:rPr>
          <w:rFonts w:hint="eastAsia"/>
        </w:rPr>
        <w:t>人民政府办公室</w:t>
      </w:r>
      <w:r>
        <w:rPr>
          <w:rFonts w:hint="eastAsia"/>
        </w:rPr>
        <w:t>制定了</w:t>
      </w:r>
      <w:r>
        <w:t>《</w:t>
      </w:r>
      <w:r>
        <w:rPr>
          <w:rFonts w:hint="eastAsia"/>
        </w:rPr>
        <w:t>尉犁县</w:t>
      </w:r>
      <w:r>
        <w:rPr>
          <w:rFonts w:hint="eastAsia"/>
        </w:rPr>
        <w:t>政府办</w:t>
      </w:r>
      <w:r>
        <w:t>财务管理制度》和《</w:t>
      </w:r>
      <w:r>
        <w:rPr>
          <w:rFonts w:hint="eastAsia"/>
        </w:rPr>
        <w:t>尉犁县</w:t>
      </w:r>
      <w:r>
        <w:rPr>
          <w:rFonts w:hint="eastAsia"/>
        </w:rPr>
        <w:t>政府办</w:t>
      </w:r>
      <w:r>
        <w:t>预算管理内控制度》，</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AB5D33" w:rsidRDefault="005078F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B5D33" w:rsidRDefault="005078F9">
      <w:pPr>
        <w:ind w:firstLine="640"/>
      </w:pPr>
      <w:r>
        <w:rPr>
          <w:rFonts w:hint="eastAsia"/>
        </w:rPr>
        <w:t>5</w:t>
      </w:r>
      <w:r>
        <w:rPr>
          <w:rFonts w:hint="eastAsia"/>
        </w:rPr>
        <w:t>、制度执行有效性</w:t>
      </w:r>
    </w:p>
    <w:p w:rsidR="00AB5D33" w:rsidRDefault="005078F9">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w:t>
      </w:r>
      <w:r>
        <w:rPr>
          <w:rFonts w:hint="eastAsia"/>
        </w:rPr>
        <w:t>《</w:t>
      </w:r>
      <w:r>
        <w:rPr>
          <w:rFonts w:hint="eastAsia"/>
        </w:rPr>
        <w:t>中华人民共和国</w:t>
      </w:r>
      <w:r>
        <w:rPr>
          <w:rFonts w:hint="eastAsia"/>
        </w:rPr>
        <w:t>政府</w:t>
      </w:r>
      <w:r>
        <w:rPr>
          <w:rFonts w:hint="eastAsia"/>
        </w:rPr>
        <w:t>采购法》</w:t>
      </w:r>
      <w:r>
        <w:rPr>
          <w:rFonts w:hint="eastAsia"/>
        </w:rPr>
        <w:t>等，严格执行项目管理相关文件要求和程序，</w:t>
      </w:r>
      <w:r>
        <w:rPr>
          <w:rFonts w:hint="eastAsia"/>
        </w:rPr>
        <w:t>确保</w:t>
      </w:r>
      <w:r>
        <w:rPr>
          <w:rFonts w:hint="eastAsia"/>
        </w:rPr>
        <w:t>项目申报、审批、实施、资金拨付、检查及审计等有关资料齐全，并及时整理归档。本项目无项目调整及支出调整，制度执行有效性较高。</w:t>
      </w:r>
    </w:p>
    <w:p w:rsidR="00AB5D33" w:rsidRDefault="005078F9">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107" w:name="_Toc32013"/>
    </w:p>
    <w:p w:rsidR="00AB5D33" w:rsidRDefault="005078F9">
      <w:pPr>
        <w:pStyle w:val="3"/>
        <w:ind w:firstLine="643"/>
      </w:pPr>
      <w:bookmarkStart w:id="108" w:name="_Toc25630"/>
      <w:r>
        <w:rPr>
          <w:rFonts w:hint="eastAsia"/>
        </w:rPr>
        <w:t>（三）项目产出情况</w:t>
      </w:r>
      <w:bookmarkEnd w:id="107"/>
      <w:bookmarkEnd w:id="108"/>
    </w:p>
    <w:p w:rsidR="00AB5D33" w:rsidRDefault="005078F9">
      <w:pPr>
        <w:ind w:firstLine="640"/>
      </w:pPr>
      <w:r>
        <w:rPr>
          <w:rFonts w:hint="eastAsia"/>
        </w:rPr>
        <w:t>1</w:t>
      </w:r>
      <w:r>
        <w:rPr>
          <w:rFonts w:hint="eastAsia"/>
        </w:rPr>
        <w:t>、产出数量</w:t>
      </w:r>
    </w:p>
    <w:p w:rsidR="00AB5D33" w:rsidRDefault="005078F9">
      <w:pPr>
        <w:ind w:firstLine="640"/>
      </w:pPr>
      <w:r>
        <w:rPr>
          <w:rFonts w:hint="eastAsia"/>
          <w:bCs/>
          <w:szCs w:val="32"/>
        </w:rPr>
        <w:lastRenderedPageBreak/>
        <w:t>指标</w:t>
      </w:r>
      <w:r>
        <w:rPr>
          <w:rFonts w:hint="eastAsia"/>
          <w:bCs/>
          <w:szCs w:val="32"/>
        </w:rPr>
        <w:t>1</w:t>
      </w:r>
      <w:r>
        <w:rPr>
          <w:rFonts w:hint="eastAsia"/>
          <w:bCs/>
          <w:szCs w:val="32"/>
        </w:rPr>
        <w:t>：</w:t>
      </w:r>
      <w:r>
        <w:rPr>
          <w:rFonts w:hint="eastAsia"/>
        </w:rPr>
        <w:t>慰问群众户数</w:t>
      </w:r>
      <w:r>
        <w:t>，预期指标值</w:t>
      </w:r>
      <w:r>
        <w:rPr>
          <w:rFonts w:hint="eastAsia"/>
        </w:rPr>
        <w:t>大于或等于</w:t>
      </w:r>
      <w:r>
        <w:rPr>
          <w:rFonts w:hint="eastAsia"/>
        </w:rPr>
        <w:t>50</w:t>
      </w:r>
      <w:r>
        <w:rPr>
          <w:rFonts w:hint="eastAsia"/>
        </w:rPr>
        <w:t>户</w:t>
      </w:r>
      <w:r>
        <w:t>，指标完成值：</w:t>
      </w:r>
      <w:r>
        <w:rPr>
          <w:rFonts w:hint="eastAsia"/>
        </w:rPr>
        <w:t>50</w:t>
      </w:r>
      <w:r>
        <w:rPr>
          <w:rFonts w:hint="eastAsia"/>
        </w:rPr>
        <w:t>户</w:t>
      </w:r>
      <w:r>
        <w:t>，完成率：</w:t>
      </w:r>
      <w:r>
        <w:rPr>
          <w:rFonts w:hint="eastAsia"/>
        </w:rPr>
        <w:t>100%</w:t>
      </w:r>
      <w:r>
        <w:rPr>
          <w:rFonts w:hint="eastAsia"/>
        </w:rPr>
        <w:t>；</w:t>
      </w:r>
    </w:p>
    <w:p w:rsidR="00AB5D33" w:rsidRDefault="005078F9">
      <w:pPr>
        <w:ind w:firstLine="640"/>
      </w:pPr>
      <w:r>
        <w:rPr>
          <w:rFonts w:hint="eastAsia"/>
          <w:bCs/>
          <w:szCs w:val="32"/>
        </w:rPr>
        <w:t>指标</w:t>
      </w:r>
      <w:r>
        <w:rPr>
          <w:rFonts w:hint="eastAsia"/>
          <w:bCs/>
          <w:szCs w:val="32"/>
        </w:rPr>
        <w:t>2</w:t>
      </w:r>
      <w:r>
        <w:rPr>
          <w:rFonts w:hint="eastAsia"/>
          <w:bCs/>
          <w:szCs w:val="32"/>
        </w:rPr>
        <w:t>：</w:t>
      </w:r>
      <w:r>
        <w:rPr>
          <w:rFonts w:hint="eastAsia"/>
        </w:rPr>
        <w:t>采购活动用品批次</w:t>
      </w:r>
      <w:r>
        <w:t>，预期指标值</w:t>
      </w:r>
      <w:r>
        <w:rPr>
          <w:rFonts w:hint="eastAsia"/>
        </w:rPr>
        <w:t>大于或等于</w:t>
      </w:r>
      <w:r>
        <w:rPr>
          <w:rFonts w:hint="eastAsia"/>
        </w:rPr>
        <w:t>4</w:t>
      </w:r>
      <w:r>
        <w:rPr>
          <w:rFonts w:hint="eastAsia"/>
        </w:rPr>
        <w:t>批</w:t>
      </w:r>
      <w:r>
        <w:t>，指标完成值：</w:t>
      </w:r>
      <w:r>
        <w:rPr>
          <w:rFonts w:hint="eastAsia"/>
        </w:rPr>
        <w:t>4</w:t>
      </w:r>
      <w:r>
        <w:rPr>
          <w:rFonts w:hint="eastAsia"/>
        </w:rPr>
        <w:t>批</w:t>
      </w:r>
      <w:r>
        <w:t>，完成率：</w:t>
      </w:r>
      <w:r>
        <w:rPr>
          <w:rFonts w:hint="eastAsia"/>
        </w:rPr>
        <w:t>100%</w:t>
      </w:r>
      <w:r>
        <w:rPr>
          <w:rFonts w:hint="eastAsia"/>
        </w:rPr>
        <w:t>；</w:t>
      </w:r>
    </w:p>
    <w:p w:rsidR="00AB5D33" w:rsidRDefault="005078F9">
      <w:pPr>
        <w:ind w:firstLine="640"/>
      </w:pPr>
      <w:r>
        <w:rPr>
          <w:rFonts w:hint="eastAsia"/>
          <w:bCs/>
          <w:szCs w:val="32"/>
        </w:rPr>
        <w:t>指标</w:t>
      </w:r>
      <w:r>
        <w:rPr>
          <w:rFonts w:hint="eastAsia"/>
          <w:bCs/>
          <w:szCs w:val="32"/>
        </w:rPr>
        <w:t>3</w:t>
      </w:r>
      <w:r>
        <w:rPr>
          <w:rFonts w:hint="eastAsia"/>
          <w:bCs/>
          <w:szCs w:val="32"/>
        </w:rPr>
        <w:t>：</w:t>
      </w:r>
      <w:r>
        <w:rPr>
          <w:rFonts w:hint="eastAsia"/>
        </w:rPr>
        <w:t>粉刷墙面积</w:t>
      </w:r>
      <w:r>
        <w:t>，预期指标值</w:t>
      </w:r>
      <w:r>
        <w:rPr>
          <w:rFonts w:hint="eastAsia"/>
        </w:rPr>
        <w:t>等于</w:t>
      </w:r>
      <w:r>
        <w:rPr>
          <w:rFonts w:hint="eastAsia"/>
        </w:rPr>
        <w:t>2917</w:t>
      </w:r>
      <w:r>
        <w:rPr>
          <w:rFonts w:hint="eastAsia"/>
        </w:rPr>
        <w:t>平方</w:t>
      </w:r>
      <w:r>
        <w:t>，指标完成值：</w:t>
      </w:r>
      <w:r>
        <w:rPr>
          <w:rFonts w:hint="eastAsia"/>
        </w:rPr>
        <w:t>2917</w:t>
      </w:r>
      <w:r>
        <w:rPr>
          <w:rFonts w:hint="eastAsia"/>
        </w:rPr>
        <w:t>平方米</w:t>
      </w:r>
      <w:r>
        <w:t>，完成率：</w:t>
      </w:r>
      <w:r>
        <w:rPr>
          <w:rFonts w:hint="eastAsia"/>
        </w:rPr>
        <w:t>100%</w:t>
      </w:r>
      <w:r>
        <w:rPr>
          <w:rFonts w:hint="eastAsia"/>
        </w:rPr>
        <w:t>；</w:t>
      </w:r>
      <w:r>
        <w:rPr>
          <w:rFonts w:hint="eastAsia"/>
        </w:rPr>
        <w:t xml:space="preserve"> </w:t>
      </w:r>
    </w:p>
    <w:p w:rsidR="00AB5D33" w:rsidRDefault="005078F9">
      <w:pPr>
        <w:ind w:firstLine="640"/>
      </w:pPr>
      <w:r>
        <w:rPr>
          <w:rFonts w:hint="eastAsia"/>
        </w:rPr>
        <w:t>2</w:t>
      </w:r>
      <w:r>
        <w:rPr>
          <w:rFonts w:hint="eastAsia"/>
        </w:rPr>
        <w:t>、产出质量</w:t>
      </w:r>
    </w:p>
    <w:p w:rsidR="00AB5D33" w:rsidRDefault="005078F9">
      <w:pPr>
        <w:ind w:firstLine="640"/>
      </w:pPr>
      <w:r>
        <w:rPr>
          <w:rFonts w:hint="eastAsia"/>
          <w:bCs/>
          <w:szCs w:val="32"/>
        </w:rPr>
        <w:t>指标</w:t>
      </w:r>
      <w:r>
        <w:rPr>
          <w:rFonts w:hint="eastAsia"/>
          <w:bCs/>
          <w:szCs w:val="32"/>
        </w:rPr>
        <w:t>1</w:t>
      </w:r>
      <w:r>
        <w:rPr>
          <w:rFonts w:hint="eastAsia"/>
          <w:bCs/>
          <w:szCs w:val="32"/>
        </w:rPr>
        <w:t>：</w:t>
      </w:r>
      <w:r>
        <w:rPr>
          <w:rFonts w:hint="eastAsia"/>
        </w:rPr>
        <w:t>采购验收合格率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rPr>
          <w:rFonts w:hint="eastAsia"/>
        </w:rPr>
        <w:t>；</w:t>
      </w:r>
    </w:p>
    <w:p w:rsidR="00AB5D33" w:rsidRDefault="005078F9">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AB5D33" w:rsidRDefault="005078F9">
      <w:pPr>
        <w:ind w:firstLine="640"/>
      </w:pPr>
      <w:r>
        <w:rPr>
          <w:rFonts w:hint="eastAsia"/>
        </w:rPr>
        <w:t>3</w:t>
      </w:r>
      <w:r>
        <w:rPr>
          <w:rFonts w:hint="eastAsia"/>
        </w:rPr>
        <w:t>、产出时效</w:t>
      </w:r>
    </w:p>
    <w:p w:rsidR="00AB5D33" w:rsidRDefault="005078F9">
      <w:pPr>
        <w:ind w:firstLine="640"/>
      </w:pPr>
      <w:r>
        <w:rPr>
          <w:rFonts w:hint="eastAsia"/>
          <w:bCs/>
          <w:szCs w:val="32"/>
        </w:rPr>
        <w:t>指标</w:t>
      </w:r>
      <w:r>
        <w:rPr>
          <w:rFonts w:hint="eastAsia"/>
          <w:bCs/>
          <w:szCs w:val="32"/>
        </w:rPr>
        <w:t>1</w:t>
      </w:r>
      <w:r>
        <w:rPr>
          <w:rFonts w:hint="eastAsia"/>
          <w:bCs/>
          <w:szCs w:val="32"/>
        </w:rPr>
        <w:t>：</w:t>
      </w:r>
      <w:r>
        <w:rPr>
          <w:rFonts w:hint="eastAsia"/>
        </w:rPr>
        <w:t>活动用品采购及时率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AB5D33" w:rsidRDefault="005078F9">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AB5D33" w:rsidRDefault="005078F9">
      <w:pPr>
        <w:ind w:firstLine="640"/>
      </w:pPr>
      <w:r>
        <w:rPr>
          <w:rFonts w:hint="eastAsia"/>
        </w:rPr>
        <w:t>4</w:t>
      </w:r>
      <w:r>
        <w:rPr>
          <w:rFonts w:hint="eastAsia"/>
        </w:rPr>
        <w:t>、产出成本</w:t>
      </w:r>
    </w:p>
    <w:p w:rsidR="00AB5D33" w:rsidRDefault="005078F9">
      <w:pPr>
        <w:ind w:firstLine="640"/>
      </w:pPr>
      <w:r>
        <w:rPr>
          <w:rFonts w:hint="eastAsia"/>
        </w:rPr>
        <w:t>指标</w:t>
      </w:r>
      <w:r>
        <w:rPr>
          <w:rFonts w:hint="eastAsia"/>
        </w:rPr>
        <w:t>1</w:t>
      </w:r>
      <w:r>
        <w:rPr>
          <w:rFonts w:hint="eastAsia"/>
        </w:rPr>
        <w:t>：慰问群众费用</w:t>
      </w:r>
      <w:r>
        <w:t>，预期指标值</w:t>
      </w:r>
      <w:r>
        <w:rPr>
          <w:rFonts w:hint="eastAsia"/>
        </w:rPr>
        <w:t>小于或等于</w:t>
      </w:r>
      <w:r>
        <w:rPr>
          <w:rFonts w:hint="eastAsia"/>
        </w:rPr>
        <w:t>3.75</w:t>
      </w:r>
      <w:r>
        <w:rPr>
          <w:rFonts w:hint="eastAsia"/>
        </w:rPr>
        <w:t>万元</w:t>
      </w:r>
      <w:r>
        <w:t>，指标完成值：</w:t>
      </w:r>
      <w:r>
        <w:rPr>
          <w:rFonts w:hint="eastAsia"/>
        </w:rPr>
        <w:t>3.59</w:t>
      </w:r>
      <w:r>
        <w:rPr>
          <w:rFonts w:hint="eastAsia"/>
        </w:rPr>
        <w:t>万元</w:t>
      </w:r>
      <w:r>
        <w:t>，完成率：</w:t>
      </w:r>
      <w:r>
        <w:rPr>
          <w:rFonts w:hint="eastAsia"/>
        </w:rPr>
        <w:t>95.73%</w:t>
      </w:r>
      <w:r>
        <w:t>；</w:t>
      </w:r>
      <w:r>
        <w:rPr>
          <w:rFonts w:hint="eastAsia"/>
        </w:rPr>
        <w:t>偏差原因为：采购优惠率造成资金结余。</w:t>
      </w:r>
    </w:p>
    <w:p w:rsidR="00AB5D33" w:rsidRDefault="005078F9">
      <w:pPr>
        <w:ind w:firstLine="640"/>
      </w:pPr>
      <w:r>
        <w:t>指标</w:t>
      </w:r>
      <w:r>
        <w:rPr>
          <w:rFonts w:hint="eastAsia"/>
        </w:rPr>
        <w:t>2</w:t>
      </w:r>
      <w:r>
        <w:t>：</w:t>
      </w:r>
      <w:r>
        <w:rPr>
          <w:rFonts w:hint="eastAsia"/>
        </w:rPr>
        <w:t>粉刷墙面成本</w:t>
      </w:r>
      <w:r>
        <w:t>，预期指标值</w:t>
      </w:r>
      <w:r>
        <w:rPr>
          <w:rFonts w:hint="eastAsia"/>
        </w:rPr>
        <w:t>小于或等于</w:t>
      </w:r>
      <w:r>
        <w:rPr>
          <w:rFonts w:hint="eastAsia"/>
        </w:rPr>
        <w:t>7.50</w:t>
      </w:r>
      <w:r>
        <w:rPr>
          <w:rFonts w:hint="eastAsia"/>
        </w:rPr>
        <w:t>万元</w:t>
      </w:r>
      <w:r>
        <w:t>，指标完成值：</w:t>
      </w:r>
      <w:r>
        <w:rPr>
          <w:rFonts w:hint="eastAsia"/>
        </w:rPr>
        <w:t>7.15</w:t>
      </w:r>
      <w:r>
        <w:rPr>
          <w:rFonts w:hint="eastAsia"/>
        </w:rPr>
        <w:t>万元</w:t>
      </w:r>
      <w:r>
        <w:t>，完成率：</w:t>
      </w:r>
      <w:r>
        <w:rPr>
          <w:rFonts w:hint="eastAsia"/>
        </w:rPr>
        <w:t>95.33%</w:t>
      </w:r>
      <w:r>
        <w:t>；</w:t>
      </w:r>
      <w:r>
        <w:rPr>
          <w:rFonts w:hint="eastAsia"/>
        </w:rPr>
        <w:t>偏差原因为：采购优惠率造成资金结余。</w:t>
      </w:r>
    </w:p>
    <w:p w:rsidR="00AB5D33" w:rsidRDefault="005078F9">
      <w:pPr>
        <w:ind w:firstLine="640"/>
      </w:pPr>
      <w:r>
        <w:t>指标</w:t>
      </w:r>
      <w:r>
        <w:rPr>
          <w:rFonts w:hint="eastAsia"/>
        </w:rPr>
        <w:t>3</w:t>
      </w:r>
      <w:r>
        <w:t>：</w:t>
      </w:r>
      <w:r>
        <w:rPr>
          <w:rFonts w:hint="eastAsia"/>
        </w:rPr>
        <w:t>采购活动用品支出成本</w:t>
      </w:r>
      <w:r>
        <w:t>，预期指标值</w:t>
      </w:r>
      <w:r>
        <w:rPr>
          <w:rFonts w:hint="eastAsia"/>
        </w:rPr>
        <w:t>小于或等于</w:t>
      </w:r>
      <w:r>
        <w:rPr>
          <w:rFonts w:hint="eastAsia"/>
        </w:rPr>
        <w:lastRenderedPageBreak/>
        <w:t>3.75</w:t>
      </w:r>
      <w:r>
        <w:rPr>
          <w:rFonts w:hint="eastAsia"/>
        </w:rPr>
        <w:t>万元</w:t>
      </w:r>
      <w:r>
        <w:t>，指标完成值：</w:t>
      </w:r>
      <w:r>
        <w:rPr>
          <w:rFonts w:hint="eastAsia"/>
        </w:rPr>
        <w:t>3.58</w:t>
      </w:r>
      <w:r>
        <w:rPr>
          <w:rFonts w:hint="eastAsia"/>
        </w:rPr>
        <w:t>万元</w:t>
      </w:r>
      <w:r>
        <w:t>，完成率：</w:t>
      </w:r>
      <w:r>
        <w:rPr>
          <w:rFonts w:hint="eastAsia"/>
        </w:rPr>
        <w:t>95.47%</w:t>
      </w:r>
      <w:r>
        <w:t>；</w:t>
      </w:r>
      <w:r>
        <w:rPr>
          <w:rFonts w:hint="eastAsia"/>
        </w:rPr>
        <w:t>偏差原因为：采购优惠率造成资金结余。</w:t>
      </w:r>
    </w:p>
    <w:p w:rsidR="00AB5D33" w:rsidRDefault="005078F9">
      <w:pPr>
        <w:ind w:firstLine="640"/>
      </w:pPr>
      <w:r>
        <w:t>本项满分</w:t>
      </w:r>
      <w:r>
        <w:t>4</w:t>
      </w:r>
      <w:r>
        <w:t>分，评估得分</w:t>
      </w:r>
      <w:r>
        <w:rPr>
          <w:rFonts w:hint="eastAsia"/>
        </w:rPr>
        <w:t>3.82</w:t>
      </w:r>
      <w:r>
        <w:t>分。</w:t>
      </w:r>
    </w:p>
    <w:p w:rsidR="00AB5D33" w:rsidRDefault="005078F9">
      <w:pPr>
        <w:pStyle w:val="3"/>
        <w:ind w:firstLine="643"/>
      </w:pPr>
      <w:bookmarkStart w:id="109" w:name="_Toc2335"/>
      <w:bookmarkStart w:id="110" w:name="_Toc28354"/>
      <w:r>
        <w:rPr>
          <w:rFonts w:hint="eastAsia"/>
        </w:rPr>
        <w:t>（四）项目效益情况</w:t>
      </w:r>
      <w:bookmarkEnd w:id="109"/>
      <w:bookmarkEnd w:id="110"/>
    </w:p>
    <w:p w:rsidR="00AB5D33" w:rsidRDefault="005078F9">
      <w:pPr>
        <w:ind w:firstLine="640"/>
      </w:pPr>
      <w:r>
        <w:rPr>
          <w:rFonts w:hint="eastAsia"/>
        </w:rPr>
        <w:t>1</w:t>
      </w:r>
      <w:r>
        <w:rPr>
          <w:rFonts w:hint="eastAsia"/>
        </w:rPr>
        <w:t>、实际效益</w:t>
      </w:r>
    </w:p>
    <w:p w:rsidR="00AB5D33" w:rsidRDefault="005078F9">
      <w:pPr>
        <w:ind w:firstLine="640"/>
      </w:pPr>
      <w:r>
        <w:t>本项目实施所产生的效益主要包括社会效益。</w:t>
      </w:r>
    </w:p>
    <w:p w:rsidR="00AB5D33" w:rsidRDefault="005078F9">
      <w:pPr>
        <w:ind w:firstLine="640"/>
      </w:pPr>
      <w:r>
        <w:t>项目的实施</w:t>
      </w:r>
      <w:r>
        <w:rPr>
          <w:rFonts w:hint="eastAsia"/>
        </w:rPr>
        <w:t>完成粉刷墙体，加强了农村环境整治，整体提升了村容村貌，提升了村民生活居住质量。</w:t>
      </w:r>
    </w:p>
    <w:p w:rsidR="00AB5D33" w:rsidRDefault="005078F9">
      <w:pPr>
        <w:ind w:firstLine="640"/>
      </w:pPr>
      <w:r>
        <w:rPr>
          <w:rFonts w:hint="eastAsia"/>
        </w:rPr>
        <w:t>本项满分</w:t>
      </w:r>
      <w:r>
        <w:rPr>
          <w:rFonts w:hint="eastAsia"/>
        </w:rPr>
        <w:t>2</w:t>
      </w:r>
      <w:r>
        <w:rPr>
          <w:rFonts w:hint="eastAsia"/>
        </w:rPr>
        <w:t>0</w:t>
      </w:r>
      <w:r>
        <w:rPr>
          <w:rFonts w:hint="eastAsia"/>
        </w:rPr>
        <w:t>分，评估得分</w:t>
      </w:r>
      <w:r>
        <w:rPr>
          <w:rFonts w:hint="eastAsia"/>
        </w:rPr>
        <w:t>2</w:t>
      </w:r>
      <w:r>
        <w:rPr>
          <w:rFonts w:hint="eastAsia"/>
        </w:rPr>
        <w:t>0</w:t>
      </w:r>
      <w:r>
        <w:rPr>
          <w:rFonts w:hint="eastAsia"/>
        </w:rPr>
        <w:t>分。</w:t>
      </w:r>
      <w:bookmarkEnd w:id="102"/>
      <w:bookmarkEnd w:id="103"/>
    </w:p>
    <w:p w:rsidR="00AB5D33" w:rsidRDefault="005078F9">
      <w:pPr>
        <w:pStyle w:val="2"/>
        <w:ind w:firstLine="640"/>
        <w:rPr>
          <w:rFonts w:eastAsia="仿宋_GB2312"/>
        </w:rPr>
      </w:pPr>
      <w:bookmarkStart w:id="111" w:name="_Toc20473"/>
      <w:bookmarkStart w:id="112" w:name="_Toc11778"/>
      <w:bookmarkStart w:id="113" w:name="_Toc24261"/>
      <w:bookmarkStart w:id="114" w:name="_Toc3310"/>
      <w:bookmarkStart w:id="115" w:name="_Toc23114"/>
      <w:bookmarkStart w:id="116" w:name="_Toc17413"/>
      <w:r>
        <w:rPr>
          <w:rFonts w:ascii="黑体" w:hAnsi="黑体" w:cs="黑体" w:hint="eastAsia"/>
        </w:rPr>
        <w:t>五、主要经验及做法、存在的问题及原因分析</w:t>
      </w:r>
      <w:bookmarkEnd w:id="111"/>
      <w:bookmarkEnd w:id="112"/>
      <w:bookmarkEnd w:id="113"/>
      <w:bookmarkEnd w:id="114"/>
      <w:bookmarkEnd w:id="115"/>
      <w:bookmarkEnd w:id="116"/>
    </w:p>
    <w:p w:rsidR="00AB5D33" w:rsidRDefault="005078F9">
      <w:pPr>
        <w:pStyle w:val="3"/>
        <w:ind w:firstLine="643"/>
        <w:rPr>
          <w:rFonts w:ascii="楷体" w:eastAsia="楷体" w:hAnsi="楷体" w:cs="楷体"/>
        </w:rPr>
      </w:pPr>
      <w:bookmarkStart w:id="117" w:name="_Toc6741"/>
      <w:bookmarkStart w:id="118" w:name="_Toc6522"/>
      <w:bookmarkStart w:id="119" w:name="_Toc10514"/>
      <w:bookmarkStart w:id="120" w:name="_Toc17109"/>
      <w:bookmarkStart w:id="121" w:name="_Toc14362"/>
      <w:r>
        <w:rPr>
          <w:rFonts w:ascii="楷体" w:eastAsia="楷体" w:hAnsi="楷体" w:cs="楷体" w:hint="eastAsia"/>
        </w:rPr>
        <w:t>（一）主要经验及做法</w:t>
      </w:r>
      <w:bookmarkEnd w:id="117"/>
      <w:bookmarkEnd w:id="118"/>
      <w:bookmarkEnd w:id="119"/>
      <w:bookmarkEnd w:id="120"/>
      <w:bookmarkEnd w:id="121"/>
    </w:p>
    <w:p w:rsidR="00AB5D33" w:rsidRDefault="005078F9">
      <w:pPr>
        <w:ind w:firstLine="640"/>
      </w:pPr>
      <w:r>
        <w:rPr>
          <w:rFonts w:hint="eastAsia"/>
        </w:rPr>
        <w:t>2024</w:t>
      </w:r>
      <w:r>
        <w:rPr>
          <w:rFonts w:hint="eastAsia"/>
        </w:rPr>
        <w:t>年</w:t>
      </w:r>
      <w:r>
        <w:rPr>
          <w:rFonts w:hint="eastAsia"/>
        </w:rPr>
        <w:t>尉犁县政府办驻村工作队为民办实事经费项目在</w:t>
      </w:r>
      <w:r>
        <w:t>县委、县政府的支持下，在相关部门的配合下，全面顺利完成，绩效评价</w:t>
      </w:r>
      <w:r>
        <w:t>“</w:t>
      </w:r>
      <w:r>
        <w:t>优</w:t>
      </w:r>
      <w:r>
        <w:t>”</w:t>
      </w:r>
      <w:r>
        <w:t>，主要经验及做法如下：</w:t>
      </w:r>
    </w:p>
    <w:p w:rsidR="00AB5D33" w:rsidRDefault="005078F9">
      <w:pPr>
        <w:ind w:firstLine="640"/>
      </w:pPr>
      <w:r>
        <w:rPr>
          <w:rFonts w:hint="eastAsia"/>
        </w:rPr>
        <w:t>1.</w:t>
      </w:r>
      <w:r>
        <w:t>加强领导，落实责任</w:t>
      </w:r>
      <w:r>
        <w:rPr>
          <w:rFonts w:hint="eastAsia"/>
        </w:rPr>
        <w:t>，</w:t>
      </w:r>
      <w:r>
        <w:rPr>
          <w:rFonts w:hint="eastAsia"/>
        </w:rPr>
        <w:t>成立专项工作小组。</w:t>
      </w:r>
      <w:r>
        <w:rPr>
          <w:rFonts w:hint="eastAsia"/>
        </w:rPr>
        <w:t>尉犁县政府办</w:t>
      </w:r>
      <w:r>
        <w:t>高度重视</w:t>
      </w:r>
      <w:r>
        <w:rPr>
          <w:rFonts w:hint="eastAsia"/>
        </w:rPr>
        <w:t>项目绩效评价工作</w:t>
      </w:r>
      <w:r>
        <w:t>，</w:t>
      </w:r>
      <w:r>
        <w:t>以</w:t>
      </w:r>
      <w:r>
        <w:rPr>
          <w:rFonts w:hint="eastAsia"/>
        </w:rPr>
        <w:t>副主任</w:t>
      </w:r>
      <w:r>
        <w:t>为组长，</w:t>
      </w:r>
      <w:r>
        <w:rPr>
          <w:rFonts w:hint="eastAsia"/>
        </w:rPr>
        <w:t>财务室</w:t>
      </w:r>
      <w:r>
        <w:t>为成员的为民办实事工作领导小组</w:t>
      </w:r>
      <w:r>
        <w:rPr>
          <w:rFonts w:hint="eastAsia"/>
        </w:rPr>
        <w:t>，明确了各部门工作职责，从项目审批、项目实施管理、资金管理各方面加强统筹协调，共同推进项目顺利实施。</w:t>
      </w:r>
    </w:p>
    <w:p w:rsidR="00AB5D33" w:rsidRDefault="005078F9">
      <w:pPr>
        <w:ind w:firstLine="640"/>
      </w:pPr>
      <w:r>
        <w:t>2.</w:t>
      </w:r>
      <w:r>
        <w:t>领导小组定期召开会议，研究解决工作中存在的问题，及时调整工作思路和方法，保障为民办实事项目顺利实施。</w:t>
      </w:r>
    </w:p>
    <w:p w:rsidR="00AB5D33" w:rsidRDefault="005078F9">
      <w:pPr>
        <w:ind w:firstLine="640"/>
      </w:pPr>
      <w:r>
        <w:rPr>
          <w:rFonts w:hint="eastAsia"/>
        </w:rPr>
        <w:t>3.</w:t>
      </w:r>
      <w:r>
        <w:t>完善监督考核机制：制定为民办实事工作考核办法，将</w:t>
      </w:r>
      <w:r>
        <w:lastRenderedPageBreak/>
        <w:t>工作完成情况纳入各科室年度绩效考核内容，加强对工作进展情况的督促检查。定期对项目实施情况进行通报，对工作成效显著的科室和个人进行表彰奖励，对工作不力的进行问责，确保各项任务落到实处。</w:t>
      </w:r>
    </w:p>
    <w:p w:rsidR="00AB5D33" w:rsidRDefault="005078F9">
      <w:pPr>
        <w:ind w:firstLine="640"/>
      </w:pPr>
      <w:r>
        <w:rPr>
          <w:rFonts w:hint="eastAsia"/>
        </w:rPr>
        <w:t>4</w:t>
      </w:r>
      <w:r>
        <w:t>.</w:t>
      </w:r>
      <w:r>
        <w:rPr>
          <w:rFonts w:hint="eastAsia"/>
        </w:rPr>
        <w:t>分步、按进度监督项目落实</w:t>
      </w:r>
      <w:r>
        <w:rPr>
          <w:rFonts w:hint="eastAsia"/>
        </w:rPr>
        <w:t>。通过</w:t>
      </w:r>
      <w:r>
        <w:rPr>
          <w:rFonts w:hint="eastAsia"/>
        </w:rPr>
        <w:t>每月、每季度定期汇总项目实施进度，</w:t>
      </w:r>
      <w:r>
        <w:rPr>
          <w:rFonts w:hint="eastAsia"/>
        </w:rPr>
        <w:t>及时发现问题、解决问题、督促项目实施，确保项目实施及资金支出进度</w:t>
      </w:r>
      <w:r>
        <w:t>。</w:t>
      </w:r>
    </w:p>
    <w:p w:rsidR="00AB5D33" w:rsidRDefault="005078F9">
      <w:pPr>
        <w:ind w:firstLine="640"/>
      </w:pPr>
      <w:r>
        <w:rPr>
          <w:rFonts w:hint="eastAsia"/>
        </w:rPr>
        <w:t>5</w:t>
      </w:r>
      <w:r>
        <w:t>.</w:t>
      </w:r>
      <w:r>
        <w:t>积极争取县委、县政府的支持，将为民办实事经费纳入财政预算，确保资金足额到位。同时，加强与上级部门的沟通协调，争取更多的项目资金和政策支持。建立健全经费管理制度，严格经费审批流程，确保专款专用，提高资金使用效益。</w:t>
      </w:r>
      <w:r>
        <w:t>严格程序，确保资金效益。严格资金审批流程，明确资金使用范围，保证项目资金专款专用。有效杜绝了截留、挪用、滞留、浪费资金等现象的发生，确保了资金使用安全和最大效益的发挥。</w:t>
      </w:r>
    </w:p>
    <w:p w:rsidR="00AB5D33" w:rsidRDefault="005078F9">
      <w:pPr>
        <w:pStyle w:val="3"/>
        <w:ind w:firstLine="643"/>
        <w:rPr>
          <w:rFonts w:ascii="楷体" w:eastAsia="楷体" w:hAnsi="楷体" w:cs="楷体"/>
        </w:rPr>
      </w:pPr>
      <w:bookmarkStart w:id="122" w:name="_Toc31827"/>
      <w:bookmarkStart w:id="123" w:name="_Toc11238"/>
      <w:bookmarkStart w:id="124" w:name="_Toc27408"/>
      <w:bookmarkStart w:id="125" w:name="_Toc4673"/>
      <w:bookmarkStart w:id="126" w:name="_Toc6359"/>
      <w:r>
        <w:rPr>
          <w:rFonts w:ascii="楷体" w:eastAsia="楷体" w:hAnsi="楷体" w:cs="楷体" w:hint="eastAsia"/>
        </w:rPr>
        <w:t>（二）存在的问题及分析</w:t>
      </w:r>
      <w:bookmarkEnd w:id="122"/>
      <w:bookmarkEnd w:id="123"/>
      <w:bookmarkEnd w:id="124"/>
      <w:bookmarkEnd w:id="125"/>
      <w:bookmarkEnd w:id="126"/>
    </w:p>
    <w:p w:rsidR="00AB5D33" w:rsidRDefault="005078F9">
      <w:pPr>
        <w:ind w:firstLine="640"/>
        <w:rPr>
          <w:rFonts w:ascii="方正仿宋_GBK" w:eastAsia="方正仿宋_GBK" w:hAnsi="方正仿宋_GBK" w:cs="方正仿宋_GBK"/>
        </w:rPr>
      </w:pPr>
      <w:bookmarkStart w:id="127" w:name="_Toc22271"/>
      <w:bookmarkStart w:id="128" w:name="_Toc5702"/>
      <w:bookmarkStart w:id="129" w:name="_Toc20116"/>
      <w:bookmarkStart w:id="130" w:name="_Toc13270"/>
      <w:bookmarkStart w:id="131" w:name="_Toc13345"/>
      <w:r>
        <w:rPr>
          <w:rFonts w:ascii="方正仿宋_GBK" w:eastAsia="方正仿宋_GBK" w:hAnsi="方正仿宋_GBK" w:cs="方正仿宋_GBK" w:hint="eastAsia"/>
        </w:rPr>
        <w:t>1</w:t>
      </w:r>
      <w:r>
        <w:rPr>
          <w:rFonts w:ascii="方正仿宋_GBK" w:eastAsia="方正仿宋_GBK" w:hAnsi="方正仿宋_GBK" w:cs="方正仿宋_GBK" w:hint="eastAsia"/>
        </w:rPr>
        <w:t>、项目预算资金</w:t>
      </w:r>
      <w:r>
        <w:rPr>
          <w:rFonts w:ascii="方正仿宋_GBK" w:eastAsia="方正仿宋_GBK" w:hAnsi="方正仿宋_GBK" w:cs="方正仿宋_GBK" w:hint="eastAsia"/>
        </w:rPr>
        <w:t>15</w:t>
      </w:r>
      <w:r>
        <w:rPr>
          <w:rFonts w:ascii="方正仿宋_GBK" w:eastAsia="方正仿宋_GBK" w:hAnsi="方正仿宋_GBK" w:cs="方正仿宋_GBK" w:hint="eastAsia"/>
        </w:rPr>
        <w:t>万元，实际支出</w:t>
      </w:r>
      <w:r>
        <w:rPr>
          <w:rFonts w:ascii="方正仿宋_GBK" w:eastAsia="方正仿宋_GBK" w:hAnsi="方正仿宋_GBK" w:cs="方正仿宋_GBK" w:hint="eastAsia"/>
        </w:rPr>
        <w:t>1</w:t>
      </w:r>
      <w:r>
        <w:rPr>
          <w:rFonts w:ascii="方正仿宋_GBK" w:eastAsia="方正仿宋_GBK" w:hAnsi="方正仿宋_GBK" w:cs="方正仿宋_GBK" w:hint="eastAsia"/>
        </w:rPr>
        <w:t>4.32</w:t>
      </w:r>
      <w:r>
        <w:rPr>
          <w:rFonts w:ascii="方正仿宋_GBK" w:eastAsia="方正仿宋_GBK" w:hAnsi="方正仿宋_GBK" w:cs="方正仿宋_GBK" w:hint="eastAsia"/>
        </w:rPr>
        <w:t>万元，资金执行率</w:t>
      </w:r>
      <w:r>
        <w:rPr>
          <w:rFonts w:ascii="方正仿宋_GBK" w:eastAsia="方正仿宋_GBK" w:hAnsi="方正仿宋_GBK" w:cs="方正仿宋_GBK" w:hint="eastAsia"/>
        </w:rPr>
        <w:t>95.47%</w:t>
      </w:r>
      <w:r>
        <w:rPr>
          <w:rFonts w:ascii="方正仿宋_GBK" w:eastAsia="方正仿宋_GBK" w:hAnsi="方正仿宋_GBK" w:cs="方正仿宋_GBK" w:hint="eastAsia"/>
        </w:rPr>
        <w:t>。因政府采购有优惠率造成资金结余。</w:t>
      </w:r>
    </w:p>
    <w:p w:rsidR="00AB5D33" w:rsidRDefault="005078F9">
      <w:pPr>
        <w:ind w:firstLine="640"/>
        <w:rPr>
          <w:rFonts w:ascii="方正仿宋_GBK" w:eastAsia="方正仿宋_GBK" w:hAnsi="方正仿宋_GBK" w:cs="方正仿宋_GBK"/>
        </w:rPr>
      </w:pPr>
      <w:r>
        <w:rPr>
          <w:rFonts w:ascii="方正仿宋_GBK" w:eastAsia="方正仿宋_GBK" w:hAnsi="方正仿宋_GBK" w:cs="方正仿宋_GBK" w:hint="eastAsia"/>
        </w:rPr>
        <w:t>2</w:t>
      </w:r>
      <w:r>
        <w:rPr>
          <w:rFonts w:ascii="方正仿宋_GBK" w:eastAsia="方正仿宋_GBK" w:hAnsi="方正仿宋_GBK" w:cs="方正仿宋_GBK" w:hint="eastAsia"/>
        </w:rPr>
        <w:t>、绩效评价指标未能全面涵盖项目的各个方面，可能侧重数量、成本等指标，忽视社会、生态等效益指标，或者指标之间权重设置不合理。项目绩效管理和</w:t>
      </w:r>
      <w:r>
        <w:rPr>
          <w:rFonts w:ascii="方正仿宋_GBK" w:eastAsia="方正仿宋_GBK" w:hAnsi="方正仿宋_GBK" w:cs="方正仿宋_GBK" w:hint="eastAsia"/>
        </w:rPr>
        <w:t>绩效评价</w:t>
      </w:r>
      <w:r>
        <w:rPr>
          <w:rFonts w:ascii="方正仿宋_GBK" w:eastAsia="方正仿宋_GBK" w:hAnsi="方正仿宋_GBK" w:cs="方正仿宋_GBK" w:hint="eastAsia"/>
        </w:rPr>
        <w:t>工作</w:t>
      </w:r>
      <w:r>
        <w:t>需进一步加强</w:t>
      </w:r>
      <w:r>
        <w:rPr>
          <w:rFonts w:ascii="方正仿宋_GBK" w:eastAsia="方正仿宋_GBK" w:hAnsi="方正仿宋_GBK" w:cs="方正仿宋_GBK" w:hint="eastAsia"/>
        </w:rPr>
        <w:t>。</w:t>
      </w:r>
    </w:p>
    <w:p w:rsidR="00AB5D33" w:rsidRDefault="005078F9">
      <w:pPr>
        <w:ind w:firstLine="640"/>
        <w:outlineLvl w:val="0"/>
        <w:rPr>
          <w:rFonts w:ascii="黑体" w:eastAsia="黑体" w:hAnsi="黑体" w:cs="黑体"/>
          <w:bCs/>
          <w:iCs/>
          <w:szCs w:val="21"/>
        </w:rPr>
      </w:pPr>
      <w:bookmarkStart w:id="132" w:name="_Toc8358"/>
      <w:r>
        <w:rPr>
          <w:rFonts w:ascii="黑体" w:eastAsia="黑体" w:hAnsi="黑体" w:cs="黑体" w:hint="eastAsia"/>
          <w:bCs/>
          <w:iCs/>
          <w:szCs w:val="21"/>
        </w:rPr>
        <w:lastRenderedPageBreak/>
        <w:t>六、</w:t>
      </w:r>
      <w:bookmarkStart w:id="133" w:name="OLE_LINK7"/>
      <w:r>
        <w:rPr>
          <w:rFonts w:ascii="黑体" w:eastAsia="黑体" w:hAnsi="黑体" w:cs="黑体" w:hint="eastAsia"/>
          <w:bCs/>
          <w:iCs/>
          <w:szCs w:val="21"/>
        </w:rPr>
        <w:t>有关建议</w:t>
      </w:r>
      <w:bookmarkEnd w:id="127"/>
      <w:bookmarkEnd w:id="128"/>
      <w:bookmarkEnd w:id="129"/>
      <w:bookmarkEnd w:id="130"/>
      <w:bookmarkEnd w:id="131"/>
      <w:bookmarkEnd w:id="132"/>
      <w:bookmarkEnd w:id="133"/>
    </w:p>
    <w:p w:rsidR="00AB5D33" w:rsidRDefault="005078F9">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、编制年度预算时，根据历史数据，分析上年度预算执行情况，合理安排年度预算支出。</w:t>
      </w:r>
    </w:p>
    <w:p w:rsidR="00AB5D33" w:rsidRDefault="005078F9">
      <w:pPr>
        <w:ind w:firstLine="640"/>
      </w:pPr>
      <w:r>
        <w:rPr>
          <w:rFonts w:ascii="方正仿宋_GBK" w:eastAsia="方正仿宋_GBK" w:hAnsi="方正仿宋_GBK" w:cs="方正仿宋_GBK" w:hint="eastAsia"/>
        </w:rPr>
        <w:t>2</w:t>
      </w:r>
      <w:r>
        <w:rPr>
          <w:rFonts w:ascii="方正仿宋_GBK" w:eastAsia="方正仿宋_GBK" w:hAnsi="方正仿宋_GBK" w:cs="方正仿宋_GBK" w:hint="eastAsia"/>
        </w:rPr>
        <w:t>、构建全面、科学的绩效评价指标体系，综合考虑项目的经济效益、社会效益、生态效益等多个维度，合理设置各指标的权重，并根据项目类型和行业特点进行差异化设计。</w:t>
      </w:r>
      <w:r>
        <w:rPr>
          <w:rFonts w:ascii="方正仿宋_GBK" w:eastAsia="方正仿宋_GBK" w:hAnsi="方正仿宋_GBK" w:cs="方正仿宋_GBK"/>
        </w:rPr>
        <w:t>加强绩效管理培训，夯实绩效管理基础工作，建章建制，建立统一的管理制度和控制执行标准，确保项目资金使用安全、规范，项目实施成果质量达标</w:t>
      </w:r>
      <w:r>
        <w:t>。</w:t>
      </w:r>
    </w:p>
    <w:p w:rsidR="00AB5D33" w:rsidRDefault="005078F9">
      <w:pPr>
        <w:pStyle w:val="2"/>
        <w:ind w:firstLine="640"/>
        <w:rPr>
          <w:rFonts w:ascii="黑体" w:hAnsi="黑体" w:cs="黑体"/>
        </w:rPr>
      </w:pPr>
      <w:bookmarkStart w:id="134" w:name="_Toc12100"/>
      <w:bookmarkStart w:id="135" w:name="_Toc5794"/>
      <w:bookmarkStart w:id="136" w:name="_Toc24871"/>
      <w:bookmarkStart w:id="137" w:name="_Toc22327"/>
      <w:bookmarkStart w:id="138" w:name="_Toc21621"/>
      <w:bookmarkStart w:id="139" w:name="_Toc22823"/>
      <w:r>
        <w:rPr>
          <w:rFonts w:ascii="黑体" w:hAnsi="黑体" w:cs="黑体"/>
        </w:rPr>
        <w:t>七、其他需要说明的问题</w:t>
      </w:r>
      <w:bookmarkEnd w:id="134"/>
      <w:bookmarkEnd w:id="135"/>
      <w:bookmarkEnd w:id="136"/>
      <w:bookmarkEnd w:id="137"/>
      <w:bookmarkEnd w:id="138"/>
      <w:bookmarkEnd w:id="139"/>
    </w:p>
    <w:p w:rsidR="00AB5D33" w:rsidRDefault="005078F9">
      <w:pPr>
        <w:ind w:firstLine="640"/>
      </w:pPr>
      <w:bookmarkStart w:id="140" w:name="OLE_LINK6"/>
      <w:bookmarkStart w:id="141" w:name="OLE_LINK5"/>
      <w:r>
        <w:t>1</w:t>
      </w:r>
      <w:r>
        <w:t>、</w:t>
      </w:r>
      <w:r>
        <w:t>本项目部分间接产生的效果无法准确在短期内衡量，因此很难认定项目产生的全部效果。通过指标来反映绩效，指标的科学性和全面性需要不断地完善和研究。</w:t>
      </w:r>
    </w:p>
    <w:p w:rsidR="00AB5D33" w:rsidRDefault="005078F9">
      <w:pPr>
        <w:ind w:firstLine="640"/>
      </w:pPr>
      <w:r>
        <w:t>2</w:t>
      </w:r>
      <w:r>
        <w:t>、</w:t>
      </w:r>
      <w:r>
        <w:t>评价结果分别编入政府决算和部门预算，报送本级人民代表大会常务委员会，并依法予以公开。</w:t>
      </w:r>
      <w:bookmarkEnd w:id="140"/>
      <w:bookmarkEnd w:id="141"/>
    </w:p>
    <w:p w:rsidR="00AB5D33" w:rsidRDefault="005078F9">
      <w:pPr>
        <w:pStyle w:val="2"/>
        <w:ind w:firstLine="640"/>
        <w:rPr>
          <w:rFonts w:ascii="黑体" w:hAnsi="黑体" w:cs="黑体"/>
        </w:rPr>
      </w:pPr>
      <w:bookmarkStart w:id="142" w:name="_Toc4210"/>
      <w:bookmarkStart w:id="143" w:name="_Toc28493"/>
      <w:bookmarkStart w:id="144" w:name="_Toc30245"/>
      <w:bookmarkStart w:id="145" w:name="_Toc18198"/>
      <w:r>
        <w:rPr>
          <w:rFonts w:ascii="黑体" w:hAnsi="黑体" w:cs="黑体"/>
        </w:rPr>
        <w:t>八、附件</w:t>
      </w:r>
      <w:bookmarkEnd w:id="142"/>
      <w:bookmarkEnd w:id="143"/>
      <w:bookmarkEnd w:id="144"/>
      <w:bookmarkEnd w:id="145"/>
    </w:p>
    <w:p w:rsidR="00AB5D33" w:rsidRDefault="005078F9">
      <w:pPr>
        <w:ind w:firstLine="640"/>
      </w:pPr>
      <w:r>
        <w:t>1</w:t>
      </w:r>
      <w:r>
        <w:t>、项目支出绩效自评表</w:t>
      </w:r>
    </w:p>
    <w:p w:rsidR="00AB5D33" w:rsidRDefault="005078F9">
      <w:pPr>
        <w:ind w:firstLine="640"/>
        <w:rPr>
          <w:bCs/>
          <w:iCs/>
        </w:rPr>
      </w:pPr>
      <w:r>
        <w:t>2</w:t>
      </w:r>
      <w:r>
        <w:t>、项目支出绩效评价指标体系及评分</w:t>
      </w:r>
      <w:bookmarkStart w:id="146" w:name="_Toc28598"/>
      <w:bookmarkStart w:id="147" w:name="_Toc15698"/>
    </w:p>
    <w:p w:rsidR="00AB5D33" w:rsidRDefault="00AB5D33">
      <w:pPr>
        <w:pStyle w:val="2"/>
        <w:ind w:firstLine="640"/>
        <w:rPr>
          <w:rFonts w:eastAsia="仿宋_GB2312"/>
        </w:rPr>
      </w:pPr>
    </w:p>
    <w:p w:rsidR="00AB5D33" w:rsidRDefault="00AB5D33">
      <w:pPr>
        <w:ind w:firstLine="640"/>
      </w:pPr>
    </w:p>
    <w:p w:rsidR="00AB5D33" w:rsidRDefault="00AB5D33">
      <w:pPr>
        <w:pStyle w:val="2"/>
        <w:ind w:firstLine="640"/>
        <w:rPr>
          <w:rFonts w:eastAsia="仿宋_GB2312"/>
        </w:rPr>
      </w:pPr>
    </w:p>
    <w:p w:rsidR="00AB5D33" w:rsidRDefault="00AB5D33">
      <w:pPr>
        <w:pStyle w:val="2"/>
        <w:ind w:firstLine="640"/>
        <w:rPr>
          <w:rFonts w:eastAsia="仿宋_GB2312"/>
        </w:rPr>
        <w:sectPr w:rsidR="00AB5D33">
          <w:footerReference w:type="default" r:id="rId9"/>
          <w:pgSz w:w="11906" w:h="16838"/>
          <w:pgMar w:top="1440" w:right="1757" w:bottom="1440" w:left="1746" w:header="851" w:footer="992" w:gutter="0"/>
          <w:pgNumType w:start="1"/>
          <w:cols w:space="720"/>
          <w:docGrid w:type="lines" w:linePitch="312"/>
        </w:sectPr>
      </w:pPr>
    </w:p>
    <w:p w:rsidR="00AB5D33" w:rsidRDefault="005078F9">
      <w:pPr>
        <w:pStyle w:val="2"/>
        <w:ind w:firstLine="643"/>
        <w:rPr>
          <w:rFonts w:eastAsia="仿宋_GB2312"/>
          <w:b/>
          <w:bCs w:val="0"/>
        </w:rPr>
      </w:pPr>
      <w:bookmarkStart w:id="148" w:name="_Toc561"/>
      <w:r>
        <w:rPr>
          <w:rFonts w:eastAsia="仿宋_GB2312"/>
          <w:b/>
          <w:bCs w:val="0"/>
        </w:rPr>
        <w:lastRenderedPageBreak/>
        <w:t>附件</w:t>
      </w:r>
      <w:r>
        <w:rPr>
          <w:rFonts w:eastAsia="仿宋_GB2312"/>
          <w:b/>
          <w:bCs w:val="0"/>
        </w:rPr>
        <w:t>1</w:t>
      </w:r>
      <w:r>
        <w:rPr>
          <w:rFonts w:eastAsia="仿宋_GB2312"/>
          <w:b/>
          <w:bCs w:val="0"/>
        </w:rPr>
        <w:t>：</w:t>
      </w:r>
      <w:bookmarkEnd w:id="146"/>
      <w:bookmarkEnd w:id="147"/>
      <w:r>
        <w:rPr>
          <w:rFonts w:eastAsia="仿宋_GB2312"/>
          <w:b/>
          <w:bCs w:val="0"/>
        </w:rPr>
        <w:t>项目支出绩效自评表</w:t>
      </w:r>
      <w:bookmarkEnd w:id="148"/>
    </w:p>
    <w:p w:rsidR="00AB5D33" w:rsidRDefault="00AB5D33">
      <w:pPr>
        <w:ind w:firstLineChars="0" w:firstLine="0"/>
        <w:rPr>
          <w:sz w:val="18"/>
          <w:szCs w:val="18"/>
        </w:rPr>
      </w:pPr>
    </w:p>
    <w:tbl>
      <w:tblPr>
        <w:tblW w:w="5000" w:type="pct"/>
        <w:tblLook w:val="0600" w:firstRow="0" w:lastRow="0" w:firstColumn="0" w:lastColumn="0" w:noHBand="1" w:noVBand="1"/>
      </w:tblPr>
      <w:tblGrid>
        <w:gridCol w:w="728"/>
        <w:gridCol w:w="803"/>
        <w:gridCol w:w="947"/>
        <w:gridCol w:w="1515"/>
        <w:gridCol w:w="1286"/>
        <w:gridCol w:w="857"/>
        <w:gridCol w:w="857"/>
        <w:gridCol w:w="857"/>
        <w:gridCol w:w="1097"/>
        <w:gridCol w:w="960"/>
        <w:gridCol w:w="1090"/>
        <w:gridCol w:w="1240"/>
        <w:gridCol w:w="989"/>
        <w:gridCol w:w="948"/>
      </w:tblGrid>
      <w:tr w:rsidR="00AB5D33">
        <w:trPr>
          <w:trHeight w:val="420"/>
        </w:trPr>
        <w:tc>
          <w:tcPr>
            <w:tcW w:w="14174" w:type="dxa"/>
            <w:gridSpan w:val="14"/>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auto"/>
              <w:ind w:firstLineChars="0" w:firstLine="0"/>
              <w:jc w:val="center"/>
              <w:textAlignment w:val="center"/>
              <w:rPr>
                <w:rFonts w:cs="方正仿宋_GBK"/>
                <w:sz w:val="21"/>
                <w:szCs w:val="21"/>
              </w:rPr>
            </w:pPr>
            <w:bookmarkStart w:id="149" w:name="_Toc28099"/>
            <w:bookmarkStart w:id="150" w:name="_Toc1641"/>
            <w:bookmarkStart w:id="151" w:name="_Toc22143"/>
            <w:bookmarkStart w:id="152" w:name="_Toc5134"/>
            <w:r>
              <w:rPr>
                <w:rFonts w:cs="方正仿宋_GBK" w:hint="eastAsia"/>
                <w:b/>
                <w:kern w:val="0"/>
                <w:szCs w:val="32"/>
              </w:rPr>
              <w:t>项目支出绩效自评表</w:t>
            </w:r>
          </w:p>
        </w:tc>
      </w:tr>
      <w:tr w:rsidR="00AB5D33">
        <w:trPr>
          <w:trHeight w:val="98"/>
        </w:trPr>
        <w:tc>
          <w:tcPr>
            <w:tcW w:w="14174" w:type="dxa"/>
            <w:gridSpan w:val="14"/>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b/>
                <w:kern w:val="0"/>
                <w:sz w:val="21"/>
                <w:szCs w:val="21"/>
              </w:rPr>
              <w:t>(2024</w:t>
            </w:r>
            <w:r>
              <w:rPr>
                <w:rFonts w:cs="方正仿宋_GBK" w:hint="eastAsia"/>
                <w:b/>
                <w:kern w:val="0"/>
                <w:sz w:val="21"/>
                <w:szCs w:val="21"/>
              </w:rPr>
              <w:t>年度</w:t>
            </w:r>
            <w:r>
              <w:rPr>
                <w:rFonts w:cs="方正仿宋_GBK" w:hint="eastAsia"/>
                <w:b/>
                <w:kern w:val="0"/>
                <w:sz w:val="21"/>
                <w:szCs w:val="21"/>
              </w:rPr>
              <w:t>)</w:t>
            </w:r>
          </w:p>
        </w:tc>
      </w:tr>
      <w:tr w:rsidR="00AB5D33">
        <w:trPr>
          <w:trHeight w:val="270"/>
        </w:trPr>
        <w:tc>
          <w:tcPr>
            <w:tcW w:w="1531"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项目名称</w:t>
            </w:r>
          </w:p>
        </w:tc>
        <w:tc>
          <w:tcPr>
            <w:tcW w:w="12643" w:type="dxa"/>
            <w:gridSpan w:val="1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2024</w:t>
            </w:r>
            <w:r>
              <w:rPr>
                <w:rFonts w:cs="方正仿宋_GBK" w:hint="eastAsia"/>
                <w:kern w:val="0"/>
                <w:sz w:val="21"/>
                <w:szCs w:val="21"/>
              </w:rPr>
              <w:t>年政府办驻村工作队为民办实事经费</w:t>
            </w:r>
          </w:p>
        </w:tc>
      </w:tr>
      <w:tr w:rsidR="00AB5D33">
        <w:trPr>
          <w:trHeight w:val="314"/>
        </w:trPr>
        <w:tc>
          <w:tcPr>
            <w:tcW w:w="1531"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主管部门</w:t>
            </w:r>
          </w:p>
        </w:tc>
        <w:tc>
          <w:tcPr>
            <w:tcW w:w="5462" w:type="dxa"/>
            <w:gridSpan w:val="5"/>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尉犁县人民政府办公室</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实施单位</w:t>
            </w:r>
          </w:p>
        </w:tc>
        <w:tc>
          <w:tcPr>
            <w:tcW w:w="5227" w:type="dxa"/>
            <w:gridSpan w:val="5"/>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尉犁县人民政府办公室</w:t>
            </w:r>
          </w:p>
        </w:tc>
      </w:tr>
      <w:tr w:rsidR="00AB5D33">
        <w:trPr>
          <w:trHeight w:val="662"/>
        </w:trPr>
        <w:tc>
          <w:tcPr>
            <w:tcW w:w="1531" w:type="dxa"/>
            <w:gridSpan w:val="2"/>
            <w:vMerge w:val="restart"/>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项目资金</w:t>
            </w:r>
            <w:r>
              <w:rPr>
                <w:rFonts w:cs="方正仿宋_GBK" w:hint="eastAsia"/>
                <w:kern w:val="0"/>
                <w:sz w:val="21"/>
                <w:szCs w:val="21"/>
              </w:rPr>
              <w:br/>
            </w:r>
            <w:r>
              <w:rPr>
                <w:rFonts w:cs="方正仿宋_GBK" w:hint="eastAsia"/>
                <w:kern w:val="0"/>
                <w:sz w:val="21"/>
                <w:szCs w:val="21"/>
              </w:rPr>
              <w:t>（万元）</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资金来源</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年初预算数</w:t>
            </w:r>
          </w:p>
        </w:tc>
        <w:tc>
          <w:tcPr>
            <w:tcW w:w="171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全年预算数</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全年执行数</w:t>
            </w:r>
          </w:p>
        </w:tc>
        <w:tc>
          <w:tcPr>
            <w:tcW w:w="2050"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分值权重</w:t>
            </w:r>
          </w:p>
        </w:tc>
        <w:tc>
          <w:tcPr>
            <w:tcW w:w="2229"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执行率</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得分</w:t>
            </w:r>
          </w:p>
        </w:tc>
      </w:tr>
      <w:tr w:rsidR="00AB5D33">
        <w:trPr>
          <w:trHeight w:val="830"/>
        </w:trPr>
        <w:tc>
          <w:tcPr>
            <w:tcW w:w="1531" w:type="dxa"/>
            <w:gridSpan w:val="2"/>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年度资金总额</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15.00</w:t>
            </w:r>
          </w:p>
        </w:tc>
        <w:tc>
          <w:tcPr>
            <w:tcW w:w="171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15.00</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14.32</w:t>
            </w:r>
          </w:p>
        </w:tc>
        <w:tc>
          <w:tcPr>
            <w:tcW w:w="2050"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2229"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95.47%</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8.87</w:t>
            </w:r>
            <w:r>
              <w:rPr>
                <w:rFonts w:cs="方正仿宋_GBK" w:hint="eastAsia"/>
                <w:kern w:val="0"/>
                <w:sz w:val="21"/>
                <w:szCs w:val="21"/>
              </w:rPr>
              <w:t>分</w:t>
            </w:r>
          </w:p>
        </w:tc>
      </w:tr>
      <w:tr w:rsidR="00AB5D33">
        <w:trPr>
          <w:trHeight w:val="422"/>
        </w:trPr>
        <w:tc>
          <w:tcPr>
            <w:tcW w:w="1531" w:type="dxa"/>
            <w:gridSpan w:val="2"/>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其中：当年财政拨款</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15</w:t>
            </w:r>
          </w:p>
        </w:tc>
        <w:tc>
          <w:tcPr>
            <w:tcW w:w="171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15</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14.32</w:t>
            </w:r>
          </w:p>
        </w:tc>
        <w:tc>
          <w:tcPr>
            <w:tcW w:w="2050"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2229"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r>
      <w:tr w:rsidR="00AB5D33">
        <w:trPr>
          <w:trHeight w:val="440"/>
        </w:trPr>
        <w:tc>
          <w:tcPr>
            <w:tcW w:w="1531" w:type="dxa"/>
            <w:gridSpan w:val="2"/>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其他资金</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0</w:t>
            </w:r>
          </w:p>
        </w:tc>
        <w:tc>
          <w:tcPr>
            <w:tcW w:w="1714"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0</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2050"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2229" w:type="dxa"/>
            <w:gridSpan w:val="2"/>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r>
      <w:tr w:rsidR="00AB5D33">
        <w:trPr>
          <w:trHeight w:val="440"/>
        </w:trPr>
        <w:tc>
          <w:tcPr>
            <w:tcW w:w="728" w:type="dxa"/>
            <w:vMerge w:val="restart"/>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年度总体目标</w:t>
            </w:r>
          </w:p>
        </w:tc>
        <w:tc>
          <w:tcPr>
            <w:tcW w:w="8219" w:type="dxa"/>
            <w:gridSpan w:val="8"/>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总体目标</w:t>
            </w:r>
          </w:p>
        </w:tc>
        <w:tc>
          <w:tcPr>
            <w:tcW w:w="5227" w:type="dxa"/>
            <w:gridSpan w:val="5"/>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总体目标完成情况</w:t>
            </w:r>
          </w:p>
        </w:tc>
      </w:tr>
      <w:tr w:rsidR="00AB5D33">
        <w:trPr>
          <w:trHeight w:val="1459"/>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219" w:type="dxa"/>
            <w:gridSpan w:val="8"/>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w:t>
            </w:r>
            <w:r>
              <w:rPr>
                <w:rFonts w:cs="方正仿宋_GBK" w:hint="eastAsia"/>
                <w:kern w:val="0"/>
                <w:sz w:val="21"/>
                <w:szCs w:val="21"/>
              </w:rPr>
              <w:t>、为民办实事工作，普惠各族群众，更好的开展群众工作，访贫问苦，为群众送温暖，慰问困难群众</w:t>
            </w:r>
            <w:r>
              <w:rPr>
                <w:rFonts w:cs="方正仿宋_GBK" w:hint="eastAsia"/>
                <w:kern w:val="0"/>
                <w:sz w:val="21"/>
                <w:szCs w:val="21"/>
              </w:rPr>
              <w:t>50</w:t>
            </w:r>
            <w:r>
              <w:rPr>
                <w:rFonts w:cs="方正仿宋_GBK" w:hint="eastAsia"/>
                <w:kern w:val="0"/>
                <w:sz w:val="21"/>
                <w:szCs w:val="21"/>
              </w:rPr>
              <w:t>户，及时将党和政府的温暖送到各族群众的心坎上；</w:t>
            </w:r>
            <w:r>
              <w:rPr>
                <w:rFonts w:cs="方正仿宋_GBK" w:hint="eastAsia"/>
                <w:kern w:val="0"/>
                <w:sz w:val="21"/>
                <w:szCs w:val="21"/>
              </w:rPr>
              <w:t>2</w:t>
            </w:r>
            <w:r>
              <w:rPr>
                <w:rFonts w:cs="方正仿宋_GBK" w:hint="eastAsia"/>
                <w:kern w:val="0"/>
                <w:sz w:val="21"/>
                <w:szCs w:val="21"/>
              </w:rPr>
              <w:t>、为丰富村民业余文化生活，采购活动用品</w:t>
            </w:r>
            <w:r>
              <w:rPr>
                <w:rFonts w:cs="方正仿宋_GBK" w:hint="eastAsia"/>
                <w:kern w:val="0"/>
                <w:sz w:val="21"/>
                <w:szCs w:val="21"/>
              </w:rPr>
              <w:t>4</w:t>
            </w:r>
            <w:r>
              <w:rPr>
                <w:rFonts w:cs="方正仿宋_GBK" w:hint="eastAsia"/>
                <w:kern w:val="0"/>
                <w:sz w:val="21"/>
                <w:szCs w:val="21"/>
              </w:rPr>
              <w:t>批，开展各种活动；</w:t>
            </w:r>
            <w:r>
              <w:rPr>
                <w:rFonts w:cs="方正仿宋_GBK" w:hint="eastAsia"/>
                <w:kern w:val="0"/>
                <w:sz w:val="21"/>
                <w:szCs w:val="21"/>
              </w:rPr>
              <w:t>3</w:t>
            </w:r>
            <w:r>
              <w:rPr>
                <w:rFonts w:cs="方正仿宋_GBK" w:hint="eastAsia"/>
                <w:kern w:val="0"/>
                <w:sz w:val="21"/>
                <w:szCs w:val="21"/>
              </w:rPr>
              <w:t>、加强农村环境整治，粉刷墙体，整体提升村容村貌，提升村民生活居住质量。</w:t>
            </w:r>
          </w:p>
        </w:tc>
        <w:tc>
          <w:tcPr>
            <w:tcW w:w="5227" w:type="dxa"/>
            <w:gridSpan w:val="5"/>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为民办实事工作项目自开展至结束，普惠各族群众，更好的开展群众工作，访贫问苦，为群众送温暖，慰问困难群众</w:t>
            </w:r>
            <w:r>
              <w:rPr>
                <w:rFonts w:cs="方正仿宋_GBK" w:hint="eastAsia"/>
                <w:kern w:val="0"/>
                <w:sz w:val="21"/>
                <w:szCs w:val="21"/>
              </w:rPr>
              <w:t>50</w:t>
            </w:r>
            <w:r>
              <w:rPr>
                <w:rFonts w:cs="方正仿宋_GBK" w:hint="eastAsia"/>
                <w:kern w:val="0"/>
                <w:sz w:val="21"/>
                <w:szCs w:val="21"/>
              </w:rPr>
              <w:t>户，及时将党和政府的温暖送到各族群众的心坎上；加强农村环境整治，为东海子村和阿克其开村村民粉刷墙体</w:t>
            </w:r>
            <w:r>
              <w:rPr>
                <w:rFonts w:cs="方正仿宋_GBK" w:hint="eastAsia"/>
                <w:kern w:val="0"/>
                <w:sz w:val="21"/>
                <w:szCs w:val="21"/>
              </w:rPr>
              <w:t>2917</w:t>
            </w:r>
            <w:r>
              <w:rPr>
                <w:rFonts w:cs="方正仿宋_GBK" w:hint="eastAsia"/>
                <w:kern w:val="0"/>
                <w:sz w:val="21"/>
                <w:szCs w:val="21"/>
              </w:rPr>
              <w:t>平方，整体提升村容村貌，提升村民生活居住质量，为丰富村民业余文化生活，采购活动用品</w:t>
            </w:r>
            <w:r>
              <w:rPr>
                <w:rFonts w:cs="方正仿宋_GBK" w:hint="eastAsia"/>
                <w:kern w:val="0"/>
                <w:sz w:val="21"/>
                <w:szCs w:val="21"/>
              </w:rPr>
              <w:t>4</w:t>
            </w:r>
            <w:r>
              <w:rPr>
                <w:rFonts w:cs="方正仿宋_GBK" w:hint="eastAsia"/>
                <w:kern w:val="0"/>
                <w:sz w:val="21"/>
                <w:szCs w:val="21"/>
              </w:rPr>
              <w:t>批，开展了各种活动；</w:t>
            </w:r>
          </w:p>
        </w:tc>
      </w:tr>
      <w:tr w:rsidR="00AB5D33">
        <w:trPr>
          <w:trHeight w:val="924"/>
        </w:trPr>
        <w:tc>
          <w:tcPr>
            <w:tcW w:w="72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一级指标</w:t>
            </w: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二级指标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三级指标</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指标值</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指标值设置依据</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上年完成值</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指标分值权重</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指标赋分规则</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佐证资料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指标实际完成值</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完成率</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指标得分</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偏差原因分析及改进措施</w:t>
            </w:r>
          </w:p>
        </w:tc>
      </w:tr>
      <w:tr w:rsidR="00AB5D33">
        <w:trPr>
          <w:trHeight w:val="700"/>
        </w:trPr>
        <w:tc>
          <w:tcPr>
            <w:tcW w:w="728" w:type="dxa"/>
            <w:vMerge w:val="restart"/>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lastRenderedPageBreak/>
              <w:t>年度绩效指标完成情况</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产出指标</w:t>
            </w: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数量指标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慰问群众户数</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&gt;=50</w:t>
            </w:r>
            <w:r>
              <w:rPr>
                <w:rFonts w:cs="方正仿宋_GBK" w:hint="eastAsia"/>
                <w:kern w:val="0"/>
                <w:sz w:val="21"/>
                <w:szCs w:val="21"/>
              </w:rPr>
              <w:t>户</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bookmarkStart w:id="153" w:name="OLE_LINK2"/>
            <w:r>
              <w:rPr>
                <w:rFonts w:cs="方正仿宋_GBK" w:hint="eastAsia"/>
                <w:kern w:val="0"/>
                <w:sz w:val="21"/>
                <w:szCs w:val="21"/>
              </w:rPr>
              <w:t>按照完成比例赋分</w:t>
            </w:r>
            <w:bookmarkEnd w:id="153"/>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工作资料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=50</w:t>
            </w:r>
            <w:r>
              <w:rPr>
                <w:rFonts w:cs="方正仿宋_GBK" w:hint="eastAsia"/>
                <w:kern w:val="0"/>
                <w:sz w:val="21"/>
                <w:szCs w:val="21"/>
              </w:rPr>
              <w:t>户</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数量指标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采购活动用品批次</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&gt;=4</w:t>
            </w:r>
            <w:r>
              <w:rPr>
                <w:rFonts w:cs="方正仿宋_GBK" w:hint="eastAsia"/>
                <w:kern w:val="0"/>
                <w:sz w:val="21"/>
                <w:szCs w:val="21"/>
              </w:rPr>
              <w:t>批</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工作资料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=4</w:t>
            </w:r>
            <w:r>
              <w:rPr>
                <w:rFonts w:cs="方正仿宋_GBK" w:hint="eastAsia"/>
                <w:kern w:val="0"/>
                <w:sz w:val="21"/>
                <w:szCs w:val="21"/>
              </w:rPr>
              <w:t>批</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数量指标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粉刷墙面积</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=2917</w:t>
            </w:r>
            <w:r>
              <w:rPr>
                <w:rFonts w:cs="方正仿宋_GBK" w:hint="eastAsia"/>
                <w:kern w:val="0"/>
                <w:sz w:val="21"/>
                <w:szCs w:val="21"/>
              </w:rPr>
              <w:t>平方</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工作资料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=2917</w:t>
            </w:r>
            <w:r>
              <w:rPr>
                <w:rFonts w:cs="方正仿宋_GBK" w:hint="eastAsia"/>
                <w:kern w:val="0"/>
                <w:sz w:val="21"/>
                <w:szCs w:val="21"/>
              </w:rPr>
              <w:t>平方</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质量指标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采购验收合格率</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工作资料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时效指标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活动用品采购及时率</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工作资料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val="restart"/>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成本指标</w:t>
            </w: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经济成本指标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慰问群众费用</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&lt;=3.75</w:t>
            </w:r>
            <w:r>
              <w:rPr>
                <w:rFonts w:cs="方正仿宋_GBK" w:hint="eastAsia"/>
                <w:kern w:val="0"/>
                <w:sz w:val="21"/>
                <w:szCs w:val="21"/>
              </w:rPr>
              <w:t>万元</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原始凭证</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=3.59</w:t>
            </w:r>
            <w:r>
              <w:rPr>
                <w:rFonts w:cs="方正仿宋_GBK" w:hint="eastAsia"/>
                <w:kern w:val="0"/>
                <w:sz w:val="21"/>
                <w:szCs w:val="21"/>
              </w:rPr>
              <w:t>万元</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95.73%</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4.47</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采购优惠率造成资金结余</w:t>
            </w: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经济成本指标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粉刷墙面成本</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&lt;=7.50</w:t>
            </w:r>
            <w:r>
              <w:rPr>
                <w:rFonts w:cs="方正仿宋_GBK" w:hint="eastAsia"/>
                <w:kern w:val="0"/>
                <w:sz w:val="21"/>
                <w:szCs w:val="21"/>
              </w:rPr>
              <w:t>万元</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5</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原始凭证</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=7.15</w:t>
            </w:r>
            <w:r>
              <w:rPr>
                <w:rFonts w:cs="方正仿宋_GBK" w:hint="eastAsia"/>
                <w:kern w:val="0"/>
                <w:sz w:val="21"/>
                <w:szCs w:val="21"/>
              </w:rPr>
              <w:t>万元</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95.33%</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4.42</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采购优惠率造成资金结余</w:t>
            </w: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经济成本指标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采购活动用品支出成本</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&lt;=3.75</w:t>
            </w:r>
            <w:r>
              <w:rPr>
                <w:rFonts w:cs="方正仿宋_GBK" w:hint="eastAsia"/>
                <w:kern w:val="0"/>
                <w:sz w:val="21"/>
                <w:szCs w:val="21"/>
              </w:rPr>
              <w:t>万元</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kern w:val="0"/>
                <w:sz w:val="21"/>
                <w:szCs w:val="21"/>
              </w:rPr>
            </w:pPr>
            <w:r>
              <w:rPr>
                <w:rFonts w:cs="方正仿宋_GBK" w:hint="eastAsia"/>
                <w:kern w:val="0"/>
                <w:sz w:val="21"/>
                <w:szCs w:val="21"/>
              </w:rPr>
              <w:t>按照完成比例赋分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原始凭证</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=3.58</w:t>
            </w:r>
            <w:r>
              <w:rPr>
                <w:rFonts w:cs="方正仿宋_GBK" w:hint="eastAsia"/>
                <w:kern w:val="0"/>
                <w:sz w:val="21"/>
                <w:szCs w:val="21"/>
              </w:rPr>
              <w:t>万元</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95.47%</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8.87</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采购优惠率造成资金结余</w:t>
            </w:r>
          </w:p>
        </w:tc>
      </w:tr>
      <w:tr w:rsidR="00AB5D33">
        <w:trPr>
          <w:trHeight w:val="600"/>
        </w:trPr>
        <w:tc>
          <w:tcPr>
            <w:tcW w:w="728" w:type="dxa"/>
            <w:vMerge/>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03"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效益指标</w:t>
            </w:r>
          </w:p>
        </w:tc>
        <w:tc>
          <w:tcPr>
            <w:tcW w:w="94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社会效益指标</w:t>
            </w:r>
          </w:p>
        </w:tc>
        <w:tc>
          <w:tcPr>
            <w:tcW w:w="1515"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提升农村居住环境</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有效提升</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计划标准</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w:t>
            </w: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30</w:t>
            </w: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按评判等级赋分</w:t>
            </w: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工作资料</w:t>
            </w: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达成目标</w:t>
            </w: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100%</w:t>
            </w: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30</w:t>
            </w:r>
          </w:p>
        </w:tc>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r w:rsidR="00AB5D33">
        <w:trPr>
          <w:trHeight w:val="500"/>
        </w:trPr>
        <w:tc>
          <w:tcPr>
            <w:tcW w:w="3993" w:type="dxa"/>
            <w:gridSpan w:val="4"/>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总分</w:t>
            </w:r>
          </w:p>
        </w:tc>
        <w:tc>
          <w:tcPr>
            <w:tcW w:w="1286"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857"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60"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1240"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c>
          <w:tcPr>
            <w:tcW w:w="989" w:type="dxa"/>
            <w:tcBorders>
              <w:top w:val="single" w:sz="4" w:space="0" w:color="auto"/>
              <w:left w:val="single" w:sz="4" w:space="0" w:color="auto"/>
              <w:bottom w:val="single" w:sz="4" w:space="0" w:color="auto"/>
              <w:right w:val="single" w:sz="4" w:space="0" w:color="auto"/>
            </w:tcBorders>
            <w:vAlign w:val="center"/>
          </w:tcPr>
          <w:p w:rsidR="00AB5D33" w:rsidRDefault="005078F9">
            <w:pPr>
              <w:widowControl/>
              <w:spacing w:line="240" w:lineRule="exact"/>
              <w:ind w:firstLineChars="0" w:firstLine="0"/>
              <w:jc w:val="center"/>
              <w:textAlignment w:val="center"/>
              <w:rPr>
                <w:rFonts w:cs="方正仿宋_GBK"/>
                <w:sz w:val="21"/>
                <w:szCs w:val="21"/>
              </w:rPr>
            </w:pPr>
            <w:r>
              <w:rPr>
                <w:rFonts w:cs="方正仿宋_GBK" w:hint="eastAsia"/>
                <w:kern w:val="0"/>
                <w:sz w:val="21"/>
                <w:szCs w:val="21"/>
              </w:rPr>
              <w:t>9</w:t>
            </w:r>
            <w:r>
              <w:rPr>
                <w:rFonts w:cs="方正仿宋_GBK" w:hint="eastAsia"/>
                <w:kern w:val="0"/>
                <w:sz w:val="21"/>
                <w:szCs w:val="21"/>
              </w:rPr>
              <w:t>6.63</w:t>
            </w:r>
            <w:r>
              <w:rPr>
                <w:rFonts w:cs="方正仿宋_GBK" w:hint="eastAsia"/>
                <w:kern w:val="0"/>
                <w:sz w:val="21"/>
                <w:szCs w:val="21"/>
              </w:rPr>
              <w:t>分</w:t>
            </w:r>
          </w:p>
        </w:tc>
        <w:bookmarkEnd w:id="149"/>
        <w:bookmarkEnd w:id="150"/>
        <w:bookmarkEnd w:id="151"/>
        <w:bookmarkEnd w:id="152"/>
        <w:tc>
          <w:tcPr>
            <w:tcW w:w="948" w:type="dxa"/>
            <w:tcBorders>
              <w:top w:val="single" w:sz="4" w:space="0" w:color="auto"/>
              <w:left w:val="single" w:sz="4" w:space="0" w:color="auto"/>
              <w:bottom w:val="single" w:sz="4" w:space="0" w:color="auto"/>
              <w:right w:val="single" w:sz="4" w:space="0" w:color="auto"/>
            </w:tcBorders>
            <w:vAlign w:val="center"/>
          </w:tcPr>
          <w:p w:rsidR="00AB5D33" w:rsidRDefault="00AB5D33">
            <w:pPr>
              <w:spacing w:line="240" w:lineRule="exact"/>
              <w:ind w:firstLineChars="0" w:firstLine="0"/>
              <w:jc w:val="center"/>
              <w:rPr>
                <w:rFonts w:cs="方正仿宋_GBK"/>
                <w:sz w:val="21"/>
                <w:szCs w:val="21"/>
              </w:rPr>
            </w:pPr>
          </w:p>
        </w:tc>
      </w:tr>
    </w:tbl>
    <w:p w:rsidR="00AB5D33" w:rsidRDefault="00AB5D33">
      <w:pPr>
        <w:ind w:firstLineChars="0" w:firstLine="0"/>
      </w:pPr>
    </w:p>
    <w:p w:rsidR="00AB5D33" w:rsidRDefault="00AB5D33">
      <w:pPr>
        <w:ind w:firstLineChars="0" w:firstLine="0"/>
        <w:sectPr w:rsidR="00AB5D33">
          <w:pgSz w:w="16838" w:h="11906" w:orient="landscape"/>
          <w:pgMar w:top="1800" w:right="1440" w:bottom="1800" w:left="1440" w:header="851" w:footer="992" w:gutter="0"/>
          <w:cols w:space="720"/>
          <w:docGrid w:type="lines" w:linePitch="312"/>
        </w:sectPr>
      </w:pPr>
    </w:p>
    <w:p w:rsidR="00AB5D33" w:rsidRDefault="005078F9">
      <w:pPr>
        <w:pStyle w:val="3"/>
        <w:ind w:firstLineChars="0" w:firstLine="0"/>
        <w:rPr>
          <w:rFonts w:eastAsia="仿宋_GB2312"/>
        </w:rPr>
      </w:pPr>
      <w:bookmarkStart w:id="154" w:name="_Toc8296"/>
      <w:r>
        <w:rPr>
          <w:rFonts w:eastAsia="仿宋_GB2312" w:hint="eastAsia"/>
        </w:rPr>
        <w:lastRenderedPageBreak/>
        <w:t>附件</w:t>
      </w:r>
      <w:r>
        <w:rPr>
          <w:rFonts w:eastAsia="仿宋_GB2312" w:hint="eastAsia"/>
        </w:rPr>
        <w:t>2</w:t>
      </w:r>
      <w:r>
        <w:rPr>
          <w:rFonts w:eastAsia="仿宋_GB2312" w:hint="eastAsia"/>
        </w:rPr>
        <w:t>：</w:t>
      </w:r>
      <w:r>
        <w:rPr>
          <w:rFonts w:eastAsia="仿宋_GB2312"/>
        </w:rPr>
        <w:t>项目支出绩效评价指标体系及评分</w:t>
      </w:r>
      <w:bookmarkEnd w:id="154"/>
    </w:p>
    <w:tbl>
      <w:tblPr>
        <w:tblpPr w:leftFromText="180" w:rightFromText="180" w:vertAnchor="text" w:horzAnchor="page" w:tblpXSpec="center" w:tblpY="857"/>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93"/>
        <w:gridCol w:w="792"/>
        <w:gridCol w:w="680"/>
        <w:gridCol w:w="1660"/>
        <w:gridCol w:w="3573"/>
        <w:gridCol w:w="532"/>
        <w:gridCol w:w="689"/>
      </w:tblGrid>
      <w:tr w:rsidR="00AB5D33" w:rsidTr="009B75AB">
        <w:trPr>
          <w:trHeight w:val="563"/>
          <w:jc w:val="center"/>
        </w:trPr>
        <w:tc>
          <w:tcPr>
            <w:tcW w:w="365" w:type="pct"/>
            <w:shd w:val="clear" w:color="auto" w:fill="FFFFFF"/>
            <w:vAlign w:val="center"/>
          </w:tcPr>
          <w:p w:rsidR="00AB5D33" w:rsidRDefault="005078F9">
            <w:pPr>
              <w:pStyle w:val="a8"/>
              <w:rPr>
                <w:rFonts w:hint="default"/>
              </w:rPr>
            </w:pPr>
            <w:r>
              <w:t>一级指标</w:t>
            </w:r>
          </w:p>
        </w:tc>
        <w:tc>
          <w:tcPr>
            <w:tcW w:w="482" w:type="pct"/>
            <w:shd w:val="clear" w:color="auto" w:fill="FFFFFF"/>
            <w:vAlign w:val="center"/>
          </w:tcPr>
          <w:p w:rsidR="00AB5D33" w:rsidRDefault="005078F9">
            <w:pPr>
              <w:pStyle w:val="a8"/>
              <w:rPr>
                <w:rFonts w:hint="default"/>
              </w:rPr>
            </w:pPr>
            <w:r>
              <w:t>二级指标</w:t>
            </w:r>
          </w:p>
        </w:tc>
        <w:tc>
          <w:tcPr>
            <w:tcW w:w="416" w:type="pct"/>
            <w:shd w:val="clear" w:color="auto" w:fill="FFFFFF"/>
            <w:vAlign w:val="center"/>
          </w:tcPr>
          <w:p w:rsidR="00AB5D33" w:rsidRDefault="005078F9">
            <w:pPr>
              <w:pStyle w:val="a8"/>
              <w:rPr>
                <w:rFonts w:hint="default"/>
              </w:rPr>
            </w:pPr>
            <w:r>
              <w:t>三级指标</w:t>
            </w:r>
          </w:p>
        </w:tc>
        <w:tc>
          <w:tcPr>
            <w:tcW w:w="991" w:type="pct"/>
            <w:shd w:val="clear" w:color="auto" w:fill="FFFFFF"/>
            <w:vAlign w:val="center"/>
          </w:tcPr>
          <w:p w:rsidR="00AB5D33" w:rsidRDefault="005078F9">
            <w:pPr>
              <w:pStyle w:val="a8"/>
              <w:rPr>
                <w:rFonts w:hint="default"/>
              </w:rPr>
            </w:pPr>
            <w:r>
              <w:t>指标解释</w:t>
            </w:r>
          </w:p>
        </w:tc>
        <w:tc>
          <w:tcPr>
            <w:tcW w:w="2111" w:type="pct"/>
            <w:shd w:val="clear" w:color="auto" w:fill="FFFFFF"/>
            <w:vAlign w:val="center"/>
          </w:tcPr>
          <w:p w:rsidR="00AB5D33" w:rsidRDefault="005078F9">
            <w:pPr>
              <w:pStyle w:val="a8"/>
              <w:rPr>
                <w:rFonts w:hint="default"/>
              </w:rPr>
            </w:pPr>
            <w:r>
              <w:t>指标说明</w:t>
            </w:r>
          </w:p>
        </w:tc>
        <w:tc>
          <w:tcPr>
            <w:tcW w:w="316" w:type="pct"/>
            <w:shd w:val="clear" w:color="auto" w:fill="FFFFFF"/>
            <w:vAlign w:val="center"/>
          </w:tcPr>
          <w:p w:rsidR="00AB5D33" w:rsidRDefault="005078F9">
            <w:pPr>
              <w:pStyle w:val="a8"/>
              <w:rPr>
                <w:rFonts w:hint="default"/>
              </w:rPr>
            </w:pPr>
            <w:r>
              <w:t>分值</w:t>
            </w:r>
          </w:p>
        </w:tc>
        <w:tc>
          <w:tcPr>
            <w:tcW w:w="316" w:type="pct"/>
            <w:shd w:val="clear" w:color="auto" w:fill="FFFFFF"/>
            <w:vAlign w:val="center"/>
          </w:tcPr>
          <w:p w:rsidR="00AB5D33" w:rsidRDefault="00AB5D33">
            <w:pPr>
              <w:pStyle w:val="a8"/>
              <w:rPr>
                <w:rFonts w:hint="default"/>
              </w:rPr>
            </w:pPr>
          </w:p>
        </w:tc>
      </w:tr>
      <w:tr w:rsidR="00AB5D33" w:rsidTr="009B75AB">
        <w:trPr>
          <w:trHeight w:val="460"/>
          <w:jc w:val="center"/>
        </w:trPr>
        <w:tc>
          <w:tcPr>
            <w:tcW w:w="365" w:type="pct"/>
            <w:vMerge w:val="restart"/>
            <w:shd w:val="clear" w:color="auto" w:fill="FFFFFF"/>
            <w:vAlign w:val="center"/>
          </w:tcPr>
          <w:p w:rsidR="00AB5D33" w:rsidRDefault="005078F9">
            <w:pPr>
              <w:pStyle w:val="a8"/>
              <w:rPr>
                <w:rFonts w:hint="default"/>
              </w:rPr>
            </w:pPr>
            <w:r>
              <w:t>决策</w:t>
            </w:r>
          </w:p>
        </w:tc>
        <w:tc>
          <w:tcPr>
            <w:tcW w:w="482" w:type="pct"/>
            <w:vMerge w:val="restart"/>
            <w:shd w:val="clear" w:color="auto" w:fill="FFFFFF"/>
            <w:vAlign w:val="center"/>
          </w:tcPr>
          <w:p w:rsidR="00AB5D33" w:rsidRDefault="005078F9">
            <w:pPr>
              <w:pStyle w:val="a8"/>
              <w:rPr>
                <w:rFonts w:hint="default"/>
              </w:rPr>
            </w:pPr>
            <w:r>
              <w:t>项目</w:t>
            </w:r>
            <w:r>
              <w:t>实施</w:t>
            </w:r>
          </w:p>
        </w:tc>
        <w:tc>
          <w:tcPr>
            <w:tcW w:w="416" w:type="pct"/>
            <w:vMerge w:val="restart"/>
            <w:shd w:val="clear" w:color="auto" w:fill="FFFFFF"/>
            <w:vAlign w:val="center"/>
          </w:tcPr>
          <w:p w:rsidR="00AB5D33" w:rsidRDefault="005078F9">
            <w:pPr>
              <w:pStyle w:val="a8"/>
              <w:rPr>
                <w:rFonts w:hint="default"/>
              </w:rPr>
            </w:pPr>
            <w:r>
              <w:t>实施</w:t>
            </w:r>
            <w:r>
              <w:t>依据充分性</w:t>
            </w:r>
          </w:p>
        </w:tc>
        <w:tc>
          <w:tcPr>
            <w:tcW w:w="991" w:type="pct"/>
            <w:vMerge w:val="restart"/>
            <w:shd w:val="clear" w:color="auto" w:fill="FFFFFF"/>
            <w:vAlign w:val="center"/>
          </w:tcPr>
          <w:p w:rsidR="00AB5D33" w:rsidRDefault="005078F9">
            <w:pPr>
              <w:pStyle w:val="a8"/>
              <w:rPr>
                <w:rFonts w:hint="default"/>
              </w:rPr>
            </w:pPr>
            <w:r>
              <w:t>项目</w:t>
            </w:r>
            <w:r>
              <w:t>实施</w:t>
            </w:r>
            <w:r>
              <w:t>是否符合法律法规、相关政策、发展规划以及部门职责，用以反映和考核项目</w:t>
            </w:r>
            <w:r>
              <w:t>实施</w:t>
            </w:r>
            <w:r>
              <w:t>依据情况。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3</w:t>
            </w:r>
          </w:p>
        </w:tc>
        <w:tc>
          <w:tcPr>
            <w:tcW w:w="316" w:type="pct"/>
            <w:vMerge w:val="restart"/>
            <w:noWrap/>
            <w:vAlign w:val="center"/>
          </w:tcPr>
          <w:p w:rsidR="00AB5D33" w:rsidRDefault="005078F9">
            <w:pPr>
              <w:pStyle w:val="a8"/>
              <w:rPr>
                <w:rFonts w:hint="default"/>
              </w:rPr>
            </w:pPr>
            <w:r>
              <w:t>3</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①项目</w:t>
            </w:r>
            <w:r>
              <w:t>实施</w:t>
            </w:r>
            <w:r>
              <w:t>是否符合国家法律法规、国民经济发展规划和相关政策；</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②项目</w:t>
            </w:r>
            <w:r>
              <w:t>实施</w:t>
            </w:r>
            <w:r>
              <w:t>是否符合行业发展规划和政策要求；</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③项目</w:t>
            </w:r>
            <w:r>
              <w:t>实施</w:t>
            </w:r>
            <w:r>
              <w:t>是否与部门职责范围相符，属于部门履职所需；</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④项目是否属于公共财政支持范围，是否符合中央、地方事权支出责任划分原则；</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⑤项目是否与相关部门同类项目或部门内部相关项目重复。</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val="restart"/>
            <w:shd w:val="clear" w:color="auto" w:fill="FFFFFF"/>
            <w:vAlign w:val="center"/>
          </w:tcPr>
          <w:p w:rsidR="00AB5D33" w:rsidRDefault="005078F9">
            <w:pPr>
              <w:pStyle w:val="a8"/>
              <w:rPr>
                <w:rFonts w:hint="default"/>
              </w:rPr>
            </w:pPr>
            <w:r>
              <w:t>实施</w:t>
            </w:r>
            <w:r>
              <w:t>程序规范性</w:t>
            </w:r>
          </w:p>
        </w:tc>
        <w:tc>
          <w:tcPr>
            <w:tcW w:w="991" w:type="pct"/>
            <w:vMerge w:val="restart"/>
            <w:shd w:val="clear" w:color="auto" w:fill="FFFFFF"/>
            <w:vAlign w:val="center"/>
          </w:tcPr>
          <w:p w:rsidR="00AB5D33" w:rsidRDefault="005078F9">
            <w:pPr>
              <w:pStyle w:val="a8"/>
              <w:rPr>
                <w:rFonts w:hint="default"/>
              </w:rPr>
            </w:pPr>
            <w:r>
              <w:t>项目申请、设立过程是否符合相关要求，用以反映和考核项目</w:t>
            </w:r>
            <w:r>
              <w:t>实施</w:t>
            </w:r>
            <w:r>
              <w:t>的规范情况。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3</w:t>
            </w:r>
          </w:p>
        </w:tc>
        <w:tc>
          <w:tcPr>
            <w:tcW w:w="316" w:type="pct"/>
            <w:vMerge w:val="restart"/>
            <w:noWrap/>
            <w:vAlign w:val="center"/>
          </w:tcPr>
          <w:p w:rsidR="00AB5D33" w:rsidRDefault="005078F9">
            <w:pPr>
              <w:pStyle w:val="a8"/>
              <w:rPr>
                <w:rFonts w:hint="default"/>
              </w:rPr>
            </w:pPr>
            <w:r>
              <w:t>3</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①项目是否按照规定的程序申请设立；</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②审批文件、材料是否符合相关要求；</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val="restart"/>
            <w:shd w:val="clear" w:color="auto" w:fill="FFFFFF"/>
            <w:vAlign w:val="center"/>
          </w:tcPr>
          <w:p w:rsidR="00AB5D33" w:rsidRDefault="005078F9">
            <w:pPr>
              <w:pStyle w:val="a8"/>
              <w:rPr>
                <w:rFonts w:hint="default"/>
              </w:rPr>
            </w:pPr>
            <w:r>
              <w:t>绩效目标</w:t>
            </w:r>
          </w:p>
        </w:tc>
        <w:tc>
          <w:tcPr>
            <w:tcW w:w="416" w:type="pct"/>
            <w:vMerge w:val="restart"/>
            <w:shd w:val="clear" w:color="auto" w:fill="FFFFFF"/>
            <w:vAlign w:val="center"/>
          </w:tcPr>
          <w:p w:rsidR="00AB5D33" w:rsidRDefault="005078F9">
            <w:pPr>
              <w:pStyle w:val="a8"/>
              <w:rPr>
                <w:rFonts w:hint="default"/>
              </w:rPr>
            </w:pPr>
            <w:r>
              <w:t>绩效目标合理性</w:t>
            </w:r>
          </w:p>
        </w:tc>
        <w:tc>
          <w:tcPr>
            <w:tcW w:w="991" w:type="pct"/>
            <w:vMerge w:val="restart"/>
            <w:shd w:val="clear" w:color="auto" w:fill="FFFFFF"/>
            <w:vAlign w:val="center"/>
          </w:tcPr>
          <w:p w:rsidR="00AB5D33" w:rsidRDefault="005078F9">
            <w:pPr>
              <w:pStyle w:val="a8"/>
              <w:rPr>
                <w:rFonts w:hint="default"/>
              </w:rPr>
            </w:pPr>
            <w:r>
              <w:t>项目所设定的绩效目标是否依据充分，是否符合客观实际，用以反映和考核项目绩效目标与项目实施的相符情况。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4</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①项目是否有绩效目标；</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②项目绩效目标与实际工作内容是否具有相关性；</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③项目预期产出效益和效果是否符合正常的业绩水平；</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④是否与预算确定的项目投资额或资金量相匹配。</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val="restart"/>
            <w:shd w:val="clear" w:color="auto" w:fill="FFFFFF"/>
            <w:vAlign w:val="center"/>
          </w:tcPr>
          <w:p w:rsidR="00AB5D33" w:rsidRDefault="005078F9">
            <w:pPr>
              <w:pStyle w:val="a8"/>
              <w:rPr>
                <w:rFonts w:hint="default"/>
              </w:rPr>
            </w:pPr>
            <w:r>
              <w:t>绩效指标明确性</w:t>
            </w:r>
          </w:p>
        </w:tc>
        <w:tc>
          <w:tcPr>
            <w:tcW w:w="991" w:type="pct"/>
            <w:vMerge w:val="restart"/>
            <w:shd w:val="clear" w:color="auto" w:fill="FFFFFF"/>
            <w:vAlign w:val="center"/>
          </w:tcPr>
          <w:p w:rsidR="00AB5D33" w:rsidRDefault="005078F9">
            <w:pPr>
              <w:pStyle w:val="a8"/>
              <w:rPr>
                <w:rFonts w:hint="default"/>
              </w:rPr>
            </w:pPr>
            <w:r>
              <w:t>依据绩效目标设定的绩效指标是否清晰、细化、可衡量等，用以反映和考核项目绩效目标的明细化情况。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4</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①是否将项目绩效目标细化分解为具体的绩效指标；</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②是否通过清晰、可衡量的指标值予以体现；</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③是否与项目目标任务数或计划数相对应。</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val="restart"/>
            <w:shd w:val="clear" w:color="auto" w:fill="FFFFFF"/>
            <w:vAlign w:val="center"/>
          </w:tcPr>
          <w:p w:rsidR="00AB5D33" w:rsidRDefault="005078F9">
            <w:pPr>
              <w:pStyle w:val="a8"/>
              <w:rPr>
                <w:rFonts w:hint="default"/>
              </w:rPr>
            </w:pPr>
            <w:r>
              <w:t>资金投入</w:t>
            </w:r>
          </w:p>
        </w:tc>
        <w:tc>
          <w:tcPr>
            <w:tcW w:w="416" w:type="pct"/>
            <w:vMerge w:val="restart"/>
            <w:shd w:val="clear" w:color="auto" w:fill="FFFFFF"/>
            <w:vAlign w:val="center"/>
          </w:tcPr>
          <w:p w:rsidR="00AB5D33" w:rsidRDefault="005078F9">
            <w:pPr>
              <w:pStyle w:val="a8"/>
              <w:rPr>
                <w:rFonts w:hint="default"/>
              </w:rPr>
            </w:pPr>
            <w:r>
              <w:t>预算编制科学性</w:t>
            </w:r>
          </w:p>
        </w:tc>
        <w:tc>
          <w:tcPr>
            <w:tcW w:w="991" w:type="pct"/>
            <w:vMerge w:val="restart"/>
            <w:shd w:val="clear" w:color="auto" w:fill="FFFFFF"/>
            <w:vAlign w:val="center"/>
          </w:tcPr>
          <w:p w:rsidR="00AB5D33" w:rsidRDefault="005078F9">
            <w:pPr>
              <w:pStyle w:val="a8"/>
              <w:rPr>
                <w:rFonts w:hint="default"/>
              </w:rPr>
            </w:pPr>
            <w:r>
              <w:t>项目预算编制是否经过科学论证、有明确标准，资金额度与年度目标是否相适应，用以反映和考核项目预算编制的科学性、合理性情况。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4</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①预算编制是否经过科学论证；</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②预算内容与项目内容是否匹配；</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③预算额度测算依据是否充分，是否按照标准编制；</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④预算确定的项目投资额或资金量是否与工作任务相匹配。</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val="restart"/>
            <w:shd w:val="clear" w:color="auto" w:fill="FFFFFF"/>
            <w:vAlign w:val="center"/>
          </w:tcPr>
          <w:p w:rsidR="00AB5D33" w:rsidRDefault="005078F9">
            <w:pPr>
              <w:pStyle w:val="a8"/>
              <w:rPr>
                <w:rFonts w:hint="default"/>
              </w:rPr>
            </w:pPr>
            <w:r>
              <w:t>资金分配合理性</w:t>
            </w:r>
          </w:p>
        </w:tc>
        <w:tc>
          <w:tcPr>
            <w:tcW w:w="991" w:type="pct"/>
            <w:vMerge w:val="restart"/>
            <w:shd w:val="clear" w:color="auto" w:fill="FFFFFF"/>
            <w:vAlign w:val="center"/>
          </w:tcPr>
          <w:p w:rsidR="00AB5D33" w:rsidRDefault="005078F9">
            <w:pPr>
              <w:pStyle w:val="a8"/>
              <w:rPr>
                <w:rFonts w:hint="default"/>
              </w:rPr>
            </w:pPr>
            <w:r>
              <w:t>项目预算资金分配是否有测算依据，与补助单位或地方实际是否相适应，用以反映和考核项目预算资金分配的科学性、合理性情况。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4</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①预算资金分配依据是否充分；</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②资金分配额度是否合理，与</w:t>
            </w:r>
            <w:r>
              <w:t>补助</w:t>
            </w:r>
            <w:r>
              <w:t>项目单位或地方实际是否相适应。</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val="restart"/>
            <w:shd w:val="clear" w:color="auto" w:fill="FFFFFF"/>
            <w:vAlign w:val="center"/>
          </w:tcPr>
          <w:p w:rsidR="00AB5D33" w:rsidRDefault="005078F9">
            <w:pPr>
              <w:pStyle w:val="a8"/>
              <w:rPr>
                <w:rFonts w:hint="default"/>
              </w:rPr>
            </w:pPr>
            <w:r>
              <w:t>过程</w:t>
            </w:r>
          </w:p>
        </w:tc>
        <w:tc>
          <w:tcPr>
            <w:tcW w:w="482" w:type="pct"/>
            <w:vMerge w:val="restart"/>
            <w:shd w:val="clear" w:color="auto" w:fill="FFFFFF"/>
            <w:vAlign w:val="center"/>
          </w:tcPr>
          <w:p w:rsidR="00AB5D33" w:rsidRDefault="005078F9">
            <w:pPr>
              <w:pStyle w:val="a8"/>
              <w:rPr>
                <w:rFonts w:hint="default"/>
              </w:rPr>
            </w:pPr>
            <w:r>
              <w:t>资金管理</w:t>
            </w:r>
          </w:p>
        </w:tc>
        <w:tc>
          <w:tcPr>
            <w:tcW w:w="416" w:type="pct"/>
            <w:vMerge w:val="restart"/>
            <w:shd w:val="clear" w:color="auto" w:fill="FFFFFF"/>
            <w:vAlign w:val="center"/>
          </w:tcPr>
          <w:p w:rsidR="00AB5D33" w:rsidRDefault="005078F9">
            <w:pPr>
              <w:pStyle w:val="a8"/>
              <w:rPr>
                <w:rFonts w:hint="default"/>
              </w:rPr>
            </w:pPr>
            <w:r>
              <w:t>资金到位率</w:t>
            </w:r>
          </w:p>
        </w:tc>
        <w:tc>
          <w:tcPr>
            <w:tcW w:w="991" w:type="pct"/>
            <w:vMerge w:val="restart"/>
            <w:shd w:val="clear" w:color="auto" w:fill="FFFFFF"/>
            <w:vAlign w:val="center"/>
          </w:tcPr>
          <w:p w:rsidR="00AB5D33" w:rsidRDefault="005078F9">
            <w:pPr>
              <w:pStyle w:val="a8"/>
              <w:rPr>
                <w:rFonts w:hint="default"/>
              </w:rPr>
            </w:pPr>
            <w:r>
              <w:t>实际到位资金与预算资金的比率，用以反映和考核资金落实情况对项目实施的总体保障程度。</w:t>
            </w:r>
          </w:p>
        </w:tc>
        <w:tc>
          <w:tcPr>
            <w:tcW w:w="2111" w:type="pct"/>
            <w:shd w:val="clear" w:color="auto" w:fill="FFFFFF"/>
            <w:vAlign w:val="center"/>
          </w:tcPr>
          <w:p w:rsidR="00AB5D33" w:rsidRDefault="005078F9">
            <w:pPr>
              <w:pStyle w:val="a8"/>
              <w:rPr>
                <w:rFonts w:hint="default"/>
              </w:rPr>
            </w:pPr>
            <w:r>
              <w:t>资金到位率</w:t>
            </w:r>
            <w:r>
              <w:t>=</w:t>
            </w:r>
            <w:r>
              <w:t>（实际到位资金</w:t>
            </w:r>
            <w:r>
              <w:t>/</w:t>
            </w:r>
            <w:r>
              <w:t>预算资金）×</w:t>
            </w:r>
            <w:r>
              <w:t>100%</w:t>
            </w:r>
            <w:r>
              <w:t>。</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4</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实际到位资金：一定时期（本年度或项目期）内落实到具体项目的资金。</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预算资金：一定时期（本年度或项目期）内预算安排到具体项目的资金。</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val="restart"/>
            <w:shd w:val="clear" w:color="auto" w:fill="FFFFFF"/>
            <w:vAlign w:val="center"/>
          </w:tcPr>
          <w:p w:rsidR="00AB5D33" w:rsidRDefault="005078F9">
            <w:pPr>
              <w:pStyle w:val="a8"/>
              <w:rPr>
                <w:rFonts w:hint="default"/>
              </w:rPr>
            </w:pPr>
            <w:r>
              <w:t>预算执行率</w:t>
            </w:r>
          </w:p>
        </w:tc>
        <w:tc>
          <w:tcPr>
            <w:tcW w:w="991" w:type="pct"/>
            <w:vMerge w:val="restart"/>
            <w:shd w:val="clear" w:color="auto" w:fill="FFFFFF"/>
            <w:vAlign w:val="center"/>
          </w:tcPr>
          <w:p w:rsidR="00AB5D33" w:rsidRDefault="005078F9">
            <w:pPr>
              <w:pStyle w:val="a8"/>
              <w:rPr>
                <w:rFonts w:hint="default"/>
              </w:rPr>
            </w:pPr>
            <w:r>
              <w:t>项目预算资金是否按照计划执行，用以反映或考核项目预算执行情况。</w:t>
            </w:r>
          </w:p>
        </w:tc>
        <w:tc>
          <w:tcPr>
            <w:tcW w:w="2111" w:type="pct"/>
            <w:shd w:val="clear" w:color="auto" w:fill="FFFFFF"/>
            <w:vAlign w:val="center"/>
          </w:tcPr>
          <w:p w:rsidR="00AB5D33" w:rsidRDefault="005078F9">
            <w:pPr>
              <w:pStyle w:val="a8"/>
              <w:rPr>
                <w:rFonts w:hint="default"/>
              </w:rPr>
            </w:pPr>
            <w:r>
              <w:t>预算执行率</w:t>
            </w:r>
            <w:r>
              <w:t>=</w:t>
            </w:r>
            <w:r>
              <w:t>（实际支出资金</w:t>
            </w:r>
            <w:r>
              <w:t>/</w:t>
            </w:r>
            <w:r>
              <w:t>实际到位资金）×</w:t>
            </w:r>
            <w:r>
              <w:t>100%</w:t>
            </w:r>
            <w:r>
              <w:t>。</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3.82</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实际支出资金：一定时期（本年度或项目期）内项目实际拨付的资金。</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val="restart"/>
            <w:shd w:val="clear" w:color="auto" w:fill="FFFFFF"/>
            <w:vAlign w:val="center"/>
          </w:tcPr>
          <w:p w:rsidR="00AB5D33" w:rsidRDefault="005078F9">
            <w:pPr>
              <w:pStyle w:val="a8"/>
              <w:rPr>
                <w:rFonts w:hint="default"/>
              </w:rPr>
            </w:pPr>
            <w:r>
              <w:t>资金使用合规性</w:t>
            </w:r>
          </w:p>
        </w:tc>
        <w:tc>
          <w:tcPr>
            <w:tcW w:w="991" w:type="pct"/>
            <w:vMerge w:val="restart"/>
            <w:shd w:val="clear" w:color="auto" w:fill="FFFFFF"/>
            <w:vAlign w:val="center"/>
          </w:tcPr>
          <w:p w:rsidR="00AB5D33" w:rsidRDefault="005078F9">
            <w:pPr>
              <w:pStyle w:val="a8"/>
              <w:rPr>
                <w:rFonts w:hint="default"/>
              </w:rPr>
            </w:pPr>
            <w:r>
              <w:t>项目资金使用是否符合相关的财务管理制度规定，用以反映和考核项目资金的规范运行情况。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4</w:t>
            </w:r>
          </w:p>
        </w:tc>
        <w:tc>
          <w:tcPr>
            <w:tcW w:w="316" w:type="pct"/>
            <w:vMerge w:val="restart"/>
            <w:noWrap/>
            <w:vAlign w:val="center"/>
          </w:tcPr>
          <w:p w:rsidR="00AB5D33" w:rsidRDefault="005078F9">
            <w:pPr>
              <w:pStyle w:val="a8"/>
              <w:rPr>
                <w:rFonts w:hint="default"/>
              </w:rPr>
            </w:pPr>
            <w:r>
              <w:t>4</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①是否符合国家财经法规和财务管理制度以及有关专项资金管理办法的规定；</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②资金的拨付是否有完整的审批程序和手续；</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③是否符合项目预算批复或合同规定的用途；</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④是否存在截留、挤占、挪用、虚列支出等情况。</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val="restart"/>
            <w:shd w:val="clear" w:color="auto" w:fill="FFFFFF"/>
            <w:vAlign w:val="center"/>
          </w:tcPr>
          <w:p w:rsidR="00AB5D33" w:rsidRDefault="005078F9">
            <w:pPr>
              <w:pStyle w:val="a8"/>
              <w:rPr>
                <w:rFonts w:hint="default"/>
              </w:rPr>
            </w:pPr>
            <w:r>
              <w:t>组织</w:t>
            </w:r>
            <w:r>
              <w:lastRenderedPageBreak/>
              <w:t>实施</w:t>
            </w:r>
          </w:p>
        </w:tc>
        <w:tc>
          <w:tcPr>
            <w:tcW w:w="416" w:type="pct"/>
            <w:vMerge w:val="restart"/>
            <w:shd w:val="clear" w:color="auto" w:fill="FFFFFF"/>
            <w:vAlign w:val="center"/>
          </w:tcPr>
          <w:p w:rsidR="00AB5D33" w:rsidRDefault="005078F9">
            <w:pPr>
              <w:pStyle w:val="a8"/>
              <w:rPr>
                <w:rFonts w:hint="default"/>
              </w:rPr>
            </w:pPr>
            <w:r>
              <w:lastRenderedPageBreak/>
              <w:t>管理</w:t>
            </w:r>
            <w:r>
              <w:lastRenderedPageBreak/>
              <w:t>制度健全性</w:t>
            </w:r>
          </w:p>
        </w:tc>
        <w:tc>
          <w:tcPr>
            <w:tcW w:w="991" w:type="pct"/>
            <w:vMerge w:val="restart"/>
            <w:shd w:val="clear" w:color="auto" w:fill="FFFFFF"/>
            <w:vAlign w:val="center"/>
          </w:tcPr>
          <w:p w:rsidR="00AB5D33" w:rsidRDefault="005078F9">
            <w:pPr>
              <w:pStyle w:val="a8"/>
              <w:rPr>
                <w:rFonts w:hint="default"/>
              </w:rPr>
            </w:pPr>
            <w:r>
              <w:lastRenderedPageBreak/>
              <w:t>项目实施单位</w:t>
            </w:r>
            <w:r>
              <w:lastRenderedPageBreak/>
              <w:t>的财务和业务管理制度是否健全，用以反映和考核财务和业务管理制度对项目顺利实施的保障情况。</w:t>
            </w:r>
          </w:p>
        </w:tc>
        <w:tc>
          <w:tcPr>
            <w:tcW w:w="2111" w:type="pct"/>
            <w:shd w:val="clear" w:color="auto" w:fill="FFFFFF"/>
            <w:vAlign w:val="center"/>
          </w:tcPr>
          <w:p w:rsidR="00AB5D33" w:rsidRDefault="005078F9">
            <w:pPr>
              <w:pStyle w:val="a8"/>
              <w:rPr>
                <w:rFonts w:hint="default"/>
              </w:rPr>
            </w:pPr>
            <w:r>
              <w:lastRenderedPageBreak/>
              <w:t>评价要点：</w:t>
            </w:r>
          </w:p>
        </w:tc>
        <w:tc>
          <w:tcPr>
            <w:tcW w:w="316" w:type="pct"/>
            <w:vMerge w:val="restart"/>
            <w:noWrap/>
            <w:vAlign w:val="center"/>
          </w:tcPr>
          <w:p w:rsidR="00AB5D33" w:rsidRDefault="005078F9">
            <w:pPr>
              <w:pStyle w:val="a8"/>
              <w:rPr>
                <w:rFonts w:hint="default"/>
              </w:rPr>
            </w:pPr>
            <w:r>
              <w:t>3</w:t>
            </w:r>
          </w:p>
        </w:tc>
        <w:tc>
          <w:tcPr>
            <w:tcW w:w="316" w:type="pct"/>
            <w:vMerge w:val="restart"/>
            <w:noWrap/>
            <w:vAlign w:val="center"/>
          </w:tcPr>
          <w:p w:rsidR="00AB5D33" w:rsidRDefault="005078F9">
            <w:pPr>
              <w:pStyle w:val="a8"/>
              <w:rPr>
                <w:rFonts w:hint="default"/>
              </w:rPr>
            </w:pPr>
            <w:r>
              <w:t>3</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①是否已制定或具有相应的财务和业务管理制度；</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②财务和业务管理制度是否合法、合规、完整。</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val="restart"/>
            <w:shd w:val="clear" w:color="auto" w:fill="FFFFFF"/>
            <w:vAlign w:val="center"/>
          </w:tcPr>
          <w:p w:rsidR="00AB5D33" w:rsidRDefault="005078F9">
            <w:pPr>
              <w:pStyle w:val="a8"/>
              <w:rPr>
                <w:rFonts w:hint="default"/>
              </w:rPr>
            </w:pPr>
            <w:r>
              <w:t>制度执行有效性</w:t>
            </w:r>
          </w:p>
        </w:tc>
        <w:tc>
          <w:tcPr>
            <w:tcW w:w="991" w:type="pct"/>
            <w:vMerge w:val="restart"/>
            <w:shd w:val="clear" w:color="auto" w:fill="FFFFFF"/>
            <w:vAlign w:val="center"/>
          </w:tcPr>
          <w:p w:rsidR="00AB5D33" w:rsidRDefault="005078F9">
            <w:pPr>
              <w:pStyle w:val="a8"/>
              <w:rPr>
                <w:rFonts w:hint="default"/>
              </w:rPr>
            </w:pPr>
            <w:r>
              <w:t>项目实施是否符合相关管理规定，用以反映和考核相关管理制度的有效执行情况。</w:t>
            </w:r>
          </w:p>
        </w:tc>
        <w:tc>
          <w:tcPr>
            <w:tcW w:w="2111" w:type="pct"/>
            <w:shd w:val="clear" w:color="auto" w:fill="FFFFFF"/>
            <w:vAlign w:val="center"/>
          </w:tcPr>
          <w:p w:rsidR="00AB5D33" w:rsidRDefault="005078F9">
            <w:pPr>
              <w:pStyle w:val="a8"/>
              <w:rPr>
                <w:rFonts w:hint="default"/>
              </w:rPr>
            </w:pPr>
            <w:r>
              <w:t>评价要点：</w:t>
            </w:r>
          </w:p>
        </w:tc>
        <w:tc>
          <w:tcPr>
            <w:tcW w:w="316" w:type="pct"/>
            <w:vMerge w:val="restart"/>
            <w:noWrap/>
            <w:vAlign w:val="center"/>
          </w:tcPr>
          <w:p w:rsidR="00AB5D33" w:rsidRDefault="005078F9">
            <w:pPr>
              <w:pStyle w:val="a8"/>
              <w:rPr>
                <w:rFonts w:hint="default"/>
              </w:rPr>
            </w:pPr>
            <w:r>
              <w:t>3</w:t>
            </w:r>
          </w:p>
        </w:tc>
        <w:tc>
          <w:tcPr>
            <w:tcW w:w="316" w:type="pct"/>
            <w:vMerge w:val="restart"/>
            <w:noWrap/>
            <w:vAlign w:val="center"/>
          </w:tcPr>
          <w:p w:rsidR="00AB5D33" w:rsidRDefault="005078F9">
            <w:pPr>
              <w:pStyle w:val="a8"/>
              <w:rPr>
                <w:rFonts w:hint="default"/>
              </w:rPr>
            </w:pPr>
            <w:r>
              <w:t>3</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①是否遵守相关法律法规和相关管理规定；</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②项目调整及支出调整手续是否完备；</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val="restart"/>
            <w:shd w:val="clear" w:color="auto" w:fill="FFFFFF"/>
            <w:vAlign w:val="center"/>
          </w:tcPr>
          <w:p w:rsidR="00AB5D33" w:rsidRDefault="005078F9">
            <w:pPr>
              <w:pStyle w:val="a8"/>
              <w:rPr>
                <w:rFonts w:hint="default"/>
              </w:rPr>
            </w:pPr>
            <w:r>
              <w:t>产出</w:t>
            </w:r>
          </w:p>
        </w:tc>
        <w:tc>
          <w:tcPr>
            <w:tcW w:w="482" w:type="pct"/>
            <w:vMerge w:val="restart"/>
            <w:shd w:val="clear" w:color="auto" w:fill="FFFFFF"/>
            <w:vAlign w:val="center"/>
          </w:tcPr>
          <w:p w:rsidR="00AB5D33" w:rsidRDefault="005078F9">
            <w:pPr>
              <w:pStyle w:val="a8"/>
              <w:rPr>
                <w:rFonts w:hint="default"/>
              </w:rPr>
            </w:pPr>
            <w:r>
              <w:t>产出数量</w:t>
            </w:r>
          </w:p>
        </w:tc>
        <w:tc>
          <w:tcPr>
            <w:tcW w:w="416" w:type="pct"/>
            <w:vMerge w:val="restart"/>
            <w:shd w:val="clear" w:color="auto" w:fill="FFFFFF"/>
            <w:vAlign w:val="center"/>
          </w:tcPr>
          <w:p w:rsidR="00AB5D33" w:rsidRDefault="005078F9">
            <w:pPr>
              <w:pStyle w:val="a8"/>
              <w:rPr>
                <w:rFonts w:hint="default"/>
              </w:rPr>
            </w:pPr>
            <w:r>
              <w:t>实际完成率</w:t>
            </w:r>
          </w:p>
        </w:tc>
        <w:tc>
          <w:tcPr>
            <w:tcW w:w="991" w:type="pct"/>
            <w:vMerge w:val="restart"/>
            <w:shd w:val="clear" w:color="auto" w:fill="FFFFFF"/>
            <w:vAlign w:val="center"/>
          </w:tcPr>
          <w:p w:rsidR="00AB5D33" w:rsidRDefault="005078F9">
            <w:pPr>
              <w:pStyle w:val="a8"/>
              <w:rPr>
                <w:rFonts w:hint="default"/>
              </w:rPr>
            </w:pPr>
            <w:r>
              <w:t>项目实施的实际产出数与计划产出数的比率，用以反映和考核项目产出数量目标的实现程度。</w:t>
            </w:r>
          </w:p>
        </w:tc>
        <w:tc>
          <w:tcPr>
            <w:tcW w:w="2111" w:type="pct"/>
            <w:shd w:val="clear" w:color="auto" w:fill="FFFFFF"/>
            <w:vAlign w:val="center"/>
          </w:tcPr>
          <w:p w:rsidR="00AB5D33" w:rsidRDefault="005078F9">
            <w:pPr>
              <w:pStyle w:val="a8"/>
              <w:rPr>
                <w:rFonts w:hint="default"/>
              </w:rPr>
            </w:pPr>
            <w:r>
              <w:t>实际完成率</w:t>
            </w:r>
            <w:r>
              <w:t>=</w:t>
            </w:r>
            <w:r>
              <w:t>（实际产出数</w:t>
            </w:r>
            <w:r>
              <w:t>/</w:t>
            </w:r>
            <w:r>
              <w:t>计划产出数）×</w:t>
            </w:r>
            <w:r>
              <w:t>100%</w:t>
            </w:r>
            <w:r>
              <w:t>。</w:t>
            </w:r>
          </w:p>
        </w:tc>
        <w:tc>
          <w:tcPr>
            <w:tcW w:w="316" w:type="pct"/>
            <w:vMerge w:val="restart"/>
            <w:noWrap/>
            <w:vAlign w:val="center"/>
          </w:tcPr>
          <w:p w:rsidR="00AB5D33" w:rsidRDefault="005078F9">
            <w:pPr>
              <w:pStyle w:val="a8"/>
              <w:rPr>
                <w:rFonts w:hint="default"/>
              </w:rPr>
            </w:pPr>
            <w:r>
              <w:t>12</w:t>
            </w:r>
          </w:p>
        </w:tc>
        <w:tc>
          <w:tcPr>
            <w:tcW w:w="316" w:type="pct"/>
            <w:vMerge w:val="restart"/>
            <w:noWrap/>
            <w:vAlign w:val="center"/>
          </w:tcPr>
          <w:p w:rsidR="00AB5D33" w:rsidRDefault="005078F9">
            <w:pPr>
              <w:pStyle w:val="a8"/>
              <w:rPr>
                <w:rFonts w:hint="default"/>
              </w:rPr>
            </w:pPr>
            <w:r>
              <w:t>12</w:t>
            </w: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实际产出数：一定时期（本年度或项目期）内项目实际产出的产品或提供的服务数量。</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计划产出数：项目绩效目标确定的在一定时期（本年度或项目期）内计划产出的产品或提供的服务数量。</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780"/>
          <w:jc w:val="center"/>
        </w:trPr>
        <w:tc>
          <w:tcPr>
            <w:tcW w:w="365" w:type="pct"/>
            <w:vMerge/>
            <w:shd w:val="clear" w:color="auto" w:fill="FFFFFF"/>
            <w:vAlign w:val="center"/>
          </w:tcPr>
          <w:p w:rsidR="00AB5D33" w:rsidRDefault="00AB5D33">
            <w:pPr>
              <w:pStyle w:val="a8"/>
              <w:rPr>
                <w:rFonts w:hint="default"/>
              </w:rPr>
            </w:pPr>
          </w:p>
        </w:tc>
        <w:tc>
          <w:tcPr>
            <w:tcW w:w="482" w:type="pct"/>
            <w:vMerge w:val="restart"/>
            <w:shd w:val="clear" w:color="auto" w:fill="FFFFFF"/>
            <w:vAlign w:val="center"/>
          </w:tcPr>
          <w:p w:rsidR="00AB5D33" w:rsidRDefault="005078F9">
            <w:pPr>
              <w:pStyle w:val="a8"/>
              <w:rPr>
                <w:rFonts w:hint="default"/>
              </w:rPr>
            </w:pPr>
            <w:r>
              <w:t>产出质量</w:t>
            </w:r>
          </w:p>
        </w:tc>
        <w:tc>
          <w:tcPr>
            <w:tcW w:w="416" w:type="pct"/>
            <w:vMerge w:val="restart"/>
            <w:shd w:val="clear" w:color="auto" w:fill="FFFFFF"/>
            <w:vAlign w:val="center"/>
          </w:tcPr>
          <w:p w:rsidR="00AB5D33" w:rsidRDefault="005078F9">
            <w:pPr>
              <w:pStyle w:val="a8"/>
              <w:rPr>
                <w:rFonts w:hint="default"/>
              </w:rPr>
            </w:pPr>
            <w:r>
              <w:t>质量达标率</w:t>
            </w:r>
          </w:p>
        </w:tc>
        <w:tc>
          <w:tcPr>
            <w:tcW w:w="991" w:type="pct"/>
            <w:vMerge w:val="restart"/>
            <w:shd w:val="clear" w:color="auto" w:fill="FFFFFF"/>
            <w:vAlign w:val="center"/>
          </w:tcPr>
          <w:p w:rsidR="00AB5D33" w:rsidRDefault="005078F9">
            <w:pPr>
              <w:pStyle w:val="a8"/>
              <w:rPr>
                <w:rFonts w:hint="default"/>
              </w:rPr>
            </w:pPr>
            <w:r>
              <w:t>项目完成的质量达标产出数与实际产出数的比率，用以反映和考核项目产出质量目标的实现程度。</w:t>
            </w:r>
          </w:p>
        </w:tc>
        <w:tc>
          <w:tcPr>
            <w:tcW w:w="2111" w:type="pct"/>
            <w:shd w:val="clear" w:color="auto" w:fill="FFFFFF"/>
            <w:vAlign w:val="center"/>
          </w:tcPr>
          <w:p w:rsidR="00AB5D33" w:rsidRDefault="005078F9">
            <w:pPr>
              <w:pStyle w:val="a8"/>
              <w:rPr>
                <w:rFonts w:hint="default"/>
              </w:rPr>
            </w:pPr>
            <w:r>
              <w:t>质量达标率</w:t>
            </w:r>
            <w:r>
              <w:t>=</w:t>
            </w:r>
            <w:r>
              <w:t>（质量达标产出数</w:t>
            </w:r>
            <w:r>
              <w:t>/</w:t>
            </w:r>
            <w:r>
              <w:t>实际产出数）×</w:t>
            </w:r>
            <w:r>
              <w:t>100%</w:t>
            </w:r>
            <w:r>
              <w:t>。</w:t>
            </w:r>
          </w:p>
        </w:tc>
        <w:tc>
          <w:tcPr>
            <w:tcW w:w="316" w:type="pct"/>
            <w:vMerge w:val="restart"/>
            <w:noWrap/>
            <w:vAlign w:val="center"/>
          </w:tcPr>
          <w:p w:rsidR="00AB5D33" w:rsidRDefault="005078F9">
            <w:pPr>
              <w:pStyle w:val="a8"/>
              <w:rPr>
                <w:rFonts w:hint="default"/>
              </w:rPr>
            </w:pPr>
            <w:r>
              <w:t>12</w:t>
            </w:r>
          </w:p>
        </w:tc>
        <w:tc>
          <w:tcPr>
            <w:tcW w:w="316" w:type="pct"/>
            <w:vMerge w:val="restart"/>
            <w:noWrap/>
            <w:vAlign w:val="center"/>
          </w:tcPr>
          <w:p w:rsidR="00AB5D33" w:rsidRDefault="005078F9">
            <w:pPr>
              <w:pStyle w:val="a8"/>
              <w:rPr>
                <w:rFonts w:hint="default"/>
              </w:rPr>
            </w:pPr>
            <w:r>
              <w:t>12</w:t>
            </w:r>
          </w:p>
        </w:tc>
      </w:tr>
      <w:tr w:rsidR="00AB5D33" w:rsidTr="009B75AB">
        <w:trPr>
          <w:trHeight w:val="88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460"/>
          <w:jc w:val="center"/>
        </w:trPr>
        <w:tc>
          <w:tcPr>
            <w:tcW w:w="365" w:type="pct"/>
            <w:vMerge/>
            <w:shd w:val="clear" w:color="auto" w:fill="FFFFFF"/>
            <w:vAlign w:val="center"/>
          </w:tcPr>
          <w:p w:rsidR="00AB5D33" w:rsidRDefault="00AB5D33">
            <w:pPr>
              <w:pStyle w:val="a8"/>
              <w:rPr>
                <w:rFonts w:hint="default"/>
              </w:rPr>
            </w:pPr>
          </w:p>
        </w:tc>
        <w:tc>
          <w:tcPr>
            <w:tcW w:w="482" w:type="pct"/>
            <w:vMerge w:val="restart"/>
            <w:shd w:val="clear" w:color="auto" w:fill="FFFFFF"/>
            <w:vAlign w:val="center"/>
          </w:tcPr>
          <w:p w:rsidR="00AB5D33" w:rsidRDefault="005078F9">
            <w:pPr>
              <w:pStyle w:val="a8"/>
              <w:rPr>
                <w:rFonts w:hint="default"/>
              </w:rPr>
            </w:pPr>
            <w:r>
              <w:t>产出时效</w:t>
            </w:r>
          </w:p>
        </w:tc>
        <w:tc>
          <w:tcPr>
            <w:tcW w:w="416" w:type="pct"/>
            <w:vMerge w:val="restart"/>
            <w:shd w:val="clear" w:color="auto" w:fill="FFFFFF"/>
            <w:vAlign w:val="center"/>
          </w:tcPr>
          <w:p w:rsidR="00AB5D33" w:rsidRDefault="005078F9">
            <w:pPr>
              <w:pStyle w:val="a8"/>
              <w:rPr>
                <w:rFonts w:hint="default"/>
              </w:rPr>
            </w:pPr>
            <w:r>
              <w:t>完成及时性</w:t>
            </w:r>
          </w:p>
        </w:tc>
        <w:tc>
          <w:tcPr>
            <w:tcW w:w="991" w:type="pct"/>
            <w:vMerge w:val="restart"/>
            <w:shd w:val="clear" w:color="auto" w:fill="FFFFFF"/>
            <w:vAlign w:val="center"/>
          </w:tcPr>
          <w:p w:rsidR="00AB5D33" w:rsidRDefault="005078F9">
            <w:pPr>
              <w:pStyle w:val="a8"/>
              <w:rPr>
                <w:rFonts w:hint="default"/>
              </w:rPr>
            </w:pPr>
            <w:r>
              <w:t>项目实际完成时间与计划完成时间的比较，用以反映和考核项目产出时效目标的实现程度。</w:t>
            </w:r>
          </w:p>
        </w:tc>
        <w:tc>
          <w:tcPr>
            <w:tcW w:w="2111" w:type="pct"/>
            <w:shd w:val="clear" w:color="auto" w:fill="FFFFFF"/>
            <w:vAlign w:val="center"/>
          </w:tcPr>
          <w:p w:rsidR="00AB5D33" w:rsidRDefault="005078F9">
            <w:pPr>
              <w:pStyle w:val="a8"/>
              <w:rPr>
                <w:rFonts w:hint="default"/>
              </w:rPr>
            </w:pPr>
            <w:r>
              <w:t>实际完成时间：项目实施单位完成该项目实际所耗用的时间。</w:t>
            </w:r>
          </w:p>
        </w:tc>
        <w:tc>
          <w:tcPr>
            <w:tcW w:w="532" w:type="dxa"/>
            <w:vMerge w:val="restart"/>
            <w:noWrap/>
            <w:vAlign w:val="center"/>
          </w:tcPr>
          <w:p w:rsidR="00AB5D33" w:rsidRDefault="005078F9">
            <w:pPr>
              <w:pStyle w:val="a8"/>
              <w:rPr>
                <w:rFonts w:hint="default"/>
              </w:rPr>
            </w:pPr>
            <w:r>
              <w:t>12</w:t>
            </w:r>
          </w:p>
        </w:tc>
        <w:tc>
          <w:tcPr>
            <w:tcW w:w="585" w:type="dxa"/>
            <w:vMerge w:val="restart"/>
            <w:noWrap/>
            <w:vAlign w:val="center"/>
          </w:tcPr>
          <w:p w:rsidR="00AB5D33" w:rsidRDefault="005078F9">
            <w:pPr>
              <w:pStyle w:val="a8"/>
              <w:rPr>
                <w:rFonts w:hint="default"/>
              </w:rPr>
            </w:pPr>
            <w:r>
              <w:t>12</w:t>
            </w:r>
          </w:p>
        </w:tc>
      </w:tr>
      <w:tr w:rsidR="00AB5D33" w:rsidTr="009B75AB">
        <w:trPr>
          <w:trHeight w:val="9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vMerge/>
            <w:shd w:val="clear" w:color="auto" w:fill="FFFFFF"/>
            <w:vAlign w:val="center"/>
          </w:tcPr>
          <w:p w:rsidR="00AB5D33" w:rsidRDefault="00AB5D33">
            <w:pPr>
              <w:pStyle w:val="a8"/>
              <w:rPr>
                <w:rFonts w:hint="default"/>
              </w:rPr>
            </w:pPr>
          </w:p>
        </w:tc>
        <w:tc>
          <w:tcPr>
            <w:tcW w:w="991" w:type="pct"/>
            <w:vMerge/>
            <w:shd w:val="clear" w:color="auto" w:fill="FFFFFF"/>
            <w:vAlign w:val="center"/>
          </w:tcPr>
          <w:p w:rsidR="00AB5D33" w:rsidRDefault="00AB5D33">
            <w:pPr>
              <w:pStyle w:val="a8"/>
              <w:rPr>
                <w:rFonts w:hint="default"/>
              </w:rPr>
            </w:pPr>
          </w:p>
        </w:tc>
        <w:tc>
          <w:tcPr>
            <w:tcW w:w="2111" w:type="pct"/>
            <w:shd w:val="clear" w:color="auto" w:fill="FFFFFF"/>
            <w:vAlign w:val="center"/>
          </w:tcPr>
          <w:p w:rsidR="00AB5D33" w:rsidRDefault="005078F9">
            <w:pPr>
              <w:pStyle w:val="a8"/>
              <w:rPr>
                <w:rFonts w:hint="default"/>
              </w:rPr>
            </w:pPr>
            <w:r>
              <w:t>计划完成时间：按照项目实施计划或相关规定完成该项目所需的时间。</w:t>
            </w:r>
          </w:p>
        </w:tc>
        <w:tc>
          <w:tcPr>
            <w:tcW w:w="316" w:type="pct"/>
            <w:vMerge/>
            <w:noWrap/>
            <w:vAlign w:val="center"/>
          </w:tcPr>
          <w:p w:rsidR="00AB5D33" w:rsidRDefault="00AB5D33">
            <w:pPr>
              <w:pStyle w:val="a8"/>
              <w:rPr>
                <w:rFonts w:hint="default"/>
              </w:rPr>
            </w:pPr>
          </w:p>
        </w:tc>
        <w:tc>
          <w:tcPr>
            <w:tcW w:w="316" w:type="pct"/>
            <w:vMerge/>
            <w:noWrap/>
            <w:vAlign w:val="center"/>
          </w:tcPr>
          <w:p w:rsidR="00AB5D33" w:rsidRDefault="00AB5D33">
            <w:pPr>
              <w:pStyle w:val="a8"/>
              <w:rPr>
                <w:rFonts w:hint="default"/>
              </w:rPr>
            </w:pPr>
          </w:p>
        </w:tc>
      </w:tr>
      <w:tr w:rsidR="00AB5D33" w:rsidTr="009B75AB">
        <w:trPr>
          <w:trHeight w:val="780"/>
          <w:jc w:val="center"/>
        </w:trPr>
        <w:tc>
          <w:tcPr>
            <w:tcW w:w="365" w:type="pct"/>
            <w:vMerge/>
            <w:shd w:val="clear" w:color="auto" w:fill="FFFFFF"/>
            <w:vAlign w:val="center"/>
          </w:tcPr>
          <w:p w:rsidR="00AB5D33" w:rsidRDefault="00AB5D33">
            <w:pPr>
              <w:pStyle w:val="a8"/>
              <w:rPr>
                <w:rFonts w:hint="default"/>
              </w:rPr>
            </w:pPr>
          </w:p>
        </w:tc>
        <w:tc>
          <w:tcPr>
            <w:tcW w:w="482" w:type="pct"/>
            <w:shd w:val="clear" w:color="auto" w:fill="FFFFFF"/>
            <w:vAlign w:val="center"/>
          </w:tcPr>
          <w:p w:rsidR="00AB5D33" w:rsidRDefault="005078F9">
            <w:pPr>
              <w:pStyle w:val="a8"/>
              <w:spacing w:line="240" w:lineRule="exact"/>
              <w:rPr>
                <w:rFonts w:hint="default"/>
                <w:sz w:val="18"/>
                <w:szCs w:val="18"/>
              </w:rPr>
            </w:pPr>
            <w:r>
              <w:rPr>
                <w:rFonts w:hint="default"/>
                <w:sz w:val="18"/>
                <w:szCs w:val="18"/>
              </w:rPr>
              <w:t>产出成本</w:t>
            </w:r>
          </w:p>
        </w:tc>
        <w:tc>
          <w:tcPr>
            <w:tcW w:w="416" w:type="pct"/>
            <w:shd w:val="clear" w:color="auto" w:fill="FFFFFF"/>
            <w:vAlign w:val="center"/>
          </w:tcPr>
          <w:p w:rsidR="00AB5D33" w:rsidRDefault="005078F9">
            <w:pPr>
              <w:pStyle w:val="a8"/>
              <w:spacing w:line="240" w:lineRule="exact"/>
              <w:rPr>
                <w:rFonts w:hint="default"/>
                <w:sz w:val="18"/>
                <w:szCs w:val="18"/>
              </w:rPr>
            </w:pPr>
            <w:r>
              <w:rPr>
                <w:rFonts w:hint="default"/>
                <w:sz w:val="18"/>
                <w:szCs w:val="18"/>
              </w:rPr>
              <w:t>成本节约率</w:t>
            </w:r>
          </w:p>
        </w:tc>
        <w:tc>
          <w:tcPr>
            <w:tcW w:w="991" w:type="pct"/>
            <w:shd w:val="clear" w:color="auto" w:fill="FFFFFF"/>
            <w:vAlign w:val="center"/>
          </w:tcPr>
          <w:p w:rsidR="00AB5D33" w:rsidRDefault="005078F9">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11" w:type="pct"/>
            <w:shd w:val="clear" w:color="auto" w:fill="FFFFFF"/>
            <w:vAlign w:val="center"/>
          </w:tcPr>
          <w:p w:rsidR="00AB5D33" w:rsidRDefault="005078F9">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p w:rsidR="00AB5D33" w:rsidRDefault="005078F9">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p w:rsidR="00AB5D33" w:rsidRDefault="005078F9">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6" w:type="pct"/>
            <w:noWrap/>
            <w:vAlign w:val="center"/>
          </w:tcPr>
          <w:p w:rsidR="00AB5D33" w:rsidRDefault="005078F9">
            <w:pPr>
              <w:pStyle w:val="a8"/>
              <w:rPr>
                <w:rFonts w:hint="default"/>
                <w:sz w:val="18"/>
                <w:szCs w:val="18"/>
              </w:rPr>
            </w:pPr>
            <w:r>
              <w:t>4</w:t>
            </w:r>
          </w:p>
        </w:tc>
        <w:tc>
          <w:tcPr>
            <w:tcW w:w="316" w:type="pct"/>
            <w:noWrap/>
            <w:vAlign w:val="center"/>
          </w:tcPr>
          <w:p w:rsidR="00AB5D33" w:rsidRDefault="005078F9">
            <w:pPr>
              <w:pStyle w:val="a8"/>
              <w:rPr>
                <w:rFonts w:hint="default"/>
              </w:rPr>
            </w:pPr>
            <w:r>
              <w:t>3.82</w:t>
            </w:r>
          </w:p>
        </w:tc>
      </w:tr>
      <w:tr w:rsidR="00AB5D33" w:rsidTr="009B75AB">
        <w:trPr>
          <w:trHeight w:val="780"/>
          <w:jc w:val="center"/>
        </w:trPr>
        <w:tc>
          <w:tcPr>
            <w:tcW w:w="365" w:type="pct"/>
            <w:vMerge w:val="restart"/>
            <w:shd w:val="clear" w:color="auto" w:fill="FFFFFF"/>
            <w:vAlign w:val="center"/>
          </w:tcPr>
          <w:p w:rsidR="00AB5D33" w:rsidRDefault="005078F9">
            <w:pPr>
              <w:pStyle w:val="a8"/>
              <w:rPr>
                <w:rFonts w:hint="default"/>
              </w:rPr>
            </w:pPr>
            <w:r>
              <w:t>效益</w:t>
            </w:r>
          </w:p>
        </w:tc>
        <w:tc>
          <w:tcPr>
            <w:tcW w:w="482" w:type="pct"/>
            <w:vMerge w:val="restart"/>
            <w:shd w:val="clear" w:color="auto" w:fill="FFFFFF"/>
            <w:vAlign w:val="center"/>
          </w:tcPr>
          <w:p w:rsidR="00AB5D33" w:rsidRDefault="005078F9">
            <w:pPr>
              <w:pStyle w:val="a8"/>
              <w:rPr>
                <w:rFonts w:hint="default"/>
              </w:rPr>
            </w:pPr>
            <w:r>
              <w:t>项目效益</w:t>
            </w:r>
          </w:p>
        </w:tc>
        <w:tc>
          <w:tcPr>
            <w:tcW w:w="416" w:type="pct"/>
            <w:shd w:val="clear" w:color="auto" w:fill="FFFFFF"/>
            <w:vAlign w:val="center"/>
          </w:tcPr>
          <w:p w:rsidR="00AB5D33" w:rsidRDefault="005078F9">
            <w:pPr>
              <w:pStyle w:val="a8"/>
              <w:rPr>
                <w:rFonts w:hint="default"/>
              </w:rPr>
            </w:pPr>
            <w:r>
              <w:t>实施效益</w:t>
            </w:r>
          </w:p>
        </w:tc>
        <w:tc>
          <w:tcPr>
            <w:tcW w:w="991" w:type="pct"/>
            <w:shd w:val="clear" w:color="auto" w:fill="FFFFFF"/>
            <w:vAlign w:val="center"/>
          </w:tcPr>
          <w:p w:rsidR="00AB5D33" w:rsidRDefault="005078F9">
            <w:pPr>
              <w:pStyle w:val="a8"/>
              <w:rPr>
                <w:rFonts w:hint="default"/>
              </w:rPr>
            </w:pPr>
            <w:r>
              <w:t>项目实施所产生的效益。</w:t>
            </w:r>
          </w:p>
        </w:tc>
        <w:tc>
          <w:tcPr>
            <w:tcW w:w="2111" w:type="pct"/>
            <w:shd w:val="clear" w:color="auto" w:fill="FFFFFF"/>
            <w:vAlign w:val="center"/>
          </w:tcPr>
          <w:p w:rsidR="00AB5D33" w:rsidRDefault="005078F9">
            <w:pPr>
              <w:pStyle w:val="a8"/>
              <w:rPr>
                <w:rFonts w:hint="default"/>
              </w:rPr>
            </w:pPr>
            <w:r>
              <w:t>项目实施所产生的社会效益、经济效益、生态效益、可持续影响等。可根据项目实际情况有选择地设置和细</w:t>
            </w:r>
            <w:r>
              <w:lastRenderedPageBreak/>
              <w:t>化。</w:t>
            </w:r>
          </w:p>
        </w:tc>
        <w:tc>
          <w:tcPr>
            <w:tcW w:w="316" w:type="pct"/>
            <w:noWrap/>
            <w:vAlign w:val="center"/>
          </w:tcPr>
          <w:p w:rsidR="00AB5D33" w:rsidRDefault="005078F9">
            <w:pPr>
              <w:pStyle w:val="a8"/>
              <w:rPr>
                <w:rFonts w:hint="default"/>
              </w:rPr>
            </w:pPr>
            <w:r>
              <w:lastRenderedPageBreak/>
              <w:t>10</w:t>
            </w:r>
          </w:p>
        </w:tc>
        <w:tc>
          <w:tcPr>
            <w:tcW w:w="316" w:type="pct"/>
            <w:noWrap/>
            <w:vAlign w:val="center"/>
          </w:tcPr>
          <w:p w:rsidR="00AB5D33" w:rsidRDefault="005078F9">
            <w:pPr>
              <w:pStyle w:val="a8"/>
              <w:rPr>
                <w:rFonts w:hint="default"/>
              </w:rPr>
            </w:pPr>
            <w:r>
              <w:t>10</w:t>
            </w:r>
          </w:p>
        </w:tc>
      </w:tr>
      <w:tr w:rsidR="00AB5D33" w:rsidTr="009B75AB">
        <w:trPr>
          <w:trHeight w:val="860"/>
          <w:jc w:val="center"/>
        </w:trPr>
        <w:tc>
          <w:tcPr>
            <w:tcW w:w="365" w:type="pct"/>
            <w:vMerge/>
            <w:shd w:val="clear" w:color="auto" w:fill="FFFFFF"/>
            <w:vAlign w:val="center"/>
          </w:tcPr>
          <w:p w:rsidR="00AB5D33" w:rsidRDefault="00AB5D33">
            <w:pPr>
              <w:pStyle w:val="a8"/>
              <w:rPr>
                <w:rFonts w:hint="default"/>
              </w:rPr>
            </w:pPr>
          </w:p>
        </w:tc>
        <w:tc>
          <w:tcPr>
            <w:tcW w:w="482" w:type="pct"/>
            <w:vMerge/>
            <w:shd w:val="clear" w:color="auto" w:fill="FFFFFF"/>
            <w:vAlign w:val="center"/>
          </w:tcPr>
          <w:p w:rsidR="00AB5D33" w:rsidRDefault="00AB5D33">
            <w:pPr>
              <w:pStyle w:val="a8"/>
              <w:rPr>
                <w:rFonts w:hint="default"/>
              </w:rPr>
            </w:pPr>
          </w:p>
        </w:tc>
        <w:tc>
          <w:tcPr>
            <w:tcW w:w="416" w:type="pct"/>
            <w:shd w:val="clear" w:color="auto" w:fill="FFFFFF"/>
            <w:vAlign w:val="center"/>
          </w:tcPr>
          <w:p w:rsidR="00AB5D33" w:rsidRDefault="005078F9">
            <w:pPr>
              <w:pStyle w:val="a8"/>
              <w:rPr>
                <w:rFonts w:hint="default"/>
              </w:rPr>
            </w:pPr>
            <w:r>
              <w:t>满意度</w:t>
            </w:r>
          </w:p>
        </w:tc>
        <w:tc>
          <w:tcPr>
            <w:tcW w:w="991" w:type="pct"/>
            <w:shd w:val="clear" w:color="auto" w:fill="FFFFFF"/>
            <w:vAlign w:val="center"/>
          </w:tcPr>
          <w:p w:rsidR="00AB5D33" w:rsidRDefault="005078F9">
            <w:pPr>
              <w:pStyle w:val="a8"/>
              <w:rPr>
                <w:rFonts w:hint="default"/>
              </w:rPr>
            </w:pPr>
            <w:r>
              <w:t>社会公众或服务对象对项目实施效果的满意程度。</w:t>
            </w:r>
          </w:p>
        </w:tc>
        <w:tc>
          <w:tcPr>
            <w:tcW w:w="2111" w:type="pct"/>
            <w:shd w:val="clear" w:color="auto" w:fill="FFFFFF"/>
            <w:vAlign w:val="center"/>
          </w:tcPr>
          <w:p w:rsidR="00AB5D33" w:rsidRDefault="005078F9">
            <w:pPr>
              <w:pStyle w:val="a8"/>
              <w:rPr>
                <w:rFonts w:hint="default"/>
              </w:rPr>
            </w:pPr>
            <w:r>
              <w:t>社会公众或服务对象是指因该项目实施而受到影响的部门（单位）、群体或个人。一般采取社会调查的方式。</w:t>
            </w:r>
          </w:p>
        </w:tc>
        <w:tc>
          <w:tcPr>
            <w:tcW w:w="316" w:type="pct"/>
            <w:noWrap/>
            <w:vAlign w:val="center"/>
          </w:tcPr>
          <w:p w:rsidR="00AB5D33" w:rsidRDefault="005078F9">
            <w:pPr>
              <w:pStyle w:val="a8"/>
              <w:rPr>
                <w:rFonts w:hint="default"/>
              </w:rPr>
            </w:pPr>
            <w:r>
              <w:t>10</w:t>
            </w:r>
          </w:p>
        </w:tc>
        <w:tc>
          <w:tcPr>
            <w:tcW w:w="316" w:type="pct"/>
            <w:noWrap/>
            <w:vAlign w:val="center"/>
          </w:tcPr>
          <w:p w:rsidR="00AB5D33" w:rsidRDefault="005078F9">
            <w:pPr>
              <w:pStyle w:val="a8"/>
              <w:rPr>
                <w:rFonts w:hint="default"/>
              </w:rPr>
            </w:pPr>
            <w:r>
              <w:t>10</w:t>
            </w:r>
          </w:p>
        </w:tc>
      </w:tr>
      <w:tr w:rsidR="00AB5D33" w:rsidTr="009B75AB">
        <w:trPr>
          <w:trHeight w:val="460"/>
          <w:jc w:val="center"/>
        </w:trPr>
        <w:tc>
          <w:tcPr>
            <w:tcW w:w="4367" w:type="pct"/>
            <w:gridSpan w:val="5"/>
            <w:noWrap/>
            <w:vAlign w:val="center"/>
          </w:tcPr>
          <w:p w:rsidR="00AB5D33" w:rsidRDefault="005078F9">
            <w:pPr>
              <w:pStyle w:val="a8"/>
              <w:rPr>
                <w:rFonts w:hint="default"/>
              </w:rPr>
            </w:pPr>
            <w:r>
              <w:t>合计</w:t>
            </w:r>
          </w:p>
        </w:tc>
        <w:tc>
          <w:tcPr>
            <w:tcW w:w="316" w:type="pct"/>
            <w:noWrap/>
            <w:vAlign w:val="center"/>
          </w:tcPr>
          <w:p w:rsidR="00AB5D33" w:rsidRDefault="005078F9">
            <w:pPr>
              <w:pStyle w:val="a8"/>
              <w:rPr>
                <w:rFonts w:hint="default"/>
              </w:rPr>
            </w:pPr>
            <w:r>
              <w:t>100</w:t>
            </w:r>
          </w:p>
        </w:tc>
        <w:tc>
          <w:tcPr>
            <w:tcW w:w="316" w:type="pct"/>
            <w:noWrap/>
            <w:vAlign w:val="center"/>
          </w:tcPr>
          <w:p w:rsidR="00AB5D33" w:rsidRDefault="005078F9">
            <w:pPr>
              <w:pStyle w:val="a8"/>
              <w:rPr>
                <w:rFonts w:hint="default"/>
              </w:rPr>
            </w:pPr>
            <w:r>
              <w:t>99.64</w:t>
            </w:r>
            <w:bookmarkEnd w:id="0"/>
          </w:p>
        </w:tc>
      </w:tr>
    </w:tbl>
    <w:p w:rsidR="00AB5D33" w:rsidRDefault="00AB5D33">
      <w:pPr>
        <w:ind w:firstLineChars="0" w:firstLine="0"/>
      </w:pPr>
    </w:p>
    <w:sectPr w:rsidR="00AB5D3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8F9" w:rsidRDefault="005078F9">
      <w:pPr>
        <w:spacing w:line="240" w:lineRule="auto"/>
        <w:ind w:firstLine="640"/>
      </w:pPr>
      <w:r>
        <w:separator/>
      </w:r>
    </w:p>
  </w:endnote>
  <w:endnote w:type="continuationSeparator" w:id="0">
    <w:p w:rsidR="005078F9" w:rsidRDefault="005078F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12BA8EB0-D34F-43B1-BC3B-4655D9D2AD3D}"/>
    <w:embedBold r:id="rId2" w:subsetted="1" w:fontKey="{13E1F03A-2A3A-4115-861D-D8DBF850829C}"/>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0856B2AF-8083-4E2F-9C30-04EA6859AF96}"/>
  </w:font>
  <w:font w:name="黑体">
    <w:altName w:val="SimHei"/>
    <w:panose1 w:val="02010600030101010101"/>
    <w:charset w:val="86"/>
    <w:family w:val="auto"/>
    <w:pitch w:val="variable"/>
    <w:sig w:usb0="800002BF" w:usb1="38CF7CFA" w:usb2="00000016" w:usb3="00000000" w:csb0="00040001" w:csb1="00000000"/>
    <w:embedRegular r:id="rId4" w:subsetted="1" w:fontKey="{766A7AC6-D733-4C26-8F5A-0C4EEE38635D}"/>
  </w:font>
  <w:font w:name="楷体_GB2312">
    <w:altName w:val="楷体"/>
    <w:panose1 w:val="02010609030101010101"/>
    <w:charset w:val="86"/>
    <w:family w:val="modern"/>
    <w:pitch w:val="fixed"/>
    <w:sig w:usb0="00000001" w:usb1="080E0000" w:usb2="00000010" w:usb3="00000000" w:csb0="00040000" w:csb1="00000000"/>
    <w:embedBold r:id="rId5" w:subsetted="1" w:fontKey="{B6C3815F-25FD-41A4-8E75-FB7A3CA06927}"/>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D623C90C-972A-4C7C-8BE4-239086598EC7}"/>
    <w:embedBold r:id="rId7" w:subsetted="1" w:fontKey="{A8CCCCD8-8DA9-40FE-AC4C-BD0D335BCCEA}"/>
  </w:font>
  <w:font w:name="方正仿宋_GBK">
    <w:altName w:val="微软雅黑"/>
    <w:panose1 w:val="03000509000000000000"/>
    <w:charset w:val="86"/>
    <w:family w:val="script"/>
    <w:pitch w:val="fixed"/>
    <w:sig w:usb0="00000001" w:usb1="080E0000" w:usb2="00000010" w:usb3="00000000" w:csb0="00040000" w:csb1="00000000"/>
    <w:embedRegular r:id="rId8" w:subsetted="1" w:fontKey="{0DFE1114-12C0-4B81-AC1B-918FECF8DC3B}"/>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D33" w:rsidRDefault="00AB5D33">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D33" w:rsidRDefault="005078F9">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AB5D33" w:rsidRDefault="005078F9">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9B75AB">
                  <w:rPr>
                    <w:noProof/>
                  </w:rPr>
                  <w:t>12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8F9" w:rsidRDefault="005078F9">
      <w:pPr>
        <w:spacing w:line="240" w:lineRule="auto"/>
        <w:ind w:firstLine="640"/>
      </w:pPr>
      <w:r>
        <w:separator/>
      </w:r>
    </w:p>
  </w:footnote>
  <w:footnote w:type="continuationSeparator" w:id="0">
    <w:p w:rsidR="005078F9" w:rsidRDefault="005078F9">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AB5D33"/>
    <w:rsid w:val="005078F9"/>
    <w:rsid w:val="009B75AB"/>
    <w:rsid w:val="00AB5D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703ED638-1615-41C3-9588-861F3A9B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Char0">
    <w:name w:val="页眉 Char"/>
    <w:link w:val="a4"/>
    <w:uiPriority w:val="99"/>
    <w:rPr>
      <w:rFonts w:eastAsia="仿宋_GB2312" w:cs="Times New Roman"/>
      <w:kern w:val="2"/>
      <w:sz w:val="18"/>
      <w:szCs w:val="22"/>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WPSOffice1">
    <w:name w:val="WPSOffice手动目录 1"/>
    <w:qFormat/>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paragraph" w:customStyle="1" w:styleId="WPSOffice2">
    <w:name w:val="WPSOffice手动目录 2"/>
    <w:qFormat/>
    <w:pPr>
      <w:ind w:leftChars="200" w:left="200"/>
    </w:p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A8B4A07A42C64C498C35C8116A476F49_13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1C9582-047E-42A4-8751-26CCD1A99842}">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2126</Words>
  <Characters>12119</Characters>
  <Application>Microsoft Office Word</Application>
  <DocSecurity>0</DocSecurity>
  <Lines>100</Lines>
  <Paragraphs>28</Paragraphs>
  <ScaleCrop>false</ScaleCrop>
  <Company>Microsoft</Company>
  <LinksUpToDate>false</LinksUpToDate>
  <CharactersWithSpaces>14217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2025-11-19T04:55:00Z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A8B4A07A42C64C498C35C8116A476F49_13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