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65E6" w:rsidRDefault="007465E6">
      <w:pPr>
        <w:ind w:firstLine="640"/>
      </w:pPr>
    </w:p>
    <w:p w:rsidR="007465E6" w:rsidRDefault="007465E6">
      <w:pPr>
        <w:ind w:firstLine="640"/>
      </w:pPr>
      <w:bookmarkStart w:id="0" w:name="OLE_LINK10"/>
    </w:p>
    <w:p w:rsidR="007465E6" w:rsidRDefault="007465E6">
      <w:pPr>
        <w:ind w:firstLine="640"/>
      </w:pPr>
    </w:p>
    <w:p w:rsidR="007465E6" w:rsidRDefault="007465E6">
      <w:pPr>
        <w:ind w:firstLine="640"/>
      </w:pPr>
    </w:p>
    <w:p w:rsidR="007465E6" w:rsidRDefault="007465E6">
      <w:pPr>
        <w:ind w:firstLine="640"/>
      </w:pPr>
    </w:p>
    <w:p w:rsidR="007465E6" w:rsidRDefault="007465E6">
      <w:pPr>
        <w:ind w:firstLine="640"/>
      </w:pPr>
    </w:p>
    <w:p w:rsidR="007465E6" w:rsidRDefault="00624D0B">
      <w:pPr>
        <w:pStyle w:val="1"/>
        <w:rPr>
          <w:sz w:val="44"/>
          <w:szCs w:val="44"/>
        </w:rPr>
      </w:pPr>
      <w:r>
        <w:rPr>
          <w:sz w:val="44"/>
          <w:szCs w:val="44"/>
        </w:rPr>
        <w:t>项目支出绩效评价报告</w:t>
      </w:r>
    </w:p>
    <w:p w:rsidR="007465E6" w:rsidRDefault="007465E6">
      <w:pPr>
        <w:ind w:firstLine="640"/>
      </w:pPr>
    </w:p>
    <w:p w:rsidR="007465E6" w:rsidRDefault="007465E6">
      <w:pPr>
        <w:ind w:firstLine="640"/>
      </w:pPr>
    </w:p>
    <w:p w:rsidR="007465E6" w:rsidRDefault="00624D0B">
      <w:pPr>
        <w:pStyle w:val="a8"/>
        <w:rPr>
          <w:rFonts w:hint="default"/>
          <w:sz w:val="28"/>
          <w:szCs w:val="28"/>
        </w:rPr>
      </w:pPr>
      <w:r>
        <w:rPr>
          <w:sz w:val="28"/>
          <w:szCs w:val="28"/>
        </w:rPr>
        <w:t>（</w:t>
      </w:r>
      <w:r>
        <w:rPr>
          <w:sz w:val="28"/>
          <w:szCs w:val="28"/>
        </w:rPr>
        <w:t>202</w:t>
      </w:r>
      <w:r>
        <w:rPr>
          <w:sz w:val="28"/>
          <w:szCs w:val="28"/>
        </w:rPr>
        <w:t>4</w:t>
      </w:r>
      <w:r>
        <w:rPr>
          <w:sz w:val="28"/>
          <w:szCs w:val="28"/>
        </w:rPr>
        <w:t>年度）</w:t>
      </w:r>
    </w:p>
    <w:p w:rsidR="007465E6" w:rsidRDefault="007465E6">
      <w:pPr>
        <w:ind w:firstLine="640"/>
      </w:pPr>
    </w:p>
    <w:p w:rsidR="007465E6" w:rsidRDefault="007465E6">
      <w:pPr>
        <w:ind w:firstLine="640"/>
      </w:pPr>
    </w:p>
    <w:p w:rsidR="007465E6" w:rsidRDefault="007465E6">
      <w:pPr>
        <w:ind w:firstLine="640"/>
      </w:pPr>
    </w:p>
    <w:p w:rsidR="007465E6" w:rsidRDefault="007465E6">
      <w:pPr>
        <w:ind w:firstLine="640"/>
      </w:pPr>
    </w:p>
    <w:p w:rsidR="007465E6" w:rsidRDefault="007465E6">
      <w:pPr>
        <w:ind w:firstLine="640"/>
      </w:pPr>
    </w:p>
    <w:p w:rsidR="007465E6" w:rsidRDefault="00624D0B">
      <w:pPr>
        <w:ind w:firstLine="640"/>
      </w:pPr>
      <w:r>
        <w:t>项目名称：</w:t>
      </w:r>
      <w:r>
        <w:rPr>
          <w:rFonts w:hint="eastAsia"/>
        </w:rPr>
        <w:t>大学生西部计划志愿者地方财政补助</w:t>
      </w:r>
    </w:p>
    <w:p w:rsidR="007465E6" w:rsidRDefault="00624D0B">
      <w:pPr>
        <w:ind w:firstLine="640"/>
      </w:pPr>
      <w:r>
        <w:t>实施单位（公章）：</w:t>
      </w:r>
      <w:r>
        <w:rPr>
          <w:rFonts w:hint="eastAsia"/>
        </w:rPr>
        <w:t>中国共产主义青年团尉犁县委员会</w:t>
      </w:r>
    </w:p>
    <w:p w:rsidR="007465E6" w:rsidRDefault="00624D0B">
      <w:pPr>
        <w:ind w:firstLine="640"/>
      </w:pPr>
      <w:r>
        <w:t>主管部门（公章）：</w:t>
      </w:r>
      <w:r>
        <w:rPr>
          <w:rFonts w:hint="eastAsia"/>
        </w:rPr>
        <w:t>中国共产主义青年团尉犁县委员会</w:t>
      </w:r>
    </w:p>
    <w:p w:rsidR="007465E6" w:rsidRDefault="00624D0B">
      <w:pPr>
        <w:ind w:firstLine="640"/>
      </w:pPr>
      <w:r>
        <w:t>项目负责人（签章）：</w:t>
      </w:r>
      <w:proofErr w:type="gramStart"/>
      <w:r>
        <w:rPr>
          <w:rFonts w:hint="eastAsia"/>
        </w:rPr>
        <w:t>买吾兰·居来提</w:t>
      </w:r>
      <w:proofErr w:type="gramEnd"/>
    </w:p>
    <w:p w:rsidR="007465E6" w:rsidRDefault="00624D0B">
      <w:pPr>
        <w:ind w:firstLine="640"/>
      </w:pPr>
      <w:r>
        <w:t>填报时间：</w:t>
      </w:r>
      <w:r>
        <w:rPr>
          <w:rFonts w:hint="eastAsia"/>
        </w:rPr>
        <w:t>2025</w:t>
      </w:r>
      <w:r>
        <w:t>年</w:t>
      </w:r>
      <w:r>
        <w:rPr>
          <w:rFonts w:hint="eastAsia"/>
        </w:rPr>
        <w:t>4</w:t>
      </w:r>
      <w:r>
        <w:t>月</w:t>
      </w:r>
      <w:r>
        <w:rPr>
          <w:rFonts w:hint="eastAsia"/>
        </w:rPr>
        <w:t>3</w:t>
      </w:r>
      <w:r>
        <w:t>日</w:t>
      </w:r>
    </w:p>
    <w:p w:rsidR="007465E6" w:rsidRDefault="00624D0B">
      <w:pPr>
        <w:ind w:firstLine="640"/>
        <w:rPr>
          <w:rFonts w:eastAsia="方正仿宋_GBK"/>
          <w:sz w:val="31"/>
          <w:szCs w:val="31"/>
        </w:rPr>
      </w:pPr>
      <w:r>
        <w:br w:type="page"/>
      </w:r>
    </w:p>
    <w:p w:rsidR="007465E6" w:rsidRDefault="00624D0B">
      <w:pPr>
        <w:ind w:firstLineChars="0" w:firstLine="0"/>
        <w:jc w:val="center"/>
        <w:rPr>
          <w:b/>
          <w:bCs/>
          <w:sz w:val="44"/>
          <w:szCs w:val="44"/>
        </w:rPr>
      </w:pPr>
      <w:r>
        <w:rPr>
          <w:b/>
          <w:bCs/>
          <w:sz w:val="44"/>
          <w:szCs w:val="44"/>
        </w:rPr>
        <w:lastRenderedPageBreak/>
        <w:t>目</w:t>
      </w:r>
      <w:r>
        <w:rPr>
          <w:b/>
          <w:bCs/>
          <w:sz w:val="44"/>
          <w:szCs w:val="44"/>
        </w:rPr>
        <w:t xml:space="preserve">  </w:t>
      </w:r>
      <w:r>
        <w:rPr>
          <w:b/>
          <w:bCs/>
          <w:sz w:val="44"/>
          <w:szCs w:val="44"/>
        </w:rPr>
        <w:t>录</w:t>
      </w:r>
    </w:p>
    <w:p w:rsidR="007465E6" w:rsidRDefault="007465E6">
      <w:pPr>
        <w:ind w:firstLineChars="0" w:firstLine="0"/>
      </w:pPr>
    </w:p>
    <w:p w:rsidR="007465E6" w:rsidRDefault="00624D0B">
      <w:pPr>
        <w:tabs>
          <w:tab w:val="right" w:leader="dot" w:pos="8306"/>
        </w:tabs>
        <w:ind w:firstLineChars="0" w:firstLine="0"/>
      </w:pPr>
      <w:r>
        <w:rPr>
          <w:rFonts w:eastAsia="黑体"/>
          <w:b/>
          <w:bCs/>
          <w:sz w:val="44"/>
          <w:szCs w:val="44"/>
        </w:rPr>
        <w:fldChar w:fldCharType="begin"/>
      </w:r>
      <w:r>
        <w:rPr>
          <w:rFonts w:eastAsia="黑体"/>
          <w:b/>
          <w:bCs/>
          <w:sz w:val="44"/>
          <w:szCs w:val="44"/>
        </w:rPr>
        <w:instrText>TOC \o "1-2" \h \u</w:instrText>
      </w:r>
      <w:r>
        <w:rPr>
          <w:rFonts w:eastAsia="黑体"/>
          <w:b/>
          <w:bCs/>
          <w:sz w:val="44"/>
          <w:szCs w:val="44"/>
        </w:rPr>
        <w:fldChar w:fldCharType="separate"/>
      </w:r>
      <w:hyperlink w:anchor="_Toc25620" w:history="1">
        <w:r>
          <w:t>一、基本情况</w:t>
        </w:r>
        <w:r>
          <w:tab/>
        </w:r>
        <w:r>
          <w:fldChar w:fldCharType="begin"/>
        </w:r>
        <w:r>
          <w:instrText xml:space="preserve"> PAGEREF _Toc25620 \h </w:instrText>
        </w:r>
        <w:r>
          <w:fldChar w:fldCharType="separate"/>
        </w:r>
        <w:r>
          <w:t>1</w:t>
        </w:r>
        <w:r>
          <w:fldChar w:fldCharType="end"/>
        </w:r>
      </w:hyperlink>
    </w:p>
    <w:p w:rsidR="007465E6" w:rsidRDefault="00624D0B">
      <w:pPr>
        <w:tabs>
          <w:tab w:val="right" w:leader="dot" w:pos="8306"/>
        </w:tabs>
        <w:ind w:left="640" w:firstLineChars="0" w:firstLine="0"/>
      </w:pPr>
      <w:hyperlink w:anchor="_Toc8971" w:history="1">
        <w:r>
          <w:t>（一）项目概况</w:t>
        </w:r>
        <w:r>
          <w:tab/>
        </w:r>
        <w:r>
          <w:fldChar w:fldCharType="begin"/>
        </w:r>
        <w:r>
          <w:instrText xml:space="preserve"> PAGEREF _Toc8971 \h </w:instrText>
        </w:r>
        <w:r>
          <w:fldChar w:fldCharType="separate"/>
        </w:r>
        <w:r>
          <w:t>1</w:t>
        </w:r>
        <w:r>
          <w:fldChar w:fldCharType="end"/>
        </w:r>
      </w:hyperlink>
    </w:p>
    <w:p w:rsidR="007465E6" w:rsidRDefault="00624D0B">
      <w:pPr>
        <w:tabs>
          <w:tab w:val="right" w:leader="dot" w:pos="8306"/>
        </w:tabs>
        <w:ind w:left="640" w:firstLineChars="0" w:firstLine="0"/>
      </w:pPr>
      <w:hyperlink w:anchor="_Toc25187" w:history="1">
        <w:r>
          <w:t>（二）项目绩效目标</w:t>
        </w:r>
        <w:r>
          <w:tab/>
        </w:r>
        <w:r>
          <w:fldChar w:fldCharType="begin"/>
        </w:r>
        <w:r>
          <w:instrText xml:space="preserve"> PAGEREF _Toc25187 \h </w:instrText>
        </w:r>
        <w:r>
          <w:fldChar w:fldCharType="separate"/>
        </w:r>
        <w:r>
          <w:t>3</w:t>
        </w:r>
        <w:r>
          <w:fldChar w:fldCharType="end"/>
        </w:r>
      </w:hyperlink>
    </w:p>
    <w:p w:rsidR="007465E6" w:rsidRDefault="00624D0B">
      <w:pPr>
        <w:tabs>
          <w:tab w:val="right" w:leader="dot" w:pos="8306"/>
        </w:tabs>
        <w:ind w:firstLineChars="0" w:firstLine="0"/>
      </w:pPr>
      <w:hyperlink w:anchor="_Toc28824" w:history="1">
        <w:r>
          <w:rPr>
            <w:rFonts w:hint="eastAsia"/>
          </w:rPr>
          <w:t>二、绩效评价工作开展情况</w:t>
        </w:r>
        <w:r>
          <w:tab/>
        </w:r>
        <w:r>
          <w:fldChar w:fldCharType="begin"/>
        </w:r>
        <w:r>
          <w:instrText xml:space="preserve"> PAGEREF _Toc28824 \h </w:instrText>
        </w:r>
        <w:r>
          <w:fldChar w:fldCharType="separate"/>
        </w:r>
        <w:r>
          <w:t>4</w:t>
        </w:r>
        <w:r>
          <w:fldChar w:fldCharType="end"/>
        </w:r>
      </w:hyperlink>
    </w:p>
    <w:p w:rsidR="007465E6" w:rsidRDefault="00624D0B">
      <w:pPr>
        <w:tabs>
          <w:tab w:val="right" w:leader="dot" w:pos="8306"/>
        </w:tabs>
        <w:ind w:left="640" w:firstLineChars="0" w:firstLine="0"/>
      </w:pPr>
      <w:hyperlink w:anchor="_Toc24175" w:history="1">
        <w:r>
          <w:rPr>
            <w:rFonts w:hint="eastAsia"/>
          </w:rPr>
          <w:t>（一）绩效评价目的、对象和范围</w:t>
        </w:r>
        <w:r>
          <w:tab/>
        </w:r>
        <w:r>
          <w:fldChar w:fldCharType="begin"/>
        </w:r>
        <w:r>
          <w:instrText xml:space="preserve"> PAGEREF _Toc24175 \h </w:instrText>
        </w:r>
        <w:r>
          <w:fldChar w:fldCharType="separate"/>
        </w:r>
        <w:r>
          <w:t>4</w:t>
        </w:r>
        <w:r>
          <w:fldChar w:fldCharType="end"/>
        </w:r>
      </w:hyperlink>
    </w:p>
    <w:p w:rsidR="007465E6" w:rsidRDefault="00624D0B">
      <w:pPr>
        <w:tabs>
          <w:tab w:val="right" w:leader="dot" w:pos="8306"/>
        </w:tabs>
        <w:ind w:left="640" w:firstLineChars="0" w:firstLine="0"/>
      </w:pPr>
      <w:hyperlink w:anchor="_Toc5109" w:history="1">
        <w:r>
          <w:rPr>
            <w:rFonts w:hint="eastAsia"/>
          </w:rPr>
          <w:t>（二）绩效评价原则、评价指标体系、评价方法、评价标准</w:t>
        </w:r>
        <w:r>
          <w:tab/>
        </w:r>
        <w:r>
          <w:fldChar w:fldCharType="begin"/>
        </w:r>
        <w:r>
          <w:instrText xml:space="preserve"> PAGEREF</w:instrText>
        </w:r>
        <w:r>
          <w:instrText xml:space="preserve"> _Toc5109 \h </w:instrText>
        </w:r>
        <w:r>
          <w:fldChar w:fldCharType="separate"/>
        </w:r>
        <w:r>
          <w:t>6</w:t>
        </w:r>
        <w:r>
          <w:fldChar w:fldCharType="end"/>
        </w:r>
      </w:hyperlink>
    </w:p>
    <w:p w:rsidR="007465E6" w:rsidRDefault="00624D0B">
      <w:pPr>
        <w:tabs>
          <w:tab w:val="right" w:leader="dot" w:pos="8306"/>
        </w:tabs>
        <w:ind w:left="640" w:firstLineChars="0" w:firstLine="0"/>
      </w:pPr>
      <w:hyperlink w:anchor="_Toc23796" w:history="1">
        <w:r>
          <w:rPr>
            <w:rFonts w:hint="eastAsia"/>
          </w:rPr>
          <w:t>（三）绩效评价工作过程</w:t>
        </w:r>
        <w:r>
          <w:tab/>
        </w:r>
        <w:r>
          <w:fldChar w:fldCharType="begin"/>
        </w:r>
        <w:r>
          <w:instrText xml:space="preserve"> PAGEREF _Toc23796 \h </w:instrText>
        </w:r>
        <w:r>
          <w:fldChar w:fldCharType="separate"/>
        </w:r>
        <w:r>
          <w:t>9</w:t>
        </w:r>
        <w:r>
          <w:fldChar w:fldCharType="end"/>
        </w:r>
      </w:hyperlink>
    </w:p>
    <w:p w:rsidR="007465E6" w:rsidRDefault="00624D0B">
      <w:pPr>
        <w:tabs>
          <w:tab w:val="right" w:leader="dot" w:pos="8306"/>
        </w:tabs>
        <w:ind w:firstLineChars="0" w:firstLine="0"/>
      </w:pPr>
      <w:hyperlink w:anchor="_Toc20784" w:history="1">
        <w:r>
          <w:rPr>
            <w:rFonts w:hint="eastAsia"/>
          </w:rPr>
          <w:t>三、综合评价情况及评价结论</w:t>
        </w:r>
        <w:r>
          <w:tab/>
        </w:r>
        <w:r>
          <w:fldChar w:fldCharType="begin"/>
        </w:r>
        <w:r>
          <w:instrText xml:space="preserve"> PAGER</w:instrText>
        </w:r>
        <w:r>
          <w:instrText xml:space="preserve">EF _Toc20784 \h </w:instrText>
        </w:r>
        <w:r>
          <w:fldChar w:fldCharType="separate"/>
        </w:r>
        <w:r>
          <w:t>11</w:t>
        </w:r>
        <w:r>
          <w:fldChar w:fldCharType="end"/>
        </w:r>
      </w:hyperlink>
    </w:p>
    <w:p w:rsidR="007465E6" w:rsidRDefault="00624D0B">
      <w:pPr>
        <w:tabs>
          <w:tab w:val="right" w:leader="dot" w:pos="8306"/>
        </w:tabs>
        <w:ind w:firstLineChars="0" w:firstLine="0"/>
      </w:pPr>
      <w:hyperlink w:anchor="_Toc8960" w:history="1">
        <w:r>
          <w:rPr>
            <w:rFonts w:hint="eastAsia"/>
          </w:rPr>
          <w:t>四、绩效评价指标分析</w:t>
        </w:r>
        <w:r>
          <w:tab/>
        </w:r>
        <w:r>
          <w:fldChar w:fldCharType="begin"/>
        </w:r>
        <w:r>
          <w:instrText xml:space="preserve"> PAGEREF _Toc8960 \h </w:instrText>
        </w:r>
        <w:r>
          <w:fldChar w:fldCharType="separate"/>
        </w:r>
        <w:r>
          <w:t>12</w:t>
        </w:r>
        <w:r>
          <w:fldChar w:fldCharType="end"/>
        </w:r>
      </w:hyperlink>
    </w:p>
    <w:p w:rsidR="007465E6" w:rsidRDefault="00624D0B">
      <w:pPr>
        <w:tabs>
          <w:tab w:val="right" w:leader="dot" w:pos="8306"/>
        </w:tabs>
        <w:ind w:left="640" w:firstLineChars="0" w:firstLine="0"/>
      </w:pPr>
      <w:hyperlink w:anchor="_Toc3445" w:history="1">
        <w:r>
          <w:rPr>
            <w:rFonts w:hint="eastAsia"/>
          </w:rPr>
          <w:t>（一）项目决策情况</w:t>
        </w:r>
        <w:r>
          <w:tab/>
        </w:r>
        <w:r>
          <w:fldChar w:fldCharType="begin"/>
        </w:r>
        <w:r>
          <w:instrText xml:space="preserve"> PAGEREF _Toc3445 \h </w:instrText>
        </w:r>
        <w:r>
          <w:fldChar w:fldCharType="separate"/>
        </w:r>
        <w:r>
          <w:t>12</w:t>
        </w:r>
        <w:r>
          <w:fldChar w:fldCharType="end"/>
        </w:r>
      </w:hyperlink>
    </w:p>
    <w:p w:rsidR="007465E6" w:rsidRDefault="00624D0B">
      <w:pPr>
        <w:tabs>
          <w:tab w:val="right" w:leader="dot" w:pos="8306"/>
        </w:tabs>
        <w:ind w:left="640" w:firstLineChars="0" w:firstLine="0"/>
      </w:pPr>
      <w:hyperlink w:anchor="_Toc11290" w:history="1">
        <w:r>
          <w:rPr>
            <w:rFonts w:hint="eastAsia"/>
          </w:rPr>
          <w:t>（二）项目过程情况</w:t>
        </w:r>
        <w:r>
          <w:tab/>
        </w:r>
        <w:r>
          <w:fldChar w:fldCharType="begin"/>
        </w:r>
        <w:r>
          <w:instrText xml:space="preserve"> PAGEREF _Toc11290 \h </w:instrText>
        </w:r>
        <w:r>
          <w:fldChar w:fldCharType="separate"/>
        </w:r>
        <w:r>
          <w:t>14</w:t>
        </w:r>
        <w:r>
          <w:fldChar w:fldCharType="end"/>
        </w:r>
      </w:hyperlink>
    </w:p>
    <w:p w:rsidR="007465E6" w:rsidRDefault="00624D0B">
      <w:pPr>
        <w:tabs>
          <w:tab w:val="right" w:leader="dot" w:pos="8306"/>
        </w:tabs>
        <w:ind w:left="640" w:firstLineChars="0" w:firstLine="0"/>
      </w:pPr>
      <w:hyperlink w:anchor="_Toc32013" w:history="1">
        <w:r>
          <w:rPr>
            <w:rFonts w:hint="eastAsia"/>
          </w:rPr>
          <w:t>（三）项目产出情况</w:t>
        </w:r>
        <w:r>
          <w:tab/>
        </w:r>
        <w:r>
          <w:fldChar w:fldCharType="begin"/>
        </w:r>
        <w:r>
          <w:instrText xml:space="preserve"> PAG</w:instrText>
        </w:r>
        <w:r>
          <w:instrText xml:space="preserve">EREF _Toc32013 \h </w:instrText>
        </w:r>
        <w:r>
          <w:fldChar w:fldCharType="separate"/>
        </w:r>
        <w:r>
          <w:t>16</w:t>
        </w:r>
        <w:r>
          <w:fldChar w:fldCharType="end"/>
        </w:r>
      </w:hyperlink>
    </w:p>
    <w:p w:rsidR="007465E6" w:rsidRDefault="00624D0B">
      <w:pPr>
        <w:tabs>
          <w:tab w:val="right" w:leader="dot" w:pos="8306"/>
        </w:tabs>
        <w:ind w:left="640" w:firstLineChars="0" w:firstLine="0"/>
      </w:pPr>
      <w:hyperlink w:anchor="_Toc28354" w:history="1">
        <w:r>
          <w:rPr>
            <w:rFonts w:hint="eastAsia"/>
          </w:rPr>
          <w:t>（四）项目效益情况</w:t>
        </w:r>
        <w:r>
          <w:tab/>
        </w:r>
        <w:r>
          <w:fldChar w:fldCharType="begin"/>
        </w:r>
        <w:r>
          <w:instrText xml:space="preserve"> PAGEREF _Toc28354 \h </w:instrText>
        </w:r>
        <w:r>
          <w:fldChar w:fldCharType="separate"/>
        </w:r>
        <w:r>
          <w:t>17</w:t>
        </w:r>
        <w:r>
          <w:fldChar w:fldCharType="end"/>
        </w:r>
      </w:hyperlink>
    </w:p>
    <w:p w:rsidR="007465E6" w:rsidRDefault="00624D0B">
      <w:pPr>
        <w:tabs>
          <w:tab w:val="right" w:leader="dot" w:pos="8306"/>
        </w:tabs>
        <w:ind w:firstLineChars="0" w:firstLine="0"/>
      </w:pPr>
      <w:hyperlink w:anchor="_Toc27244" w:history="1">
        <w:r>
          <w:rPr>
            <w:rFonts w:hint="eastAsia"/>
          </w:rPr>
          <w:t>五、主要经验及做法、存在的问</w:t>
        </w:r>
        <w:r>
          <w:rPr>
            <w:rFonts w:hint="eastAsia"/>
          </w:rPr>
          <w:t>题及原因分析</w:t>
        </w:r>
        <w:r>
          <w:tab/>
        </w:r>
        <w:r>
          <w:fldChar w:fldCharType="begin"/>
        </w:r>
        <w:r>
          <w:instrText xml:space="preserve"> PAGEREF _Toc27244 \h </w:instrText>
        </w:r>
        <w:r>
          <w:fldChar w:fldCharType="separate"/>
        </w:r>
        <w:r>
          <w:t>18</w:t>
        </w:r>
        <w:r>
          <w:fldChar w:fldCharType="end"/>
        </w:r>
      </w:hyperlink>
    </w:p>
    <w:p w:rsidR="007465E6" w:rsidRDefault="00624D0B">
      <w:pPr>
        <w:tabs>
          <w:tab w:val="right" w:leader="dot" w:pos="8306"/>
        </w:tabs>
        <w:ind w:left="640" w:firstLineChars="0" w:firstLine="0"/>
      </w:pPr>
      <w:hyperlink w:anchor="_Toc18880" w:history="1">
        <w:r>
          <w:rPr>
            <w:rFonts w:hint="eastAsia"/>
          </w:rPr>
          <w:t>（一）主要经验及做法</w:t>
        </w:r>
        <w:r>
          <w:tab/>
        </w:r>
        <w:r>
          <w:fldChar w:fldCharType="begin"/>
        </w:r>
        <w:r>
          <w:instrText xml:space="preserve"> PAGEREF _Toc18880 \h </w:instrText>
        </w:r>
        <w:r>
          <w:fldChar w:fldCharType="separate"/>
        </w:r>
        <w:r>
          <w:t>18</w:t>
        </w:r>
        <w:r>
          <w:fldChar w:fldCharType="end"/>
        </w:r>
      </w:hyperlink>
    </w:p>
    <w:p w:rsidR="007465E6" w:rsidRDefault="00624D0B">
      <w:pPr>
        <w:tabs>
          <w:tab w:val="right" w:leader="dot" w:pos="8306"/>
        </w:tabs>
        <w:ind w:left="640" w:firstLineChars="0" w:firstLine="0"/>
      </w:pPr>
      <w:hyperlink w:anchor="_Toc9914" w:history="1">
        <w:r>
          <w:rPr>
            <w:rFonts w:hint="eastAsia"/>
          </w:rPr>
          <w:t>（二）存在</w:t>
        </w:r>
        <w:r>
          <w:rPr>
            <w:rFonts w:hint="eastAsia"/>
          </w:rPr>
          <w:t>问题及原因分析</w:t>
        </w:r>
        <w:r>
          <w:tab/>
        </w:r>
        <w:r>
          <w:fldChar w:fldCharType="begin"/>
        </w:r>
        <w:r>
          <w:instrText xml:space="preserve"> PAGEREF _Toc9914 \h </w:instrText>
        </w:r>
        <w:r>
          <w:fldChar w:fldCharType="separate"/>
        </w:r>
        <w:r>
          <w:t>18</w:t>
        </w:r>
        <w:r>
          <w:fldChar w:fldCharType="end"/>
        </w:r>
      </w:hyperlink>
    </w:p>
    <w:p w:rsidR="007465E6" w:rsidRDefault="00624D0B">
      <w:pPr>
        <w:tabs>
          <w:tab w:val="right" w:leader="dot" w:pos="8306"/>
        </w:tabs>
        <w:ind w:firstLineChars="0" w:firstLine="0"/>
      </w:pPr>
      <w:hyperlink w:anchor="_Toc2334" w:history="1">
        <w:r>
          <w:rPr>
            <w:rFonts w:hint="eastAsia"/>
          </w:rPr>
          <w:t>六、有关建议</w:t>
        </w:r>
        <w:r>
          <w:tab/>
        </w:r>
        <w:r>
          <w:fldChar w:fldCharType="begin"/>
        </w:r>
        <w:r>
          <w:instrText xml:space="preserve"> PAGEREF _Toc2334 \h </w:instrText>
        </w:r>
        <w:r>
          <w:fldChar w:fldCharType="separate"/>
        </w:r>
        <w:r>
          <w:t>19</w:t>
        </w:r>
        <w:r>
          <w:fldChar w:fldCharType="end"/>
        </w:r>
      </w:hyperlink>
    </w:p>
    <w:p w:rsidR="007465E6" w:rsidRDefault="00624D0B">
      <w:pPr>
        <w:tabs>
          <w:tab w:val="right" w:leader="dot" w:pos="8306"/>
        </w:tabs>
        <w:ind w:firstLineChars="0" w:firstLine="0"/>
      </w:pPr>
      <w:hyperlink w:anchor="_Toc30571" w:history="1">
        <w:r>
          <w:rPr>
            <w:rFonts w:hint="eastAsia"/>
          </w:rPr>
          <w:t>七、其他需要说明的问题</w:t>
        </w:r>
        <w:r>
          <w:tab/>
        </w:r>
        <w:r>
          <w:fldChar w:fldCharType="begin"/>
        </w:r>
        <w:r>
          <w:instrText xml:space="preserve"> PAGEREF _Toc30571 \h </w:instrText>
        </w:r>
        <w:r>
          <w:fldChar w:fldCharType="separate"/>
        </w:r>
        <w:r>
          <w:t>19</w:t>
        </w:r>
        <w:r>
          <w:fldChar w:fldCharType="end"/>
        </w:r>
      </w:hyperlink>
    </w:p>
    <w:p w:rsidR="007465E6" w:rsidRDefault="00624D0B">
      <w:pPr>
        <w:tabs>
          <w:tab w:val="right" w:leader="dot" w:pos="8306"/>
        </w:tabs>
        <w:ind w:firstLineChars="0" w:firstLine="0"/>
      </w:pPr>
      <w:hyperlink w:anchor="_Toc10180" w:history="1">
        <w:r>
          <w:rPr>
            <w:rFonts w:hint="eastAsia"/>
          </w:rPr>
          <w:t>八、相关附件</w:t>
        </w:r>
        <w:r>
          <w:tab/>
        </w:r>
        <w:r>
          <w:fldChar w:fldCharType="begin"/>
        </w:r>
        <w:r>
          <w:instrText xml:space="preserve"> PAGEREF _Toc10180 \h </w:instrText>
        </w:r>
        <w:r>
          <w:fldChar w:fldCharType="separate"/>
        </w:r>
        <w:r>
          <w:t>19</w:t>
        </w:r>
        <w:r>
          <w:fldChar w:fldCharType="end"/>
        </w:r>
      </w:hyperlink>
    </w:p>
    <w:p w:rsidR="007465E6" w:rsidRDefault="007465E6">
      <w:pPr>
        <w:pStyle w:val="2"/>
        <w:ind w:firstLineChars="0" w:firstLine="0"/>
        <w:rPr>
          <w:szCs w:val="44"/>
        </w:rPr>
        <w:sectPr w:rsidR="007465E6">
          <w:pgSz w:w="11906" w:h="16838"/>
          <w:pgMar w:top="1440" w:right="1800" w:bottom="1440" w:left="1800" w:header="851" w:footer="992" w:gutter="0"/>
          <w:pgNumType w:start="1"/>
          <w:cols w:space="425"/>
          <w:docGrid w:type="lines" w:linePitch="312"/>
        </w:sectPr>
      </w:pPr>
    </w:p>
    <w:p w:rsidR="007465E6" w:rsidRDefault="00624D0B">
      <w:pPr>
        <w:pStyle w:val="2"/>
        <w:ind w:firstLine="640"/>
      </w:pPr>
      <w:r>
        <w:rPr>
          <w:szCs w:val="44"/>
        </w:rPr>
        <w:lastRenderedPageBreak/>
        <w:fldChar w:fldCharType="end"/>
      </w:r>
      <w:bookmarkStart w:id="1" w:name="_Toc25620"/>
      <w:r>
        <w:t>一、基本情况</w:t>
      </w:r>
      <w:bookmarkEnd w:id="1"/>
    </w:p>
    <w:p w:rsidR="007465E6" w:rsidRDefault="00624D0B">
      <w:pPr>
        <w:pStyle w:val="3"/>
        <w:ind w:firstLine="643"/>
      </w:pPr>
      <w:bookmarkStart w:id="2" w:name="_Toc8971"/>
      <w:r>
        <w:t>（一）项目概况</w:t>
      </w:r>
      <w:bookmarkEnd w:id="2"/>
    </w:p>
    <w:p w:rsidR="007465E6" w:rsidRDefault="00624D0B">
      <w:pPr>
        <w:ind w:firstLine="643"/>
        <w:outlineLvl w:val="2"/>
      </w:pPr>
      <w:r>
        <w:rPr>
          <w:b/>
          <w:bCs/>
        </w:rPr>
        <w:t>1</w:t>
      </w:r>
      <w:r>
        <w:rPr>
          <w:b/>
          <w:bCs/>
        </w:rPr>
        <w:t>、项目背景</w:t>
      </w:r>
    </w:p>
    <w:p w:rsidR="007465E6" w:rsidRDefault="00624D0B">
      <w:pPr>
        <w:ind w:firstLine="640"/>
      </w:pPr>
      <w:r>
        <w:rPr>
          <w:rFonts w:hint="eastAsia"/>
        </w:rPr>
        <w:t>贯彻落实</w:t>
      </w:r>
      <w:bookmarkStart w:id="3" w:name="OLE_LINK1"/>
      <w:r>
        <w:rPr>
          <w:rFonts w:hint="eastAsia"/>
        </w:rPr>
        <w:t>《新团办发〔</w:t>
      </w:r>
      <w:r>
        <w:rPr>
          <w:rFonts w:hint="eastAsia"/>
        </w:rPr>
        <w:t>2023</w:t>
      </w:r>
      <w:r>
        <w:rPr>
          <w:rFonts w:hint="eastAsia"/>
        </w:rPr>
        <w:t>〕</w:t>
      </w:r>
      <w:r>
        <w:rPr>
          <w:rFonts w:hint="eastAsia"/>
        </w:rPr>
        <w:t>9</w:t>
      </w:r>
      <w:r>
        <w:rPr>
          <w:rFonts w:hint="eastAsia"/>
        </w:rPr>
        <w:t>号</w:t>
      </w:r>
      <w:r>
        <w:rPr>
          <w:rFonts w:hint="eastAsia"/>
        </w:rPr>
        <w:t>&lt;</w:t>
      </w:r>
      <w:r>
        <w:rPr>
          <w:rFonts w:hint="eastAsia"/>
        </w:rPr>
        <w:t>关于做好</w:t>
      </w:r>
      <w:r>
        <w:rPr>
          <w:rFonts w:hint="eastAsia"/>
        </w:rPr>
        <w:t>2023</w:t>
      </w:r>
      <w:r>
        <w:rPr>
          <w:rFonts w:hint="eastAsia"/>
        </w:rPr>
        <w:t>─</w:t>
      </w:r>
      <w:r>
        <w:rPr>
          <w:rFonts w:hint="eastAsia"/>
        </w:rPr>
        <w:t>2024</w:t>
      </w:r>
      <w:r>
        <w:rPr>
          <w:rFonts w:hint="eastAsia"/>
        </w:rPr>
        <w:t>年度大学生志愿服务西部计划经费保障工作的通知</w:t>
      </w:r>
      <w:r>
        <w:rPr>
          <w:rFonts w:hint="eastAsia"/>
        </w:rPr>
        <w:t>&gt;</w:t>
      </w:r>
      <w:r>
        <w:rPr>
          <w:rFonts w:hint="eastAsia"/>
        </w:rPr>
        <w:t>》</w:t>
      </w:r>
      <w:bookmarkEnd w:id="3"/>
      <w:r>
        <w:rPr>
          <w:rFonts w:hint="eastAsia"/>
        </w:rPr>
        <w:t>工作要求，根据《关于印发</w:t>
      </w:r>
      <w:r>
        <w:rPr>
          <w:rFonts w:hint="eastAsia"/>
        </w:rPr>
        <w:t>&lt;2022-2023</w:t>
      </w:r>
      <w:r>
        <w:rPr>
          <w:rFonts w:hint="eastAsia"/>
        </w:rPr>
        <w:t>年度大学生志愿服务西部计划实施方案</w:t>
      </w:r>
      <w:r>
        <w:rPr>
          <w:rFonts w:hint="eastAsia"/>
        </w:rPr>
        <w:t>&gt;</w:t>
      </w:r>
      <w:r>
        <w:rPr>
          <w:rFonts w:hint="eastAsia"/>
        </w:rPr>
        <w:t>的通知（中青联发</w:t>
      </w:r>
      <w:r>
        <w:rPr>
          <w:rFonts w:hint="eastAsia"/>
        </w:rPr>
        <w:t>[2022]2</w:t>
      </w:r>
      <w:r>
        <w:rPr>
          <w:rFonts w:hint="eastAsia"/>
        </w:rPr>
        <w:t>号）》和《关于统筹实施引导高校毕业生到农村基层服务项目工作的通知（人社部发</w:t>
      </w:r>
      <w:r>
        <w:rPr>
          <w:rFonts w:hint="eastAsia"/>
        </w:rPr>
        <w:t>[2009]42</w:t>
      </w:r>
      <w:r>
        <w:rPr>
          <w:rFonts w:hint="eastAsia"/>
        </w:rPr>
        <w:t>号）》要求，各地可参照当地乡镇机关或事业单位从高校毕业生中新聘用工作人员试用期期满后的工资收入水平，确定西部计划志愿者工作生活补贴标准，并为在艰苦边远地区服务的西部计划志愿者提供艰苦边远地区津贴。</w:t>
      </w:r>
    </w:p>
    <w:p w:rsidR="007465E6" w:rsidRDefault="00624D0B">
      <w:pPr>
        <w:ind w:firstLine="640"/>
      </w:pPr>
      <w:r>
        <w:rPr>
          <w:rFonts w:hint="eastAsia"/>
        </w:rPr>
        <w:t>中国共产主义青年团尉犁县委员会</w:t>
      </w:r>
      <w:r>
        <w:rPr>
          <w:rFonts w:hint="eastAsia"/>
        </w:rPr>
        <w:t>实施</w:t>
      </w:r>
      <w:r>
        <w:rPr>
          <w:rFonts w:hint="eastAsia"/>
        </w:rPr>
        <w:t>大学生西部计划志愿者地方财政补助，</w:t>
      </w:r>
      <w:r>
        <w:rPr>
          <w:rFonts w:hint="eastAsia"/>
        </w:rPr>
        <w:t>充分</w:t>
      </w:r>
      <w:proofErr w:type="gramStart"/>
      <w:r>
        <w:rPr>
          <w:rFonts w:hint="eastAsia"/>
        </w:rPr>
        <w:t>考量</w:t>
      </w:r>
      <w:proofErr w:type="gramEnd"/>
      <w:r>
        <w:rPr>
          <w:rFonts w:hint="eastAsia"/>
        </w:rPr>
        <w:t>尉犁县经济发展水平与物价状况，参照本地乡镇机关或事业单位从高校毕业生中新聘用工作人员试用期期满后的工资收入水平，科学、合理地确定西部计划志愿者工作生活补贴标准，确保志愿者基本生活需求得到满足。同时，额外提供艰苦边远地区津贴</w:t>
      </w:r>
      <w:r>
        <w:rPr>
          <w:rFonts w:hint="eastAsia"/>
        </w:rPr>
        <w:t>。此外，通过建立健全经费管理机制，确保经费使用透明、规范、高效，为西部计划志愿者提供坚实的后勤保障，激励更多高校毕业生投身西部建设，为西部地区经济社会发展贡献青春力</w:t>
      </w:r>
      <w:r>
        <w:rPr>
          <w:rFonts w:hint="eastAsia"/>
        </w:rPr>
        <w:lastRenderedPageBreak/>
        <w:t>量。</w:t>
      </w:r>
    </w:p>
    <w:p w:rsidR="007465E6" w:rsidRDefault="00624D0B">
      <w:pPr>
        <w:ind w:firstLine="643"/>
        <w:outlineLvl w:val="2"/>
        <w:rPr>
          <w:b/>
          <w:bCs/>
        </w:rPr>
      </w:pPr>
      <w:r>
        <w:rPr>
          <w:b/>
          <w:bCs/>
        </w:rPr>
        <w:t>2</w:t>
      </w:r>
      <w:r>
        <w:rPr>
          <w:b/>
          <w:bCs/>
        </w:rPr>
        <w:t>、项目主要内容</w:t>
      </w:r>
    </w:p>
    <w:p w:rsidR="007465E6" w:rsidRDefault="00624D0B">
      <w:pPr>
        <w:ind w:firstLine="640"/>
        <w:rPr>
          <w:rFonts w:cs="Times New Roman"/>
        </w:rPr>
      </w:pPr>
      <w:r>
        <w:rPr>
          <w:rFonts w:cs="Times New Roman"/>
        </w:rPr>
        <w:t>根据《新团办发〔</w:t>
      </w:r>
      <w:r>
        <w:rPr>
          <w:rFonts w:cs="Times New Roman"/>
        </w:rPr>
        <w:t>2023</w:t>
      </w:r>
      <w:r>
        <w:rPr>
          <w:rFonts w:cs="Times New Roman"/>
        </w:rPr>
        <w:t>〕</w:t>
      </w:r>
      <w:r>
        <w:rPr>
          <w:rFonts w:cs="Times New Roman"/>
        </w:rPr>
        <w:t>9</w:t>
      </w:r>
      <w:r>
        <w:rPr>
          <w:rFonts w:cs="Times New Roman"/>
        </w:rPr>
        <w:t>号</w:t>
      </w:r>
      <w:r>
        <w:rPr>
          <w:rFonts w:cs="Times New Roman"/>
        </w:rPr>
        <w:t>&lt;</w:t>
      </w:r>
      <w:r>
        <w:rPr>
          <w:rFonts w:cs="Times New Roman"/>
        </w:rPr>
        <w:t>关于做好</w:t>
      </w:r>
      <w:r>
        <w:rPr>
          <w:rFonts w:cs="Times New Roman"/>
        </w:rPr>
        <w:t>2023─2024</w:t>
      </w:r>
      <w:r>
        <w:rPr>
          <w:rFonts w:cs="Times New Roman"/>
        </w:rPr>
        <w:t>年度大学生志愿服务西部计划经费保障工作的通知</w:t>
      </w:r>
      <w:r>
        <w:rPr>
          <w:rFonts w:cs="Times New Roman"/>
        </w:rPr>
        <w:t>&gt;</w:t>
      </w:r>
      <w:r>
        <w:rPr>
          <w:rFonts w:cs="Times New Roman"/>
        </w:rPr>
        <w:t>》文件要求，</w:t>
      </w:r>
      <w:r>
        <w:rPr>
          <w:rFonts w:cs="Times New Roman" w:hint="eastAsia"/>
        </w:rPr>
        <w:t>实施</w:t>
      </w:r>
      <w:r>
        <w:rPr>
          <w:rFonts w:cs="Times New Roman"/>
        </w:rPr>
        <w:t>该项目</w:t>
      </w:r>
      <w:r>
        <w:rPr>
          <w:rFonts w:cs="Times New Roman" w:hint="eastAsia"/>
        </w:rPr>
        <w:t>为</w:t>
      </w:r>
      <w:r>
        <w:rPr>
          <w:rFonts w:cs="Times New Roman"/>
        </w:rPr>
        <w:t>125</w:t>
      </w:r>
      <w:r>
        <w:rPr>
          <w:rFonts w:cs="Times New Roman"/>
        </w:rPr>
        <w:t>名西部计划志愿者</w:t>
      </w:r>
      <w:r>
        <w:rPr>
          <w:rFonts w:cs="Times New Roman" w:hint="eastAsia"/>
        </w:rPr>
        <w:t>发放</w:t>
      </w:r>
      <w:r>
        <w:rPr>
          <w:rFonts w:cs="Times New Roman"/>
        </w:rPr>
        <w:t>基本工作生活补贴</w:t>
      </w:r>
      <w:r>
        <w:rPr>
          <w:rFonts w:cs="Times New Roman" w:hint="eastAsia"/>
        </w:rPr>
        <w:t>、</w:t>
      </w:r>
      <w:r>
        <w:rPr>
          <w:rFonts w:cs="Times New Roman"/>
        </w:rPr>
        <w:t>艰苦边远地区补助</w:t>
      </w:r>
      <w:r>
        <w:rPr>
          <w:rFonts w:cs="Times New Roman" w:hint="eastAsia"/>
        </w:rPr>
        <w:t>、</w:t>
      </w:r>
      <w:r>
        <w:rPr>
          <w:rFonts w:cs="Times New Roman"/>
        </w:rPr>
        <w:t>交通补贴</w:t>
      </w:r>
      <w:r>
        <w:rPr>
          <w:rFonts w:cs="Times New Roman" w:hint="eastAsia"/>
        </w:rPr>
        <w:t>、</w:t>
      </w:r>
      <w:r>
        <w:rPr>
          <w:rFonts w:cs="Times New Roman"/>
        </w:rPr>
        <w:t>商业保险</w:t>
      </w:r>
      <w:r>
        <w:rPr>
          <w:rFonts w:cs="Times New Roman" w:hint="eastAsia"/>
        </w:rPr>
        <w:t>、</w:t>
      </w:r>
      <w:r>
        <w:rPr>
          <w:rFonts w:cs="Times New Roman"/>
        </w:rPr>
        <w:t>职工基本养老保险和当地城镇职工基本医疗保险等。</w:t>
      </w:r>
      <w:r>
        <w:rPr>
          <w:rFonts w:cs="Times New Roman" w:hint="eastAsia"/>
        </w:rPr>
        <w:t>保障</w:t>
      </w:r>
      <w:r>
        <w:rPr>
          <w:rFonts w:cs="Times New Roman"/>
        </w:rPr>
        <w:t>西部计划志愿者</w:t>
      </w:r>
      <w:r>
        <w:rPr>
          <w:rFonts w:cs="Times New Roman" w:hint="eastAsia"/>
        </w:rPr>
        <w:t>基本生活水平，</w:t>
      </w:r>
      <w:r>
        <w:rPr>
          <w:rFonts w:cs="Times New Roman"/>
        </w:rPr>
        <w:t>为志愿者更好的在</w:t>
      </w:r>
      <w:proofErr w:type="gramStart"/>
      <w:r>
        <w:rPr>
          <w:rFonts w:cs="Times New Roman"/>
        </w:rPr>
        <w:t>疆开展</w:t>
      </w:r>
      <w:proofErr w:type="gramEnd"/>
      <w:r>
        <w:rPr>
          <w:rFonts w:cs="Times New Roman"/>
        </w:rPr>
        <w:t>志愿服务提供有力保障</w:t>
      </w:r>
      <w:r>
        <w:rPr>
          <w:rFonts w:cs="Times New Roman" w:hint="eastAsia"/>
        </w:rPr>
        <w:t>。</w:t>
      </w:r>
    </w:p>
    <w:p w:rsidR="007465E6" w:rsidRDefault="00624D0B">
      <w:pPr>
        <w:ind w:firstLine="643"/>
        <w:rPr>
          <w:b/>
          <w:bCs/>
        </w:rPr>
      </w:pPr>
      <w:r>
        <w:rPr>
          <w:rFonts w:hint="eastAsia"/>
          <w:b/>
          <w:bCs/>
        </w:rPr>
        <w:t>3</w:t>
      </w:r>
      <w:r>
        <w:rPr>
          <w:rFonts w:hint="eastAsia"/>
          <w:b/>
          <w:bCs/>
        </w:rPr>
        <w:t>、</w:t>
      </w:r>
      <w:r>
        <w:rPr>
          <w:b/>
          <w:bCs/>
        </w:rPr>
        <w:t>项目实施情况</w:t>
      </w:r>
    </w:p>
    <w:p w:rsidR="007465E6" w:rsidRDefault="00624D0B">
      <w:pPr>
        <w:ind w:firstLine="640"/>
      </w:pPr>
      <w:r>
        <w:rPr>
          <w:rFonts w:hint="eastAsia"/>
        </w:rPr>
        <w:t>（</w:t>
      </w:r>
      <w:r>
        <w:rPr>
          <w:rFonts w:hint="eastAsia"/>
        </w:rPr>
        <w:t>1</w:t>
      </w:r>
      <w:r>
        <w:rPr>
          <w:rFonts w:hint="eastAsia"/>
        </w:rPr>
        <w:t>）前期调研：联合</w:t>
      </w:r>
      <w:r>
        <w:rPr>
          <w:rFonts w:hint="eastAsia"/>
        </w:rPr>
        <w:t>尉犁县各</w:t>
      </w:r>
      <w:r>
        <w:rPr>
          <w:rFonts w:hint="eastAsia"/>
        </w:rPr>
        <w:t>部门了解志愿者服务现状、需求，结合政策制定补助草案与预算</w:t>
      </w:r>
      <w:r>
        <w:rPr>
          <w:rFonts w:hint="eastAsia"/>
        </w:rPr>
        <w:t>；</w:t>
      </w:r>
    </w:p>
    <w:p w:rsidR="007465E6" w:rsidRDefault="00624D0B">
      <w:pPr>
        <w:ind w:firstLine="640"/>
      </w:pPr>
      <w:r>
        <w:rPr>
          <w:rFonts w:hint="eastAsia"/>
        </w:rPr>
        <w:t>（</w:t>
      </w:r>
      <w:r>
        <w:rPr>
          <w:rFonts w:hint="eastAsia"/>
        </w:rPr>
        <w:t>2</w:t>
      </w:r>
      <w:r>
        <w:rPr>
          <w:rFonts w:hint="eastAsia"/>
        </w:rPr>
        <w:t>）审批筹资：将</w:t>
      </w:r>
      <w:r>
        <w:rPr>
          <w:rFonts w:hint="eastAsia"/>
        </w:rPr>
        <w:t>制定方案提交上级部门以及县财政局</w:t>
      </w:r>
      <w:r>
        <w:rPr>
          <w:rFonts w:hint="eastAsia"/>
        </w:rPr>
        <w:t>审批，依据预算协调财政落实资金</w:t>
      </w:r>
      <w:r>
        <w:rPr>
          <w:rFonts w:hint="eastAsia"/>
        </w:rPr>
        <w:t>；</w:t>
      </w:r>
    </w:p>
    <w:p w:rsidR="007465E6" w:rsidRDefault="00624D0B">
      <w:pPr>
        <w:ind w:firstLine="640"/>
      </w:pPr>
      <w:r>
        <w:rPr>
          <w:rFonts w:hint="eastAsia"/>
        </w:rPr>
        <w:t>（</w:t>
      </w:r>
      <w:r>
        <w:rPr>
          <w:rFonts w:hint="eastAsia"/>
        </w:rPr>
        <w:t>3</w:t>
      </w:r>
      <w:r>
        <w:rPr>
          <w:rFonts w:hint="eastAsia"/>
        </w:rPr>
        <w:t>）发放管理：建</w:t>
      </w:r>
      <w:r>
        <w:rPr>
          <w:rFonts w:hint="eastAsia"/>
        </w:rPr>
        <w:t>立</w:t>
      </w:r>
      <w:r>
        <w:rPr>
          <w:rFonts w:hint="eastAsia"/>
        </w:rPr>
        <w:t>信息管理系统收集审核志愿者信息，依规发放</w:t>
      </w:r>
      <w:r>
        <w:rPr>
          <w:rFonts w:cs="Times New Roman"/>
        </w:rPr>
        <w:t>125</w:t>
      </w:r>
      <w:r>
        <w:rPr>
          <w:rFonts w:cs="Times New Roman"/>
        </w:rPr>
        <w:t>名西部计划志愿者</w:t>
      </w:r>
      <w:r>
        <w:rPr>
          <w:rFonts w:hint="eastAsia"/>
        </w:rPr>
        <w:t>补助并做好记录，动态调整补助</w:t>
      </w:r>
      <w:r>
        <w:t>；</w:t>
      </w:r>
    </w:p>
    <w:p w:rsidR="007465E6" w:rsidRDefault="00624D0B">
      <w:pPr>
        <w:ind w:firstLine="640"/>
      </w:pPr>
      <w:r>
        <w:rPr>
          <w:rFonts w:hint="eastAsia"/>
        </w:rPr>
        <w:t>（</w:t>
      </w:r>
      <w:r>
        <w:rPr>
          <w:rFonts w:hint="eastAsia"/>
        </w:rPr>
        <w:t>4</w:t>
      </w:r>
      <w:r>
        <w:rPr>
          <w:rFonts w:hint="eastAsia"/>
        </w:rPr>
        <w:t>）监督评估：成立小组监督资金使用与发放合</w:t>
      </w:r>
      <w:proofErr w:type="gramStart"/>
      <w:r>
        <w:rPr>
          <w:rFonts w:hint="eastAsia"/>
        </w:rPr>
        <w:t>规</w:t>
      </w:r>
      <w:proofErr w:type="gramEnd"/>
      <w:r>
        <w:rPr>
          <w:rFonts w:hint="eastAsia"/>
        </w:rPr>
        <w:t>性，制定指标评估项目效益</w:t>
      </w:r>
      <w:r>
        <w:rPr>
          <w:rFonts w:hint="eastAsia"/>
        </w:rPr>
        <w:t>；</w:t>
      </w:r>
    </w:p>
    <w:p w:rsidR="007465E6" w:rsidRDefault="00624D0B">
      <w:pPr>
        <w:ind w:firstLine="640"/>
      </w:pPr>
      <w:r>
        <w:rPr>
          <w:rFonts w:hint="eastAsia"/>
        </w:rPr>
        <w:t>（</w:t>
      </w:r>
      <w:r>
        <w:rPr>
          <w:rFonts w:hint="eastAsia"/>
        </w:rPr>
        <w:t>5</w:t>
      </w:r>
      <w:r>
        <w:rPr>
          <w:rFonts w:hint="eastAsia"/>
        </w:rPr>
        <w:t>）</w:t>
      </w:r>
      <w:r>
        <w:rPr>
          <w:rFonts w:hint="eastAsia"/>
        </w:rPr>
        <w:t>总结反馈：全面总结项目情况，分析问题经验，听取各方意见，完善方案并向上级汇报。</w:t>
      </w:r>
    </w:p>
    <w:p w:rsidR="007465E6" w:rsidRDefault="00624D0B">
      <w:pPr>
        <w:ind w:firstLine="643"/>
        <w:rPr>
          <w:b/>
          <w:bCs/>
        </w:rPr>
      </w:pPr>
      <w:r>
        <w:rPr>
          <w:rFonts w:hint="eastAsia"/>
          <w:b/>
          <w:bCs/>
        </w:rPr>
        <w:t>4</w:t>
      </w:r>
      <w:r>
        <w:rPr>
          <w:rFonts w:hint="eastAsia"/>
          <w:b/>
          <w:bCs/>
        </w:rPr>
        <w:t>、资金投入情况</w:t>
      </w:r>
    </w:p>
    <w:p w:rsidR="007465E6" w:rsidRDefault="00624D0B">
      <w:pPr>
        <w:ind w:firstLine="640"/>
      </w:pPr>
      <w:bookmarkStart w:id="4" w:name="OLE_LINK6"/>
      <w:r>
        <w:rPr>
          <w:rFonts w:hint="eastAsia"/>
        </w:rPr>
        <w:lastRenderedPageBreak/>
        <w:t>根据</w:t>
      </w:r>
      <w:bookmarkStart w:id="5" w:name="OLE_LINK5"/>
      <w:r>
        <w:rPr>
          <w:rFonts w:hint="eastAsia"/>
        </w:rPr>
        <w:t>《新团办发〔</w:t>
      </w:r>
      <w:r>
        <w:rPr>
          <w:rFonts w:hint="eastAsia"/>
        </w:rPr>
        <w:t>2023</w:t>
      </w:r>
      <w:r>
        <w:rPr>
          <w:rFonts w:hint="eastAsia"/>
        </w:rPr>
        <w:t>〕</w:t>
      </w:r>
      <w:r>
        <w:rPr>
          <w:rFonts w:hint="eastAsia"/>
        </w:rPr>
        <w:t>9</w:t>
      </w:r>
      <w:r>
        <w:rPr>
          <w:rFonts w:hint="eastAsia"/>
        </w:rPr>
        <w:t>号</w:t>
      </w:r>
      <w:r>
        <w:rPr>
          <w:rFonts w:hint="eastAsia"/>
        </w:rPr>
        <w:t>&lt;</w:t>
      </w:r>
      <w:r>
        <w:rPr>
          <w:rFonts w:hint="eastAsia"/>
        </w:rPr>
        <w:t>关于做好</w:t>
      </w:r>
      <w:r>
        <w:rPr>
          <w:rFonts w:hint="eastAsia"/>
        </w:rPr>
        <w:t>2023</w:t>
      </w:r>
      <w:r>
        <w:rPr>
          <w:rFonts w:hint="eastAsia"/>
        </w:rPr>
        <w:t>─</w:t>
      </w:r>
      <w:r>
        <w:rPr>
          <w:rFonts w:hint="eastAsia"/>
        </w:rPr>
        <w:t>2024</w:t>
      </w:r>
      <w:r>
        <w:rPr>
          <w:rFonts w:hint="eastAsia"/>
        </w:rPr>
        <w:t>年度大学生志愿服务西部计划经费保障工作的通知</w:t>
      </w:r>
      <w:r>
        <w:rPr>
          <w:rFonts w:hint="eastAsia"/>
        </w:rPr>
        <w:t>&gt;</w:t>
      </w:r>
      <w:r>
        <w:rPr>
          <w:rFonts w:hint="eastAsia"/>
        </w:rPr>
        <w:t>》</w:t>
      </w:r>
      <w:bookmarkEnd w:id="5"/>
      <w:r>
        <w:rPr>
          <w:rFonts w:hint="eastAsia"/>
        </w:rPr>
        <w:t>文件要求，</w:t>
      </w:r>
      <w:bookmarkEnd w:id="4"/>
      <w:r>
        <w:rPr>
          <w:rFonts w:hint="eastAsia"/>
        </w:rPr>
        <w:t>下达</w:t>
      </w:r>
      <w:r>
        <w:rPr>
          <w:rFonts w:hint="eastAsia"/>
        </w:rPr>
        <w:t>大学生西部计划志愿者地方财政补助</w:t>
      </w:r>
      <w:r>
        <w:rPr>
          <w:rFonts w:hint="eastAsia"/>
        </w:rPr>
        <w:t>资金</w:t>
      </w:r>
      <w:r>
        <w:rPr>
          <w:rFonts w:hint="eastAsia"/>
        </w:rPr>
        <w:t>607.08</w:t>
      </w:r>
      <w:r>
        <w:rPr>
          <w:rFonts w:hint="eastAsia"/>
        </w:rPr>
        <w:t>万元。</w:t>
      </w:r>
    </w:p>
    <w:p w:rsidR="007465E6" w:rsidRDefault="00624D0B">
      <w:pPr>
        <w:ind w:firstLine="640"/>
      </w:pPr>
      <w:r>
        <w:t>实施</w:t>
      </w:r>
      <w:r>
        <w:rPr>
          <w:rFonts w:hint="eastAsia"/>
        </w:rPr>
        <w:t>大学生西部计划志愿者地方财政补助经费</w:t>
      </w:r>
      <w:r>
        <w:t>投入</w:t>
      </w:r>
      <w:r>
        <w:rPr>
          <w:rFonts w:hint="eastAsia"/>
        </w:rPr>
        <w:t>607.08</w:t>
      </w:r>
      <w:r>
        <w:t>万元，其中</w:t>
      </w:r>
      <w:r>
        <w:rPr>
          <w:rFonts w:hint="eastAsia"/>
        </w:rPr>
        <w:t>县级财政资金</w:t>
      </w:r>
      <w:r>
        <w:rPr>
          <w:rFonts w:hint="eastAsia"/>
        </w:rPr>
        <w:t>607.08</w:t>
      </w:r>
      <w:r>
        <w:rPr>
          <w:rFonts w:hint="eastAsia"/>
        </w:rPr>
        <w:t>万元。</w:t>
      </w:r>
    </w:p>
    <w:p w:rsidR="007465E6" w:rsidRDefault="00624D0B">
      <w:pPr>
        <w:ind w:firstLine="643"/>
      </w:pPr>
      <w:r>
        <w:rPr>
          <w:rFonts w:hint="eastAsia"/>
          <w:b/>
          <w:bCs/>
        </w:rPr>
        <w:t>5</w:t>
      </w:r>
      <w:r>
        <w:rPr>
          <w:rFonts w:hint="eastAsia"/>
          <w:b/>
          <w:bCs/>
        </w:rPr>
        <w:t>、资金使用情况</w:t>
      </w:r>
    </w:p>
    <w:p w:rsidR="007465E6" w:rsidRDefault="00624D0B">
      <w:pPr>
        <w:ind w:firstLine="640"/>
      </w:pPr>
      <w:r>
        <w:rPr>
          <w:rFonts w:hint="eastAsia"/>
        </w:rPr>
        <w:t>本项目全年预算数</w:t>
      </w:r>
      <w:bookmarkStart w:id="6" w:name="OLE_LINK4"/>
      <w:r>
        <w:rPr>
          <w:rFonts w:hint="eastAsia"/>
        </w:rPr>
        <w:t>607.08</w:t>
      </w:r>
      <w:bookmarkEnd w:id="6"/>
      <w:r>
        <w:rPr>
          <w:rFonts w:hint="eastAsia"/>
        </w:rPr>
        <w:t>万元，</w:t>
      </w:r>
      <w:r>
        <w:rPr>
          <w:rFonts w:hint="eastAsia"/>
        </w:rPr>
        <w:t>实际到位资金</w:t>
      </w:r>
      <w:r>
        <w:rPr>
          <w:rFonts w:hint="eastAsia"/>
        </w:rPr>
        <w:t>607.08</w:t>
      </w:r>
      <w:r>
        <w:rPr>
          <w:rFonts w:hint="eastAsia"/>
        </w:rPr>
        <w:t>万元</w:t>
      </w:r>
      <w:r>
        <w:rPr>
          <w:rFonts w:hint="eastAsia"/>
        </w:rPr>
        <w:t>。截至</w:t>
      </w:r>
      <w:r>
        <w:rPr>
          <w:rFonts w:hint="eastAsia"/>
        </w:rPr>
        <w:t>2024</w:t>
      </w:r>
      <w:r>
        <w:rPr>
          <w:rFonts w:hint="eastAsia"/>
        </w:rPr>
        <w:t>年</w:t>
      </w:r>
      <w:r>
        <w:rPr>
          <w:rFonts w:hint="eastAsia"/>
        </w:rPr>
        <w:t>12</w:t>
      </w:r>
      <w:r>
        <w:rPr>
          <w:rFonts w:hint="eastAsia"/>
        </w:rPr>
        <w:t>月</w:t>
      </w:r>
      <w:r>
        <w:rPr>
          <w:rFonts w:hint="eastAsia"/>
        </w:rPr>
        <w:t>31</w:t>
      </w:r>
      <w:r>
        <w:rPr>
          <w:rFonts w:hint="eastAsia"/>
        </w:rPr>
        <w:t>日</w:t>
      </w:r>
      <w:r>
        <w:rPr>
          <w:rFonts w:hint="eastAsia"/>
        </w:rPr>
        <w:t>，</w:t>
      </w:r>
      <w:r>
        <w:rPr>
          <w:rFonts w:hint="eastAsia"/>
        </w:rPr>
        <w:t>项目实际使用资金</w:t>
      </w:r>
      <w:bookmarkStart w:id="7" w:name="OLE_LINK3"/>
      <w:r>
        <w:rPr>
          <w:rFonts w:hint="eastAsia"/>
        </w:rPr>
        <w:t>604.56</w:t>
      </w:r>
      <w:bookmarkEnd w:id="7"/>
      <w:r>
        <w:rPr>
          <w:rFonts w:hint="eastAsia"/>
        </w:rPr>
        <w:t>万元，资金执行率达到了</w:t>
      </w:r>
      <w:r>
        <w:rPr>
          <w:rFonts w:hint="eastAsia"/>
        </w:rPr>
        <w:t>99.58</w:t>
      </w:r>
      <w:r>
        <w:rPr>
          <w:rFonts w:hint="eastAsia"/>
        </w:rPr>
        <w:t>%</w:t>
      </w:r>
      <w:r>
        <w:rPr>
          <w:rFonts w:hint="eastAsia"/>
        </w:rPr>
        <w:t>。资金</w:t>
      </w:r>
      <w:r>
        <w:rPr>
          <w:rFonts w:hint="eastAsia"/>
        </w:rPr>
        <w:t>支付</w:t>
      </w:r>
      <w:r>
        <w:rPr>
          <w:rFonts w:hint="eastAsia"/>
        </w:rPr>
        <w:t>情况如下：</w:t>
      </w:r>
    </w:p>
    <w:p w:rsidR="007465E6" w:rsidRDefault="00624D0B">
      <w:pPr>
        <w:ind w:firstLine="640"/>
      </w:pPr>
      <w:r>
        <w:rPr>
          <w:rFonts w:hint="eastAsia"/>
        </w:rPr>
        <w:t>2024</w:t>
      </w:r>
      <w:r>
        <w:rPr>
          <w:rFonts w:hint="eastAsia"/>
        </w:rPr>
        <w:t>年</w:t>
      </w:r>
      <w:r>
        <w:rPr>
          <w:rFonts w:hint="eastAsia"/>
        </w:rPr>
        <w:t>1</w:t>
      </w:r>
      <w:r>
        <w:rPr>
          <w:rFonts w:hint="eastAsia"/>
        </w:rPr>
        <w:t>月发放</w:t>
      </w:r>
      <w:r>
        <w:rPr>
          <w:rFonts w:hint="eastAsia"/>
        </w:rPr>
        <w:t>志愿者交通补贴</w:t>
      </w:r>
      <w:r>
        <w:rPr>
          <w:rFonts w:hint="eastAsia"/>
        </w:rPr>
        <w:t>13.15</w:t>
      </w:r>
      <w:r>
        <w:rPr>
          <w:rFonts w:hint="eastAsia"/>
        </w:rPr>
        <w:t>万元；</w:t>
      </w:r>
    </w:p>
    <w:p w:rsidR="007465E6" w:rsidRDefault="00624D0B">
      <w:pPr>
        <w:ind w:firstLine="640"/>
      </w:pPr>
      <w:r>
        <w:rPr>
          <w:rFonts w:hint="eastAsia"/>
        </w:rPr>
        <w:t>2024</w:t>
      </w:r>
      <w:r>
        <w:rPr>
          <w:rFonts w:hint="eastAsia"/>
        </w:rPr>
        <w:t>年</w:t>
      </w:r>
      <w:r>
        <w:rPr>
          <w:rFonts w:hint="eastAsia"/>
        </w:rPr>
        <w:t>7</w:t>
      </w:r>
      <w:r>
        <w:rPr>
          <w:rFonts w:hint="eastAsia"/>
        </w:rPr>
        <w:t>月发放志愿者交通补贴</w:t>
      </w:r>
      <w:r>
        <w:rPr>
          <w:rFonts w:hint="eastAsia"/>
        </w:rPr>
        <w:t>12.10</w:t>
      </w:r>
      <w:r>
        <w:rPr>
          <w:rFonts w:hint="eastAsia"/>
        </w:rPr>
        <w:t>万元</w:t>
      </w:r>
      <w:r>
        <w:rPr>
          <w:rFonts w:hint="eastAsia"/>
        </w:rPr>
        <w:t>；</w:t>
      </w:r>
    </w:p>
    <w:p w:rsidR="007465E6" w:rsidRDefault="00624D0B">
      <w:pPr>
        <w:ind w:firstLine="640"/>
      </w:pPr>
      <w:r>
        <w:rPr>
          <w:rFonts w:hint="eastAsia"/>
        </w:rPr>
        <w:t>2024</w:t>
      </w:r>
      <w:r>
        <w:rPr>
          <w:rFonts w:hint="eastAsia"/>
        </w:rPr>
        <w:t>年</w:t>
      </w:r>
      <w:r>
        <w:rPr>
          <w:rFonts w:hint="eastAsia"/>
        </w:rPr>
        <w:t>1-12</w:t>
      </w:r>
      <w:r>
        <w:rPr>
          <w:rFonts w:hint="eastAsia"/>
        </w:rPr>
        <w:t>月发放</w:t>
      </w:r>
      <w:r>
        <w:rPr>
          <w:rFonts w:hint="eastAsia"/>
        </w:rPr>
        <w:t>志愿者生活补贴</w:t>
      </w:r>
      <w:r>
        <w:rPr>
          <w:rFonts w:hint="eastAsia"/>
        </w:rPr>
        <w:t>353.47</w:t>
      </w:r>
      <w:r>
        <w:rPr>
          <w:rFonts w:hint="eastAsia"/>
        </w:rPr>
        <w:t>万元；</w:t>
      </w:r>
    </w:p>
    <w:p w:rsidR="007465E6" w:rsidRDefault="00624D0B">
      <w:pPr>
        <w:ind w:firstLine="640"/>
      </w:pPr>
      <w:r>
        <w:rPr>
          <w:rFonts w:hint="eastAsia"/>
        </w:rPr>
        <w:t>2024</w:t>
      </w:r>
      <w:r>
        <w:rPr>
          <w:rFonts w:hint="eastAsia"/>
        </w:rPr>
        <w:t>年</w:t>
      </w:r>
      <w:r>
        <w:rPr>
          <w:rFonts w:hint="eastAsia"/>
        </w:rPr>
        <w:t>1-12</w:t>
      </w:r>
      <w:r>
        <w:rPr>
          <w:rFonts w:hint="eastAsia"/>
        </w:rPr>
        <w:t>月缴纳</w:t>
      </w:r>
      <w:r>
        <w:rPr>
          <w:rFonts w:hint="eastAsia"/>
        </w:rPr>
        <w:t>志愿者</w:t>
      </w:r>
      <w:r>
        <w:rPr>
          <w:rFonts w:hint="eastAsia"/>
        </w:rPr>
        <w:t>社保、</w:t>
      </w:r>
      <w:proofErr w:type="gramStart"/>
      <w:r>
        <w:rPr>
          <w:rFonts w:hint="eastAsia"/>
        </w:rPr>
        <w:t>医</w:t>
      </w:r>
      <w:proofErr w:type="gramEnd"/>
      <w:r>
        <w:rPr>
          <w:rFonts w:hint="eastAsia"/>
        </w:rPr>
        <w:t>保</w:t>
      </w:r>
      <w:r>
        <w:rPr>
          <w:rFonts w:hint="eastAsia"/>
        </w:rPr>
        <w:t>225.84</w:t>
      </w:r>
      <w:r>
        <w:rPr>
          <w:rFonts w:hint="eastAsia"/>
        </w:rPr>
        <w:t>万元。</w:t>
      </w:r>
    </w:p>
    <w:p w:rsidR="007465E6" w:rsidRDefault="00624D0B">
      <w:pPr>
        <w:pStyle w:val="3"/>
        <w:ind w:firstLine="643"/>
      </w:pPr>
      <w:bookmarkStart w:id="8" w:name="_Toc25187"/>
      <w:r>
        <w:t>（二）项目绩效目标</w:t>
      </w:r>
      <w:bookmarkEnd w:id="8"/>
    </w:p>
    <w:p w:rsidR="007465E6" w:rsidRDefault="00624D0B">
      <w:pPr>
        <w:ind w:firstLine="643"/>
        <w:rPr>
          <w:b/>
          <w:bCs/>
        </w:rPr>
      </w:pPr>
      <w:r>
        <w:rPr>
          <w:rFonts w:hint="eastAsia"/>
          <w:b/>
          <w:bCs/>
        </w:rPr>
        <w:t>1</w:t>
      </w:r>
      <w:r>
        <w:rPr>
          <w:rFonts w:hint="eastAsia"/>
          <w:b/>
          <w:bCs/>
        </w:rPr>
        <w:t>、总体目标</w:t>
      </w:r>
    </w:p>
    <w:p w:rsidR="007465E6" w:rsidRDefault="00624D0B">
      <w:pPr>
        <w:ind w:firstLine="640"/>
      </w:pPr>
      <w:r>
        <w:rPr>
          <w:rFonts w:hint="eastAsia"/>
        </w:rPr>
        <w:t>为尉犁县</w:t>
      </w:r>
      <w:r>
        <w:rPr>
          <w:rFonts w:hint="eastAsia"/>
        </w:rPr>
        <w:t>125</w:t>
      </w:r>
      <w:r>
        <w:rPr>
          <w:rFonts w:hint="eastAsia"/>
        </w:rPr>
        <w:t>名西部计划地方项目志愿者发放生活补贴、交通补贴，办理志愿者基本养老保险及基本医疗保险，为志愿者更好的在</w:t>
      </w:r>
      <w:proofErr w:type="gramStart"/>
      <w:r>
        <w:rPr>
          <w:rFonts w:hint="eastAsia"/>
        </w:rPr>
        <w:t>疆开展</w:t>
      </w:r>
      <w:proofErr w:type="gramEnd"/>
      <w:r>
        <w:rPr>
          <w:rFonts w:hint="eastAsia"/>
        </w:rPr>
        <w:t>志愿服务提供有力保障，大学生志愿服务西部计划服务领域不断拓展，管理服务进一步完善，社会各界广泛关注，有效服务大局、服务社会、服务青年，为新疆社会稳定和长治久</w:t>
      </w:r>
      <w:r>
        <w:rPr>
          <w:rFonts w:hint="eastAsia"/>
        </w:rPr>
        <w:t>安贡献青春力量。</w:t>
      </w:r>
    </w:p>
    <w:p w:rsidR="007465E6" w:rsidRDefault="00624D0B">
      <w:pPr>
        <w:ind w:firstLine="643"/>
        <w:rPr>
          <w:b/>
          <w:bCs/>
        </w:rPr>
      </w:pPr>
      <w:r>
        <w:rPr>
          <w:rFonts w:hint="eastAsia"/>
          <w:b/>
          <w:bCs/>
        </w:rPr>
        <w:lastRenderedPageBreak/>
        <w:t>2</w:t>
      </w:r>
      <w:r>
        <w:rPr>
          <w:rFonts w:hint="eastAsia"/>
          <w:b/>
          <w:bCs/>
        </w:rPr>
        <w:t>、阶段性目标</w:t>
      </w:r>
    </w:p>
    <w:p w:rsidR="007465E6" w:rsidRDefault="00624D0B">
      <w:pPr>
        <w:ind w:firstLine="640"/>
      </w:pPr>
      <w:r>
        <w:t>（</w:t>
      </w:r>
      <w:r>
        <w:t>1</w:t>
      </w:r>
      <w:r>
        <w:t>）</w:t>
      </w:r>
      <w:r>
        <w:t>掌握志愿者岗位分布、工作强度、生活状况，确定补助方向</w:t>
      </w:r>
      <w:r>
        <w:t>；</w:t>
      </w:r>
    </w:p>
    <w:p w:rsidR="007465E6" w:rsidRDefault="00624D0B">
      <w:pPr>
        <w:ind w:firstLine="640"/>
      </w:pPr>
      <w:r>
        <w:t>（</w:t>
      </w:r>
      <w:r>
        <w:t>2</w:t>
      </w:r>
      <w:r>
        <w:t>）</w:t>
      </w:r>
      <w:r>
        <w:t>依据</w:t>
      </w:r>
      <w:r>
        <w:rPr>
          <w:rFonts w:hint="eastAsia"/>
        </w:rPr>
        <w:t>各级</w:t>
      </w:r>
      <w:r>
        <w:t>政策，结合本地实际，制定地方财政补助标准、范围及发放形式等具体政策</w:t>
      </w:r>
      <w:r>
        <w:t>；</w:t>
      </w:r>
    </w:p>
    <w:p w:rsidR="007465E6" w:rsidRDefault="00624D0B">
      <w:pPr>
        <w:ind w:leftChars="200" w:left="960" w:hangingChars="100" w:hanging="320"/>
      </w:pPr>
      <w:r>
        <w:t>（</w:t>
      </w:r>
      <w:r>
        <w:t>3</w:t>
      </w:r>
      <w:r>
        <w:t>）</w:t>
      </w:r>
      <w:r>
        <w:t>积极争取财政支持，确保补助资金按时足额到</w:t>
      </w:r>
      <w:r>
        <w:rPr>
          <w:rFonts w:hint="eastAsia"/>
        </w:rPr>
        <w:t>位；</w:t>
      </w:r>
    </w:p>
    <w:p w:rsidR="007465E6" w:rsidRDefault="00624D0B">
      <w:pPr>
        <w:ind w:firstLine="640"/>
      </w:pPr>
      <w:r>
        <w:t>（</w:t>
      </w:r>
      <w:r>
        <w:t>4</w:t>
      </w:r>
      <w:r>
        <w:t>）</w:t>
      </w:r>
      <w:r>
        <w:t>严格审核志愿者</w:t>
      </w:r>
      <w:r>
        <w:rPr>
          <w:rFonts w:hint="eastAsia"/>
        </w:rPr>
        <w:t>在岗服务动态</w:t>
      </w:r>
      <w:r>
        <w:t>，按照规定流程及时、准确地将补助发放到志愿者手中</w:t>
      </w:r>
      <w:r>
        <w:rPr>
          <w:rFonts w:hint="eastAsia"/>
        </w:rPr>
        <w:t>；</w:t>
      </w:r>
    </w:p>
    <w:p w:rsidR="007465E6" w:rsidRDefault="00624D0B">
      <w:pPr>
        <w:ind w:firstLine="640"/>
      </w:pPr>
      <w:r>
        <w:rPr>
          <w:rFonts w:hint="eastAsia"/>
        </w:rPr>
        <w:t>（</w:t>
      </w:r>
      <w:r>
        <w:rPr>
          <w:rFonts w:hint="eastAsia"/>
        </w:rPr>
        <w:t>5</w:t>
      </w:r>
      <w:r>
        <w:rPr>
          <w:rFonts w:hint="eastAsia"/>
        </w:rPr>
        <w:t>）</w:t>
      </w:r>
      <w:r>
        <w:t>通过问卷调查、实地访谈等方式，评估补助项目实施效果，总结经验并持续改进。</w:t>
      </w:r>
    </w:p>
    <w:p w:rsidR="007465E6" w:rsidRDefault="00624D0B">
      <w:pPr>
        <w:pStyle w:val="2"/>
        <w:ind w:firstLine="640"/>
      </w:pPr>
      <w:bookmarkStart w:id="9" w:name="_Toc28824"/>
      <w:r>
        <w:rPr>
          <w:rFonts w:hint="eastAsia"/>
        </w:rPr>
        <w:t>二、绩效评价工作开展情况</w:t>
      </w:r>
      <w:bookmarkEnd w:id="9"/>
    </w:p>
    <w:p w:rsidR="007465E6" w:rsidRDefault="00624D0B">
      <w:pPr>
        <w:pStyle w:val="3"/>
        <w:ind w:firstLine="643"/>
      </w:pPr>
      <w:bookmarkStart w:id="10" w:name="_Toc24175"/>
      <w:r>
        <w:rPr>
          <w:rFonts w:hint="eastAsia"/>
        </w:rPr>
        <w:t>（一）绩效评价目的、对象和范围</w:t>
      </w:r>
      <w:bookmarkEnd w:id="10"/>
    </w:p>
    <w:p w:rsidR="007465E6" w:rsidRDefault="00624D0B">
      <w:pPr>
        <w:ind w:firstLine="643"/>
        <w:rPr>
          <w:b/>
          <w:bCs/>
        </w:rPr>
      </w:pPr>
      <w:r>
        <w:rPr>
          <w:b/>
          <w:bCs/>
        </w:rPr>
        <w:t>1</w:t>
      </w:r>
      <w:r>
        <w:rPr>
          <w:rFonts w:hint="eastAsia"/>
          <w:b/>
          <w:bCs/>
        </w:rPr>
        <w:t>、</w:t>
      </w:r>
      <w:r>
        <w:rPr>
          <w:b/>
          <w:bCs/>
        </w:rPr>
        <w:t>绩效评价的目的</w:t>
      </w:r>
    </w:p>
    <w:p w:rsidR="007465E6" w:rsidRDefault="00624D0B">
      <w:pPr>
        <w:ind w:firstLine="640"/>
      </w:pPr>
      <w:r>
        <w:t>本次绩效评价遵循财政部《关于印发</w:t>
      </w:r>
      <w:r>
        <w:t>&lt;</w:t>
      </w:r>
      <w:r>
        <w:t>项目支出绩效评价管理办法</w:t>
      </w:r>
      <w:r>
        <w:t>&gt;</w:t>
      </w:r>
      <w:r>
        <w:t>的通知》（财预〔</w:t>
      </w:r>
      <w:r>
        <w:t>2020</w:t>
      </w:r>
      <w:r>
        <w:t>〕</w:t>
      </w:r>
      <w:r>
        <w:t>10</w:t>
      </w:r>
      <w:r>
        <w:t>号）文件精神，对</w:t>
      </w:r>
      <w:r>
        <w:rPr>
          <w:rFonts w:hint="eastAsia"/>
        </w:rPr>
        <w:t>大学生西部计划志愿者地方财政补助</w:t>
      </w:r>
      <w:r>
        <w:t>预算编制合理性、资金使用合</w:t>
      </w:r>
      <w:proofErr w:type="gramStart"/>
      <w:r>
        <w:t>规</w:t>
      </w:r>
      <w:proofErr w:type="gramEnd"/>
      <w:r>
        <w:t>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11" w:name="OLE_LINK7"/>
      <w:r>
        <w:rPr>
          <w:rFonts w:hint="eastAsia"/>
        </w:rPr>
        <w:t>具体绩效评价的目的细分如下：</w:t>
      </w:r>
    </w:p>
    <w:p w:rsidR="007465E6" w:rsidRDefault="00624D0B">
      <w:pPr>
        <w:ind w:firstLine="640"/>
      </w:pPr>
      <w:r>
        <w:rPr>
          <w:rFonts w:hint="eastAsia"/>
        </w:rPr>
        <w:lastRenderedPageBreak/>
        <w:t>一是：通过部门项目支出绩效评价，进一步严格落实《中华人民共和国预算法》以及党中央、国务院关于加强</w:t>
      </w:r>
      <w:r>
        <w:rPr>
          <w:rFonts w:hint="eastAsia"/>
        </w:rPr>
        <w:t>预算绩效管理的指示精神，建立健全“花钱必问效、无效必问责”的绩效预算管理机制</w:t>
      </w:r>
      <w:r>
        <w:rPr>
          <w:rFonts w:hint="eastAsia"/>
        </w:rPr>
        <w:t>，</w:t>
      </w:r>
      <w:r>
        <w:rPr>
          <w:rFonts w:hint="eastAsia"/>
        </w:rPr>
        <w:t>提升财政资金的使用效能。</w:t>
      </w:r>
    </w:p>
    <w:p w:rsidR="007465E6" w:rsidRDefault="00624D0B">
      <w:pPr>
        <w:ind w:firstLine="64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7465E6" w:rsidRDefault="00624D0B">
      <w:pPr>
        <w:ind w:firstLine="640"/>
      </w:pPr>
      <w:r>
        <w:rPr>
          <w:rFonts w:hint="eastAsia"/>
        </w:rPr>
        <w:t>三是：通过部门项目支出绩效评价，进一步纠正对绩效管理理解上的偏差，建立更加全面科学的绩效指标体系，督促在预算编制中，将资金申请、绩效目标和具体指标统</w:t>
      </w:r>
      <w:r>
        <w:rPr>
          <w:rFonts w:hint="eastAsia"/>
        </w:rPr>
        <w:t>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7465E6" w:rsidRDefault="00624D0B">
      <w:pPr>
        <w:ind w:firstLine="640"/>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11"/>
    </w:p>
    <w:p w:rsidR="007465E6" w:rsidRDefault="00624D0B">
      <w:pPr>
        <w:ind w:firstLine="643"/>
        <w:rPr>
          <w:b/>
          <w:bCs/>
        </w:rPr>
      </w:pPr>
      <w:r>
        <w:rPr>
          <w:b/>
          <w:bCs/>
        </w:rPr>
        <w:lastRenderedPageBreak/>
        <w:t>2</w:t>
      </w:r>
      <w:r>
        <w:rPr>
          <w:rFonts w:hint="eastAsia"/>
          <w:b/>
          <w:bCs/>
        </w:rPr>
        <w:t>、</w:t>
      </w:r>
      <w:r>
        <w:rPr>
          <w:b/>
          <w:bCs/>
        </w:rPr>
        <w:t>绩效评价的对象和范围</w:t>
      </w:r>
    </w:p>
    <w:p w:rsidR="007465E6" w:rsidRDefault="00624D0B">
      <w:pPr>
        <w:ind w:firstLine="640"/>
      </w:pPr>
      <w:r>
        <w:t>根据《财政支出绩效评价管理办法》（财预</w:t>
      </w:r>
      <w:r>
        <w:t>〔</w:t>
      </w:r>
      <w:r>
        <w:t>2020</w:t>
      </w:r>
      <w:r>
        <w:t>〕</w:t>
      </w:r>
      <w:r>
        <w:t>10</w:t>
      </w:r>
      <w:r>
        <w:t>号）文件要求，对</w:t>
      </w:r>
      <w:r>
        <w:rPr>
          <w:rFonts w:hint="eastAsia"/>
        </w:rPr>
        <w:t>大学生西部计划志愿者地方财政补助</w:t>
      </w:r>
      <w:r>
        <w:t>开展绩效评价，本次绩效评价范围主要围绕项目决策（包括项目</w:t>
      </w:r>
      <w:r>
        <w:rPr>
          <w:rFonts w:hint="eastAsia"/>
        </w:rPr>
        <w:t>实施</w:t>
      </w:r>
      <w:r>
        <w:t>、绩效目标、资金投入）、项目过程（包括资金管理、组织实施）、项目产出（包括产出数量、质量、时效、成本）和项目效益等进行评价。</w:t>
      </w:r>
    </w:p>
    <w:p w:rsidR="007465E6" w:rsidRDefault="00624D0B">
      <w:pPr>
        <w:pStyle w:val="3"/>
        <w:ind w:firstLine="643"/>
      </w:pPr>
      <w:bookmarkStart w:id="12" w:name="_Toc5109"/>
      <w:r>
        <w:rPr>
          <w:rFonts w:hint="eastAsia"/>
        </w:rPr>
        <w:t>（二）绩效评价原则、评价指标体系、评价方法、评价标准</w:t>
      </w:r>
      <w:bookmarkEnd w:id="12"/>
    </w:p>
    <w:p w:rsidR="007465E6" w:rsidRDefault="00624D0B">
      <w:pPr>
        <w:ind w:firstLine="643"/>
        <w:rPr>
          <w:b/>
          <w:bCs/>
        </w:rPr>
      </w:pPr>
      <w:r>
        <w:rPr>
          <w:b/>
          <w:bCs/>
        </w:rPr>
        <w:t>1</w:t>
      </w:r>
      <w:r>
        <w:rPr>
          <w:b/>
          <w:bCs/>
        </w:rPr>
        <w:t>、绩效评价原则</w:t>
      </w:r>
    </w:p>
    <w:p w:rsidR="007465E6" w:rsidRDefault="00624D0B">
      <w:pPr>
        <w:ind w:firstLine="640"/>
      </w:pPr>
      <w:bookmarkStart w:id="13" w:name="OLE_LINK8"/>
      <w:bookmarkStart w:id="14" w:name="OLE_LINK2"/>
      <w:r>
        <w:rPr>
          <w:rFonts w:hint="eastAsia"/>
        </w:rPr>
        <w:t>依据《中华人民共和国预算法》《中共中央国务院关于全面实施预算绩效管理的意见》（中发〔</w:t>
      </w:r>
      <w:r>
        <w:rPr>
          <w:rFonts w:hint="eastAsia"/>
        </w:rPr>
        <w:t>2018</w:t>
      </w:r>
      <w:r>
        <w:rPr>
          <w:rFonts w:hint="eastAsia"/>
        </w:rPr>
        <w:t>〕</w:t>
      </w:r>
      <w:r>
        <w:rPr>
          <w:rFonts w:hint="eastAsia"/>
        </w:rPr>
        <w:t>34</w:t>
      </w:r>
      <w:r>
        <w:rPr>
          <w:rFonts w:hint="eastAsia"/>
        </w:rPr>
        <w:t>号）《项目支出绩效评价管理办法》（财预〔</w:t>
      </w:r>
      <w:r>
        <w:rPr>
          <w:rFonts w:hint="eastAsia"/>
        </w:rPr>
        <w:t>2020</w:t>
      </w:r>
      <w:r>
        <w:rPr>
          <w:rFonts w:hint="eastAsia"/>
        </w:rPr>
        <w:t>〕</w:t>
      </w:r>
      <w:r>
        <w:rPr>
          <w:rFonts w:hint="eastAsia"/>
        </w:rPr>
        <w:t>10</w:t>
      </w:r>
      <w:r>
        <w:rPr>
          <w:rFonts w:hint="eastAsia"/>
        </w:rPr>
        <w:t>号</w:t>
      </w:r>
      <w:r>
        <w:rPr>
          <w:rFonts w:hint="eastAsia"/>
        </w:rPr>
        <w:t>）</w:t>
      </w:r>
      <w:r>
        <w:rPr>
          <w:rFonts w:hint="eastAsia"/>
        </w:rPr>
        <w:t>《自治区党委自治区人民政府关于全面</w:t>
      </w:r>
      <w:r>
        <w:rPr>
          <w:rFonts w:hint="eastAsia"/>
        </w:rPr>
        <w:t>实施预算绩效管理的实施意见》（新党发〔</w:t>
      </w:r>
      <w:r>
        <w:rPr>
          <w:rFonts w:hint="eastAsia"/>
        </w:rPr>
        <w:t>2018</w:t>
      </w:r>
      <w:r>
        <w:rPr>
          <w:rFonts w:hint="eastAsia"/>
        </w:rPr>
        <w:t>〕</w:t>
      </w:r>
      <w:r>
        <w:rPr>
          <w:rFonts w:hint="eastAsia"/>
        </w:rPr>
        <w:t>30</w:t>
      </w:r>
      <w:r>
        <w:rPr>
          <w:rFonts w:hint="eastAsia"/>
        </w:rPr>
        <w:t>号）《自治区财政支出绩效评价管理暂行办法》（新财预〔</w:t>
      </w:r>
      <w:r>
        <w:rPr>
          <w:rFonts w:hint="eastAsia"/>
        </w:rPr>
        <w:t>2018</w:t>
      </w:r>
      <w:r>
        <w:rPr>
          <w:rFonts w:hint="eastAsia"/>
        </w:rPr>
        <w:t>〕</w:t>
      </w:r>
      <w:r>
        <w:rPr>
          <w:rFonts w:hint="eastAsia"/>
        </w:rPr>
        <w:t>189</w:t>
      </w:r>
      <w:r>
        <w:rPr>
          <w:rFonts w:hint="eastAsia"/>
        </w:rPr>
        <w:t>号）等要求，绩效评价应遵循如下原则：</w:t>
      </w:r>
      <w:bookmarkEnd w:id="13"/>
      <w:bookmarkEnd w:id="14"/>
    </w:p>
    <w:p w:rsidR="007465E6" w:rsidRDefault="00624D0B">
      <w:pPr>
        <w:ind w:firstLine="640"/>
      </w:pPr>
      <w:r>
        <w:t>（</w:t>
      </w:r>
      <w:r>
        <w:t>1</w:t>
      </w:r>
      <w:r>
        <w:t>）科学公正。绩效评价应当运用科学合理的方法，按照规范的程序，对项目绩效进行客观、公正</w:t>
      </w:r>
      <w:r>
        <w:rPr>
          <w:rFonts w:hint="eastAsia"/>
        </w:rPr>
        <w:t>地</w:t>
      </w:r>
      <w:r>
        <w:t>反映。</w:t>
      </w:r>
    </w:p>
    <w:p w:rsidR="007465E6" w:rsidRDefault="00624D0B">
      <w:pPr>
        <w:ind w:firstLine="640"/>
      </w:pPr>
      <w:r>
        <w:t>（</w:t>
      </w:r>
      <w:r>
        <w:t>2</w:t>
      </w:r>
      <w:r>
        <w:t>）统筹兼顾。单位自评应由项目单位自主实施，即</w:t>
      </w:r>
      <w:r>
        <w:rPr>
          <w:rFonts w:hint="eastAsia"/>
        </w:rPr>
        <w:t>“</w:t>
      </w:r>
      <w:r>
        <w:t>谁支出、谁自评</w:t>
      </w:r>
      <w:r>
        <w:rPr>
          <w:rFonts w:hint="eastAsia"/>
        </w:rPr>
        <w:t>”</w:t>
      </w:r>
      <w:r>
        <w:t>。</w:t>
      </w:r>
    </w:p>
    <w:p w:rsidR="007465E6" w:rsidRDefault="00624D0B">
      <w:pPr>
        <w:ind w:firstLine="640"/>
      </w:pPr>
      <w:r>
        <w:t>（</w:t>
      </w:r>
      <w:r>
        <w:t>3</w:t>
      </w:r>
      <w:r>
        <w:t>）激励约束。绩效评价结果应与预算安排、政策调</w:t>
      </w:r>
      <w:r>
        <w:lastRenderedPageBreak/>
        <w:t>整、改进管理实质性挂钩，体现奖优罚劣和激励相容导向，有效要安排、低效要压减、无效要问责。</w:t>
      </w:r>
    </w:p>
    <w:p w:rsidR="007465E6" w:rsidRDefault="00624D0B">
      <w:pPr>
        <w:ind w:firstLine="640"/>
      </w:pPr>
      <w:r>
        <w:t>（</w:t>
      </w:r>
      <w:r>
        <w:t>4</w:t>
      </w:r>
      <w:r>
        <w:t>）公开透明。</w:t>
      </w:r>
      <w:bookmarkStart w:id="15" w:name="_Toc30993"/>
      <w:bookmarkStart w:id="16" w:name="_Toc23112"/>
      <w:r>
        <w:rPr>
          <w:rFonts w:hint="eastAsia"/>
        </w:rPr>
        <w:t>本次项目支出绩效评价结果已依法依规在</w:t>
      </w:r>
      <w:r>
        <w:rPr>
          <w:rFonts w:hint="eastAsia"/>
        </w:rPr>
        <w:t>尉犁</w:t>
      </w:r>
      <w:r>
        <w:rPr>
          <w:rFonts w:hint="eastAsia"/>
        </w:rPr>
        <w:t>县人民政府网站上公开，并自觉接受社会监督。</w:t>
      </w:r>
    </w:p>
    <w:p w:rsidR="007465E6" w:rsidRDefault="00624D0B">
      <w:pPr>
        <w:ind w:firstLine="640"/>
      </w:pPr>
      <w:bookmarkStart w:id="17" w:name="OLE_LINK9"/>
      <w:r>
        <w:rPr>
          <w:rFonts w:hint="eastAsia"/>
        </w:rPr>
        <w:t>根据以上原则</w:t>
      </w:r>
      <w:r>
        <w:rPr>
          <w:rFonts w:hint="eastAsia"/>
        </w:rPr>
        <w:t>，</w:t>
      </w:r>
      <w:r>
        <w:rPr>
          <w:rFonts w:hint="eastAsia"/>
        </w:rPr>
        <w:t>绩效评价应遵循如下要求</w:t>
      </w:r>
      <w:r>
        <w:rPr>
          <w:rFonts w:hint="eastAsia"/>
        </w:rPr>
        <w:t>:</w:t>
      </w:r>
    </w:p>
    <w:p w:rsidR="007465E6" w:rsidRDefault="00624D0B">
      <w:pPr>
        <w:ind w:firstLine="640"/>
      </w:pPr>
      <w:r>
        <w:rPr>
          <w:rFonts w:hint="eastAsia"/>
        </w:rPr>
        <w:t>（</w:t>
      </w:r>
      <w:r>
        <w:rPr>
          <w:rFonts w:hint="eastAsia"/>
        </w:rPr>
        <w:t>1</w:t>
      </w:r>
      <w:r>
        <w:rPr>
          <w:rFonts w:hint="eastAsia"/>
        </w:rPr>
        <w:t>）在数据采集时</w:t>
      </w:r>
      <w:r>
        <w:rPr>
          <w:rFonts w:hint="eastAsia"/>
        </w:rPr>
        <w:t>，</w:t>
      </w:r>
      <w:r>
        <w:rPr>
          <w:rFonts w:hint="eastAsia"/>
        </w:rPr>
        <w:t>采取客观数据</w:t>
      </w:r>
      <w:r>
        <w:rPr>
          <w:rFonts w:hint="eastAsia"/>
        </w:rPr>
        <w:t>，</w:t>
      </w:r>
      <w:r>
        <w:rPr>
          <w:rFonts w:hint="eastAsia"/>
        </w:rPr>
        <w:t>主管部门审查、社会中介组织复查</w:t>
      </w:r>
      <w:r>
        <w:rPr>
          <w:rFonts w:hint="eastAsia"/>
        </w:rPr>
        <w:t>，</w:t>
      </w:r>
      <w:r>
        <w:rPr>
          <w:rFonts w:hint="eastAsia"/>
        </w:rPr>
        <w:t>与问卷调查相结合的形式</w:t>
      </w:r>
      <w:r>
        <w:rPr>
          <w:rFonts w:hint="eastAsia"/>
        </w:rPr>
        <w:t>，</w:t>
      </w:r>
      <w:r>
        <w:rPr>
          <w:rFonts w:hint="eastAsia"/>
        </w:rPr>
        <w:t>以保证各项指标的真实性。</w:t>
      </w:r>
    </w:p>
    <w:p w:rsidR="007465E6" w:rsidRDefault="00624D0B">
      <w:pPr>
        <w:ind w:firstLine="640"/>
      </w:pPr>
      <w:r>
        <w:rPr>
          <w:rFonts w:hint="eastAsia"/>
        </w:rPr>
        <w:t>（</w:t>
      </w:r>
      <w:r>
        <w:rPr>
          <w:rFonts w:hint="eastAsia"/>
        </w:rPr>
        <w:t>2</w:t>
      </w:r>
      <w:r>
        <w:rPr>
          <w:rFonts w:hint="eastAsia"/>
        </w:rPr>
        <w:t>）保证评价结果的真实性、公正性</w:t>
      </w:r>
      <w:r>
        <w:rPr>
          <w:rFonts w:hint="eastAsia"/>
        </w:rPr>
        <w:t>，</w:t>
      </w:r>
      <w:r>
        <w:rPr>
          <w:rFonts w:hint="eastAsia"/>
        </w:rPr>
        <w:t>提高评价报告的公信力。</w:t>
      </w:r>
    </w:p>
    <w:p w:rsidR="007465E6" w:rsidRDefault="00624D0B">
      <w:pPr>
        <w:ind w:firstLine="640"/>
      </w:pPr>
      <w:r>
        <w:rPr>
          <w:rFonts w:hint="eastAsia"/>
        </w:rPr>
        <w:t>（</w:t>
      </w:r>
      <w:r>
        <w:rPr>
          <w:rFonts w:hint="eastAsia"/>
        </w:rPr>
        <w:t>3</w:t>
      </w:r>
      <w:r>
        <w:rPr>
          <w:rFonts w:hint="eastAsia"/>
        </w:rPr>
        <w:t>）</w:t>
      </w:r>
      <w:r>
        <w:rPr>
          <w:rFonts w:hint="eastAsia"/>
        </w:rPr>
        <w:t>绩效</w:t>
      </w:r>
      <w:r>
        <w:rPr>
          <w:rFonts w:hint="eastAsia"/>
        </w:rPr>
        <w:t>评价报告应当简明扼要</w:t>
      </w:r>
      <w:r>
        <w:rPr>
          <w:rFonts w:hint="eastAsia"/>
        </w:rPr>
        <w:t>，</w:t>
      </w:r>
      <w:r>
        <w:rPr>
          <w:rFonts w:hint="eastAsia"/>
        </w:rPr>
        <w:t>除了对绩效评价的过程、结果描述外</w:t>
      </w:r>
      <w:r>
        <w:rPr>
          <w:rFonts w:hint="eastAsia"/>
        </w:rPr>
        <w:t>，</w:t>
      </w:r>
      <w:r>
        <w:rPr>
          <w:rFonts w:hint="eastAsia"/>
        </w:rPr>
        <w:t>还应总结经验</w:t>
      </w:r>
      <w:r>
        <w:rPr>
          <w:rFonts w:hint="eastAsia"/>
        </w:rPr>
        <w:t>，</w:t>
      </w:r>
      <w:r>
        <w:rPr>
          <w:rFonts w:hint="eastAsia"/>
        </w:rPr>
        <w:t>指出问题</w:t>
      </w:r>
      <w:r>
        <w:rPr>
          <w:rFonts w:hint="eastAsia"/>
        </w:rPr>
        <w:t>，</w:t>
      </w:r>
      <w:r>
        <w:rPr>
          <w:rFonts w:hint="eastAsia"/>
        </w:rPr>
        <w:t>并就共性问题提出可操作性改进建议。评价工作组本着科学规范、公平公正、绩效相关的原则，采用全面、重点、现场和非现场相结合的方</w:t>
      </w:r>
      <w:r>
        <w:rPr>
          <w:rFonts w:hint="eastAsia"/>
        </w:rPr>
        <w:t>式进行评价。</w:t>
      </w:r>
      <w:bookmarkEnd w:id="17"/>
    </w:p>
    <w:p w:rsidR="007465E6" w:rsidRDefault="00624D0B">
      <w:pPr>
        <w:ind w:firstLine="643"/>
        <w:rPr>
          <w:b/>
          <w:bCs/>
        </w:rPr>
      </w:pPr>
      <w:r>
        <w:rPr>
          <w:b/>
          <w:bCs/>
        </w:rPr>
        <w:t>2</w:t>
      </w:r>
      <w:r>
        <w:rPr>
          <w:rFonts w:hint="eastAsia"/>
          <w:b/>
          <w:bCs/>
        </w:rPr>
        <w:t>、</w:t>
      </w:r>
      <w:r>
        <w:rPr>
          <w:b/>
          <w:bCs/>
        </w:rPr>
        <w:t>评价指标体系</w:t>
      </w:r>
      <w:bookmarkEnd w:id="15"/>
      <w:bookmarkEnd w:id="16"/>
    </w:p>
    <w:p w:rsidR="007465E6" w:rsidRDefault="00624D0B">
      <w:pPr>
        <w:ind w:firstLine="640"/>
      </w:pPr>
      <w:r>
        <w:rPr>
          <w:rFonts w:hint="eastAsia"/>
        </w:rPr>
        <w:t>尉犁</w:t>
      </w:r>
      <w:r>
        <w:t>县</w:t>
      </w:r>
      <w:r>
        <w:rPr>
          <w:rFonts w:hint="eastAsia"/>
        </w:rPr>
        <w:t>大学生西部计划志愿者地方财政补助</w:t>
      </w:r>
      <w:r>
        <w:t>绩效评价（部门自评）指标体系的设计，是在充分掌握项目状况的基础上，形成了</w:t>
      </w:r>
      <w:r>
        <w:rPr>
          <w:rFonts w:hint="eastAsia"/>
        </w:rPr>
        <w:t>尉犁</w:t>
      </w:r>
      <w:r>
        <w:t>县</w:t>
      </w:r>
      <w:r>
        <w:rPr>
          <w:rFonts w:hint="eastAsia"/>
        </w:rPr>
        <w:t>大学生西部计划志愿者地方财政补助</w:t>
      </w:r>
      <w:r>
        <w:t>的项目支出绩效评价指标体系（部门自评）。本项目设计绩效评价指标体系满分</w:t>
      </w:r>
      <w:r>
        <w:t>100</w:t>
      </w:r>
      <w:r>
        <w:t>分。四个级别分别是：优、良、中、差，</w:t>
      </w:r>
      <w:r>
        <w:t>90</w:t>
      </w:r>
      <w:r>
        <w:t>（含）</w:t>
      </w:r>
      <w:r>
        <w:t>-100</w:t>
      </w:r>
      <w:r>
        <w:t>分为优、</w:t>
      </w:r>
      <w:r>
        <w:t>80</w:t>
      </w:r>
      <w:r>
        <w:t>（含）</w:t>
      </w:r>
      <w:r>
        <w:t>-90</w:t>
      </w:r>
      <w:r>
        <w:t>分为良、</w:t>
      </w:r>
      <w:r>
        <w:t>60</w:t>
      </w:r>
      <w:r>
        <w:t>（含）</w:t>
      </w:r>
      <w:r>
        <w:lastRenderedPageBreak/>
        <w:t>-80</w:t>
      </w:r>
      <w:r>
        <w:t>分为中、</w:t>
      </w:r>
      <w:r>
        <w:t>60</w:t>
      </w:r>
      <w:r>
        <w:t>分以下为差。</w:t>
      </w:r>
    </w:p>
    <w:p w:rsidR="007465E6" w:rsidRDefault="00624D0B">
      <w:pPr>
        <w:ind w:firstLine="640"/>
      </w:pPr>
      <w:r>
        <w:t>按照财预〔</w:t>
      </w:r>
      <w:r>
        <w:t>2020</w:t>
      </w:r>
      <w:r>
        <w:t>〕</w:t>
      </w:r>
      <w:r>
        <w:t>10</w:t>
      </w:r>
      <w:r>
        <w:t>号文件关于</w:t>
      </w:r>
      <w:r>
        <w:rPr>
          <w:rFonts w:hint="eastAsia"/>
        </w:rPr>
        <w:t>“</w:t>
      </w:r>
      <w:r>
        <w:t>原则上产出、效益指标权重不低于</w:t>
      </w:r>
      <w:r>
        <w:t>60%</w:t>
      </w:r>
      <w:r>
        <w:rPr>
          <w:rFonts w:hint="eastAsia"/>
        </w:rPr>
        <w:t>”</w:t>
      </w:r>
      <w:r>
        <w:t>的要求，本项目产出、效益指标权重</w:t>
      </w:r>
      <w:r>
        <w:t>60%</w:t>
      </w:r>
      <w:r>
        <w:t>（即</w:t>
      </w:r>
      <w:r>
        <w:t>60</w:t>
      </w:r>
      <w:r>
        <w:t>分）</w:t>
      </w:r>
      <w:r>
        <w:rPr>
          <w:rFonts w:hint="eastAsia"/>
        </w:rPr>
        <w:t>（详</w:t>
      </w:r>
      <w:r>
        <w:rPr>
          <w:rFonts w:hint="eastAsia"/>
        </w:rPr>
        <w:t>见：附表</w:t>
      </w:r>
      <w:r>
        <w:rPr>
          <w:rFonts w:hint="eastAsia"/>
        </w:rPr>
        <w:t>2</w:t>
      </w:r>
      <w:r>
        <w:rPr>
          <w:rFonts w:hint="eastAsia"/>
        </w:rPr>
        <w:t>）</w:t>
      </w:r>
      <w:r>
        <w:t>。</w:t>
      </w:r>
      <w:bookmarkStart w:id="18" w:name="_Toc4156"/>
      <w:bookmarkStart w:id="19" w:name="_Toc15680"/>
    </w:p>
    <w:p w:rsidR="007465E6" w:rsidRDefault="00624D0B">
      <w:pPr>
        <w:ind w:firstLine="643"/>
        <w:rPr>
          <w:b/>
          <w:bCs/>
        </w:rPr>
      </w:pPr>
      <w:r>
        <w:rPr>
          <w:rFonts w:hint="eastAsia"/>
          <w:b/>
          <w:bCs/>
        </w:rPr>
        <w:t>3</w:t>
      </w:r>
      <w:r>
        <w:rPr>
          <w:rFonts w:hint="eastAsia"/>
          <w:b/>
          <w:bCs/>
        </w:rPr>
        <w:t>、绩效评价方法</w:t>
      </w:r>
      <w:bookmarkEnd w:id="18"/>
      <w:bookmarkEnd w:id="19"/>
    </w:p>
    <w:p w:rsidR="007465E6" w:rsidRDefault="00624D0B">
      <w:pPr>
        <w:ind w:firstLine="640"/>
      </w:pPr>
      <w:r>
        <w:rPr>
          <w:rFonts w:hint="eastAsia"/>
        </w:rPr>
        <w:t>结合大学生西部计划志愿者地方财政补助的特点，本次评价主要运用比较法、公众评判法，</w:t>
      </w:r>
      <w:r>
        <w:rPr>
          <w:rFonts w:hint="eastAsia"/>
        </w:rPr>
        <w:t>原因是</w:t>
      </w:r>
      <w:r>
        <w:rPr>
          <w:rFonts w:hint="eastAsia"/>
        </w:rPr>
        <w:t>：</w:t>
      </w:r>
    </w:p>
    <w:p w:rsidR="007465E6" w:rsidRDefault="00624D0B">
      <w:pPr>
        <w:ind w:firstLine="640"/>
      </w:pPr>
      <w:r>
        <w:t>比较法</w:t>
      </w:r>
      <w:r>
        <w:rPr>
          <w:rFonts w:hint="eastAsia"/>
        </w:rPr>
        <w:t>：本项目绩效评价将项目实施情况</w:t>
      </w:r>
      <w:r>
        <w:rPr>
          <w:rFonts w:hint="eastAsia"/>
        </w:rPr>
        <w:t>及</w:t>
      </w:r>
      <w:r>
        <w:rPr>
          <w:rFonts w:hint="eastAsia"/>
        </w:rPr>
        <w:t>实际完成的发放志愿者交通补贴资金金额、发放志愿者生活补贴资金金额</w:t>
      </w:r>
      <w:r>
        <w:rPr>
          <w:rFonts w:hint="eastAsia"/>
        </w:rPr>
        <w:t>、</w:t>
      </w:r>
      <w:r>
        <w:rPr>
          <w:rFonts w:hint="eastAsia"/>
        </w:rPr>
        <w:t>缴纳志愿者</w:t>
      </w:r>
      <w:proofErr w:type="gramStart"/>
      <w:r>
        <w:rPr>
          <w:rFonts w:hint="eastAsia"/>
        </w:rPr>
        <w:t>医</w:t>
      </w:r>
      <w:proofErr w:type="gramEnd"/>
      <w:r>
        <w:rPr>
          <w:rFonts w:hint="eastAsia"/>
        </w:rPr>
        <w:t>保</w:t>
      </w:r>
      <w:r>
        <w:rPr>
          <w:rFonts w:hint="eastAsia"/>
        </w:rPr>
        <w:t>和社会</w:t>
      </w:r>
      <w:r>
        <w:rPr>
          <w:rFonts w:hint="eastAsia"/>
        </w:rPr>
        <w:t>保险资金金额</w:t>
      </w:r>
      <w:r>
        <w:rPr>
          <w:rFonts w:hint="eastAsia"/>
        </w:rPr>
        <w:t>、</w:t>
      </w:r>
      <w:r>
        <w:rPr>
          <w:rFonts w:hint="eastAsia"/>
        </w:rPr>
        <w:t>与年初设定的</w:t>
      </w:r>
      <w:r>
        <w:rPr>
          <w:rFonts w:hint="eastAsia"/>
        </w:rPr>
        <w:t>目标</w:t>
      </w:r>
      <w:r>
        <w:rPr>
          <w:rFonts w:hint="eastAsia"/>
        </w:rPr>
        <w:t>进行比较。</w:t>
      </w:r>
    </w:p>
    <w:p w:rsidR="007465E6" w:rsidRDefault="00624D0B">
      <w:pPr>
        <w:ind w:firstLine="640"/>
        <w:rPr>
          <w:rFonts w:ascii="方正仿宋_GBK" w:eastAsia="方正仿宋_GBK" w:hAnsi="方正仿宋_GBK" w:cs="方正仿宋_GBK"/>
          <w:bCs/>
        </w:rPr>
      </w:pPr>
      <w:r>
        <w:rPr>
          <w:rFonts w:hint="eastAsia"/>
        </w:rPr>
        <w:t>公众评判法：通过对</w:t>
      </w:r>
      <w:r>
        <w:rPr>
          <w:rFonts w:hint="eastAsia"/>
        </w:rPr>
        <w:t>尉犁</w:t>
      </w:r>
      <w:proofErr w:type="gramStart"/>
      <w:r>
        <w:rPr>
          <w:rFonts w:hint="eastAsia"/>
        </w:rPr>
        <w:t>县</w:t>
      </w:r>
      <w:r>
        <w:rPr>
          <w:rFonts w:hint="eastAsia"/>
        </w:rPr>
        <w:t>全体</w:t>
      </w:r>
      <w:proofErr w:type="gramEnd"/>
      <w:r>
        <w:rPr>
          <w:rFonts w:hint="eastAsia"/>
        </w:rPr>
        <w:t>大学生志愿服务西部计划志愿者</w:t>
      </w:r>
      <w:r>
        <w:rPr>
          <w:rFonts w:hint="eastAsia"/>
        </w:rPr>
        <w:t>进行问卷及抽样调查等对财政资金效果进行评判，评价绩效目标实现程度。</w:t>
      </w:r>
    </w:p>
    <w:p w:rsidR="007465E6" w:rsidRDefault="00624D0B">
      <w:pPr>
        <w:ind w:firstLine="643"/>
        <w:rPr>
          <w:b/>
          <w:bCs/>
        </w:rPr>
      </w:pPr>
      <w:r>
        <w:rPr>
          <w:rFonts w:hint="eastAsia"/>
          <w:b/>
          <w:bCs/>
        </w:rPr>
        <w:t>4</w:t>
      </w:r>
      <w:r>
        <w:rPr>
          <w:rFonts w:hint="eastAsia"/>
          <w:b/>
          <w:bCs/>
        </w:rPr>
        <w:t>、绩效评价标准</w:t>
      </w:r>
    </w:p>
    <w:p w:rsidR="007465E6" w:rsidRDefault="00624D0B">
      <w:pPr>
        <w:ind w:firstLine="640"/>
      </w:pPr>
      <w:r>
        <w:rPr>
          <w:rFonts w:hint="eastAsia"/>
        </w:rPr>
        <w:t>结合大学生西部计划志愿者地方财政补助的特点，本次项目支出绩效自评采用了</w:t>
      </w:r>
      <w:r>
        <w:rPr>
          <w:rFonts w:hint="eastAsia"/>
        </w:rPr>
        <w:t>以下标准：</w:t>
      </w:r>
    </w:p>
    <w:p w:rsidR="007465E6" w:rsidRDefault="00624D0B">
      <w:pPr>
        <w:ind w:firstLine="640"/>
      </w:pPr>
      <w:r>
        <w:rPr>
          <w:rFonts w:hint="eastAsia"/>
        </w:rPr>
        <w:t>（</w:t>
      </w:r>
      <w:r>
        <w:rPr>
          <w:rFonts w:hint="eastAsia"/>
        </w:rPr>
        <w:t>1</w:t>
      </w:r>
      <w:r>
        <w:rPr>
          <w:rFonts w:hint="eastAsia"/>
        </w:rPr>
        <w:t>）</w:t>
      </w:r>
      <w:r>
        <w:rPr>
          <w:rFonts w:hint="eastAsia"/>
        </w:rPr>
        <w:t>计划标准，原因</w:t>
      </w:r>
      <w:r>
        <w:rPr>
          <w:rFonts w:hint="eastAsia"/>
        </w:rPr>
        <w:t>是</w:t>
      </w:r>
      <w:r>
        <w:rPr>
          <w:rFonts w:hint="eastAsia"/>
        </w:rPr>
        <w:t>：根据绩效目标表，以预先制定的发放志愿者艰苦地区补贴人数、发放志愿者生活补贴人数</w:t>
      </w:r>
      <w:r>
        <w:rPr>
          <w:rFonts w:hint="eastAsia"/>
        </w:rPr>
        <w:t>、</w:t>
      </w:r>
      <w:r>
        <w:rPr>
          <w:rFonts w:hint="eastAsia"/>
        </w:rPr>
        <w:t>缴纳志愿者基本医疗保险人数</w:t>
      </w:r>
      <w:r>
        <w:rPr>
          <w:rFonts w:hint="eastAsia"/>
        </w:rPr>
        <w:t>、</w:t>
      </w:r>
      <w:r>
        <w:rPr>
          <w:rFonts w:hint="eastAsia"/>
        </w:rPr>
        <w:t>购买志愿者意外伤害保险人数</w:t>
      </w:r>
      <w:r>
        <w:rPr>
          <w:rFonts w:hint="eastAsia"/>
        </w:rPr>
        <w:t>，</w:t>
      </w:r>
      <w:r>
        <w:rPr>
          <w:rFonts w:hint="eastAsia"/>
        </w:rPr>
        <w:t>发放志愿者社保覆盖率、补助发放及时率、发放志愿者交通补贴资金金额、发放志愿者生活补贴资金金额、缴</w:t>
      </w:r>
      <w:r>
        <w:rPr>
          <w:rFonts w:hint="eastAsia"/>
        </w:rPr>
        <w:lastRenderedPageBreak/>
        <w:t>纳志愿者</w:t>
      </w:r>
      <w:proofErr w:type="gramStart"/>
      <w:r>
        <w:rPr>
          <w:rFonts w:hint="eastAsia"/>
        </w:rPr>
        <w:t>医</w:t>
      </w:r>
      <w:proofErr w:type="gramEnd"/>
      <w:r>
        <w:rPr>
          <w:rFonts w:hint="eastAsia"/>
        </w:rPr>
        <w:t>保社会保险资金金额、志愿者生活得到改善、志愿者满意度为计划数</w:t>
      </w:r>
      <w:r>
        <w:rPr>
          <w:rFonts w:hint="eastAsia"/>
        </w:rPr>
        <w:t>作为评价的标准。</w:t>
      </w:r>
    </w:p>
    <w:p w:rsidR="007465E6" w:rsidRDefault="00624D0B">
      <w:pPr>
        <w:ind w:firstLine="640"/>
      </w:pPr>
      <w:r>
        <w:rPr>
          <w:rFonts w:hint="eastAsia"/>
        </w:rPr>
        <w:t>（</w:t>
      </w:r>
      <w:r>
        <w:rPr>
          <w:rFonts w:hint="eastAsia"/>
        </w:rPr>
        <w:t>2</w:t>
      </w:r>
      <w:r>
        <w:rPr>
          <w:rFonts w:hint="eastAsia"/>
        </w:rPr>
        <w:t>）</w:t>
      </w:r>
      <w:r>
        <w:rPr>
          <w:rFonts w:hint="eastAsia"/>
        </w:rPr>
        <w:t>历史标准，原因</w:t>
      </w:r>
      <w:r>
        <w:rPr>
          <w:rFonts w:hint="eastAsia"/>
        </w:rPr>
        <w:t>是</w:t>
      </w:r>
      <w:r>
        <w:rPr>
          <w:rFonts w:hint="eastAsia"/>
        </w:rPr>
        <w:t>：参照本单位同类</w:t>
      </w:r>
      <w:r>
        <w:rPr>
          <w:rFonts w:hint="eastAsia"/>
        </w:rPr>
        <w:t>项目</w:t>
      </w:r>
      <w:r>
        <w:rPr>
          <w:rFonts w:hint="eastAsia"/>
        </w:rPr>
        <w:t>绩效评价指标的历史数据作为样本，运用一定的统计学方法计算出各类指标的平均历史水平作为评价标准。</w:t>
      </w:r>
    </w:p>
    <w:p w:rsidR="007465E6" w:rsidRDefault="00624D0B">
      <w:pPr>
        <w:pStyle w:val="3"/>
        <w:ind w:firstLine="643"/>
      </w:pPr>
      <w:bookmarkStart w:id="20" w:name="_Toc23796"/>
      <w:r>
        <w:rPr>
          <w:rFonts w:hint="eastAsia"/>
        </w:rPr>
        <w:t>（三）绩效评价工作过程</w:t>
      </w:r>
      <w:bookmarkStart w:id="21" w:name="_Toc27442"/>
      <w:bookmarkStart w:id="22" w:name="_Toc30911"/>
      <w:bookmarkStart w:id="23" w:name="_Toc22987"/>
      <w:bookmarkStart w:id="24" w:name="_Toc17595"/>
      <w:bookmarkEnd w:id="20"/>
    </w:p>
    <w:p w:rsidR="007465E6" w:rsidRDefault="00624D0B">
      <w:pPr>
        <w:ind w:firstLine="643"/>
        <w:rPr>
          <w:b/>
          <w:bCs/>
        </w:rPr>
      </w:pPr>
      <w:r>
        <w:rPr>
          <w:rFonts w:hint="eastAsia"/>
          <w:b/>
          <w:bCs/>
        </w:rPr>
        <w:t>1</w:t>
      </w:r>
      <w:r>
        <w:rPr>
          <w:rFonts w:hint="eastAsia"/>
          <w:b/>
          <w:bCs/>
        </w:rPr>
        <w:t>、</w:t>
      </w:r>
      <w:r>
        <w:rPr>
          <w:rFonts w:hint="eastAsia"/>
          <w:b/>
          <w:bCs/>
        </w:rPr>
        <w:t>前期准备</w:t>
      </w:r>
      <w:r>
        <w:rPr>
          <w:rFonts w:cs="Times New Roman" w:hint="eastAsia"/>
          <w:b/>
          <w:bCs/>
        </w:rPr>
        <w:t>（</w:t>
      </w:r>
      <w:r>
        <w:rPr>
          <w:rFonts w:cs="Times New Roman" w:hint="eastAsia"/>
          <w:b/>
          <w:bCs/>
        </w:rPr>
        <w:t>2025</w:t>
      </w:r>
      <w:r>
        <w:rPr>
          <w:rFonts w:cs="Times New Roman" w:hint="eastAsia"/>
          <w:b/>
          <w:bCs/>
        </w:rPr>
        <w:t>年</w:t>
      </w:r>
      <w:r>
        <w:rPr>
          <w:rFonts w:cs="Times New Roman" w:hint="eastAsia"/>
          <w:b/>
          <w:bCs/>
        </w:rPr>
        <w:t>2</w:t>
      </w:r>
      <w:r>
        <w:rPr>
          <w:rFonts w:cs="Times New Roman" w:hint="eastAsia"/>
          <w:b/>
          <w:bCs/>
        </w:rPr>
        <w:t>月</w:t>
      </w:r>
      <w:r>
        <w:rPr>
          <w:rFonts w:cs="Times New Roman" w:hint="eastAsia"/>
          <w:b/>
          <w:bCs/>
        </w:rPr>
        <w:t>10</w:t>
      </w:r>
      <w:r>
        <w:rPr>
          <w:rFonts w:cs="Times New Roman" w:hint="eastAsia"/>
          <w:b/>
          <w:bCs/>
        </w:rPr>
        <w:t>日</w:t>
      </w:r>
      <w:r>
        <w:rPr>
          <w:rFonts w:cs="Times New Roman" w:hint="eastAsia"/>
          <w:b/>
          <w:bCs/>
        </w:rPr>
        <w:t>-2025</w:t>
      </w:r>
      <w:r>
        <w:rPr>
          <w:rFonts w:cs="Times New Roman" w:hint="eastAsia"/>
          <w:b/>
          <w:bCs/>
        </w:rPr>
        <w:t>年</w:t>
      </w:r>
      <w:r>
        <w:rPr>
          <w:rFonts w:cs="Times New Roman" w:hint="eastAsia"/>
          <w:b/>
          <w:bCs/>
        </w:rPr>
        <w:t>2</w:t>
      </w:r>
      <w:r>
        <w:rPr>
          <w:rFonts w:cs="Times New Roman" w:hint="eastAsia"/>
          <w:b/>
          <w:bCs/>
        </w:rPr>
        <w:t>月</w:t>
      </w:r>
      <w:r>
        <w:rPr>
          <w:rFonts w:cs="Times New Roman" w:hint="eastAsia"/>
          <w:b/>
          <w:bCs/>
        </w:rPr>
        <w:t>28</w:t>
      </w:r>
      <w:r>
        <w:rPr>
          <w:rFonts w:cs="Times New Roman" w:hint="eastAsia"/>
          <w:b/>
          <w:bCs/>
        </w:rPr>
        <w:t>日</w:t>
      </w:r>
      <w:r>
        <w:rPr>
          <w:rFonts w:cs="Times New Roman" w:hint="eastAsia"/>
          <w:b/>
          <w:bCs/>
        </w:rPr>
        <w:t>）</w:t>
      </w:r>
    </w:p>
    <w:p w:rsidR="007465E6" w:rsidRDefault="00624D0B">
      <w:pPr>
        <w:ind w:firstLine="640"/>
        <w:rPr>
          <w:bCs/>
          <w:szCs w:val="32"/>
        </w:rPr>
      </w:pPr>
      <w:r>
        <w:rPr>
          <w:rFonts w:hint="eastAsia"/>
          <w:bCs/>
          <w:szCs w:val="32"/>
        </w:rPr>
        <w:t>按照《项目支出绩效评价管理办法》（财预〔</w:t>
      </w:r>
      <w:r>
        <w:rPr>
          <w:rFonts w:hint="eastAsia"/>
          <w:bCs/>
          <w:szCs w:val="32"/>
        </w:rPr>
        <w:t>2020</w:t>
      </w:r>
      <w:r>
        <w:rPr>
          <w:rFonts w:hint="eastAsia"/>
          <w:bCs/>
          <w:szCs w:val="32"/>
        </w:rPr>
        <w:t>〕</w:t>
      </w:r>
      <w:r>
        <w:rPr>
          <w:rFonts w:hint="eastAsia"/>
          <w:bCs/>
          <w:szCs w:val="32"/>
        </w:rPr>
        <w:t>10</w:t>
      </w:r>
      <w:r>
        <w:rPr>
          <w:rFonts w:hint="eastAsia"/>
          <w:bCs/>
          <w:szCs w:val="32"/>
        </w:rPr>
        <w:t>号）文件要求，</w:t>
      </w:r>
      <w:r>
        <w:rPr>
          <w:rFonts w:hint="eastAsia"/>
        </w:rPr>
        <w:t>共青团尉犁县委员会</w:t>
      </w:r>
      <w:r>
        <w:rPr>
          <w:rFonts w:hint="eastAsia"/>
          <w:bCs/>
          <w:szCs w:val="32"/>
        </w:rPr>
        <w:t>成立了绩效评价小组，对项目实施的全过程，收集、整理项目实施的相关资料，了解项目实施情况和资金支付情况。从项目内容出发，结合项目预期目标，制定绩效评价的指标体系。</w:t>
      </w:r>
    </w:p>
    <w:p w:rsidR="007465E6" w:rsidRDefault="00624D0B">
      <w:pPr>
        <w:ind w:firstLine="640"/>
        <w:rPr>
          <w:bCs/>
          <w:szCs w:val="32"/>
        </w:rPr>
      </w:pPr>
      <w:r>
        <w:rPr>
          <w:rFonts w:hint="eastAsia"/>
          <w:bCs/>
          <w:szCs w:val="32"/>
        </w:rPr>
        <w:t>绩效评价工作小组人员名单及分工如下：</w:t>
      </w:r>
    </w:p>
    <w:p w:rsidR="007465E6" w:rsidRDefault="00624D0B">
      <w:pPr>
        <w:ind w:firstLine="640"/>
        <w:rPr>
          <w:bCs/>
          <w:szCs w:val="32"/>
        </w:rPr>
      </w:pPr>
      <w:r>
        <w:rPr>
          <w:rFonts w:hint="eastAsia"/>
          <w:bCs/>
          <w:szCs w:val="32"/>
        </w:rPr>
        <w:t>评价小组组长：</w:t>
      </w:r>
      <w:proofErr w:type="gramStart"/>
      <w:r>
        <w:rPr>
          <w:rFonts w:hint="eastAsia"/>
          <w:bCs/>
          <w:szCs w:val="32"/>
        </w:rPr>
        <w:t>买吾兰·居来提</w:t>
      </w:r>
      <w:proofErr w:type="gramEnd"/>
      <w:r>
        <w:rPr>
          <w:rFonts w:hint="eastAsia"/>
          <w:bCs/>
          <w:szCs w:val="32"/>
        </w:rPr>
        <w:t>，主要负责协调相关科室、部门对项目整体运行情况进行验收、评估。</w:t>
      </w:r>
    </w:p>
    <w:p w:rsidR="007465E6" w:rsidRDefault="00624D0B">
      <w:pPr>
        <w:ind w:firstLine="640"/>
        <w:rPr>
          <w:bCs/>
          <w:szCs w:val="32"/>
        </w:rPr>
      </w:pPr>
      <w:r>
        <w:rPr>
          <w:rFonts w:hint="eastAsia"/>
          <w:bCs/>
          <w:szCs w:val="32"/>
        </w:rPr>
        <w:t>评价小组组员：袁静茹，主要负责制</w:t>
      </w:r>
      <w:proofErr w:type="gramStart"/>
      <w:r>
        <w:rPr>
          <w:rFonts w:hint="eastAsia"/>
          <w:bCs/>
          <w:szCs w:val="32"/>
        </w:rPr>
        <w:t>定评价</w:t>
      </w:r>
      <w:proofErr w:type="gramEnd"/>
      <w:r>
        <w:rPr>
          <w:rFonts w:hint="eastAsia"/>
          <w:bCs/>
          <w:szCs w:val="32"/>
        </w:rPr>
        <w:t>指标体系及评价标准。</w:t>
      </w:r>
    </w:p>
    <w:p w:rsidR="007465E6" w:rsidRDefault="00624D0B">
      <w:pPr>
        <w:ind w:firstLine="640"/>
        <w:rPr>
          <w:bCs/>
          <w:szCs w:val="32"/>
        </w:rPr>
      </w:pPr>
      <w:r>
        <w:rPr>
          <w:rFonts w:hint="eastAsia"/>
          <w:bCs/>
          <w:szCs w:val="32"/>
        </w:rPr>
        <w:t>评价小组组员：张曼曼、金芳宇，主要负责大学生西部计划志愿者地方财政补助项目实施、监督、评估工作。</w:t>
      </w:r>
    </w:p>
    <w:p w:rsidR="007465E6" w:rsidRDefault="00624D0B">
      <w:pPr>
        <w:ind w:firstLine="643"/>
        <w:rPr>
          <w:b/>
          <w:bCs/>
        </w:rPr>
      </w:pPr>
      <w:r>
        <w:rPr>
          <w:rFonts w:hint="eastAsia"/>
          <w:b/>
          <w:bCs/>
        </w:rPr>
        <w:t>2</w:t>
      </w:r>
      <w:r>
        <w:rPr>
          <w:rFonts w:hint="eastAsia"/>
          <w:b/>
          <w:bCs/>
        </w:rPr>
        <w:t>、组织实施</w:t>
      </w:r>
      <w:r>
        <w:rPr>
          <w:rFonts w:cs="Times New Roman" w:hint="eastAsia"/>
          <w:b/>
          <w:bCs/>
        </w:rPr>
        <w:t>（</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1</w:t>
      </w:r>
      <w:r>
        <w:rPr>
          <w:rFonts w:cs="Times New Roman" w:hint="eastAsia"/>
          <w:b/>
          <w:bCs/>
        </w:rPr>
        <w:t>日</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10</w:t>
      </w:r>
      <w:r>
        <w:rPr>
          <w:rFonts w:cs="Times New Roman" w:hint="eastAsia"/>
          <w:b/>
          <w:bCs/>
        </w:rPr>
        <w:t>日</w:t>
      </w:r>
      <w:r>
        <w:rPr>
          <w:rFonts w:cs="Times New Roman" w:hint="eastAsia"/>
          <w:b/>
          <w:bCs/>
        </w:rPr>
        <w:t>）</w:t>
      </w:r>
    </w:p>
    <w:p w:rsidR="007465E6" w:rsidRDefault="00624D0B">
      <w:pPr>
        <w:ind w:firstLine="640"/>
        <w:rPr>
          <w:rFonts w:cs="Times New Roman"/>
        </w:rPr>
      </w:pPr>
      <w:r>
        <w:rPr>
          <w:rFonts w:cs="Times New Roman"/>
        </w:rPr>
        <w:t>评价的具体实施根据评价指标及评价工作要求，对具体评价内容和不同环节，采用以下取得的资料与评价方式。</w:t>
      </w:r>
    </w:p>
    <w:p w:rsidR="007465E6" w:rsidRDefault="00624D0B">
      <w:pPr>
        <w:ind w:firstLine="640"/>
      </w:pPr>
      <w:r>
        <w:rPr>
          <w:rFonts w:hint="eastAsia"/>
        </w:rPr>
        <w:lastRenderedPageBreak/>
        <w:t>（</w:t>
      </w:r>
      <w:r>
        <w:rPr>
          <w:rFonts w:hint="eastAsia"/>
        </w:rPr>
        <w:t>1</w:t>
      </w:r>
      <w:r>
        <w:rPr>
          <w:rFonts w:hint="eastAsia"/>
        </w:rPr>
        <w:t>）</w:t>
      </w:r>
      <w:r>
        <w:rPr>
          <w:rFonts w:hint="eastAsia"/>
        </w:rPr>
        <w:t>根据绩效管理的要求，本单位成立项目评价小组，全过程跟踪监管项目实施过程，包括项目资金到位时绩效工作的安排、年中</w:t>
      </w:r>
      <w:r>
        <w:rPr>
          <w:rFonts w:hint="eastAsia"/>
        </w:rPr>
        <w:t>2</w:t>
      </w:r>
      <w:r>
        <w:rPr>
          <w:rFonts w:hint="eastAsia"/>
        </w:rPr>
        <w:t>次绩效监控工作的监督，项目实施完成之后收集资料开展项目绩效评价。</w:t>
      </w:r>
    </w:p>
    <w:p w:rsidR="007465E6" w:rsidRDefault="00624D0B">
      <w:pPr>
        <w:ind w:firstLine="640"/>
        <w:rPr>
          <w:rFonts w:cs="Times New Roman"/>
        </w:rPr>
      </w:pPr>
      <w:r>
        <w:rPr>
          <w:rFonts w:cs="Times New Roman"/>
        </w:rPr>
        <w:t>（</w:t>
      </w:r>
      <w:r>
        <w:rPr>
          <w:rFonts w:cs="Times New Roman" w:hint="eastAsia"/>
        </w:rPr>
        <w:t>2</w:t>
      </w:r>
      <w:r>
        <w:rPr>
          <w:rFonts w:cs="Times New Roman"/>
        </w:rPr>
        <w:t>）实地考察。根据评价指标及评价工作要求，到评价实地采取调查、询查、复</w:t>
      </w:r>
      <w:r>
        <w:rPr>
          <w:rFonts w:cs="Times New Roman"/>
        </w:rPr>
        <w:t>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7465E6" w:rsidRDefault="00624D0B">
      <w:pPr>
        <w:ind w:firstLine="640"/>
        <w:rPr>
          <w:rFonts w:cs="Times New Roman"/>
        </w:rPr>
      </w:pPr>
      <w:r>
        <w:rPr>
          <w:rFonts w:cs="Times New Roman"/>
        </w:rPr>
        <w:t>（</w:t>
      </w:r>
      <w:r>
        <w:rPr>
          <w:rFonts w:cs="Times New Roman" w:hint="eastAsia"/>
        </w:rPr>
        <w:t>3</w:t>
      </w:r>
      <w:r>
        <w:rPr>
          <w:rFonts w:cs="Times New Roman"/>
        </w:rPr>
        <w:t>）问卷调查。选择与项目评价有关的调查对象，设计调查问卷。通过问卷调查，对有关评价内容完成情况进行打分，并根据分值评价绩效目标完成情况，作为对项目评价的依据。</w:t>
      </w:r>
    </w:p>
    <w:p w:rsidR="007465E6" w:rsidRDefault="00624D0B">
      <w:pPr>
        <w:ind w:firstLine="640"/>
      </w:pPr>
      <w:r>
        <w:rPr>
          <w:rFonts w:cs="Times New Roman"/>
        </w:rPr>
        <w:t>（</w:t>
      </w:r>
      <w:r>
        <w:rPr>
          <w:rFonts w:cs="Times New Roman" w:hint="eastAsia"/>
        </w:rPr>
        <w:t>4</w:t>
      </w:r>
      <w:r>
        <w:rPr>
          <w:rFonts w:cs="Times New Roman"/>
        </w:rPr>
        <w:t>）项目评价小组人员与专业技术人员相结合评价。对绩效评价工作专业性较强的内容，在评价工作过程中，采用以专</w:t>
      </w:r>
      <w:r>
        <w:rPr>
          <w:rFonts w:cs="Times New Roman"/>
        </w:rPr>
        <w:t>业技术人员与有关科（股）室、其他部门专业人员进行评价相结合的方式，分别对相关专业指标进行现场问询、检验和考查。</w:t>
      </w:r>
    </w:p>
    <w:p w:rsidR="007465E6" w:rsidRDefault="00624D0B">
      <w:pPr>
        <w:ind w:firstLine="643"/>
        <w:rPr>
          <w:b/>
          <w:bCs/>
        </w:rPr>
      </w:pPr>
      <w:r>
        <w:rPr>
          <w:rFonts w:hint="eastAsia"/>
          <w:b/>
          <w:bCs/>
        </w:rPr>
        <w:t>3</w:t>
      </w:r>
      <w:r>
        <w:rPr>
          <w:rFonts w:hint="eastAsia"/>
          <w:b/>
          <w:bCs/>
        </w:rPr>
        <w:t>、数据集中分析</w:t>
      </w:r>
      <w:bookmarkEnd w:id="21"/>
      <w:bookmarkEnd w:id="22"/>
      <w:bookmarkEnd w:id="23"/>
      <w:bookmarkEnd w:id="24"/>
      <w:r>
        <w:rPr>
          <w:rFonts w:cs="Times New Roman" w:hint="eastAsia"/>
          <w:b/>
          <w:bCs/>
        </w:rPr>
        <w:t>（</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11</w:t>
      </w:r>
      <w:r>
        <w:rPr>
          <w:rFonts w:cs="Times New Roman" w:hint="eastAsia"/>
          <w:b/>
          <w:bCs/>
        </w:rPr>
        <w:t>日</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20</w:t>
      </w:r>
      <w:r>
        <w:rPr>
          <w:rFonts w:cs="Times New Roman" w:hint="eastAsia"/>
          <w:b/>
          <w:bCs/>
        </w:rPr>
        <w:t>日</w:t>
      </w:r>
      <w:r>
        <w:rPr>
          <w:rFonts w:cs="Times New Roman" w:hint="eastAsia"/>
          <w:b/>
          <w:bCs/>
        </w:rPr>
        <w:t>）</w:t>
      </w:r>
    </w:p>
    <w:p w:rsidR="007465E6" w:rsidRDefault="00624D0B">
      <w:pPr>
        <w:ind w:firstLine="640"/>
      </w:pPr>
      <w:r>
        <w:rPr>
          <w:rFonts w:hint="eastAsia"/>
        </w:rPr>
        <w:lastRenderedPageBreak/>
        <w:t>对相关资料，包括资金文件、项目实施方案、相关管理办法，问卷调查等进行集中分析。在查阅大量项目资料的基础上，根据考察、考评的结果进行整理、分析。</w:t>
      </w:r>
      <w:bookmarkStart w:id="25" w:name="_Toc20775"/>
    </w:p>
    <w:p w:rsidR="007465E6" w:rsidRDefault="00624D0B">
      <w:pPr>
        <w:ind w:firstLine="643"/>
        <w:rPr>
          <w:b/>
          <w:bCs/>
        </w:rPr>
      </w:pPr>
      <w:r>
        <w:rPr>
          <w:rFonts w:hint="eastAsia"/>
          <w:b/>
          <w:bCs/>
        </w:rPr>
        <w:t>4</w:t>
      </w:r>
      <w:r>
        <w:rPr>
          <w:rFonts w:hint="eastAsia"/>
          <w:b/>
          <w:bCs/>
        </w:rPr>
        <w:t>、分析总结</w:t>
      </w:r>
      <w:bookmarkEnd w:id="25"/>
      <w:r>
        <w:rPr>
          <w:rFonts w:cs="Times New Roman" w:hint="eastAsia"/>
          <w:b/>
          <w:bCs/>
        </w:rPr>
        <w:t>（</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21</w:t>
      </w:r>
      <w:r>
        <w:rPr>
          <w:rFonts w:cs="Times New Roman" w:hint="eastAsia"/>
          <w:b/>
          <w:bCs/>
        </w:rPr>
        <w:t>日</w:t>
      </w:r>
      <w:r>
        <w:rPr>
          <w:rFonts w:cs="Times New Roman" w:hint="eastAsia"/>
          <w:b/>
          <w:bCs/>
        </w:rPr>
        <w:t>-2025</w:t>
      </w:r>
      <w:r>
        <w:rPr>
          <w:rFonts w:cs="Times New Roman" w:hint="eastAsia"/>
          <w:b/>
          <w:bCs/>
        </w:rPr>
        <w:t>年</w:t>
      </w:r>
      <w:r>
        <w:rPr>
          <w:rFonts w:cs="Times New Roman" w:hint="eastAsia"/>
          <w:b/>
          <w:bCs/>
        </w:rPr>
        <w:t>4</w:t>
      </w:r>
      <w:r>
        <w:rPr>
          <w:rFonts w:cs="Times New Roman" w:hint="eastAsia"/>
          <w:b/>
          <w:bCs/>
        </w:rPr>
        <w:t>月</w:t>
      </w:r>
      <w:r>
        <w:rPr>
          <w:rFonts w:cs="Times New Roman" w:hint="eastAsia"/>
          <w:b/>
          <w:bCs/>
        </w:rPr>
        <w:t>3</w:t>
      </w:r>
      <w:r>
        <w:rPr>
          <w:rFonts w:cs="Times New Roman" w:hint="eastAsia"/>
          <w:b/>
          <w:bCs/>
        </w:rPr>
        <w:t>日</w:t>
      </w:r>
      <w:r>
        <w:rPr>
          <w:rFonts w:cs="Times New Roman" w:hint="eastAsia"/>
          <w:b/>
          <w:bCs/>
        </w:rPr>
        <w:t>）</w:t>
      </w:r>
    </w:p>
    <w:p w:rsidR="007465E6" w:rsidRDefault="00624D0B">
      <w:pPr>
        <w:ind w:firstLine="640"/>
      </w:pPr>
      <w:r>
        <w:rPr>
          <w:rFonts w:hint="eastAsia"/>
        </w:rPr>
        <w:t>（</w:t>
      </w:r>
      <w:r>
        <w:rPr>
          <w:rFonts w:hint="eastAsia"/>
        </w:rPr>
        <w:t>1</w:t>
      </w:r>
      <w:r>
        <w:rPr>
          <w:rFonts w:hint="eastAsia"/>
        </w:rPr>
        <w:t>）根据部门自评的意见及考察、考评的结果进行整理、分析，撰写绩效评价报告初稿。</w:t>
      </w:r>
    </w:p>
    <w:p w:rsidR="007465E6" w:rsidRDefault="00624D0B">
      <w:pPr>
        <w:ind w:firstLine="640"/>
      </w:pPr>
      <w:r>
        <w:rPr>
          <w:rFonts w:hint="eastAsia"/>
        </w:rPr>
        <w:t>（</w:t>
      </w:r>
      <w:r>
        <w:rPr>
          <w:rFonts w:hint="eastAsia"/>
        </w:rPr>
        <w:t>2</w:t>
      </w:r>
      <w:r>
        <w:rPr>
          <w:rFonts w:hint="eastAsia"/>
        </w:rPr>
        <w:t>）就部门自评报告与部门具体有关科室征求意见，形成最终的绩效评价报告。</w:t>
      </w:r>
      <w:bookmarkStart w:id="26" w:name="OLE_LINK11"/>
    </w:p>
    <w:p w:rsidR="007465E6" w:rsidRDefault="00624D0B">
      <w:pPr>
        <w:ind w:firstLine="643"/>
        <w:rPr>
          <w:b/>
          <w:bCs/>
        </w:rPr>
      </w:pPr>
      <w:r>
        <w:rPr>
          <w:rFonts w:hint="eastAsia"/>
          <w:b/>
          <w:bCs/>
        </w:rPr>
        <w:t>5</w:t>
      </w:r>
      <w:r>
        <w:rPr>
          <w:rFonts w:hint="eastAsia"/>
          <w:b/>
          <w:bCs/>
        </w:rPr>
        <w:t>.</w:t>
      </w:r>
      <w:r>
        <w:rPr>
          <w:rFonts w:hint="eastAsia"/>
          <w:b/>
          <w:bCs/>
        </w:rPr>
        <w:t>问题整改</w:t>
      </w:r>
    </w:p>
    <w:p w:rsidR="007465E6" w:rsidRDefault="00624D0B">
      <w:pPr>
        <w:ind w:firstLine="640"/>
      </w:pPr>
      <w:r>
        <w:rPr>
          <w:rFonts w:hint="eastAsia"/>
        </w:rPr>
        <w:t>经审核通过后，</w:t>
      </w:r>
      <w:proofErr w:type="gramStart"/>
      <w:r>
        <w:rPr>
          <w:rFonts w:hint="eastAsia"/>
        </w:rPr>
        <w:t>由评价</w:t>
      </w:r>
      <w:proofErr w:type="gramEnd"/>
      <w:r>
        <w:rPr>
          <w:rFonts w:hint="eastAsia"/>
        </w:rPr>
        <w:t>小组将报告推送至项目实施人员，由项目实施人员根据报告评价结论、存在的问题以及改进建议落实问题整改，并形成整改报告，</w:t>
      </w:r>
      <w:proofErr w:type="gramStart"/>
      <w:r>
        <w:rPr>
          <w:rFonts w:hint="eastAsia"/>
        </w:rPr>
        <w:t>由评价</w:t>
      </w:r>
      <w:proofErr w:type="gramEnd"/>
      <w:r>
        <w:rPr>
          <w:rFonts w:hint="eastAsia"/>
        </w:rPr>
        <w:t>小组负责监督和核查整改落实情况，确保绩效评价落到实处。</w:t>
      </w:r>
    </w:p>
    <w:p w:rsidR="007465E6" w:rsidRDefault="00624D0B">
      <w:pPr>
        <w:ind w:firstLine="643"/>
        <w:rPr>
          <w:b/>
          <w:bCs/>
        </w:rPr>
      </w:pPr>
      <w:r>
        <w:rPr>
          <w:rFonts w:hint="eastAsia"/>
          <w:b/>
          <w:bCs/>
        </w:rPr>
        <w:t>6</w:t>
      </w:r>
      <w:r>
        <w:rPr>
          <w:rFonts w:hint="eastAsia"/>
          <w:b/>
          <w:bCs/>
        </w:rPr>
        <w:t>.</w:t>
      </w:r>
      <w:r>
        <w:rPr>
          <w:rFonts w:hint="eastAsia"/>
          <w:b/>
          <w:bCs/>
        </w:rPr>
        <w:t>档案整理</w:t>
      </w:r>
    </w:p>
    <w:p w:rsidR="007465E6" w:rsidRDefault="00624D0B">
      <w:pPr>
        <w:ind w:firstLine="640"/>
      </w:pPr>
      <w:r>
        <w:t>建立和落实档案管理制度，将项目相关资料存档，包括但不限于：评价项目基本情况和相关文件、评价实施方案、项目支付资料等相关档案。</w:t>
      </w:r>
      <w:bookmarkEnd w:id="26"/>
    </w:p>
    <w:p w:rsidR="007465E6" w:rsidRDefault="00624D0B">
      <w:pPr>
        <w:pStyle w:val="2"/>
        <w:ind w:firstLine="640"/>
      </w:pPr>
      <w:bookmarkStart w:id="27" w:name="_Toc20784"/>
      <w:r>
        <w:rPr>
          <w:rFonts w:hint="eastAsia"/>
        </w:rPr>
        <w:t>三、综合评价情况及评价结论</w:t>
      </w:r>
      <w:bookmarkEnd w:id="27"/>
    </w:p>
    <w:p w:rsidR="007465E6" w:rsidRDefault="00624D0B">
      <w:pPr>
        <w:ind w:firstLine="640"/>
      </w:pPr>
      <w:r>
        <w:rPr>
          <w:rFonts w:hint="eastAsia"/>
        </w:rPr>
        <w:t>本项目的绩效评价结果为“优”，综合评分</w:t>
      </w:r>
      <w:r>
        <w:rPr>
          <w:rFonts w:hint="eastAsia"/>
        </w:rPr>
        <w:t>99.3</w:t>
      </w:r>
      <w:r>
        <w:rPr>
          <w:rFonts w:hint="eastAsia"/>
        </w:rPr>
        <w:t>分。其中项目决策</w:t>
      </w:r>
      <w:r>
        <w:rPr>
          <w:rFonts w:hint="eastAsia"/>
        </w:rPr>
        <w:t>21.5</w:t>
      </w:r>
      <w:r>
        <w:rPr>
          <w:rFonts w:hint="eastAsia"/>
        </w:rPr>
        <w:t>分，</w:t>
      </w:r>
      <w:r>
        <w:rPr>
          <w:rFonts w:hint="eastAsia"/>
        </w:rPr>
        <w:t>原因是项目预算编制不精准，导致申请的县级资金未支付完，酌情扣</w:t>
      </w:r>
      <w:r>
        <w:rPr>
          <w:rFonts w:hint="eastAsia"/>
        </w:rPr>
        <w:t>0.5</w:t>
      </w:r>
      <w:r>
        <w:rPr>
          <w:rFonts w:hint="eastAsia"/>
        </w:rPr>
        <w:t>分；</w:t>
      </w:r>
      <w:r>
        <w:rPr>
          <w:rFonts w:hint="eastAsia"/>
        </w:rPr>
        <w:t>项目过程</w:t>
      </w:r>
      <w:r>
        <w:rPr>
          <w:rFonts w:hint="eastAsia"/>
        </w:rPr>
        <w:t>17.98</w:t>
      </w:r>
      <w:r>
        <w:rPr>
          <w:rFonts w:hint="eastAsia"/>
        </w:rPr>
        <w:t>分，</w:t>
      </w:r>
      <w:r>
        <w:rPr>
          <w:rFonts w:hint="eastAsia"/>
        </w:rPr>
        <w:t>原因是预算编制不精准导致资金未支付完，扣</w:t>
      </w:r>
      <w:r>
        <w:rPr>
          <w:rFonts w:hint="eastAsia"/>
        </w:rPr>
        <w:t>0.02</w:t>
      </w:r>
      <w:r>
        <w:rPr>
          <w:rFonts w:hint="eastAsia"/>
        </w:rPr>
        <w:t>分；</w:t>
      </w:r>
      <w:r>
        <w:rPr>
          <w:rFonts w:hint="eastAsia"/>
        </w:rPr>
        <w:t>项目</w:t>
      </w:r>
      <w:r>
        <w:rPr>
          <w:rFonts w:hint="eastAsia"/>
        </w:rPr>
        <w:lastRenderedPageBreak/>
        <w:t>产出管理得分</w:t>
      </w:r>
      <w:r>
        <w:rPr>
          <w:rFonts w:hint="eastAsia"/>
        </w:rPr>
        <w:t>39.82</w:t>
      </w:r>
      <w:r>
        <w:rPr>
          <w:rFonts w:hint="eastAsia"/>
        </w:rPr>
        <w:t>分</w:t>
      </w:r>
      <w:r>
        <w:rPr>
          <w:rFonts w:hint="eastAsia"/>
        </w:rPr>
        <w:t>，</w:t>
      </w:r>
      <w:r>
        <w:rPr>
          <w:rFonts w:hint="eastAsia"/>
        </w:rPr>
        <w:t>原因是绩效项目合并时，指标设置数据未及时更新，导致数量指标</w:t>
      </w:r>
      <w:proofErr w:type="gramStart"/>
      <w:r>
        <w:rPr>
          <w:rFonts w:hint="eastAsia"/>
        </w:rPr>
        <w:t>未完成扣</w:t>
      </w:r>
      <w:proofErr w:type="gramEnd"/>
      <w:r>
        <w:rPr>
          <w:rFonts w:hint="eastAsia"/>
        </w:rPr>
        <w:t>0.09</w:t>
      </w:r>
      <w:r>
        <w:rPr>
          <w:rFonts w:hint="eastAsia"/>
        </w:rPr>
        <w:t>分</w:t>
      </w:r>
      <w:r>
        <w:rPr>
          <w:rFonts w:hint="eastAsia"/>
        </w:rPr>
        <w:t>，</w:t>
      </w:r>
      <w:r>
        <w:rPr>
          <w:rFonts w:hint="eastAsia"/>
        </w:rPr>
        <w:t>预算编制不精准，导致资金未支付完，成本指标</w:t>
      </w:r>
      <w:proofErr w:type="gramStart"/>
      <w:r>
        <w:rPr>
          <w:rFonts w:hint="eastAsia"/>
        </w:rPr>
        <w:t>未完成扣</w:t>
      </w:r>
      <w:proofErr w:type="gramEnd"/>
      <w:r>
        <w:rPr>
          <w:rFonts w:hint="eastAsia"/>
        </w:rPr>
        <w:t>0.09</w:t>
      </w:r>
      <w:r>
        <w:rPr>
          <w:rFonts w:hint="eastAsia"/>
        </w:rPr>
        <w:t>分；</w:t>
      </w:r>
      <w:r>
        <w:rPr>
          <w:rFonts w:hint="eastAsia"/>
        </w:rPr>
        <w:t>项目效益</w:t>
      </w:r>
      <w:r>
        <w:rPr>
          <w:rFonts w:hint="eastAsia"/>
        </w:rPr>
        <w:t>20</w:t>
      </w:r>
      <w:r>
        <w:rPr>
          <w:rFonts w:hint="eastAsia"/>
        </w:rPr>
        <w:t>分。各部分权重和绩效汇总分值如下表所示：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7465E6">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7465E6" w:rsidRDefault="00624D0B">
            <w:pPr>
              <w:pStyle w:val="a7"/>
              <w:rPr>
                <w:rFonts w:hint="default"/>
              </w:rPr>
            </w:pPr>
            <w:r>
              <w:t>大学生西部计划志愿者地方财政补助</w:t>
            </w:r>
            <w:r>
              <w:t>绩效评价</w:t>
            </w:r>
            <w:r>
              <w:rPr>
                <w:lang w:val="zh-TW" w:eastAsia="zh-TW"/>
              </w:rPr>
              <w:t>得分表</w:t>
            </w:r>
          </w:p>
        </w:tc>
      </w:tr>
      <w:tr w:rsidR="007465E6">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465E6" w:rsidRDefault="00624D0B">
            <w:pPr>
              <w:pStyle w:val="a8"/>
              <w:rPr>
                <w:rFonts w:hint="default"/>
              </w:rPr>
            </w:pPr>
            <w: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465E6" w:rsidRDefault="00624D0B">
            <w:pPr>
              <w:pStyle w:val="a8"/>
              <w:rPr>
                <w:rFonts w:hint="default"/>
              </w:rPr>
            </w:pPr>
            <w:r>
              <w:t>1.</w:t>
            </w:r>
            <w: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465E6" w:rsidRDefault="00624D0B">
            <w:pPr>
              <w:pStyle w:val="a8"/>
              <w:rPr>
                <w:rFonts w:hint="default"/>
              </w:rPr>
            </w:pPr>
            <w:r>
              <w:t>2.</w:t>
            </w:r>
            <w: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465E6" w:rsidRDefault="00624D0B">
            <w:pPr>
              <w:pStyle w:val="a8"/>
              <w:rPr>
                <w:rFonts w:hint="default"/>
              </w:rPr>
            </w:pPr>
            <w:r>
              <w:t>3.</w:t>
            </w:r>
            <w: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465E6" w:rsidRDefault="00624D0B">
            <w:pPr>
              <w:pStyle w:val="a8"/>
              <w:rPr>
                <w:rFonts w:hint="default"/>
              </w:rPr>
            </w:pPr>
            <w:r>
              <w:t>4.</w:t>
            </w:r>
            <w: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465E6" w:rsidRDefault="00624D0B">
            <w:pPr>
              <w:pStyle w:val="a8"/>
              <w:rPr>
                <w:rFonts w:hint="default"/>
              </w:rPr>
            </w:pPr>
            <w:r>
              <w:t>合计</w:t>
            </w:r>
          </w:p>
        </w:tc>
      </w:tr>
      <w:tr w:rsidR="007465E6">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465E6" w:rsidRDefault="00624D0B">
            <w:pPr>
              <w:pStyle w:val="a8"/>
              <w:rPr>
                <w:rFonts w:hint="default"/>
              </w:rPr>
            </w:pPr>
            <w: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465E6" w:rsidRDefault="00624D0B">
            <w:pPr>
              <w:pStyle w:val="a8"/>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465E6" w:rsidRDefault="00624D0B">
            <w:pPr>
              <w:pStyle w:val="a8"/>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465E6" w:rsidRDefault="00624D0B">
            <w:pPr>
              <w:pStyle w:val="a8"/>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465E6" w:rsidRDefault="00624D0B">
            <w:pPr>
              <w:pStyle w:val="a8"/>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465E6" w:rsidRDefault="00624D0B">
            <w:pPr>
              <w:pStyle w:val="a8"/>
              <w:rPr>
                <w:rFonts w:hint="default"/>
              </w:rPr>
            </w:pPr>
            <w:r>
              <w:t>100%</w:t>
            </w:r>
          </w:p>
        </w:tc>
      </w:tr>
      <w:tr w:rsidR="007465E6">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465E6" w:rsidRDefault="00624D0B">
            <w:pPr>
              <w:pStyle w:val="a8"/>
              <w:rPr>
                <w:rFonts w:hint="default"/>
              </w:rPr>
            </w:pPr>
            <w: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465E6" w:rsidRDefault="00624D0B">
            <w:pPr>
              <w:pStyle w:val="a8"/>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465E6" w:rsidRDefault="00624D0B">
            <w:pPr>
              <w:pStyle w:val="a8"/>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465E6" w:rsidRDefault="00624D0B">
            <w:pPr>
              <w:pStyle w:val="a8"/>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465E6" w:rsidRDefault="00624D0B">
            <w:pPr>
              <w:pStyle w:val="a8"/>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465E6" w:rsidRDefault="00624D0B">
            <w:pPr>
              <w:pStyle w:val="a8"/>
              <w:rPr>
                <w:rFonts w:hint="default"/>
              </w:rPr>
            </w:pPr>
            <w:r>
              <w:t>100</w:t>
            </w:r>
          </w:p>
        </w:tc>
      </w:tr>
      <w:tr w:rsidR="007465E6">
        <w:trPr>
          <w:trHeight w:val="90"/>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465E6" w:rsidRDefault="00624D0B">
            <w:pPr>
              <w:pStyle w:val="a8"/>
              <w:rPr>
                <w:rFonts w:hint="default"/>
              </w:rPr>
            </w:pPr>
            <w: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465E6" w:rsidRDefault="00624D0B">
            <w:pPr>
              <w:pStyle w:val="a8"/>
              <w:rPr>
                <w:rFonts w:hint="default"/>
              </w:rPr>
            </w:pPr>
            <w:r>
              <w:t>21.5</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465E6" w:rsidRDefault="00624D0B">
            <w:pPr>
              <w:pStyle w:val="a8"/>
              <w:rPr>
                <w:rFonts w:hint="default"/>
              </w:rPr>
            </w:pPr>
            <w:r>
              <w:t>17.98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465E6" w:rsidRDefault="00624D0B">
            <w:pPr>
              <w:pStyle w:val="a8"/>
              <w:rPr>
                <w:rFonts w:hint="default"/>
              </w:rPr>
            </w:pPr>
            <w:r>
              <w:t>39.82</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465E6" w:rsidRDefault="00624D0B">
            <w:pPr>
              <w:pStyle w:val="a8"/>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465E6" w:rsidRDefault="00624D0B">
            <w:pPr>
              <w:pStyle w:val="a8"/>
              <w:rPr>
                <w:rFonts w:hint="default"/>
              </w:rPr>
            </w:pPr>
            <w:r>
              <w:t>99.3</w:t>
            </w:r>
          </w:p>
        </w:tc>
      </w:tr>
    </w:tbl>
    <w:p w:rsidR="007465E6" w:rsidRDefault="007465E6">
      <w:pPr>
        <w:ind w:firstLine="640"/>
      </w:pPr>
    </w:p>
    <w:p w:rsidR="007465E6" w:rsidRDefault="00624D0B">
      <w:pPr>
        <w:pStyle w:val="2"/>
        <w:ind w:firstLine="640"/>
      </w:pPr>
      <w:bookmarkStart w:id="28" w:name="_Toc8960"/>
      <w:r>
        <w:rPr>
          <w:rFonts w:hint="eastAsia"/>
        </w:rPr>
        <w:t>四、绩效评价指标分析</w:t>
      </w:r>
      <w:bookmarkEnd w:id="28"/>
    </w:p>
    <w:p w:rsidR="007465E6" w:rsidRDefault="00624D0B">
      <w:pPr>
        <w:pStyle w:val="3"/>
        <w:ind w:firstLine="643"/>
      </w:pPr>
      <w:bookmarkStart w:id="29" w:name="_Toc3445"/>
      <w:r>
        <w:rPr>
          <w:rFonts w:hint="eastAsia"/>
        </w:rPr>
        <w:t>（一）项目决策情况</w:t>
      </w:r>
      <w:bookmarkEnd w:id="29"/>
    </w:p>
    <w:p w:rsidR="007465E6" w:rsidRDefault="00624D0B">
      <w:pPr>
        <w:ind w:firstLine="640"/>
      </w:pPr>
      <w:r>
        <w:rPr>
          <w:rFonts w:hint="eastAsia"/>
        </w:rPr>
        <w:t>1</w:t>
      </w:r>
      <w:r>
        <w:rPr>
          <w:rFonts w:hint="eastAsia"/>
        </w:rPr>
        <w:t>、实施依据充分性</w:t>
      </w:r>
    </w:p>
    <w:p w:rsidR="007465E6" w:rsidRDefault="00624D0B">
      <w:pPr>
        <w:ind w:firstLine="640"/>
      </w:pPr>
      <w:r>
        <w:rPr>
          <w:rFonts w:hint="eastAsia"/>
        </w:rPr>
        <w:t>本项目</w:t>
      </w:r>
      <w:r>
        <w:rPr>
          <w:rFonts w:hint="eastAsia"/>
        </w:rPr>
        <w:t>实施</w:t>
      </w:r>
      <w:r>
        <w:rPr>
          <w:rFonts w:hint="eastAsia"/>
        </w:rPr>
        <w:t>符合</w:t>
      </w:r>
      <w:r>
        <w:rPr>
          <w:rFonts w:hint="eastAsia"/>
        </w:rPr>
        <w:t>中国共产主义青年团新疆维吾尔自治区委员会</w:t>
      </w:r>
      <w:r>
        <w:rPr>
          <w:rFonts w:hint="eastAsia"/>
        </w:rPr>
        <w:t>颁发的</w:t>
      </w:r>
      <w:r>
        <w:rPr>
          <w:rFonts w:hint="eastAsia"/>
        </w:rPr>
        <w:t>《新团办发〔</w:t>
      </w:r>
      <w:r>
        <w:rPr>
          <w:rFonts w:hint="eastAsia"/>
        </w:rPr>
        <w:t>2023</w:t>
      </w:r>
      <w:bookmarkStart w:id="30" w:name="OLE_LINK12"/>
      <w:r>
        <w:rPr>
          <w:rFonts w:hint="eastAsia"/>
        </w:rPr>
        <w:t>〕</w:t>
      </w:r>
      <w:bookmarkEnd w:id="30"/>
      <w:r>
        <w:rPr>
          <w:rFonts w:hint="eastAsia"/>
        </w:rPr>
        <w:t>9</w:t>
      </w:r>
      <w:r>
        <w:rPr>
          <w:rFonts w:hint="eastAsia"/>
        </w:rPr>
        <w:t>号</w:t>
      </w:r>
      <w:r>
        <w:rPr>
          <w:rFonts w:hint="eastAsia"/>
        </w:rPr>
        <w:t>&lt;</w:t>
      </w:r>
      <w:r>
        <w:rPr>
          <w:rFonts w:hint="eastAsia"/>
        </w:rPr>
        <w:t>关于做好</w:t>
      </w:r>
      <w:r>
        <w:rPr>
          <w:rFonts w:hint="eastAsia"/>
        </w:rPr>
        <w:t>2023</w:t>
      </w:r>
      <w:r>
        <w:rPr>
          <w:rFonts w:hint="eastAsia"/>
        </w:rPr>
        <w:t>─</w:t>
      </w:r>
      <w:r>
        <w:rPr>
          <w:rFonts w:hint="eastAsia"/>
        </w:rPr>
        <w:t>2024</w:t>
      </w:r>
      <w:r>
        <w:rPr>
          <w:rFonts w:hint="eastAsia"/>
        </w:rPr>
        <w:t>年度大学生志愿服务西部计划经费保障工作的通知</w:t>
      </w:r>
      <w:r>
        <w:rPr>
          <w:rFonts w:hint="eastAsia"/>
        </w:rPr>
        <w:t>&gt;</w:t>
      </w:r>
      <w:r>
        <w:rPr>
          <w:rFonts w:hint="eastAsia"/>
        </w:rPr>
        <w:t>》</w:t>
      </w:r>
      <w:r>
        <w:rPr>
          <w:rFonts w:hint="eastAsia"/>
        </w:rPr>
        <w:t>中</w:t>
      </w:r>
      <w:r>
        <w:rPr>
          <w:rFonts w:hint="eastAsia"/>
        </w:rPr>
        <w:t>：“各地可参照当地乡镇机关或事业单位从高校毕业生中新聘用工作人员试用期期满后的工资收入水平，确定西部计划志愿者工作生活补贴标准，并为在艰苦边远地区服务的西部计划志愿者提供艰苦边远地区津贴”；本项目</w:t>
      </w:r>
      <w:r>
        <w:rPr>
          <w:rFonts w:hint="eastAsia"/>
        </w:rPr>
        <w:t>实施</w:t>
      </w:r>
      <w:r>
        <w:rPr>
          <w:rFonts w:hint="eastAsia"/>
        </w:rPr>
        <w:t>符合《新团联发〔</w:t>
      </w:r>
      <w:r>
        <w:rPr>
          <w:rFonts w:hint="eastAsia"/>
        </w:rPr>
        <w:t>2021</w:t>
      </w:r>
      <w:r>
        <w:rPr>
          <w:rFonts w:hint="eastAsia"/>
        </w:rPr>
        <w:t>〕</w:t>
      </w:r>
      <w:r>
        <w:rPr>
          <w:rFonts w:hint="eastAsia"/>
        </w:rPr>
        <w:t>9</w:t>
      </w:r>
      <w:r>
        <w:rPr>
          <w:rFonts w:hint="eastAsia"/>
        </w:rPr>
        <w:t>号</w:t>
      </w:r>
      <w:r>
        <w:rPr>
          <w:rFonts w:hint="eastAsia"/>
        </w:rPr>
        <w:t>&lt;</w:t>
      </w:r>
      <w:r>
        <w:rPr>
          <w:rFonts w:hint="eastAsia"/>
        </w:rPr>
        <w:t>关于系统深化新疆维吾尔自治区大学生志愿服务西部计划志愿者管理培养服务工作的意见</w:t>
      </w:r>
      <w:r>
        <w:rPr>
          <w:rFonts w:hint="eastAsia"/>
        </w:rPr>
        <w:t>&gt;</w:t>
      </w:r>
      <w:r>
        <w:rPr>
          <w:rFonts w:hint="eastAsia"/>
        </w:rPr>
        <w:t>》中：“做好</w:t>
      </w:r>
      <w:r>
        <w:rPr>
          <w:rFonts w:hint="eastAsia"/>
        </w:rPr>
        <w:t>2023-2024</w:t>
      </w:r>
      <w:r>
        <w:rPr>
          <w:rFonts w:hint="eastAsia"/>
        </w:rPr>
        <w:t>年度大学生志愿服务西部计划工作有关经</w:t>
      </w:r>
      <w:r>
        <w:rPr>
          <w:rFonts w:hint="eastAsia"/>
        </w:rPr>
        <w:lastRenderedPageBreak/>
        <w:t>费保障”内容，符合行业发展规划和政策要求；</w:t>
      </w:r>
    </w:p>
    <w:p w:rsidR="007465E6" w:rsidRDefault="00624D0B">
      <w:pPr>
        <w:ind w:firstLine="640"/>
      </w:pPr>
      <w:r>
        <w:rPr>
          <w:rFonts w:hint="eastAsia"/>
        </w:rPr>
        <w:t>（</w:t>
      </w:r>
      <w:r>
        <w:rPr>
          <w:rFonts w:hint="eastAsia"/>
        </w:rPr>
        <w:t>1</w:t>
      </w:r>
      <w:r>
        <w:rPr>
          <w:rFonts w:hint="eastAsia"/>
        </w:rPr>
        <w:t>）本项目申报和审批符合国家法律法规、国民经济发展规划和相关政策；</w:t>
      </w:r>
    </w:p>
    <w:p w:rsidR="007465E6" w:rsidRDefault="00624D0B">
      <w:pPr>
        <w:ind w:firstLine="640"/>
      </w:pPr>
      <w:r>
        <w:rPr>
          <w:rFonts w:hint="eastAsia"/>
        </w:rPr>
        <w:t>（</w:t>
      </w:r>
      <w:r>
        <w:rPr>
          <w:rFonts w:hint="eastAsia"/>
        </w:rPr>
        <w:t>2</w:t>
      </w:r>
      <w:r>
        <w:rPr>
          <w:rFonts w:hint="eastAsia"/>
        </w:rPr>
        <w:t>）本项目申报和审批符合行业发展规划和政策要求；</w:t>
      </w:r>
    </w:p>
    <w:p w:rsidR="007465E6" w:rsidRDefault="00624D0B">
      <w:pPr>
        <w:ind w:firstLine="640"/>
      </w:pPr>
      <w:r>
        <w:rPr>
          <w:rFonts w:hint="eastAsia"/>
        </w:rPr>
        <w:t>（</w:t>
      </w:r>
      <w:r>
        <w:rPr>
          <w:rFonts w:hint="eastAsia"/>
        </w:rPr>
        <w:t>3</w:t>
      </w:r>
      <w:r>
        <w:rPr>
          <w:rFonts w:hint="eastAsia"/>
        </w:rPr>
        <w:t>）项目</w:t>
      </w:r>
      <w:r>
        <w:rPr>
          <w:rFonts w:hint="eastAsia"/>
        </w:rPr>
        <w:t>实施与部门职责范围相符，属于</w:t>
      </w:r>
      <w:bookmarkStart w:id="31" w:name="_GoBack"/>
      <w:bookmarkEnd w:id="31"/>
      <w:r>
        <w:rPr>
          <w:rFonts w:hint="eastAsia"/>
        </w:rPr>
        <w:t>部门履职所需；</w:t>
      </w:r>
    </w:p>
    <w:p w:rsidR="007465E6" w:rsidRDefault="00624D0B">
      <w:pPr>
        <w:ind w:firstLine="640"/>
      </w:pPr>
      <w:r>
        <w:rPr>
          <w:rFonts w:hint="eastAsia"/>
        </w:rPr>
        <w:t>（</w:t>
      </w:r>
      <w:r>
        <w:rPr>
          <w:rFonts w:hint="eastAsia"/>
        </w:rPr>
        <w:t>4</w:t>
      </w:r>
      <w:r>
        <w:rPr>
          <w:rFonts w:hint="eastAsia"/>
        </w:rPr>
        <w:t>）本项目属于公共财政支持范围，符合中央、地方事权支出责任划分原则；</w:t>
      </w:r>
    </w:p>
    <w:p w:rsidR="007465E6" w:rsidRDefault="00624D0B">
      <w:pPr>
        <w:ind w:firstLine="640"/>
      </w:pPr>
      <w:r>
        <w:rPr>
          <w:rFonts w:hint="eastAsia"/>
        </w:rPr>
        <w:t>（</w:t>
      </w:r>
      <w:r>
        <w:rPr>
          <w:rFonts w:hint="eastAsia"/>
        </w:rPr>
        <w:t>5</w:t>
      </w:r>
      <w:r>
        <w:rPr>
          <w:rFonts w:hint="eastAsia"/>
        </w:rPr>
        <w:t>）本项目与相关部门同类项目或部门内部相关项目</w:t>
      </w:r>
      <w:r>
        <w:rPr>
          <w:rFonts w:hint="eastAsia"/>
        </w:rPr>
        <w:t>不</w:t>
      </w:r>
      <w:r>
        <w:rPr>
          <w:rFonts w:hint="eastAsia"/>
        </w:rPr>
        <w:t>重复。</w:t>
      </w:r>
    </w:p>
    <w:p w:rsidR="007465E6" w:rsidRDefault="00624D0B">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7465E6" w:rsidRDefault="00624D0B">
      <w:pPr>
        <w:ind w:firstLine="640"/>
      </w:pPr>
      <w:r>
        <w:rPr>
          <w:rFonts w:hint="eastAsia"/>
        </w:rPr>
        <w:t>2</w:t>
      </w:r>
      <w:r>
        <w:rPr>
          <w:rFonts w:hint="eastAsia"/>
        </w:rPr>
        <w:t>、实施程序规范性</w:t>
      </w:r>
    </w:p>
    <w:p w:rsidR="007465E6" w:rsidRDefault="00624D0B">
      <w:pPr>
        <w:ind w:firstLine="640"/>
      </w:pPr>
      <w:r>
        <w:rPr>
          <w:rFonts w:hint="eastAsia"/>
        </w:rPr>
        <w:t>本项目</w:t>
      </w:r>
      <w:r>
        <w:rPr>
          <w:rFonts w:hint="eastAsia"/>
        </w:rPr>
        <w:t>实施</w:t>
      </w:r>
      <w:r>
        <w:rPr>
          <w:rFonts w:hint="eastAsia"/>
        </w:rPr>
        <w:t>资料</w:t>
      </w:r>
      <w:r>
        <w:rPr>
          <w:rFonts w:hint="eastAsia"/>
        </w:rPr>
        <w:t>齐</w:t>
      </w:r>
      <w:r>
        <w:rPr>
          <w:rFonts w:hint="eastAsia"/>
        </w:rPr>
        <w:t>全，</w:t>
      </w:r>
      <w:r>
        <w:rPr>
          <w:rFonts w:hint="eastAsia"/>
        </w:rPr>
        <w:t>《关于推进实施巴州大学生志愿服务西部计划协调会议纪要》通过</w:t>
      </w:r>
      <w:r>
        <w:rPr>
          <w:rFonts w:hint="eastAsia"/>
        </w:rPr>
        <w:t>州党委专题会议</w:t>
      </w:r>
      <w:r>
        <w:rPr>
          <w:rFonts w:hint="eastAsia"/>
        </w:rPr>
        <w:t>审批实施该项目。因此，</w:t>
      </w:r>
      <w:r>
        <w:rPr>
          <w:rFonts w:hint="eastAsia"/>
          <w:spacing w:val="-4"/>
          <w:szCs w:val="32"/>
        </w:rPr>
        <w:t>实施</w:t>
      </w:r>
      <w:r>
        <w:rPr>
          <w:rFonts w:hint="eastAsia"/>
          <w:bCs/>
          <w:szCs w:val="32"/>
        </w:rPr>
        <w:t>程序规范；审批文件、材料符合相关要求，事前已经过必要的集体决策，</w:t>
      </w:r>
      <w:r>
        <w:rPr>
          <w:rFonts w:hint="eastAsia"/>
        </w:rPr>
        <w:t>实施程序规范。</w:t>
      </w:r>
    </w:p>
    <w:p w:rsidR="007465E6" w:rsidRDefault="00624D0B">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7465E6" w:rsidRDefault="00624D0B">
      <w:pPr>
        <w:ind w:firstLine="640"/>
      </w:pPr>
      <w:r>
        <w:rPr>
          <w:rFonts w:hint="eastAsia"/>
        </w:rPr>
        <w:t>3</w:t>
      </w:r>
      <w:r>
        <w:rPr>
          <w:rFonts w:hint="eastAsia"/>
        </w:rPr>
        <w:t>、绩效目标合理性</w:t>
      </w:r>
    </w:p>
    <w:p w:rsidR="007465E6" w:rsidRDefault="00624D0B">
      <w:pPr>
        <w:ind w:firstLine="640"/>
      </w:pPr>
      <w:r>
        <w:rPr>
          <w:rFonts w:hint="eastAsia"/>
        </w:rPr>
        <w:t>大学生西部计划志愿者地方财政补助</w:t>
      </w:r>
      <w:r>
        <w:rPr>
          <w:rFonts w:hint="eastAsia"/>
        </w:rPr>
        <w:t>设立了项目绩效目标，绩效目标指标设置合理，项目绩效目标与实际工作内容相关性较强；项目预期产出效益和效果符合正常的业绩水平；绩效目标与预算确定的项目投资额相匹配。</w:t>
      </w:r>
    </w:p>
    <w:p w:rsidR="007465E6" w:rsidRDefault="00624D0B">
      <w:pPr>
        <w:ind w:firstLine="640"/>
      </w:pPr>
      <w:r>
        <w:rPr>
          <w:rFonts w:hint="eastAsia"/>
        </w:rPr>
        <w:lastRenderedPageBreak/>
        <w:t>本项满分</w:t>
      </w:r>
      <w:r>
        <w:rPr>
          <w:rFonts w:hint="eastAsia"/>
        </w:rPr>
        <w:t>4</w:t>
      </w:r>
      <w:r>
        <w:rPr>
          <w:rFonts w:hint="eastAsia"/>
        </w:rPr>
        <w:t>分，评估得分</w:t>
      </w:r>
      <w:r>
        <w:rPr>
          <w:rFonts w:hint="eastAsia"/>
        </w:rPr>
        <w:t>4</w:t>
      </w:r>
      <w:r>
        <w:rPr>
          <w:rFonts w:hint="eastAsia"/>
        </w:rPr>
        <w:t>分。</w:t>
      </w:r>
    </w:p>
    <w:p w:rsidR="007465E6" w:rsidRDefault="00624D0B">
      <w:pPr>
        <w:ind w:firstLine="640"/>
      </w:pPr>
      <w:r>
        <w:rPr>
          <w:rFonts w:hint="eastAsia"/>
        </w:rPr>
        <w:t>4</w:t>
      </w:r>
      <w:r>
        <w:rPr>
          <w:rFonts w:hint="eastAsia"/>
        </w:rPr>
        <w:t>、绩效指标明确性</w:t>
      </w:r>
    </w:p>
    <w:p w:rsidR="007465E6" w:rsidRDefault="00624D0B">
      <w:pPr>
        <w:ind w:firstLine="640"/>
      </w:pPr>
      <w:r>
        <w:rPr>
          <w:rFonts w:hint="eastAsia"/>
        </w:rPr>
        <w:t>大学生西部计划志愿者地方财政补助</w:t>
      </w:r>
      <w:r>
        <w:rPr>
          <w:rFonts w:hint="eastAsia"/>
        </w:rPr>
        <w:t>，设置一级指标</w:t>
      </w:r>
      <w:r>
        <w:rPr>
          <w:rFonts w:hint="eastAsia"/>
        </w:rPr>
        <w:t>四</w:t>
      </w:r>
      <w:r>
        <w:rPr>
          <w:rFonts w:hint="eastAsia"/>
        </w:rPr>
        <w:t>条，二级指标</w:t>
      </w:r>
      <w:r>
        <w:rPr>
          <w:rFonts w:hint="eastAsia"/>
        </w:rPr>
        <w:t>六</w:t>
      </w:r>
      <w:r>
        <w:rPr>
          <w:rFonts w:hint="eastAsia"/>
        </w:rPr>
        <w:t>条，三级指标十一条，其中量化指标</w:t>
      </w:r>
      <w:r>
        <w:rPr>
          <w:rFonts w:hint="eastAsia"/>
        </w:rPr>
        <w:t>十</w:t>
      </w:r>
      <w:r>
        <w:rPr>
          <w:rFonts w:hint="eastAsia"/>
        </w:rPr>
        <w:t>条，绩效目标指标设定清晰、可衡量性较强，与项目目标任务计划数对应性较强。</w:t>
      </w:r>
    </w:p>
    <w:p w:rsidR="007465E6" w:rsidRDefault="00624D0B">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7465E6" w:rsidRDefault="00624D0B">
      <w:pPr>
        <w:ind w:firstLine="640"/>
      </w:pPr>
      <w:r>
        <w:rPr>
          <w:rFonts w:hint="eastAsia"/>
        </w:rPr>
        <w:t>5</w:t>
      </w:r>
      <w:r>
        <w:rPr>
          <w:rFonts w:hint="eastAsia"/>
        </w:rPr>
        <w:t>、预算编制科学性</w:t>
      </w:r>
    </w:p>
    <w:p w:rsidR="007465E6" w:rsidRDefault="00624D0B">
      <w:pPr>
        <w:ind w:firstLine="640"/>
      </w:pPr>
      <w:r>
        <w:rPr>
          <w:rFonts w:hint="eastAsia"/>
        </w:rPr>
        <w:t>本项目</w:t>
      </w:r>
      <w:r>
        <w:rPr>
          <w:rFonts w:hint="eastAsia"/>
        </w:rPr>
        <w:t>全年</w:t>
      </w:r>
      <w:r>
        <w:rPr>
          <w:rFonts w:hint="eastAsia"/>
        </w:rPr>
        <w:t>预算资金</w:t>
      </w:r>
      <w:r>
        <w:rPr>
          <w:rFonts w:hint="eastAsia"/>
        </w:rPr>
        <w:t>607.08</w:t>
      </w:r>
      <w:r>
        <w:rPr>
          <w:rFonts w:hint="eastAsia"/>
        </w:rPr>
        <w:t>万元，来源为</w:t>
      </w:r>
      <w:r>
        <w:rPr>
          <w:rFonts w:hint="eastAsia"/>
        </w:rPr>
        <w:t>县级财政</w:t>
      </w:r>
      <w:r>
        <w:rPr>
          <w:rFonts w:hint="eastAsia"/>
        </w:rPr>
        <w:t>资金，</w:t>
      </w:r>
      <w:r>
        <w:rPr>
          <w:rFonts w:hint="eastAsia"/>
        </w:rPr>
        <w:t>县级财政</w:t>
      </w:r>
      <w:r>
        <w:rPr>
          <w:rFonts w:hint="eastAsia"/>
        </w:rPr>
        <w:t>资金</w:t>
      </w:r>
      <w:r>
        <w:rPr>
          <w:rFonts w:hint="eastAsia"/>
        </w:rPr>
        <w:t>6</w:t>
      </w:r>
      <w:r>
        <w:rPr>
          <w:rFonts w:hint="eastAsia"/>
        </w:rPr>
        <w:t>07.08</w:t>
      </w:r>
      <w:r>
        <w:rPr>
          <w:rFonts w:hint="eastAsia"/>
        </w:rPr>
        <w:t>万元，预算编制较为科学，预算内容与</w:t>
      </w:r>
      <w:r>
        <w:rPr>
          <w:rFonts w:hint="eastAsia"/>
        </w:rPr>
        <w:t>团委工作</w:t>
      </w:r>
      <w:r>
        <w:rPr>
          <w:rFonts w:hint="eastAsia"/>
        </w:rPr>
        <w:t>内容相匹配，预算额度测算依据充分，预算确定的资金量与</w:t>
      </w:r>
      <w:r>
        <w:rPr>
          <w:rFonts w:hint="eastAsia"/>
        </w:rPr>
        <w:t>工作量较为</w:t>
      </w:r>
      <w:r>
        <w:rPr>
          <w:rFonts w:hint="eastAsia"/>
        </w:rPr>
        <w:t>匹配。</w:t>
      </w:r>
      <w:r>
        <w:rPr>
          <w:rFonts w:hint="eastAsia"/>
        </w:rPr>
        <w:t>因项目预算编制不精准，导致申请的县级资金未支付完，酌情扣</w:t>
      </w:r>
      <w:r>
        <w:rPr>
          <w:rFonts w:hint="eastAsia"/>
        </w:rPr>
        <w:t>0.5</w:t>
      </w:r>
      <w:r>
        <w:rPr>
          <w:rFonts w:hint="eastAsia"/>
        </w:rPr>
        <w:t>分。</w:t>
      </w:r>
    </w:p>
    <w:p w:rsidR="007465E6" w:rsidRDefault="00624D0B">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7465E6" w:rsidRDefault="00624D0B">
      <w:pPr>
        <w:ind w:firstLine="640"/>
      </w:pPr>
      <w:r>
        <w:rPr>
          <w:rFonts w:hint="eastAsia"/>
        </w:rPr>
        <w:t>6</w:t>
      </w:r>
      <w:r>
        <w:rPr>
          <w:rFonts w:hint="eastAsia"/>
        </w:rPr>
        <w:t>、资金分配合理性</w:t>
      </w:r>
    </w:p>
    <w:p w:rsidR="007465E6" w:rsidRDefault="00624D0B">
      <w:pPr>
        <w:ind w:firstLine="640"/>
      </w:pPr>
      <w:r>
        <w:rPr>
          <w:rFonts w:hint="eastAsia"/>
        </w:rPr>
        <w:t>本项目预算资金分配依据充分；资金分配额度合理，与项目单位实际相适应。</w:t>
      </w:r>
    </w:p>
    <w:p w:rsidR="007465E6" w:rsidRDefault="00624D0B">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7465E6" w:rsidRDefault="00624D0B">
      <w:pPr>
        <w:pStyle w:val="3"/>
        <w:ind w:firstLine="643"/>
      </w:pPr>
      <w:bookmarkStart w:id="32" w:name="_Toc11290"/>
      <w:r>
        <w:rPr>
          <w:rFonts w:hint="eastAsia"/>
        </w:rPr>
        <w:t>（二）项目过程情况</w:t>
      </w:r>
      <w:bookmarkEnd w:id="32"/>
    </w:p>
    <w:p w:rsidR="007465E6" w:rsidRDefault="00624D0B">
      <w:pPr>
        <w:ind w:firstLine="640"/>
      </w:pPr>
      <w:r>
        <w:rPr>
          <w:rFonts w:hint="eastAsia"/>
        </w:rPr>
        <w:t>1</w:t>
      </w:r>
      <w:r>
        <w:rPr>
          <w:rFonts w:hint="eastAsia"/>
        </w:rPr>
        <w:t>、资金到位率</w:t>
      </w:r>
    </w:p>
    <w:p w:rsidR="007465E6" w:rsidRDefault="00624D0B">
      <w:pPr>
        <w:ind w:firstLine="640"/>
      </w:pPr>
      <w:r>
        <w:rPr>
          <w:rFonts w:hint="eastAsia"/>
        </w:rPr>
        <w:t>本项目预算资金</w:t>
      </w:r>
      <w:r>
        <w:rPr>
          <w:rFonts w:hint="eastAsia"/>
        </w:rPr>
        <w:t>607.08</w:t>
      </w:r>
      <w:r>
        <w:rPr>
          <w:rFonts w:hint="eastAsia"/>
        </w:rPr>
        <w:t>万元，实际到位资金</w:t>
      </w:r>
      <w:r>
        <w:rPr>
          <w:rFonts w:hint="eastAsia"/>
        </w:rPr>
        <w:t>607.08</w:t>
      </w:r>
      <w:r>
        <w:rPr>
          <w:rFonts w:hint="eastAsia"/>
        </w:rPr>
        <w:t>万元，资金到位率</w:t>
      </w:r>
      <w:r>
        <w:rPr>
          <w:rFonts w:hint="eastAsia"/>
        </w:rPr>
        <w:t>100</w:t>
      </w:r>
      <w:r>
        <w:rPr>
          <w:rFonts w:hint="eastAsia"/>
        </w:rPr>
        <w:t>%</w:t>
      </w:r>
      <w:r>
        <w:rPr>
          <w:rFonts w:hint="eastAsia"/>
        </w:rPr>
        <w:t>。</w:t>
      </w:r>
    </w:p>
    <w:p w:rsidR="007465E6" w:rsidRDefault="00624D0B">
      <w:pPr>
        <w:ind w:firstLine="640"/>
      </w:pPr>
      <w:r>
        <w:rPr>
          <w:rFonts w:hint="eastAsia"/>
        </w:rPr>
        <w:lastRenderedPageBreak/>
        <w:t>本项满分</w:t>
      </w:r>
      <w:r>
        <w:rPr>
          <w:rFonts w:hint="eastAsia"/>
        </w:rPr>
        <w:t>4</w:t>
      </w:r>
      <w:r>
        <w:rPr>
          <w:rFonts w:hint="eastAsia"/>
        </w:rPr>
        <w:t>分，评估得分</w:t>
      </w:r>
      <w:r>
        <w:rPr>
          <w:rFonts w:hint="eastAsia"/>
        </w:rPr>
        <w:t>4</w:t>
      </w:r>
      <w:r>
        <w:rPr>
          <w:rFonts w:hint="eastAsia"/>
        </w:rPr>
        <w:t>分。</w:t>
      </w:r>
    </w:p>
    <w:p w:rsidR="007465E6" w:rsidRDefault="00624D0B">
      <w:pPr>
        <w:ind w:firstLine="640"/>
      </w:pPr>
      <w:r>
        <w:rPr>
          <w:rFonts w:hint="eastAsia"/>
        </w:rPr>
        <w:t>2</w:t>
      </w:r>
      <w:r>
        <w:rPr>
          <w:rFonts w:hint="eastAsia"/>
        </w:rPr>
        <w:t>、预算执行率</w:t>
      </w:r>
    </w:p>
    <w:p w:rsidR="007465E6" w:rsidRDefault="00624D0B">
      <w:pPr>
        <w:ind w:firstLine="640"/>
      </w:pPr>
      <w:r>
        <w:rPr>
          <w:rFonts w:hint="eastAsia"/>
        </w:rPr>
        <w:t>本项目到位资金</w:t>
      </w:r>
      <w:r>
        <w:rPr>
          <w:rFonts w:hint="eastAsia"/>
        </w:rPr>
        <w:t>607.08</w:t>
      </w:r>
      <w:r>
        <w:rPr>
          <w:rFonts w:hint="eastAsia"/>
        </w:rPr>
        <w:t>万元，实际支付资金</w:t>
      </w:r>
      <w:r>
        <w:rPr>
          <w:rFonts w:hint="eastAsia"/>
        </w:rPr>
        <w:t>604.56</w:t>
      </w:r>
      <w:r>
        <w:rPr>
          <w:rFonts w:hint="eastAsia"/>
        </w:rPr>
        <w:t>万元，预算执行率为</w:t>
      </w:r>
      <w:r>
        <w:rPr>
          <w:rFonts w:hint="eastAsia"/>
        </w:rPr>
        <w:t>99.58%</w:t>
      </w:r>
      <w:r>
        <w:rPr>
          <w:rFonts w:hint="eastAsia"/>
        </w:rPr>
        <w:t>。</w:t>
      </w:r>
      <w:r>
        <w:rPr>
          <w:rFonts w:hint="eastAsia"/>
        </w:rPr>
        <w:t>原因是预算编制不精准导致资金未支付完。</w:t>
      </w:r>
    </w:p>
    <w:p w:rsidR="007465E6" w:rsidRDefault="00624D0B">
      <w:pPr>
        <w:ind w:firstLine="640"/>
      </w:pPr>
      <w:r>
        <w:rPr>
          <w:rFonts w:hint="eastAsia"/>
        </w:rPr>
        <w:t>本项满分</w:t>
      </w:r>
      <w:r>
        <w:rPr>
          <w:rFonts w:hint="eastAsia"/>
        </w:rPr>
        <w:t>4</w:t>
      </w:r>
      <w:r>
        <w:rPr>
          <w:rFonts w:hint="eastAsia"/>
        </w:rPr>
        <w:t>分，评估得分</w:t>
      </w:r>
      <w:r>
        <w:rPr>
          <w:rFonts w:hint="eastAsia"/>
        </w:rPr>
        <w:t>3.98</w:t>
      </w:r>
      <w:r>
        <w:rPr>
          <w:rFonts w:hint="eastAsia"/>
        </w:rPr>
        <w:t>分。</w:t>
      </w:r>
    </w:p>
    <w:p w:rsidR="007465E6" w:rsidRDefault="00624D0B">
      <w:pPr>
        <w:ind w:firstLine="640"/>
      </w:pPr>
      <w:r>
        <w:rPr>
          <w:rFonts w:hint="eastAsia"/>
        </w:rPr>
        <w:t>3</w:t>
      </w:r>
      <w:r>
        <w:rPr>
          <w:rFonts w:hint="eastAsia"/>
        </w:rPr>
        <w:t>、资金使用合</w:t>
      </w:r>
      <w:proofErr w:type="gramStart"/>
      <w:r>
        <w:rPr>
          <w:rFonts w:hint="eastAsia"/>
        </w:rPr>
        <w:t>规</w:t>
      </w:r>
      <w:proofErr w:type="gramEnd"/>
      <w:r>
        <w:rPr>
          <w:rFonts w:hint="eastAsia"/>
        </w:rPr>
        <w:t>性</w:t>
      </w:r>
    </w:p>
    <w:p w:rsidR="007465E6" w:rsidRDefault="00624D0B">
      <w:pPr>
        <w:ind w:firstLine="640"/>
      </w:pPr>
      <w:r>
        <w:rPr>
          <w:rFonts w:hint="eastAsia"/>
        </w:rPr>
        <w:t>本项目资金的使用符合《中华人民共和国预算法</w:t>
      </w:r>
      <w:r>
        <w:rPr>
          <w:rFonts w:hint="eastAsia"/>
        </w:rPr>
        <w:t>》《</w:t>
      </w:r>
      <w:r>
        <w:rPr>
          <w:rFonts w:hint="eastAsia"/>
        </w:rPr>
        <w:t>中华人民共和国会计法》等国家有关财经法规以及预算管理制度。资金的审批和拨付按照《</w:t>
      </w:r>
      <w:r>
        <w:rPr>
          <w:rFonts w:hint="eastAsia"/>
        </w:rPr>
        <w:t>尉犁县</w:t>
      </w:r>
      <w:r>
        <w:rPr>
          <w:rFonts w:hint="eastAsia"/>
        </w:rPr>
        <w:t>财政资金审批管理办法》执行，</w:t>
      </w:r>
      <w:r>
        <w:rPr>
          <w:rFonts w:hint="eastAsia"/>
        </w:rPr>
        <w:t>应</w:t>
      </w:r>
      <w:r>
        <w:rPr>
          <w:rFonts w:hint="eastAsia"/>
        </w:rPr>
        <w:t>有完整的审批程序和手续；资金使用</w:t>
      </w:r>
      <w:r>
        <w:rPr>
          <w:rFonts w:hint="eastAsia"/>
        </w:rPr>
        <w:t>应</w:t>
      </w:r>
      <w:r>
        <w:rPr>
          <w:rFonts w:hint="eastAsia"/>
        </w:rPr>
        <w:t>符合专项资金支持的范围。不存在截留、挤占、挪用、虚列支出等情况。</w:t>
      </w:r>
    </w:p>
    <w:p w:rsidR="007465E6" w:rsidRDefault="00624D0B">
      <w:pPr>
        <w:ind w:firstLine="640"/>
      </w:pPr>
      <w:r>
        <w:rPr>
          <w:rFonts w:hint="eastAsia"/>
        </w:rPr>
        <w:t>本项满分</w:t>
      </w:r>
      <w:r>
        <w:rPr>
          <w:rFonts w:hint="eastAsia"/>
        </w:rPr>
        <w:t>4</w:t>
      </w:r>
      <w:r>
        <w:rPr>
          <w:rFonts w:hint="eastAsia"/>
        </w:rPr>
        <w:t>分，</w:t>
      </w:r>
      <w:r>
        <w:rPr>
          <w:rFonts w:hint="eastAsia"/>
        </w:rPr>
        <w:t>评估得分</w:t>
      </w:r>
      <w:r>
        <w:rPr>
          <w:rFonts w:hint="eastAsia"/>
        </w:rPr>
        <w:t>4</w:t>
      </w:r>
      <w:r>
        <w:rPr>
          <w:rFonts w:hint="eastAsia"/>
        </w:rPr>
        <w:t>分。</w:t>
      </w:r>
    </w:p>
    <w:p w:rsidR="007465E6" w:rsidRDefault="00624D0B">
      <w:pPr>
        <w:ind w:firstLine="640"/>
      </w:pPr>
      <w:r>
        <w:rPr>
          <w:rFonts w:hint="eastAsia"/>
        </w:rPr>
        <w:t>4</w:t>
      </w:r>
      <w:r>
        <w:rPr>
          <w:rFonts w:hint="eastAsia"/>
        </w:rPr>
        <w:t>、管理制度健全性</w:t>
      </w:r>
    </w:p>
    <w:p w:rsidR="007465E6" w:rsidRDefault="00624D0B">
      <w:pPr>
        <w:ind w:firstLine="640"/>
        <w:rPr>
          <w:rFonts w:ascii="宋体" w:eastAsia="宋体" w:hAnsi="宋体" w:cs="宋体"/>
          <w:b/>
          <w:bCs/>
          <w:szCs w:val="24"/>
        </w:rPr>
      </w:pPr>
      <w:r>
        <w:rPr>
          <w:rFonts w:hint="eastAsia"/>
        </w:rPr>
        <w:t>共青团尉犁县委员会</w:t>
      </w:r>
      <w:r>
        <w:rPr>
          <w:rFonts w:hint="eastAsia"/>
        </w:rPr>
        <w:t>制定了《</w:t>
      </w:r>
      <w:r>
        <w:rPr>
          <w:rFonts w:hint="eastAsia"/>
        </w:rPr>
        <w:t>共青团尉犁县委员会</w:t>
      </w:r>
      <w:r>
        <w:rPr>
          <w:rFonts w:hint="eastAsia"/>
        </w:rPr>
        <w:t>财务管理办法》和</w:t>
      </w:r>
      <w:r>
        <w:rPr>
          <w:rFonts w:hint="eastAsia"/>
        </w:rPr>
        <w:t>《</w:t>
      </w:r>
      <w:r>
        <w:rPr>
          <w:rFonts w:hint="eastAsia"/>
        </w:rPr>
        <w:t>共青团尉犁县委员会</w:t>
      </w:r>
      <w:r>
        <w:rPr>
          <w:rFonts w:hint="eastAsia"/>
        </w:rPr>
        <w:t>内控管理制度</w:t>
      </w:r>
      <w:r>
        <w:rPr>
          <w:rFonts w:hint="eastAsia"/>
        </w:rPr>
        <w:t>》</w:t>
      </w:r>
      <w:r>
        <w:rPr>
          <w:rFonts w:hint="eastAsia"/>
        </w:rPr>
        <w:t>，</w:t>
      </w:r>
      <w:r>
        <w:rPr>
          <w:rFonts w:hint="eastAsia"/>
        </w:rPr>
        <w:t>制定了较为全面的工作管理制度，对工作开展、组织与管理、跟踪与验收、监督与评价以及资金管理等方面都做出明确的规范要求。同时，项目的实施严格遵守《中华人民共和国预算法</w:t>
      </w:r>
      <w:r>
        <w:rPr>
          <w:rFonts w:hint="eastAsia"/>
        </w:rPr>
        <w:t>》《</w:t>
      </w:r>
      <w:r>
        <w:rPr>
          <w:rFonts w:hint="eastAsia"/>
        </w:rPr>
        <w:t>中华人民共和国会计法》等法律法规、财经制度的要求。</w:t>
      </w:r>
    </w:p>
    <w:p w:rsidR="007465E6" w:rsidRDefault="00624D0B">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7465E6" w:rsidRDefault="00624D0B">
      <w:pPr>
        <w:ind w:firstLine="640"/>
      </w:pPr>
      <w:r>
        <w:rPr>
          <w:rFonts w:hint="eastAsia"/>
        </w:rPr>
        <w:lastRenderedPageBreak/>
        <w:t>5</w:t>
      </w:r>
      <w:r>
        <w:rPr>
          <w:rFonts w:hint="eastAsia"/>
        </w:rPr>
        <w:t>、制度执行有效性</w:t>
      </w:r>
    </w:p>
    <w:p w:rsidR="007465E6" w:rsidRDefault="00624D0B">
      <w:pPr>
        <w:ind w:firstLine="640"/>
      </w:pPr>
      <w:r>
        <w:t>本项目在实施过程中严格遵守相关法律法规和相关管理规定，</w:t>
      </w:r>
      <w:r>
        <w:rPr>
          <w:rFonts w:hint="eastAsia"/>
        </w:rPr>
        <w:t>如《中华人民共和国预算法</w:t>
      </w:r>
      <w:r>
        <w:rPr>
          <w:rFonts w:hint="eastAsia"/>
        </w:rPr>
        <w:t>》《</w:t>
      </w:r>
      <w:r>
        <w:rPr>
          <w:rFonts w:hint="eastAsia"/>
        </w:rPr>
        <w:t>中华人民共和国会计法》等，严格执行项目管理相关文件要求和程序，</w:t>
      </w:r>
      <w:r>
        <w:rPr>
          <w:rFonts w:hint="eastAsia"/>
        </w:rPr>
        <w:t>确保</w:t>
      </w:r>
      <w:r>
        <w:rPr>
          <w:rFonts w:hint="eastAsia"/>
        </w:rPr>
        <w:t>项目申报、审批、实施、资金拨付、检查及审计等有关资料齐全，并及时整理归档。本项目无项目调整及支出调整，制度执行有效性较高。</w:t>
      </w:r>
    </w:p>
    <w:p w:rsidR="007465E6" w:rsidRDefault="00624D0B">
      <w:pPr>
        <w:ind w:firstLine="640"/>
      </w:pPr>
      <w:r>
        <w:rPr>
          <w:rFonts w:hint="eastAsia"/>
        </w:rPr>
        <w:t>本项满分</w:t>
      </w:r>
      <w:r>
        <w:rPr>
          <w:rFonts w:hint="eastAsia"/>
        </w:rPr>
        <w:t>3</w:t>
      </w:r>
      <w:r>
        <w:rPr>
          <w:rFonts w:hint="eastAsia"/>
        </w:rPr>
        <w:t>分，评估得分</w:t>
      </w:r>
      <w:r>
        <w:rPr>
          <w:rFonts w:hint="eastAsia"/>
        </w:rPr>
        <w:t>3</w:t>
      </w:r>
      <w:r>
        <w:rPr>
          <w:rFonts w:hint="eastAsia"/>
        </w:rPr>
        <w:t>分。</w:t>
      </w:r>
      <w:bookmarkStart w:id="33" w:name="_Toc32013"/>
    </w:p>
    <w:p w:rsidR="007465E6" w:rsidRDefault="00624D0B">
      <w:pPr>
        <w:pStyle w:val="3"/>
        <w:ind w:firstLine="643"/>
      </w:pPr>
      <w:r>
        <w:rPr>
          <w:rFonts w:hint="eastAsia"/>
        </w:rPr>
        <w:t>（三）项目产出情况</w:t>
      </w:r>
      <w:bookmarkEnd w:id="33"/>
    </w:p>
    <w:p w:rsidR="007465E6" w:rsidRDefault="00624D0B">
      <w:pPr>
        <w:ind w:firstLine="640"/>
      </w:pPr>
      <w:r>
        <w:rPr>
          <w:rFonts w:hint="eastAsia"/>
        </w:rPr>
        <w:t>1</w:t>
      </w:r>
      <w:r>
        <w:rPr>
          <w:rFonts w:hint="eastAsia"/>
        </w:rPr>
        <w:t>、产出</w:t>
      </w:r>
      <w:r>
        <w:rPr>
          <w:rFonts w:hint="eastAsia"/>
        </w:rPr>
        <w:t>数量</w:t>
      </w:r>
    </w:p>
    <w:p w:rsidR="007465E6" w:rsidRDefault="00624D0B">
      <w:pPr>
        <w:ind w:firstLine="640"/>
      </w:pPr>
      <w:r>
        <w:rPr>
          <w:rFonts w:cs="Times New Roman" w:hint="eastAsia"/>
          <w:bCs/>
          <w:szCs w:val="32"/>
        </w:rPr>
        <w:t>指标</w:t>
      </w:r>
      <w:r>
        <w:rPr>
          <w:rFonts w:cs="Times New Roman" w:hint="eastAsia"/>
          <w:bCs/>
          <w:szCs w:val="32"/>
        </w:rPr>
        <w:t>1</w:t>
      </w:r>
      <w:r>
        <w:rPr>
          <w:rFonts w:cs="Times New Roman" w:hint="eastAsia"/>
          <w:bCs/>
          <w:szCs w:val="32"/>
        </w:rPr>
        <w:t>：</w:t>
      </w:r>
      <w:r>
        <w:rPr>
          <w:rFonts w:hint="eastAsia"/>
        </w:rPr>
        <w:t>发放志愿者艰苦地区补贴人数，指标值</w:t>
      </w:r>
      <w:r>
        <w:rPr>
          <w:rFonts w:hint="eastAsia"/>
        </w:rPr>
        <w:t>等于</w:t>
      </w:r>
      <w:r>
        <w:rPr>
          <w:rFonts w:hint="eastAsia"/>
        </w:rPr>
        <w:t>125</w:t>
      </w:r>
      <w:r>
        <w:rPr>
          <w:rFonts w:hint="eastAsia"/>
        </w:rPr>
        <w:t>人</w:t>
      </w:r>
      <w:r>
        <w:rPr>
          <w:rFonts w:hint="eastAsia"/>
        </w:rPr>
        <w:t>，实际完成值</w:t>
      </w:r>
      <w:r>
        <w:rPr>
          <w:rFonts w:hint="eastAsia"/>
        </w:rPr>
        <w:t>125</w:t>
      </w:r>
      <w:r>
        <w:rPr>
          <w:rFonts w:hint="eastAsia"/>
        </w:rPr>
        <w:t>人</w:t>
      </w:r>
      <w:r>
        <w:rPr>
          <w:rFonts w:hint="eastAsia"/>
        </w:rPr>
        <w:t>，指标完成率</w:t>
      </w:r>
      <w:r>
        <w:rPr>
          <w:rFonts w:hint="eastAsia"/>
        </w:rPr>
        <w:t>100%</w:t>
      </w:r>
      <w:r>
        <w:rPr>
          <w:rFonts w:hint="eastAsia"/>
        </w:rPr>
        <w:t>；</w:t>
      </w:r>
    </w:p>
    <w:p w:rsidR="007465E6" w:rsidRDefault="00624D0B">
      <w:pPr>
        <w:ind w:firstLine="640"/>
      </w:pPr>
      <w:r>
        <w:rPr>
          <w:rFonts w:cs="Times New Roman" w:hint="eastAsia"/>
          <w:bCs/>
          <w:szCs w:val="32"/>
        </w:rPr>
        <w:t>指标</w:t>
      </w:r>
      <w:r>
        <w:rPr>
          <w:rFonts w:cs="Times New Roman" w:hint="eastAsia"/>
          <w:bCs/>
          <w:szCs w:val="32"/>
        </w:rPr>
        <w:t>2</w:t>
      </w:r>
      <w:r>
        <w:rPr>
          <w:rFonts w:cs="Times New Roman" w:hint="eastAsia"/>
          <w:bCs/>
          <w:szCs w:val="32"/>
        </w:rPr>
        <w:t>：</w:t>
      </w:r>
      <w:r>
        <w:rPr>
          <w:rFonts w:hint="eastAsia"/>
        </w:rPr>
        <w:t>发放志愿者生活补贴人数，指标值</w:t>
      </w:r>
      <w:r>
        <w:rPr>
          <w:rFonts w:hint="eastAsia"/>
        </w:rPr>
        <w:t>125</w:t>
      </w:r>
      <w:r>
        <w:rPr>
          <w:rFonts w:hint="eastAsia"/>
        </w:rPr>
        <w:t>人</w:t>
      </w:r>
      <w:r>
        <w:rPr>
          <w:rFonts w:hint="eastAsia"/>
        </w:rPr>
        <w:t>，实际完成值</w:t>
      </w:r>
      <w:r>
        <w:rPr>
          <w:rFonts w:hint="eastAsia"/>
        </w:rPr>
        <w:t>等于</w:t>
      </w:r>
      <w:r>
        <w:rPr>
          <w:rFonts w:hint="eastAsia"/>
        </w:rPr>
        <w:t>125</w:t>
      </w:r>
      <w:r>
        <w:rPr>
          <w:rFonts w:hint="eastAsia"/>
        </w:rPr>
        <w:t>人</w:t>
      </w:r>
      <w:r>
        <w:rPr>
          <w:rFonts w:hint="eastAsia"/>
        </w:rPr>
        <w:t>，指标完成率</w:t>
      </w:r>
      <w:r>
        <w:rPr>
          <w:rFonts w:hint="eastAsia"/>
        </w:rPr>
        <w:t>100%</w:t>
      </w:r>
      <w:r>
        <w:rPr>
          <w:rFonts w:hint="eastAsia"/>
        </w:rPr>
        <w:t>；</w:t>
      </w:r>
    </w:p>
    <w:p w:rsidR="007465E6" w:rsidRDefault="00624D0B">
      <w:pPr>
        <w:ind w:firstLine="640"/>
      </w:pPr>
      <w:r>
        <w:rPr>
          <w:rFonts w:cs="Times New Roman" w:hint="eastAsia"/>
          <w:bCs/>
          <w:szCs w:val="32"/>
        </w:rPr>
        <w:t>指标</w:t>
      </w:r>
      <w:r>
        <w:rPr>
          <w:rFonts w:cs="Times New Roman" w:hint="eastAsia"/>
          <w:bCs/>
          <w:szCs w:val="32"/>
        </w:rPr>
        <w:t>3</w:t>
      </w:r>
      <w:r>
        <w:rPr>
          <w:rFonts w:cs="Times New Roman" w:hint="eastAsia"/>
          <w:bCs/>
          <w:szCs w:val="32"/>
        </w:rPr>
        <w:t>：缴纳志愿者基本医疗保险人数</w:t>
      </w:r>
      <w:r>
        <w:rPr>
          <w:rFonts w:cs="Times New Roman" w:hint="eastAsia"/>
          <w:bCs/>
          <w:szCs w:val="32"/>
        </w:rPr>
        <w:t>，</w:t>
      </w:r>
      <w:r>
        <w:rPr>
          <w:rFonts w:hint="eastAsia"/>
        </w:rPr>
        <w:t>指标值</w:t>
      </w:r>
      <w:r>
        <w:rPr>
          <w:rFonts w:hint="eastAsia"/>
        </w:rPr>
        <w:t>等于</w:t>
      </w:r>
      <w:r>
        <w:rPr>
          <w:rFonts w:hint="eastAsia"/>
        </w:rPr>
        <w:t>125</w:t>
      </w:r>
      <w:r>
        <w:rPr>
          <w:rFonts w:hint="eastAsia"/>
        </w:rPr>
        <w:t>人</w:t>
      </w:r>
      <w:r>
        <w:rPr>
          <w:rFonts w:hint="eastAsia"/>
        </w:rPr>
        <w:t>，实际完成值</w:t>
      </w:r>
      <w:r>
        <w:rPr>
          <w:rFonts w:hint="eastAsia"/>
        </w:rPr>
        <w:t>125</w:t>
      </w:r>
      <w:r>
        <w:rPr>
          <w:rFonts w:hint="eastAsia"/>
        </w:rPr>
        <w:t>人</w:t>
      </w:r>
      <w:r>
        <w:rPr>
          <w:rFonts w:hint="eastAsia"/>
        </w:rPr>
        <w:t>，指标完成率</w:t>
      </w:r>
      <w:r>
        <w:rPr>
          <w:rFonts w:hint="eastAsia"/>
        </w:rPr>
        <w:t>100</w:t>
      </w:r>
      <w:r>
        <w:rPr>
          <w:rFonts w:hint="eastAsia"/>
        </w:rPr>
        <w:t>%</w:t>
      </w:r>
      <w:r>
        <w:rPr>
          <w:rFonts w:hint="eastAsia"/>
        </w:rPr>
        <w:t>；</w:t>
      </w:r>
    </w:p>
    <w:p w:rsidR="007465E6" w:rsidRDefault="00624D0B">
      <w:pPr>
        <w:ind w:firstLine="640"/>
      </w:pPr>
      <w:r>
        <w:rPr>
          <w:rFonts w:cs="Times New Roman" w:hint="eastAsia"/>
          <w:bCs/>
          <w:szCs w:val="32"/>
        </w:rPr>
        <w:t>指标</w:t>
      </w:r>
      <w:r>
        <w:rPr>
          <w:rFonts w:cs="Times New Roman" w:hint="eastAsia"/>
          <w:bCs/>
          <w:szCs w:val="32"/>
        </w:rPr>
        <w:t>4</w:t>
      </w:r>
      <w:r>
        <w:rPr>
          <w:rFonts w:cs="Times New Roman" w:hint="eastAsia"/>
          <w:bCs/>
          <w:szCs w:val="32"/>
        </w:rPr>
        <w:t>：</w:t>
      </w:r>
      <w:r>
        <w:rPr>
          <w:rFonts w:hint="eastAsia"/>
        </w:rPr>
        <w:t>购买志愿者意外伤害保险人数，指标值</w:t>
      </w:r>
      <w:r>
        <w:rPr>
          <w:rFonts w:hint="eastAsia"/>
        </w:rPr>
        <w:t>等于</w:t>
      </w:r>
      <w:r>
        <w:rPr>
          <w:rFonts w:hint="eastAsia"/>
        </w:rPr>
        <w:t>129</w:t>
      </w:r>
      <w:r>
        <w:rPr>
          <w:rFonts w:hint="eastAsia"/>
        </w:rPr>
        <w:t>人</w:t>
      </w:r>
      <w:r>
        <w:rPr>
          <w:rFonts w:hint="eastAsia"/>
        </w:rPr>
        <w:t>，实际完成值</w:t>
      </w:r>
      <w:r>
        <w:rPr>
          <w:rFonts w:hint="eastAsia"/>
        </w:rPr>
        <w:t>125</w:t>
      </w:r>
      <w:r>
        <w:rPr>
          <w:rFonts w:hint="eastAsia"/>
        </w:rPr>
        <w:t>人</w:t>
      </w:r>
      <w:r>
        <w:rPr>
          <w:rFonts w:hint="eastAsia"/>
        </w:rPr>
        <w:t>，指标完成率</w:t>
      </w:r>
      <w:r>
        <w:rPr>
          <w:rFonts w:hint="eastAsia"/>
        </w:rPr>
        <w:t>97</w:t>
      </w:r>
      <w:r>
        <w:rPr>
          <w:rFonts w:hint="eastAsia"/>
        </w:rPr>
        <w:t>%</w:t>
      </w:r>
      <w:r>
        <w:rPr>
          <w:rFonts w:hint="eastAsia"/>
        </w:rPr>
        <w:t>，</w:t>
      </w:r>
      <w:r>
        <w:rPr>
          <w:rFonts w:hint="eastAsia"/>
        </w:rPr>
        <w:t>原因：绩效项目合并时，指标设置数据未及时更新，导致出现偏差</w:t>
      </w:r>
      <w:r>
        <w:rPr>
          <w:rFonts w:hint="eastAsia"/>
        </w:rPr>
        <w:t>；</w:t>
      </w:r>
    </w:p>
    <w:p w:rsidR="007465E6" w:rsidRDefault="00624D0B">
      <w:pPr>
        <w:ind w:firstLine="640"/>
      </w:pPr>
      <w:r>
        <w:rPr>
          <w:rFonts w:hint="eastAsia"/>
        </w:rPr>
        <w:t>本项满分</w:t>
      </w:r>
      <w:r>
        <w:rPr>
          <w:rFonts w:hint="eastAsia"/>
        </w:rPr>
        <w:t>12</w:t>
      </w:r>
      <w:r>
        <w:rPr>
          <w:rFonts w:hint="eastAsia"/>
        </w:rPr>
        <w:t>分，评估得分</w:t>
      </w:r>
      <w:r>
        <w:rPr>
          <w:rFonts w:hint="eastAsia"/>
        </w:rPr>
        <w:t>11.91</w:t>
      </w:r>
      <w:r>
        <w:rPr>
          <w:rFonts w:hint="eastAsia"/>
        </w:rPr>
        <w:t>分。</w:t>
      </w:r>
    </w:p>
    <w:p w:rsidR="007465E6" w:rsidRDefault="00624D0B">
      <w:pPr>
        <w:ind w:firstLine="640"/>
      </w:pPr>
      <w:r>
        <w:rPr>
          <w:rFonts w:hint="eastAsia"/>
        </w:rPr>
        <w:t>2</w:t>
      </w:r>
      <w:r>
        <w:rPr>
          <w:rFonts w:hint="eastAsia"/>
        </w:rPr>
        <w:t>、</w:t>
      </w:r>
      <w:r>
        <w:rPr>
          <w:rFonts w:hint="eastAsia"/>
        </w:rPr>
        <w:t>产出质量</w:t>
      </w:r>
    </w:p>
    <w:p w:rsidR="007465E6" w:rsidRDefault="00624D0B">
      <w:pPr>
        <w:ind w:firstLine="640"/>
      </w:pPr>
      <w:r>
        <w:rPr>
          <w:rFonts w:cs="Times New Roman" w:hint="eastAsia"/>
          <w:bCs/>
          <w:szCs w:val="32"/>
        </w:rPr>
        <w:t>指标</w:t>
      </w:r>
      <w:r>
        <w:rPr>
          <w:rFonts w:cs="Times New Roman" w:hint="eastAsia"/>
          <w:bCs/>
          <w:szCs w:val="32"/>
        </w:rPr>
        <w:t>1</w:t>
      </w:r>
      <w:r>
        <w:rPr>
          <w:rFonts w:cs="Times New Roman" w:hint="eastAsia"/>
          <w:bCs/>
          <w:szCs w:val="32"/>
        </w:rPr>
        <w:t>：</w:t>
      </w:r>
      <w:r>
        <w:rPr>
          <w:rFonts w:hint="eastAsia"/>
        </w:rPr>
        <w:t>发放志愿者社保覆盖率，指标值</w:t>
      </w:r>
      <w:r>
        <w:rPr>
          <w:rFonts w:hint="eastAsia"/>
        </w:rPr>
        <w:t>等于</w:t>
      </w:r>
      <w:r>
        <w:rPr>
          <w:rFonts w:hint="eastAsia"/>
        </w:rPr>
        <w:t>100%</w:t>
      </w:r>
      <w:r>
        <w:rPr>
          <w:rFonts w:hint="eastAsia"/>
        </w:rPr>
        <w:t>，实</w:t>
      </w:r>
      <w:r>
        <w:rPr>
          <w:rFonts w:hint="eastAsia"/>
        </w:rPr>
        <w:lastRenderedPageBreak/>
        <w:t>际完成值</w:t>
      </w:r>
      <w:r>
        <w:rPr>
          <w:rFonts w:hint="eastAsia"/>
        </w:rPr>
        <w:t>等于</w:t>
      </w:r>
      <w:r>
        <w:rPr>
          <w:rFonts w:hint="eastAsia"/>
        </w:rPr>
        <w:t>100%</w:t>
      </w:r>
      <w:r>
        <w:rPr>
          <w:rFonts w:hint="eastAsia"/>
        </w:rPr>
        <w:t>，指标完成率</w:t>
      </w:r>
      <w:r>
        <w:rPr>
          <w:rFonts w:hint="eastAsia"/>
        </w:rPr>
        <w:t>100%</w:t>
      </w:r>
      <w:r>
        <w:rPr>
          <w:rFonts w:hint="eastAsia"/>
        </w:rPr>
        <w:t>；</w:t>
      </w:r>
    </w:p>
    <w:p w:rsidR="007465E6" w:rsidRDefault="00624D0B">
      <w:pPr>
        <w:ind w:firstLine="640"/>
      </w:pPr>
      <w:r>
        <w:rPr>
          <w:rFonts w:hint="eastAsia"/>
        </w:rPr>
        <w:t>本项满分</w:t>
      </w:r>
      <w:r>
        <w:rPr>
          <w:rFonts w:hint="eastAsia"/>
        </w:rPr>
        <w:t>12</w:t>
      </w:r>
      <w:r>
        <w:rPr>
          <w:rFonts w:hint="eastAsia"/>
        </w:rPr>
        <w:t>分，评估得分</w:t>
      </w:r>
      <w:r>
        <w:rPr>
          <w:rFonts w:hint="eastAsia"/>
        </w:rPr>
        <w:t>12</w:t>
      </w:r>
      <w:r>
        <w:rPr>
          <w:rFonts w:hint="eastAsia"/>
        </w:rPr>
        <w:t>分。</w:t>
      </w:r>
    </w:p>
    <w:p w:rsidR="007465E6" w:rsidRDefault="00624D0B">
      <w:pPr>
        <w:ind w:firstLine="640"/>
      </w:pPr>
      <w:r>
        <w:rPr>
          <w:rFonts w:hint="eastAsia"/>
        </w:rPr>
        <w:t>3</w:t>
      </w:r>
      <w:r>
        <w:rPr>
          <w:rFonts w:hint="eastAsia"/>
        </w:rPr>
        <w:t>、</w:t>
      </w:r>
      <w:r>
        <w:rPr>
          <w:rFonts w:hint="eastAsia"/>
        </w:rPr>
        <w:t>产出时效</w:t>
      </w:r>
    </w:p>
    <w:p w:rsidR="007465E6" w:rsidRDefault="00624D0B">
      <w:pPr>
        <w:ind w:firstLine="640"/>
      </w:pPr>
      <w:r>
        <w:rPr>
          <w:rFonts w:cs="Times New Roman" w:hint="eastAsia"/>
          <w:bCs/>
          <w:szCs w:val="32"/>
        </w:rPr>
        <w:t>指标</w:t>
      </w:r>
      <w:r>
        <w:rPr>
          <w:rFonts w:cs="Times New Roman" w:hint="eastAsia"/>
          <w:bCs/>
          <w:szCs w:val="32"/>
        </w:rPr>
        <w:t>1</w:t>
      </w:r>
      <w:r>
        <w:rPr>
          <w:rFonts w:cs="Times New Roman" w:hint="eastAsia"/>
          <w:bCs/>
          <w:szCs w:val="32"/>
        </w:rPr>
        <w:t>：</w:t>
      </w:r>
      <w:r>
        <w:rPr>
          <w:rFonts w:hint="eastAsia"/>
        </w:rPr>
        <w:t>补助发放及时率，指标值</w:t>
      </w:r>
      <w:r>
        <w:rPr>
          <w:rFonts w:hint="eastAsia"/>
        </w:rPr>
        <w:t>等于</w:t>
      </w:r>
      <w:r>
        <w:rPr>
          <w:rFonts w:hint="eastAsia"/>
        </w:rPr>
        <w:t>100%</w:t>
      </w:r>
      <w:r>
        <w:rPr>
          <w:rFonts w:hint="eastAsia"/>
        </w:rPr>
        <w:t>，实际完成值</w:t>
      </w:r>
      <w:r>
        <w:rPr>
          <w:rFonts w:hint="eastAsia"/>
        </w:rPr>
        <w:t>等于</w:t>
      </w:r>
      <w:r>
        <w:rPr>
          <w:rFonts w:hint="eastAsia"/>
        </w:rPr>
        <w:t>100%</w:t>
      </w:r>
      <w:r>
        <w:rPr>
          <w:rFonts w:hint="eastAsia"/>
        </w:rPr>
        <w:t>，指标完成率</w:t>
      </w:r>
      <w:r>
        <w:rPr>
          <w:rFonts w:hint="eastAsia"/>
        </w:rPr>
        <w:t>100%</w:t>
      </w:r>
      <w:r>
        <w:rPr>
          <w:rFonts w:hint="eastAsia"/>
        </w:rPr>
        <w:t>。</w:t>
      </w:r>
    </w:p>
    <w:p w:rsidR="007465E6" w:rsidRDefault="00624D0B">
      <w:pPr>
        <w:ind w:firstLine="640"/>
      </w:pPr>
      <w:r>
        <w:rPr>
          <w:rFonts w:hint="eastAsia"/>
        </w:rPr>
        <w:t>本项满分</w:t>
      </w:r>
      <w:r>
        <w:rPr>
          <w:rFonts w:hint="eastAsia"/>
        </w:rPr>
        <w:t>8</w:t>
      </w:r>
      <w:r>
        <w:rPr>
          <w:rFonts w:hint="eastAsia"/>
        </w:rPr>
        <w:t>分，评估得分</w:t>
      </w:r>
      <w:r>
        <w:rPr>
          <w:rFonts w:hint="eastAsia"/>
        </w:rPr>
        <w:t>8</w:t>
      </w:r>
      <w:r>
        <w:rPr>
          <w:rFonts w:hint="eastAsia"/>
        </w:rPr>
        <w:t>分。</w:t>
      </w:r>
    </w:p>
    <w:p w:rsidR="007465E6" w:rsidRDefault="00624D0B">
      <w:pPr>
        <w:ind w:firstLine="640"/>
      </w:pPr>
      <w:r>
        <w:rPr>
          <w:rFonts w:hint="eastAsia"/>
        </w:rPr>
        <w:t>4</w:t>
      </w:r>
      <w:r>
        <w:rPr>
          <w:rFonts w:hint="eastAsia"/>
        </w:rPr>
        <w:t>、</w:t>
      </w:r>
      <w:r>
        <w:rPr>
          <w:rFonts w:hint="eastAsia"/>
        </w:rPr>
        <w:t>产出成本</w:t>
      </w:r>
    </w:p>
    <w:p w:rsidR="007465E6" w:rsidRDefault="00624D0B">
      <w:pPr>
        <w:ind w:firstLine="640"/>
      </w:pPr>
      <w:r>
        <w:rPr>
          <w:rFonts w:cs="Times New Roman" w:hint="eastAsia"/>
          <w:bCs/>
          <w:szCs w:val="32"/>
        </w:rPr>
        <w:t>指标</w:t>
      </w:r>
      <w:r>
        <w:rPr>
          <w:rFonts w:cs="Times New Roman" w:hint="eastAsia"/>
          <w:bCs/>
          <w:szCs w:val="32"/>
        </w:rPr>
        <w:t>1</w:t>
      </w:r>
      <w:r>
        <w:rPr>
          <w:rFonts w:cs="Times New Roman" w:hint="eastAsia"/>
          <w:bCs/>
          <w:szCs w:val="32"/>
        </w:rPr>
        <w:t>：</w:t>
      </w:r>
      <w:r>
        <w:rPr>
          <w:rFonts w:hint="eastAsia"/>
        </w:rPr>
        <w:t>发放志愿者交通补贴资金金额，指标值</w:t>
      </w:r>
      <w:r>
        <w:rPr>
          <w:rFonts w:hint="eastAsia"/>
        </w:rPr>
        <w:t>小于或等于</w:t>
      </w:r>
      <w:r>
        <w:rPr>
          <w:rFonts w:hint="eastAsia"/>
        </w:rPr>
        <w:t>25.94</w:t>
      </w:r>
      <w:r>
        <w:rPr>
          <w:rFonts w:hint="eastAsia"/>
        </w:rPr>
        <w:t>万元</w:t>
      </w:r>
      <w:r>
        <w:rPr>
          <w:rFonts w:hint="eastAsia"/>
        </w:rPr>
        <w:t>，实际完成值</w:t>
      </w:r>
      <w:r>
        <w:rPr>
          <w:rFonts w:hint="eastAsia"/>
        </w:rPr>
        <w:t>等于</w:t>
      </w:r>
      <w:r>
        <w:rPr>
          <w:rFonts w:hint="eastAsia"/>
        </w:rPr>
        <w:t>25.25</w:t>
      </w:r>
      <w:r>
        <w:rPr>
          <w:rFonts w:hint="eastAsia"/>
        </w:rPr>
        <w:t>万元</w:t>
      </w:r>
      <w:r>
        <w:rPr>
          <w:rFonts w:hint="eastAsia"/>
        </w:rPr>
        <w:t>，指标完成率</w:t>
      </w:r>
      <w:r>
        <w:rPr>
          <w:rFonts w:hint="eastAsia"/>
        </w:rPr>
        <w:t>97.34</w:t>
      </w:r>
      <w:r>
        <w:rPr>
          <w:rFonts w:hint="eastAsia"/>
        </w:rPr>
        <w:t>%</w:t>
      </w:r>
      <w:r>
        <w:rPr>
          <w:rFonts w:hint="eastAsia"/>
        </w:rPr>
        <w:t>，</w:t>
      </w:r>
      <w:r>
        <w:rPr>
          <w:rFonts w:hint="eastAsia"/>
        </w:rPr>
        <w:t>原因：预算编制不精准，导致资金未支付完。</w:t>
      </w:r>
    </w:p>
    <w:p w:rsidR="007465E6" w:rsidRDefault="00624D0B">
      <w:pPr>
        <w:ind w:firstLine="640"/>
      </w:pPr>
      <w:r>
        <w:rPr>
          <w:rFonts w:cs="Times New Roman" w:hint="eastAsia"/>
          <w:bCs/>
          <w:szCs w:val="32"/>
        </w:rPr>
        <w:t>指标</w:t>
      </w:r>
      <w:r>
        <w:rPr>
          <w:rFonts w:cs="Times New Roman" w:hint="eastAsia"/>
          <w:bCs/>
          <w:szCs w:val="32"/>
        </w:rPr>
        <w:t>2</w:t>
      </w:r>
      <w:r>
        <w:rPr>
          <w:rFonts w:cs="Times New Roman" w:hint="eastAsia"/>
          <w:bCs/>
          <w:szCs w:val="32"/>
        </w:rPr>
        <w:t>：</w:t>
      </w:r>
      <w:r>
        <w:rPr>
          <w:rFonts w:hint="eastAsia"/>
        </w:rPr>
        <w:t>发放志愿者生活补贴资金金额，指标值</w:t>
      </w:r>
      <w:r>
        <w:rPr>
          <w:rFonts w:hint="eastAsia"/>
        </w:rPr>
        <w:t>小于或等于</w:t>
      </w:r>
      <w:r>
        <w:rPr>
          <w:rFonts w:hint="eastAsia"/>
        </w:rPr>
        <w:t>353.47</w:t>
      </w:r>
      <w:r>
        <w:rPr>
          <w:rFonts w:hint="eastAsia"/>
        </w:rPr>
        <w:t>万元</w:t>
      </w:r>
      <w:r>
        <w:rPr>
          <w:rFonts w:hint="eastAsia"/>
        </w:rPr>
        <w:t>，实际完成值</w:t>
      </w:r>
      <w:r>
        <w:rPr>
          <w:rFonts w:hint="eastAsia"/>
        </w:rPr>
        <w:t>等于</w:t>
      </w:r>
      <w:r>
        <w:rPr>
          <w:rFonts w:hint="eastAsia"/>
        </w:rPr>
        <w:t>353.47</w:t>
      </w:r>
      <w:r>
        <w:rPr>
          <w:rFonts w:hint="eastAsia"/>
        </w:rPr>
        <w:t>万元</w:t>
      </w:r>
      <w:r>
        <w:rPr>
          <w:rFonts w:hint="eastAsia"/>
        </w:rPr>
        <w:t>，指标完成率</w:t>
      </w:r>
      <w:r>
        <w:rPr>
          <w:rFonts w:hint="eastAsia"/>
        </w:rPr>
        <w:t>100</w:t>
      </w:r>
      <w:r>
        <w:rPr>
          <w:rFonts w:hint="eastAsia"/>
        </w:rPr>
        <w:t>%</w:t>
      </w:r>
      <w:r>
        <w:rPr>
          <w:rFonts w:hint="eastAsia"/>
        </w:rPr>
        <w:t>；</w:t>
      </w:r>
    </w:p>
    <w:p w:rsidR="007465E6" w:rsidRDefault="00624D0B">
      <w:pPr>
        <w:ind w:firstLine="640"/>
        <w:rPr>
          <w:rFonts w:cs="Times New Roman"/>
          <w:bCs/>
          <w:szCs w:val="32"/>
        </w:rPr>
      </w:pPr>
      <w:r>
        <w:rPr>
          <w:rFonts w:cs="Times New Roman" w:hint="eastAsia"/>
          <w:bCs/>
          <w:szCs w:val="32"/>
        </w:rPr>
        <w:t>指标</w:t>
      </w:r>
      <w:r>
        <w:rPr>
          <w:rFonts w:cs="Times New Roman" w:hint="eastAsia"/>
          <w:bCs/>
          <w:szCs w:val="32"/>
        </w:rPr>
        <w:t>3</w:t>
      </w:r>
      <w:r>
        <w:rPr>
          <w:rFonts w:cs="Times New Roman" w:hint="eastAsia"/>
          <w:bCs/>
          <w:szCs w:val="32"/>
        </w:rPr>
        <w:t>：</w:t>
      </w:r>
      <w:r>
        <w:rPr>
          <w:rFonts w:hint="eastAsia"/>
        </w:rPr>
        <w:t>缴纳志愿者</w:t>
      </w:r>
      <w:proofErr w:type="gramStart"/>
      <w:r>
        <w:rPr>
          <w:rFonts w:hint="eastAsia"/>
        </w:rPr>
        <w:t>医</w:t>
      </w:r>
      <w:proofErr w:type="gramEnd"/>
      <w:r>
        <w:rPr>
          <w:rFonts w:hint="eastAsia"/>
        </w:rPr>
        <w:t>保社保保险资金金额，指标值</w:t>
      </w:r>
      <w:r>
        <w:rPr>
          <w:rFonts w:hint="eastAsia"/>
        </w:rPr>
        <w:t>小于或等于</w:t>
      </w:r>
      <w:r>
        <w:rPr>
          <w:rFonts w:hint="eastAsia"/>
        </w:rPr>
        <w:t>227.67</w:t>
      </w:r>
      <w:r>
        <w:rPr>
          <w:rFonts w:hint="eastAsia"/>
        </w:rPr>
        <w:t>万元</w:t>
      </w:r>
      <w:r>
        <w:rPr>
          <w:rFonts w:hint="eastAsia"/>
        </w:rPr>
        <w:t>，实际完成值</w:t>
      </w:r>
      <w:r>
        <w:rPr>
          <w:rFonts w:hint="eastAsia"/>
        </w:rPr>
        <w:t>等于</w:t>
      </w:r>
      <w:r>
        <w:rPr>
          <w:rFonts w:hint="eastAsia"/>
        </w:rPr>
        <w:t>225.84</w:t>
      </w:r>
      <w:r>
        <w:rPr>
          <w:rFonts w:hint="eastAsia"/>
        </w:rPr>
        <w:t>万元</w:t>
      </w:r>
      <w:r>
        <w:rPr>
          <w:rFonts w:hint="eastAsia"/>
        </w:rPr>
        <w:t>，指标完成率</w:t>
      </w:r>
      <w:r>
        <w:rPr>
          <w:rFonts w:hint="eastAsia"/>
        </w:rPr>
        <w:t>99.2</w:t>
      </w:r>
      <w:r>
        <w:rPr>
          <w:rFonts w:hint="eastAsia"/>
        </w:rPr>
        <w:t>%</w:t>
      </w:r>
      <w:r>
        <w:rPr>
          <w:rFonts w:hint="eastAsia"/>
        </w:rPr>
        <w:t>，</w:t>
      </w:r>
      <w:r>
        <w:rPr>
          <w:rFonts w:hint="eastAsia"/>
        </w:rPr>
        <w:t>原因：预算编制不精准，导致资金未支付完</w:t>
      </w:r>
      <w:r>
        <w:rPr>
          <w:rFonts w:hint="eastAsia"/>
        </w:rPr>
        <w:t>；</w:t>
      </w:r>
    </w:p>
    <w:p w:rsidR="007465E6" w:rsidRDefault="00624D0B">
      <w:pPr>
        <w:ind w:firstLine="640"/>
        <w:rPr>
          <w:rFonts w:cs="Times New Roman"/>
          <w:bCs/>
          <w:szCs w:val="32"/>
        </w:rPr>
      </w:pPr>
      <w:r>
        <w:rPr>
          <w:rFonts w:hint="eastAsia"/>
        </w:rPr>
        <w:t>本项满分</w:t>
      </w:r>
      <w:r>
        <w:rPr>
          <w:rFonts w:hint="eastAsia"/>
        </w:rPr>
        <w:t>8</w:t>
      </w:r>
      <w:r>
        <w:rPr>
          <w:rFonts w:hint="eastAsia"/>
        </w:rPr>
        <w:t>分，评估得分</w:t>
      </w:r>
      <w:r>
        <w:rPr>
          <w:rFonts w:hint="eastAsia"/>
        </w:rPr>
        <w:t>7.91</w:t>
      </w:r>
      <w:r>
        <w:rPr>
          <w:rFonts w:hint="eastAsia"/>
        </w:rPr>
        <w:t>分。</w:t>
      </w:r>
      <w:bookmarkStart w:id="34" w:name="_Toc28354"/>
    </w:p>
    <w:p w:rsidR="007465E6" w:rsidRDefault="00624D0B">
      <w:pPr>
        <w:pStyle w:val="3"/>
        <w:ind w:firstLine="643"/>
      </w:pPr>
      <w:r>
        <w:rPr>
          <w:rFonts w:hint="eastAsia"/>
        </w:rPr>
        <w:t>（四）项目效益情况</w:t>
      </w:r>
      <w:bookmarkEnd w:id="34"/>
    </w:p>
    <w:p w:rsidR="007465E6" w:rsidRDefault="00624D0B">
      <w:pPr>
        <w:ind w:firstLine="640"/>
      </w:pPr>
      <w:r>
        <w:rPr>
          <w:rFonts w:hint="eastAsia"/>
        </w:rPr>
        <w:t>1</w:t>
      </w:r>
      <w:r>
        <w:rPr>
          <w:rFonts w:hint="eastAsia"/>
        </w:rPr>
        <w:t>、实际效益</w:t>
      </w:r>
    </w:p>
    <w:p w:rsidR="007465E6" w:rsidRDefault="00624D0B">
      <w:pPr>
        <w:ind w:firstLine="640"/>
      </w:pPr>
      <w:r>
        <w:rPr>
          <w:rFonts w:hint="eastAsia"/>
        </w:rPr>
        <w:t>本项目实施所产生的效益主要包括</w:t>
      </w:r>
      <w:r>
        <w:rPr>
          <w:rFonts w:hint="eastAsia"/>
        </w:rPr>
        <w:t>社会效益。项目实施</w:t>
      </w:r>
      <w:r>
        <w:rPr>
          <w:rFonts w:hint="eastAsia"/>
        </w:rPr>
        <w:t>有效地为志愿者更好的在</w:t>
      </w:r>
      <w:proofErr w:type="gramStart"/>
      <w:r>
        <w:rPr>
          <w:rFonts w:hint="eastAsia"/>
        </w:rPr>
        <w:t>疆开展</w:t>
      </w:r>
      <w:proofErr w:type="gramEnd"/>
      <w:r>
        <w:rPr>
          <w:rFonts w:hint="eastAsia"/>
        </w:rPr>
        <w:t>志愿服务提供有力保障，大学生志愿服务西部计划服务领域不断拓展，管理服务进一步</w:t>
      </w:r>
      <w:r>
        <w:rPr>
          <w:rFonts w:hint="eastAsia"/>
        </w:rPr>
        <w:lastRenderedPageBreak/>
        <w:t>完善，志愿者生活得到改善。</w:t>
      </w:r>
    </w:p>
    <w:p w:rsidR="007465E6" w:rsidRDefault="00624D0B">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p>
    <w:p w:rsidR="007465E6" w:rsidRDefault="00624D0B">
      <w:pPr>
        <w:ind w:firstLine="640"/>
      </w:pPr>
      <w:r>
        <w:rPr>
          <w:rFonts w:hint="eastAsia"/>
        </w:rPr>
        <w:t>2</w:t>
      </w:r>
      <w:r>
        <w:rPr>
          <w:rFonts w:hint="eastAsia"/>
        </w:rPr>
        <w:t>、满意度</w:t>
      </w:r>
    </w:p>
    <w:p w:rsidR="007465E6" w:rsidRDefault="00624D0B">
      <w:pPr>
        <w:ind w:firstLine="640"/>
      </w:pPr>
      <w:r>
        <w:rPr>
          <w:rFonts w:hint="eastAsia"/>
        </w:rPr>
        <w:t>本项目服务对象和受益群众主要是</w:t>
      </w:r>
      <w:r>
        <w:rPr>
          <w:rFonts w:hint="eastAsia"/>
        </w:rPr>
        <w:t>大学生志愿服务</w:t>
      </w:r>
      <w:r>
        <w:rPr>
          <w:rFonts w:hint="eastAsia"/>
        </w:rPr>
        <w:t>西部计划志愿者</w:t>
      </w:r>
      <w:r>
        <w:rPr>
          <w:rFonts w:hint="eastAsia"/>
        </w:rPr>
        <w:t>，通过问卷调查方式收集</w:t>
      </w:r>
      <w:r>
        <w:rPr>
          <w:rFonts w:hint="eastAsia"/>
        </w:rPr>
        <w:t>群众</w:t>
      </w:r>
      <w:r>
        <w:rPr>
          <w:rFonts w:hint="eastAsia"/>
        </w:rPr>
        <w:t>对本项目实施的满意度。志愿者满意度</w:t>
      </w:r>
      <w:r>
        <w:rPr>
          <w:rFonts w:hint="eastAsia"/>
        </w:rPr>
        <w:t>90%</w:t>
      </w:r>
      <w:r>
        <w:rPr>
          <w:rFonts w:hint="eastAsia"/>
        </w:rPr>
        <w:t>。</w:t>
      </w:r>
    </w:p>
    <w:p w:rsidR="007465E6" w:rsidRDefault="00624D0B">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p>
    <w:p w:rsidR="007465E6" w:rsidRDefault="00624D0B">
      <w:pPr>
        <w:pStyle w:val="2"/>
        <w:ind w:firstLine="640"/>
      </w:pPr>
      <w:bookmarkStart w:id="35" w:name="_Toc27244"/>
      <w:r>
        <w:rPr>
          <w:rFonts w:hint="eastAsia"/>
        </w:rPr>
        <w:t>五、主要经验及做法、存在的问题及原因分析</w:t>
      </w:r>
      <w:bookmarkEnd w:id="35"/>
    </w:p>
    <w:p w:rsidR="007465E6" w:rsidRDefault="00624D0B">
      <w:pPr>
        <w:pStyle w:val="3"/>
        <w:ind w:firstLine="643"/>
      </w:pPr>
      <w:bookmarkStart w:id="36" w:name="_Toc18880"/>
      <w:r>
        <w:rPr>
          <w:rFonts w:hint="eastAsia"/>
        </w:rPr>
        <w:t>（一）主要经验及做法</w:t>
      </w:r>
      <w:bookmarkEnd w:id="36"/>
    </w:p>
    <w:p w:rsidR="007465E6" w:rsidRDefault="00624D0B">
      <w:pPr>
        <w:ind w:firstLine="640"/>
      </w:pPr>
      <w:r>
        <w:rPr>
          <w:rFonts w:hint="eastAsia"/>
        </w:rPr>
        <w:t>大学生西部计划志愿者地方财</w:t>
      </w:r>
      <w:r>
        <w:rPr>
          <w:rFonts w:hint="eastAsia"/>
        </w:rPr>
        <w:t>政补助</w:t>
      </w:r>
      <w:r>
        <w:rPr>
          <w:rFonts w:hint="eastAsia"/>
        </w:rPr>
        <w:t>在</w:t>
      </w:r>
      <w:r>
        <w:rPr>
          <w:rFonts w:hint="eastAsia"/>
        </w:rPr>
        <w:t>尉犁县委、县政府</w:t>
      </w:r>
      <w:r>
        <w:rPr>
          <w:rFonts w:hint="eastAsia"/>
        </w:rPr>
        <w:t>的支持下，在相关部门的配合下，全面顺利完成，主要经验及做法如下：</w:t>
      </w:r>
      <w:bookmarkStart w:id="37" w:name="_Toc9914"/>
    </w:p>
    <w:p w:rsidR="007465E6" w:rsidRDefault="00624D0B">
      <w:pPr>
        <w:ind w:firstLine="640"/>
      </w:pPr>
      <w:r>
        <w:rPr>
          <w:rFonts w:hint="eastAsia"/>
        </w:rPr>
        <w:t>我单位在县财政部门的悉心指导下，立足自身工作实际，对大学生西部计划志愿者的考核内容进行了全面且细致的量化与优化。我们不仅将考核指标科学融入年度岗位目标责任考评体系，更通过明确分工、强化部门间协作，构建起一套高效协同的工作机制，为各项工作的有序推进奠定了坚实基础。在此过程中，领导的深切关怀与高度重视，如同定海神针，为工作提供了坚强的组织保障；清晰的职责划分，确保了每一项任务都能精准对接、高效执行；而有力的推动措施，则如同</w:t>
      </w:r>
      <w:r>
        <w:rPr>
          <w:rFonts w:hint="eastAsia"/>
        </w:rPr>
        <w:t>催化剂，加速了绩效管理项目自评工作的圆满完成。正是这一系列举措的协同发力，才</w:t>
      </w:r>
      <w:r>
        <w:rPr>
          <w:rFonts w:hint="eastAsia"/>
        </w:rPr>
        <w:t>促成</w:t>
      </w:r>
      <w:r>
        <w:rPr>
          <w:rFonts w:hint="eastAsia"/>
        </w:rPr>
        <w:t>了本次工作的</w:t>
      </w:r>
      <w:r>
        <w:rPr>
          <w:rFonts w:hint="eastAsia"/>
        </w:rPr>
        <w:lastRenderedPageBreak/>
        <w:t>顺利完成</w:t>
      </w:r>
      <w:r>
        <w:rPr>
          <w:rFonts w:hint="eastAsia"/>
        </w:rPr>
        <w:t>，也为未来工作的持续优化与创新积累了宝贵经验。</w:t>
      </w:r>
    </w:p>
    <w:p w:rsidR="007465E6" w:rsidRDefault="00624D0B">
      <w:pPr>
        <w:pStyle w:val="3"/>
        <w:ind w:firstLine="643"/>
      </w:pPr>
      <w:r>
        <w:rPr>
          <w:rFonts w:hint="eastAsia"/>
        </w:rPr>
        <w:t>（二）存在问题及原因分析</w:t>
      </w:r>
      <w:bookmarkEnd w:id="37"/>
    </w:p>
    <w:p w:rsidR="007465E6" w:rsidRDefault="00624D0B">
      <w:pPr>
        <w:ind w:firstLine="640"/>
      </w:pPr>
      <w:bookmarkStart w:id="38" w:name="_Toc2334"/>
      <w:r>
        <w:t>1</w:t>
      </w:r>
      <w:r>
        <w:t>、</w:t>
      </w:r>
      <w:r>
        <w:rPr>
          <w:rFonts w:hint="eastAsia"/>
        </w:rPr>
        <w:t>在项目推进</w:t>
      </w:r>
      <w:r>
        <w:rPr>
          <w:rFonts w:hint="eastAsia"/>
        </w:rPr>
        <w:t>过程中</w:t>
      </w:r>
      <w:r>
        <w:rPr>
          <w:rFonts w:hint="eastAsia"/>
        </w:rPr>
        <w:t>，前期筹备工作存在短板。绩效目标设定笼统宽泛，缺乏科学严谨的规划，导致了后续绩效监控与评价环节</w:t>
      </w:r>
      <w:r>
        <w:rPr>
          <w:rFonts w:hint="eastAsia"/>
        </w:rPr>
        <w:t>出现问题</w:t>
      </w:r>
      <w:r>
        <w:rPr>
          <w:rFonts w:hint="eastAsia"/>
        </w:rPr>
        <w:t>，难以准确评估项目成效，影响项目管理的精准度和有效性。</w:t>
      </w:r>
    </w:p>
    <w:p w:rsidR="007465E6" w:rsidRDefault="00624D0B">
      <w:pPr>
        <w:ind w:firstLine="640"/>
      </w:pPr>
      <w:r>
        <w:t>2</w:t>
      </w:r>
      <w:r>
        <w:t>、</w:t>
      </w:r>
      <w:r>
        <w:rPr>
          <w:rFonts w:hint="eastAsia"/>
        </w:rPr>
        <w:t>项目预算及绩效指标设置不精准，</w:t>
      </w:r>
      <w:r>
        <w:rPr>
          <w:rFonts w:hint="eastAsia"/>
        </w:rPr>
        <w:t>绩效目标的量化与细化工作重视不足、执行不力。</w:t>
      </w:r>
      <w:r>
        <w:rPr>
          <w:rFonts w:hint="eastAsia"/>
        </w:rPr>
        <w:t>没有遵循</w:t>
      </w:r>
      <w:r>
        <w:rPr>
          <w:rFonts w:hint="eastAsia"/>
        </w:rPr>
        <w:t>量化、细化原则，</w:t>
      </w:r>
      <w:r>
        <w:rPr>
          <w:rFonts w:hint="eastAsia"/>
        </w:rPr>
        <w:t>需进一步</w:t>
      </w:r>
      <w:r>
        <w:rPr>
          <w:rFonts w:hint="eastAsia"/>
        </w:rPr>
        <w:t>科学合理设定绩效目标。</w:t>
      </w:r>
    </w:p>
    <w:p w:rsidR="007465E6" w:rsidRDefault="00624D0B">
      <w:pPr>
        <w:pStyle w:val="2"/>
        <w:ind w:firstLine="640"/>
      </w:pPr>
      <w:r>
        <w:rPr>
          <w:rFonts w:hint="eastAsia"/>
        </w:rPr>
        <w:t>六、有关建议</w:t>
      </w:r>
      <w:bookmarkEnd w:id="38"/>
    </w:p>
    <w:p w:rsidR="007465E6" w:rsidRDefault="00624D0B">
      <w:pPr>
        <w:ind w:firstLine="640"/>
      </w:pPr>
      <w:bookmarkStart w:id="39" w:name="_Toc30571"/>
      <w:r>
        <w:t>1</w:t>
      </w:r>
      <w:r>
        <w:t>、</w:t>
      </w:r>
      <w:r>
        <w:rPr>
          <w:rFonts w:hint="eastAsia"/>
        </w:rPr>
        <w:t>在项目筹备前期，精心组织专业素养高、业务能力强</w:t>
      </w:r>
      <w:r>
        <w:rPr>
          <w:rFonts w:hint="eastAsia"/>
        </w:rPr>
        <w:t>的</w:t>
      </w:r>
      <w:r>
        <w:rPr>
          <w:rFonts w:hint="eastAsia"/>
        </w:rPr>
        <w:t>团队</w:t>
      </w:r>
      <w:r>
        <w:rPr>
          <w:rFonts w:hint="eastAsia"/>
        </w:rPr>
        <w:t>，</w:t>
      </w:r>
      <w:r>
        <w:rPr>
          <w:rFonts w:hint="eastAsia"/>
        </w:rPr>
        <w:t>紧密围绕项目建设内容，充分运用科学合理方法，对绩效目标展开全面且细致的量化与细化工作。在设定目标过程中，深度</w:t>
      </w:r>
      <w:proofErr w:type="gramStart"/>
      <w:r>
        <w:rPr>
          <w:rFonts w:hint="eastAsia"/>
        </w:rPr>
        <w:t>考量</w:t>
      </w:r>
      <w:proofErr w:type="gramEnd"/>
      <w:r>
        <w:rPr>
          <w:rFonts w:hint="eastAsia"/>
        </w:rPr>
        <w:t>项目各阶段的独特特点与实际需求，保证所制定的指标具备可衡量性与可操作性。</w:t>
      </w:r>
    </w:p>
    <w:p w:rsidR="007465E6" w:rsidRDefault="00624D0B">
      <w:pPr>
        <w:ind w:firstLine="640"/>
      </w:pPr>
      <w:r>
        <w:t>2</w:t>
      </w:r>
      <w:r>
        <w:t>、</w:t>
      </w:r>
      <w:r>
        <w:rPr>
          <w:rFonts w:hint="eastAsia"/>
        </w:rPr>
        <w:t>建立健全动态调整机制。依据项目实施过程中的实际情况，及时对目标进行优化调整，确保目标始终与项目发展保持高度契合。此外，还应加强对相关人员的系统培训，提升</w:t>
      </w:r>
      <w:r>
        <w:rPr>
          <w:rFonts w:hint="eastAsia"/>
        </w:rPr>
        <w:t>其</w:t>
      </w:r>
      <w:r>
        <w:rPr>
          <w:rFonts w:hint="eastAsia"/>
        </w:rPr>
        <w:t>对绩效目标设定的认知深度与专业能力，为项目成功推进筑牢坚实根基。</w:t>
      </w:r>
    </w:p>
    <w:p w:rsidR="007465E6" w:rsidRDefault="00624D0B">
      <w:pPr>
        <w:pStyle w:val="2"/>
        <w:ind w:firstLine="640"/>
      </w:pPr>
      <w:r>
        <w:rPr>
          <w:rFonts w:hint="eastAsia"/>
        </w:rPr>
        <w:lastRenderedPageBreak/>
        <w:t>七、其他需要说明的问题</w:t>
      </w:r>
      <w:bookmarkEnd w:id="39"/>
    </w:p>
    <w:p w:rsidR="007465E6" w:rsidRDefault="00624D0B">
      <w:pPr>
        <w:ind w:firstLine="640"/>
        <w:rPr>
          <w:rFonts w:cs="Times New Roman"/>
        </w:rPr>
      </w:pPr>
      <w:bookmarkStart w:id="40" w:name="_Toc10180"/>
      <w:r>
        <w:rPr>
          <w:rFonts w:cs="Times New Roman" w:hint="eastAsia"/>
        </w:rPr>
        <w:t>1</w:t>
      </w:r>
      <w:r>
        <w:rPr>
          <w:rFonts w:cs="Times New Roman" w:hint="eastAsia"/>
        </w:rPr>
        <w:t>、</w:t>
      </w:r>
      <w:r>
        <w:rPr>
          <w:rFonts w:cs="Times New Roman"/>
        </w:rPr>
        <w:t>本项目部分间接产生的效果无法准确在短期内衡量，因此很难认定项目产生的全部效果。通过指标来反映绩效，指标的科学性和全面性需要不断地完善和研究。</w:t>
      </w:r>
    </w:p>
    <w:p w:rsidR="007465E6" w:rsidRDefault="00624D0B">
      <w:pPr>
        <w:ind w:firstLine="640"/>
        <w:rPr>
          <w:rFonts w:cs="Times New Roman"/>
        </w:rPr>
      </w:pPr>
      <w:r>
        <w:rPr>
          <w:rFonts w:cs="Times New Roman" w:hint="eastAsia"/>
        </w:rPr>
        <w:t>2</w:t>
      </w:r>
      <w:r>
        <w:rPr>
          <w:rFonts w:cs="Times New Roman" w:hint="eastAsia"/>
        </w:rPr>
        <w:t>、</w:t>
      </w:r>
      <w:r>
        <w:rPr>
          <w:rFonts w:cs="Times New Roman"/>
        </w:rPr>
        <w:t>评价结果分别编入政府决算和部门预算，报送本级人民代表大会常务委员会，并依法予以公开。</w:t>
      </w:r>
    </w:p>
    <w:p w:rsidR="007465E6" w:rsidRDefault="00624D0B">
      <w:pPr>
        <w:pStyle w:val="2"/>
        <w:ind w:firstLine="640"/>
      </w:pPr>
      <w:r>
        <w:rPr>
          <w:rFonts w:hint="eastAsia"/>
        </w:rPr>
        <w:t>八、相关附件</w:t>
      </w:r>
      <w:bookmarkEnd w:id="40"/>
    </w:p>
    <w:p w:rsidR="007465E6" w:rsidRDefault="00624D0B">
      <w:pPr>
        <w:ind w:firstLine="640"/>
      </w:pPr>
      <w:r>
        <w:rPr>
          <w:rFonts w:hint="eastAsia"/>
        </w:rPr>
        <w:t>1</w:t>
      </w:r>
      <w:r>
        <w:rPr>
          <w:rFonts w:hint="eastAsia"/>
        </w:rPr>
        <w:t>、项目支出绩效自评表</w:t>
      </w:r>
    </w:p>
    <w:p w:rsidR="007465E6" w:rsidRDefault="00624D0B">
      <w:pPr>
        <w:ind w:firstLine="640"/>
      </w:pPr>
      <w:r>
        <w:rPr>
          <w:rFonts w:hint="eastAsia"/>
        </w:rPr>
        <w:t>2</w:t>
      </w:r>
      <w:r>
        <w:rPr>
          <w:rFonts w:hint="eastAsia"/>
        </w:rPr>
        <w:t>、评价指标体系及得分表</w:t>
      </w:r>
    </w:p>
    <w:p w:rsidR="007465E6" w:rsidRDefault="007465E6">
      <w:pPr>
        <w:ind w:firstLine="640"/>
        <w:sectPr w:rsidR="007465E6">
          <w:footerReference w:type="default" r:id="rId9"/>
          <w:pgSz w:w="11906" w:h="16838"/>
          <w:pgMar w:top="1440" w:right="1800" w:bottom="1440" w:left="1800" w:header="851" w:footer="992" w:gutter="0"/>
          <w:pgNumType w:start="1"/>
          <w:cols w:space="425"/>
          <w:docGrid w:type="lines" w:linePitch="312"/>
        </w:sectPr>
      </w:pPr>
    </w:p>
    <w:p w:rsidR="007465E6" w:rsidRDefault="00624D0B">
      <w:pPr>
        <w:ind w:firstLineChars="0" w:firstLine="0"/>
      </w:pPr>
      <w:bookmarkStart w:id="41" w:name="_Toc18004"/>
      <w:bookmarkStart w:id="42" w:name="_Toc12781"/>
      <w:bookmarkStart w:id="43" w:name="_Toc6652"/>
      <w:r>
        <w:lastRenderedPageBreak/>
        <w:t>附件</w:t>
      </w:r>
      <w:r>
        <w:t>1</w:t>
      </w:r>
      <w:r>
        <w:t>：项目支出绩效自评表</w:t>
      </w:r>
      <w:bookmarkEnd w:id="41"/>
      <w:bookmarkEnd w:id="42"/>
      <w:bookmarkEnd w:id="43"/>
    </w:p>
    <w:tbl>
      <w:tblPr>
        <w:tblpPr w:leftFromText="180" w:rightFromText="180" w:vertAnchor="text" w:horzAnchor="page" w:tblpXSpec="center" w:tblpY="610"/>
        <w:tblOverlap w:val="never"/>
        <w:tblW w:w="5135" w:type="pct"/>
        <w:jc w:val="center"/>
        <w:tblLayout w:type="fixed"/>
        <w:tblLook w:val="0600" w:firstRow="0" w:lastRow="0" w:firstColumn="0" w:lastColumn="0" w:noHBand="1" w:noVBand="1"/>
      </w:tblPr>
      <w:tblGrid>
        <w:gridCol w:w="605"/>
        <w:gridCol w:w="678"/>
        <w:gridCol w:w="722"/>
        <w:gridCol w:w="1898"/>
        <w:gridCol w:w="1098"/>
        <w:gridCol w:w="833"/>
        <w:gridCol w:w="903"/>
        <w:gridCol w:w="742"/>
        <w:gridCol w:w="1179"/>
        <w:gridCol w:w="1165"/>
        <w:gridCol w:w="1109"/>
        <w:gridCol w:w="859"/>
        <w:gridCol w:w="1048"/>
        <w:gridCol w:w="1718"/>
      </w:tblGrid>
      <w:tr w:rsidR="007465E6">
        <w:trPr>
          <w:trHeight w:val="420"/>
          <w:jc w:val="center"/>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7"/>
              <w:rPr>
                <w:rFonts w:hint="default"/>
              </w:rPr>
            </w:pPr>
            <w:r>
              <w:t>项目支出绩效自评表</w:t>
            </w:r>
          </w:p>
        </w:tc>
      </w:tr>
      <w:tr w:rsidR="007465E6">
        <w:trPr>
          <w:trHeight w:val="280"/>
          <w:jc w:val="center"/>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(2024</w:t>
            </w:r>
            <w:r>
              <w:t>年度</w:t>
            </w:r>
            <w:r>
              <w:t>)</w:t>
            </w:r>
          </w:p>
        </w:tc>
      </w:tr>
      <w:tr w:rsidR="007465E6">
        <w:trPr>
          <w:trHeight w:val="337"/>
          <w:jc w:val="center"/>
        </w:trPr>
        <w:tc>
          <w:tcPr>
            <w:tcW w:w="4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项目名称</w:t>
            </w:r>
          </w:p>
        </w:tc>
        <w:tc>
          <w:tcPr>
            <w:tcW w:w="4558"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大学生西部计划志愿者地方财政补助</w:t>
            </w:r>
          </w:p>
        </w:tc>
      </w:tr>
      <w:tr w:rsidR="007465E6">
        <w:trPr>
          <w:trHeight w:val="445"/>
          <w:jc w:val="center"/>
        </w:trPr>
        <w:tc>
          <w:tcPr>
            <w:tcW w:w="4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主管部门</w:t>
            </w:r>
          </w:p>
        </w:tc>
        <w:tc>
          <w:tcPr>
            <w:tcW w:w="1873"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尉犁县共青团委员会</w:t>
            </w:r>
          </w:p>
        </w:tc>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实施单位</w:t>
            </w:r>
          </w:p>
        </w:tc>
        <w:tc>
          <w:tcPr>
            <w:tcW w:w="2025"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尉犁县共青团委员会</w:t>
            </w:r>
          </w:p>
        </w:tc>
      </w:tr>
      <w:tr w:rsidR="007465E6">
        <w:trPr>
          <w:trHeight w:val="374"/>
          <w:jc w:val="center"/>
        </w:trPr>
        <w:tc>
          <w:tcPr>
            <w:tcW w:w="44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项目资金</w:t>
            </w:r>
            <w:r>
              <w:br/>
            </w:r>
            <w:r>
              <w:t>（万元）</w:t>
            </w:r>
          </w:p>
        </w:tc>
        <w:tc>
          <w:tcPr>
            <w:tcW w:w="9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资金来源</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年初预算数</w:t>
            </w:r>
          </w:p>
        </w:tc>
        <w:tc>
          <w:tcPr>
            <w:tcW w:w="59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全年预算数</w:t>
            </w:r>
          </w:p>
        </w:tc>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全年执行数</w:t>
            </w:r>
          </w:p>
        </w:tc>
        <w:tc>
          <w:tcPr>
            <w:tcW w:w="78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分值权重</w:t>
            </w:r>
          </w:p>
        </w:tc>
        <w:tc>
          <w:tcPr>
            <w:tcW w:w="65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执行率</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得分</w:t>
            </w:r>
          </w:p>
        </w:tc>
      </w:tr>
      <w:tr w:rsidR="007465E6">
        <w:trPr>
          <w:trHeight w:val="440"/>
          <w:jc w:val="center"/>
        </w:trPr>
        <w:tc>
          <w:tcPr>
            <w:tcW w:w="441"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7465E6">
            <w:pPr>
              <w:pStyle w:val="a8"/>
              <w:rPr>
                <w:rFonts w:hint="default"/>
              </w:rPr>
            </w:pPr>
          </w:p>
        </w:tc>
        <w:tc>
          <w:tcPr>
            <w:tcW w:w="9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年度资金总额</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607.08</w:t>
            </w:r>
          </w:p>
        </w:tc>
        <w:tc>
          <w:tcPr>
            <w:tcW w:w="59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607.08</w:t>
            </w:r>
          </w:p>
        </w:tc>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604.56</w:t>
            </w:r>
          </w:p>
        </w:tc>
        <w:tc>
          <w:tcPr>
            <w:tcW w:w="78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10</w:t>
            </w:r>
          </w:p>
        </w:tc>
        <w:tc>
          <w:tcPr>
            <w:tcW w:w="65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99.58%</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9.96</w:t>
            </w:r>
            <w:r>
              <w:t>分</w:t>
            </w:r>
          </w:p>
        </w:tc>
      </w:tr>
      <w:tr w:rsidR="007465E6">
        <w:trPr>
          <w:trHeight w:val="440"/>
          <w:jc w:val="center"/>
        </w:trPr>
        <w:tc>
          <w:tcPr>
            <w:tcW w:w="441"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7465E6">
            <w:pPr>
              <w:pStyle w:val="a8"/>
              <w:rPr>
                <w:rFonts w:hint="default"/>
              </w:rPr>
            </w:pPr>
          </w:p>
        </w:tc>
        <w:tc>
          <w:tcPr>
            <w:tcW w:w="9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其中：当年财政拨款</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607.08</w:t>
            </w:r>
          </w:p>
        </w:tc>
        <w:tc>
          <w:tcPr>
            <w:tcW w:w="59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607.08</w:t>
            </w:r>
          </w:p>
        </w:tc>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604.56</w:t>
            </w:r>
          </w:p>
        </w:tc>
        <w:tc>
          <w:tcPr>
            <w:tcW w:w="78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w:t>
            </w:r>
          </w:p>
        </w:tc>
        <w:tc>
          <w:tcPr>
            <w:tcW w:w="65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w:t>
            </w:r>
          </w:p>
        </w:tc>
      </w:tr>
      <w:tr w:rsidR="007465E6">
        <w:trPr>
          <w:trHeight w:val="386"/>
          <w:jc w:val="center"/>
        </w:trPr>
        <w:tc>
          <w:tcPr>
            <w:tcW w:w="441"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7465E6">
            <w:pPr>
              <w:pStyle w:val="a8"/>
              <w:rPr>
                <w:rFonts w:hint="default"/>
              </w:rPr>
            </w:pPr>
          </w:p>
        </w:tc>
        <w:tc>
          <w:tcPr>
            <w:tcW w:w="9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其他资金</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0.00</w:t>
            </w:r>
          </w:p>
        </w:tc>
        <w:tc>
          <w:tcPr>
            <w:tcW w:w="59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0.00</w:t>
            </w:r>
          </w:p>
        </w:tc>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0.00</w:t>
            </w:r>
          </w:p>
        </w:tc>
        <w:tc>
          <w:tcPr>
            <w:tcW w:w="78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w:t>
            </w:r>
          </w:p>
        </w:tc>
        <w:tc>
          <w:tcPr>
            <w:tcW w:w="65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w:t>
            </w:r>
          </w:p>
        </w:tc>
      </w:tr>
      <w:tr w:rsidR="007465E6">
        <w:trPr>
          <w:trHeight w:val="412"/>
          <w:jc w:val="center"/>
        </w:trPr>
        <w:tc>
          <w:tcPr>
            <w:tcW w:w="20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年度总体目标</w:t>
            </w:r>
          </w:p>
        </w:tc>
        <w:tc>
          <w:tcPr>
            <w:tcW w:w="276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总体目标</w:t>
            </w:r>
          </w:p>
        </w:tc>
        <w:tc>
          <w:tcPr>
            <w:tcW w:w="2025"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总体目标完成情况</w:t>
            </w:r>
          </w:p>
        </w:tc>
      </w:tr>
      <w:tr w:rsidR="007465E6">
        <w:trPr>
          <w:trHeight w:val="600"/>
          <w:jc w:val="center"/>
        </w:trPr>
        <w:tc>
          <w:tcPr>
            <w:tcW w:w="208" w:type="pct"/>
            <w:vMerge/>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7465E6">
            <w:pPr>
              <w:pStyle w:val="a8"/>
              <w:rPr>
                <w:rFonts w:hint="default"/>
              </w:rPr>
            </w:pPr>
          </w:p>
        </w:tc>
        <w:tc>
          <w:tcPr>
            <w:tcW w:w="276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为尉犁县</w:t>
            </w:r>
            <w:r>
              <w:t>125</w:t>
            </w:r>
            <w:r>
              <w:t>名西部计划地方项目志愿者发放生活补贴、交通补贴，办理志愿者基本养老保险及基本医疗保险，为志愿者更好的在</w:t>
            </w:r>
            <w:proofErr w:type="gramStart"/>
            <w:r>
              <w:t>疆开展</w:t>
            </w:r>
            <w:proofErr w:type="gramEnd"/>
            <w:r>
              <w:t>志愿服务提供有力保障，大学生志愿服务西部计划服务领域不断拓展，管理服务进一步完善，社会各界广泛关注，有效服务大局、服务社会、服务青年，为新疆社会稳定和长治久安贡献青春力量。</w:t>
            </w:r>
          </w:p>
        </w:tc>
        <w:tc>
          <w:tcPr>
            <w:tcW w:w="2025"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为尉犁县</w:t>
            </w:r>
            <w:r>
              <w:t>125</w:t>
            </w:r>
            <w:r>
              <w:t>名西部计划志愿者发放了</w:t>
            </w:r>
            <w:r>
              <w:t>1-12</w:t>
            </w:r>
            <w:r>
              <w:t>月生活补贴、缴纳了</w:t>
            </w:r>
            <w:r>
              <w:t>1-12</w:t>
            </w:r>
            <w:r>
              <w:t>月社保医保，办理志愿者基本养老保险及基本医疗保险、发放了</w:t>
            </w:r>
            <w:r>
              <w:t>1</w:t>
            </w:r>
            <w:r>
              <w:t>、</w:t>
            </w:r>
            <w:r>
              <w:t>7</w:t>
            </w:r>
            <w:r>
              <w:t>月交通补贴，有效地为志愿者更好的在</w:t>
            </w:r>
            <w:proofErr w:type="gramStart"/>
            <w:r>
              <w:t>疆开展</w:t>
            </w:r>
            <w:proofErr w:type="gramEnd"/>
            <w:r>
              <w:t>志愿服务提供有力保障，大学生志愿服务西部计划服务领域不断拓展，管理服务进一步完善，社会各界广泛关注，有效服务大局、服务社会、服务青年，为新疆社会稳定和长治久安贡献青春力量。</w:t>
            </w:r>
          </w:p>
        </w:tc>
      </w:tr>
      <w:tr w:rsidR="007465E6">
        <w:trPr>
          <w:trHeight w:val="336"/>
          <w:jc w:val="center"/>
        </w:trPr>
        <w:tc>
          <w:tcPr>
            <w:tcW w:w="208"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7465E6">
            <w:pPr>
              <w:pStyle w:val="a8"/>
              <w:rPr>
                <w:rFonts w:hint="default"/>
              </w:rPr>
            </w:pPr>
          </w:p>
        </w:tc>
        <w:tc>
          <w:tcPr>
            <w:tcW w:w="232"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一级指标</w:t>
            </w:r>
          </w:p>
        </w:tc>
        <w:tc>
          <w:tcPr>
            <w:tcW w:w="248"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二级指标</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三级指标</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指标值</w:t>
            </w:r>
          </w:p>
        </w:tc>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指标值设</w:t>
            </w:r>
            <w:r>
              <w:lastRenderedPageBreak/>
              <w:t>置依据</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lastRenderedPageBreak/>
              <w:t>上年完成值</w:t>
            </w: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指标分值</w:t>
            </w:r>
            <w:r>
              <w:lastRenderedPageBreak/>
              <w:t>权重</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proofErr w:type="gramStart"/>
            <w:r>
              <w:lastRenderedPageBreak/>
              <w:t>指标赋分规则</w:t>
            </w:r>
            <w:proofErr w:type="gramEnd"/>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佐证资料</w:t>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指标实际完成值</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完成率</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指标得分</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偏差原因分析及改进措施</w:t>
            </w:r>
          </w:p>
        </w:tc>
      </w:tr>
      <w:tr w:rsidR="007465E6">
        <w:trPr>
          <w:trHeight w:val="600"/>
          <w:jc w:val="center"/>
        </w:trPr>
        <w:tc>
          <w:tcPr>
            <w:tcW w:w="20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lastRenderedPageBreak/>
              <w:t>年度绩效指标完成情况</w:t>
            </w:r>
          </w:p>
        </w:tc>
        <w:tc>
          <w:tcPr>
            <w:tcW w:w="23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产出指标</w:t>
            </w:r>
          </w:p>
        </w:tc>
        <w:tc>
          <w:tcPr>
            <w:tcW w:w="248"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数量指标</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发放志愿者艰苦地区补贴人数</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=125</w:t>
            </w:r>
            <w:r>
              <w:t>人</w:t>
            </w:r>
          </w:p>
        </w:tc>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计划标准</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111</w:t>
            </w:r>
            <w:r>
              <w:t>人</w:t>
            </w: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8</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按照完成</w:t>
            </w:r>
            <w:proofErr w:type="gramStart"/>
            <w:r>
              <w:t>比例赋分</w:t>
            </w:r>
            <w:proofErr w:type="gramEnd"/>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=125</w:t>
            </w:r>
            <w:r>
              <w:t>人</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100%</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8</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7465E6">
            <w:pPr>
              <w:pStyle w:val="a8"/>
              <w:rPr>
                <w:rFonts w:hint="default"/>
              </w:rPr>
            </w:pPr>
          </w:p>
        </w:tc>
      </w:tr>
      <w:tr w:rsidR="007465E6">
        <w:trPr>
          <w:trHeight w:val="600"/>
          <w:jc w:val="center"/>
        </w:trPr>
        <w:tc>
          <w:tcPr>
            <w:tcW w:w="208" w:type="pct"/>
            <w:vMerge/>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7465E6">
            <w:pPr>
              <w:pStyle w:val="a8"/>
              <w:rPr>
                <w:rFonts w:hint="default"/>
              </w:rPr>
            </w:pPr>
          </w:p>
        </w:tc>
        <w:tc>
          <w:tcPr>
            <w:tcW w:w="232" w:type="pct"/>
            <w:vMerge/>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7465E6">
            <w:pPr>
              <w:pStyle w:val="a8"/>
              <w:rPr>
                <w:rFonts w:hint="default"/>
              </w:rPr>
            </w:pPr>
          </w:p>
        </w:tc>
        <w:tc>
          <w:tcPr>
            <w:tcW w:w="248"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数量指标</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发放志愿者生活补贴人数</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=125</w:t>
            </w:r>
            <w:r>
              <w:t>人</w:t>
            </w:r>
          </w:p>
        </w:tc>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计划标准</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111</w:t>
            </w:r>
            <w:r>
              <w:t>人</w:t>
            </w: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8</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按照完成</w:t>
            </w:r>
            <w:proofErr w:type="gramStart"/>
            <w:r>
              <w:t>比例赋分</w:t>
            </w:r>
            <w:proofErr w:type="gramEnd"/>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=125</w:t>
            </w:r>
            <w:r>
              <w:t>人</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100%</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8</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7465E6">
            <w:pPr>
              <w:pStyle w:val="a8"/>
              <w:rPr>
                <w:rFonts w:hint="default"/>
              </w:rPr>
            </w:pPr>
          </w:p>
        </w:tc>
      </w:tr>
      <w:tr w:rsidR="007465E6">
        <w:trPr>
          <w:trHeight w:val="599"/>
          <w:jc w:val="center"/>
        </w:trPr>
        <w:tc>
          <w:tcPr>
            <w:tcW w:w="208" w:type="pct"/>
            <w:vMerge/>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7465E6">
            <w:pPr>
              <w:pStyle w:val="a8"/>
              <w:rPr>
                <w:rFonts w:hint="default"/>
              </w:rPr>
            </w:pPr>
          </w:p>
        </w:tc>
        <w:tc>
          <w:tcPr>
            <w:tcW w:w="232" w:type="pct"/>
            <w:vMerge/>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7465E6">
            <w:pPr>
              <w:pStyle w:val="a8"/>
              <w:rPr>
                <w:rFonts w:hint="default"/>
              </w:rPr>
            </w:pPr>
          </w:p>
        </w:tc>
        <w:tc>
          <w:tcPr>
            <w:tcW w:w="248"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数量指标</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缴纳志愿者基本医疗保险人数</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=125</w:t>
            </w:r>
            <w:r>
              <w:t>人</w:t>
            </w:r>
          </w:p>
        </w:tc>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计划标准</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111</w:t>
            </w:r>
            <w:r>
              <w:t>人</w:t>
            </w: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7</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按照完成</w:t>
            </w:r>
            <w:proofErr w:type="gramStart"/>
            <w:r>
              <w:t>比例赋分</w:t>
            </w:r>
            <w:proofErr w:type="gramEnd"/>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=125</w:t>
            </w:r>
            <w:r>
              <w:t>人</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100%</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7</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7465E6">
            <w:pPr>
              <w:pStyle w:val="a8"/>
              <w:rPr>
                <w:rFonts w:hint="default"/>
              </w:rPr>
            </w:pPr>
          </w:p>
        </w:tc>
      </w:tr>
      <w:tr w:rsidR="007465E6">
        <w:trPr>
          <w:trHeight w:val="600"/>
          <w:jc w:val="center"/>
        </w:trPr>
        <w:tc>
          <w:tcPr>
            <w:tcW w:w="208" w:type="pct"/>
            <w:vMerge/>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7465E6">
            <w:pPr>
              <w:pStyle w:val="a8"/>
              <w:rPr>
                <w:rFonts w:hint="default"/>
              </w:rPr>
            </w:pPr>
          </w:p>
        </w:tc>
        <w:tc>
          <w:tcPr>
            <w:tcW w:w="232" w:type="pct"/>
            <w:vMerge/>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7465E6">
            <w:pPr>
              <w:pStyle w:val="a8"/>
              <w:rPr>
                <w:rFonts w:hint="default"/>
              </w:rPr>
            </w:pPr>
          </w:p>
        </w:tc>
        <w:tc>
          <w:tcPr>
            <w:tcW w:w="248"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数量指标</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购买志愿者意外伤害保险人数</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=129</w:t>
            </w:r>
            <w:r>
              <w:t>人</w:t>
            </w:r>
          </w:p>
        </w:tc>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计划标准</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111</w:t>
            </w:r>
            <w:r>
              <w:t>人</w:t>
            </w: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7</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按照完成</w:t>
            </w:r>
            <w:proofErr w:type="gramStart"/>
            <w:r>
              <w:t>比例赋分</w:t>
            </w:r>
            <w:proofErr w:type="gramEnd"/>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=125</w:t>
            </w:r>
            <w:r>
              <w:t>人</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97%</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6.48</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绩效项目合并时，指标设置数据填写错误，未及时更正，致出现偏差。</w:t>
            </w:r>
          </w:p>
        </w:tc>
      </w:tr>
      <w:tr w:rsidR="007465E6">
        <w:trPr>
          <w:trHeight w:val="600"/>
          <w:jc w:val="center"/>
        </w:trPr>
        <w:tc>
          <w:tcPr>
            <w:tcW w:w="208" w:type="pct"/>
            <w:vMerge/>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7465E6">
            <w:pPr>
              <w:pStyle w:val="a8"/>
              <w:rPr>
                <w:rFonts w:hint="default"/>
              </w:rPr>
            </w:pPr>
          </w:p>
        </w:tc>
        <w:tc>
          <w:tcPr>
            <w:tcW w:w="232" w:type="pct"/>
            <w:vMerge/>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7465E6">
            <w:pPr>
              <w:pStyle w:val="a8"/>
              <w:rPr>
                <w:rFonts w:hint="default"/>
              </w:rPr>
            </w:pPr>
          </w:p>
        </w:tc>
        <w:tc>
          <w:tcPr>
            <w:tcW w:w="248"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质量指标</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发放志愿者社保覆盖率</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=100%</w:t>
            </w:r>
          </w:p>
        </w:tc>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计划标准</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100%</w:t>
            </w: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5</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按照完成</w:t>
            </w:r>
            <w:proofErr w:type="gramStart"/>
            <w:r>
              <w:t>比例赋分</w:t>
            </w:r>
            <w:proofErr w:type="gramEnd"/>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100%</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5</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7465E6">
            <w:pPr>
              <w:pStyle w:val="a8"/>
              <w:rPr>
                <w:rFonts w:hint="default"/>
              </w:rPr>
            </w:pPr>
          </w:p>
        </w:tc>
      </w:tr>
      <w:tr w:rsidR="007465E6">
        <w:trPr>
          <w:trHeight w:val="677"/>
          <w:jc w:val="center"/>
        </w:trPr>
        <w:tc>
          <w:tcPr>
            <w:tcW w:w="208" w:type="pct"/>
            <w:vMerge/>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7465E6">
            <w:pPr>
              <w:pStyle w:val="a8"/>
              <w:rPr>
                <w:rFonts w:hint="default"/>
              </w:rPr>
            </w:pPr>
          </w:p>
        </w:tc>
        <w:tc>
          <w:tcPr>
            <w:tcW w:w="232" w:type="pct"/>
            <w:vMerge/>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7465E6">
            <w:pPr>
              <w:pStyle w:val="a8"/>
              <w:rPr>
                <w:rFonts w:hint="default"/>
              </w:rPr>
            </w:pPr>
          </w:p>
        </w:tc>
        <w:tc>
          <w:tcPr>
            <w:tcW w:w="248"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时效指标</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补助发放及时率</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=100%</w:t>
            </w:r>
          </w:p>
        </w:tc>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计划标准</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100%</w:t>
            </w: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5</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按照完成</w:t>
            </w:r>
            <w:proofErr w:type="gramStart"/>
            <w:r>
              <w:t>比例赋分</w:t>
            </w:r>
            <w:proofErr w:type="gramEnd"/>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100%</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5</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7465E6">
            <w:pPr>
              <w:pStyle w:val="a8"/>
              <w:rPr>
                <w:rFonts w:hint="default"/>
              </w:rPr>
            </w:pPr>
          </w:p>
        </w:tc>
      </w:tr>
      <w:tr w:rsidR="007465E6">
        <w:trPr>
          <w:trHeight w:val="600"/>
          <w:jc w:val="center"/>
        </w:trPr>
        <w:tc>
          <w:tcPr>
            <w:tcW w:w="208" w:type="pct"/>
            <w:vMerge/>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7465E6">
            <w:pPr>
              <w:pStyle w:val="a8"/>
              <w:rPr>
                <w:rFonts w:hint="default"/>
              </w:rPr>
            </w:pPr>
          </w:p>
        </w:tc>
        <w:tc>
          <w:tcPr>
            <w:tcW w:w="23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成本指标</w:t>
            </w:r>
          </w:p>
        </w:tc>
        <w:tc>
          <w:tcPr>
            <w:tcW w:w="248"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经济成本指标</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发放志愿者交通补贴资金金额</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&lt;=25.94</w:t>
            </w:r>
            <w:r>
              <w:t>万元</w:t>
            </w:r>
          </w:p>
        </w:tc>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计划标准</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w:t>
            </w: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7</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按照完成</w:t>
            </w:r>
            <w:proofErr w:type="gramStart"/>
            <w:r>
              <w:t>比例赋分</w:t>
            </w:r>
            <w:proofErr w:type="gramEnd"/>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=25.25</w:t>
            </w:r>
            <w:r>
              <w:t>万元</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97.34%</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6.53</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绩效管理水平不够，指标</w:t>
            </w:r>
            <w:proofErr w:type="gramStart"/>
            <w:r>
              <w:t>值制定</w:t>
            </w:r>
            <w:proofErr w:type="gramEnd"/>
            <w:r>
              <w:t>偏高</w:t>
            </w:r>
          </w:p>
        </w:tc>
      </w:tr>
      <w:tr w:rsidR="007465E6">
        <w:trPr>
          <w:trHeight w:val="600"/>
          <w:jc w:val="center"/>
        </w:trPr>
        <w:tc>
          <w:tcPr>
            <w:tcW w:w="208" w:type="pct"/>
            <w:vMerge/>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7465E6">
            <w:pPr>
              <w:pStyle w:val="a8"/>
              <w:rPr>
                <w:rFonts w:hint="default"/>
              </w:rPr>
            </w:pPr>
          </w:p>
        </w:tc>
        <w:tc>
          <w:tcPr>
            <w:tcW w:w="232" w:type="pct"/>
            <w:vMerge/>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7465E6">
            <w:pPr>
              <w:pStyle w:val="a8"/>
              <w:rPr>
                <w:rFonts w:hint="default"/>
              </w:rPr>
            </w:pPr>
          </w:p>
        </w:tc>
        <w:tc>
          <w:tcPr>
            <w:tcW w:w="248"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经济成本指标</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发放志愿者生活补贴资金金额</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&lt;=353.47</w:t>
            </w:r>
            <w:r>
              <w:t>万元</w:t>
            </w:r>
          </w:p>
        </w:tc>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计划标准</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w:t>
            </w: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7</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按照完成</w:t>
            </w:r>
            <w:proofErr w:type="gramStart"/>
            <w:r>
              <w:t>比例赋分</w:t>
            </w:r>
            <w:proofErr w:type="gramEnd"/>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=353.47</w:t>
            </w:r>
            <w:r>
              <w:t>万元</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100%</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7</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7465E6">
            <w:pPr>
              <w:pStyle w:val="a8"/>
              <w:rPr>
                <w:rFonts w:hint="default"/>
              </w:rPr>
            </w:pPr>
          </w:p>
        </w:tc>
      </w:tr>
      <w:tr w:rsidR="007465E6">
        <w:trPr>
          <w:trHeight w:val="600"/>
          <w:jc w:val="center"/>
        </w:trPr>
        <w:tc>
          <w:tcPr>
            <w:tcW w:w="208" w:type="pct"/>
            <w:vMerge/>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7465E6">
            <w:pPr>
              <w:pStyle w:val="a8"/>
              <w:rPr>
                <w:rFonts w:hint="default"/>
              </w:rPr>
            </w:pPr>
          </w:p>
        </w:tc>
        <w:tc>
          <w:tcPr>
            <w:tcW w:w="232" w:type="pct"/>
            <w:vMerge/>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7465E6">
            <w:pPr>
              <w:pStyle w:val="a8"/>
              <w:rPr>
                <w:rFonts w:hint="default"/>
              </w:rPr>
            </w:pPr>
          </w:p>
        </w:tc>
        <w:tc>
          <w:tcPr>
            <w:tcW w:w="248"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经济成本指标</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缴纳志愿者</w:t>
            </w:r>
            <w:proofErr w:type="gramStart"/>
            <w:r>
              <w:t>医</w:t>
            </w:r>
            <w:proofErr w:type="gramEnd"/>
            <w:r>
              <w:t>保社保保险资金金额</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&lt;=227.67</w:t>
            </w:r>
            <w:r>
              <w:t>万元</w:t>
            </w:r>
          </w:p>
        </w:tc>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计划标准</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w:t>
            </w: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6</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按照完成</w:t>
            </w:r>
            <w:proofErr w:type="gramStart"/>
            <w:r>
              <w:t>比例赋分</w:t>
            </w:r>
            <w:proofErr w:type="gramEnd"/>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=225.84</w:t>
            </w:r>
            <w:r>
              <w:t>万元</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99.2%</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5.88</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绩效管理水平不够，指标</w:t>
            </w:r>
            <w:proofErr w:type="gramStart"/>
            <w:r>
              <w:t>值制定</w:t>
            </w:r>
            <w:proofErr w:type="gramEnd"/>
            <w:r>
              <w:t>偏高。</w:t>
            </w:r>
          </w:p>
        </w:tc>
      </w:tr>
      <w:tr w:rsidR="007465E6">
        <w:trPr>
          <w:trHeight w:val="600"/>
          <w:jc w:val="center"/>
        </w:trPr>
        <w:tc>
          <w:tcPr>
            <w:tcW w:w="208" w:type="pct"/>
            <w:vMerge/>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7465E6">
            <w:pPr>
              <w:pStyle w:val="a8"/>
              <w:rPr>
                <w:rFonts w:hint="default"/>
              </w:rPr>
            </w:pPr>
          </w:p>
        </w:tc>
        <w:tc>
          <w:tcPr>
            <w:tcW w:w="232"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效益指标</w:t>
            </w:r>
          </w:p>
        </w:tc>
        <w:tc>
          <w:tcPr>
            <w:tcW w:w="248"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社会效益指标</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志愿者生活得到改善</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有效改善</w:t>
            </w:r>
          </w:p>
        </w:tc>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计划标准</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达成目标</w:t>
            </w: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20</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按评判</w:t>
            </w:r>
            <w:proofErr w:type="gramStart"/>
            <w:r>
              <w:t>等级赋分</w:t>
            </w:r>
            <w:proofErr w:type="gramEnd"/>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达成目标</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100%</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20</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7465E6">
            <w:pPr>
              <w:pStyle w:val="a8"/>
              <w:rPr>
                <w:rFonts w:hint="default"/>
              </w:rPr>
            </w:pPr>
          </w:p>
        </w:tc>
      </w:tr>
      <w:tr w:rsidR="007465E6">
        <w:trPr>
          <w:trHeight w:val="600"/>
          <w:jc w:val="center"/>
        </w:trPr>
        <w:tc>
          <w:tcPr>
            <w:tcW w:w="208" w:type="pct"/>
            <w:vMerge/>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7465E6">
            <w:pPr>
              <w:pStyle w:val="a8"/>
              <w:rPr>
                <w:rFonts w:hint="default"/>
              </w:rPr>
            </w:pPr>
          </w:p>
        </w:tc>
        <w:tc>
          <w:tcPr>
            <w:tcW w:w="232"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满意度指标</w:t>
            </w:r>
          </w:p>
        </w:tc>
        <w:tc>
          <w:tcPr>
            <w:tcW w:w="248"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满意度指标</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志愿者满意度</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&gt;=90%</w:t>
            </w:r>
          </w:p>
        </w:tc>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计划标准</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90%</w:t>
            </w: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10</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满意</w:t>
            </w:r>
            <w:proofErr w:type="gramStart"/>
            <w:r>
              <w:t>度赋分</w:t>
            </w:r>
            <w:proofErr w:type="gramEnd"/>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=90%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100%</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10</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7465E6">
            <w:pPr>
              <w:pStyle w:val="a8"/>
              <w:rPr>
                <w:rFonts w:hint="default"/>
              </w:rPr>
            </w:pPr>
          </w:p>
        </w:tc>
      </w:tr>
      <w:tr w:rsidR="007465E6">
        <w:trPr>
          <w:trHeight w:val="500"/>
          <w:jc w:val="center"/>
        </w:trPr>
        <w:tc>
          <w:tcPr>
            <w:tcW w:w="134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总分</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7465E6">
            <w:pPr>
              <w:pStyle w:val="a8"/>
              <w:rPr>
                <w:rFonts w:hint="default"/>
              </w:rPr>
            </w:pPr>
          </w:p>
        </w:tc>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7465E6">
            <w:pPr>
              <w:pStyle w:val="a8"/>
              <w:rPr>
                <w:rFonts w:hint="default"/>
              </w:rPr>
            </w:pP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7465E6">
            <w:pPr>
              <w:pStyle w:val="a8"/>
              <w:rPr>
                <w:rFonts w:hint="default"/>
              </w:rPr>
            </w:pP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7465E6">
            <w:pPr>
              <w:pStyle w:val="a8"/>
              <w:rPr>
                <w:rFonts w:hint="default"/>
              </w:rPr>
            </w:pP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7465E6">
            <w:pPr>
              <w:pStyle w:val="a8"/>
              <w:rPr>
                <w:rFonts w:hint="default"/>
              </w:rPr>
            </w:pP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7465E6">
            <w:pPr>
              <w:pStyle w:val="a8"/>
              <w:rPr>
                <w:rFonts w:hint="default"/>
              </w:rPr>
            </w:pP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7465E6">
            <w:pPr>
              <w:pStyle w:val="a8"/>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7465E6">
            <w:pPr>
              <w:pStyle w:val="a8"/>
              <w:rPr>
                <w:rFonts w:hint="default"/>
              </w:rPr>
            </w:pP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624D0B">
            <w:pPr>
              <w:pStyle w:val="a8"/>
              <w:rPr>
                <w:rFonts w:hint="default"/>
              </w:rPr>
            </w:pPr>
            <w:r>
              <w:t>98.78</w:t>
            </w:r>
            <w:r>
              <w:t>分</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rsidR="007465E6" w:rsidRDefault="007465E6">
            <w:pPr>
              <w:pStyle w:val="a8"/>
              <w:rPr>
                <w:rFonts w:hint="default"/>
              </w:rPr>
            </w:pPr>
          </w:p>
        </w:tc>
      </w:tr>
    </w:tbl>
    <w:p w:rsidR="007465E6" w:rsidRDefault="007465E6">
      <w:pPr>
        <w:ind w:firstLine="640"/>
        <w:sectPr w:rsidR="007465E6">
          <w:pgSz w:w="16838" w:h="11906" w:orient="landscape"/>
          <w:pgMar w:top="1800" w:right="1440" w:bottom="1800" w:left="1440" w:header="851" w:footer="992" w:gutter="0"/>
          <w:cols w:space="425"/>
          <w:docGrid w:type="lines" w:linePitch="312"/>
        </w:sectPr>
      </w:pPr>
    </w:p>
    <w:p w:rsidR="007465E6" w:rsidRDefault="00624D0B">
      <w:pPr>
        <w:ind w:firstLineChars="0" w:firstLine="0"/>
      </w:pPr>
      <w:r>
        <w:lastRenderedPageBreak/>
        <w:t>附件</w:t>
      </w:r>
      <w:r>
        <w:rPr>
          <w:rFonts w:hint="eastAsia"/>
        </w:rPr>
        <w:t>2</w:t>
      </w:r>
      <w:r>
        <w:t>：项目支出绩效评价指标体系及评分</w:t>
      </w:r>
      <w:r>
        <w:rPr>
          <w:rFonts w:hint="eastAsia"/>
        </w:rPr>
        <w:t>表</w:t>
      </w:r>
    </w:p>
    <w:p w:rsidR="007465E6" w:rsidRDefault="00624D0B">
      <w:pPr>
        <w:pStyle w:val="a7"/>
        <w:outlineLvl w:val="9"/>
        <w:rPr>
          <w:rFonts w:hint="default"/>
        </w:rPr>
      </w:pPr>
      <w:r>
        <w:t>项目支出绩效评价指标体系及评分</w:t>
      </w:r>
      <w:r>
        <w:t>表</w:t>
      </w:r>
    </w:p>
    <w:tbl>
      <w:tblPr>
        <w:tblpPr w:leftFromText="180" w:rightFromText="180" w:vertAnchor="text" w:horzAnchor="page" w:tblpX="1617" w:tblpY="180"/>
        <w:tblOverlap w:val="never"/>
        <w:tblW w:w="50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30"/>
        <w:gridCol w:w="734"/>
        <w:gridCol w:w="878"/>
        <w:gridCol w:w="1641"/>
        <w:gridCol w:w="3372"/>
        <w:gridCol w:w="531"/>
        <w:gridCol w:w="689"/>
      </w:tblGrid>
      <w:tr w:rsidR="007465E6">
        <w:trPr>
          <w:trHeight w:val="460"/>
        </w:trPr>
        <w:tc>
          <w:tcPr>
            <w:tcW w:w="426" w:type="pct"/>
            <w:shd w:val="clear" w:color="auto" w:fill="FFFFFF"/>
            <w:vAlign w:val="center"/>
          </w:tcPr>
          <w:p w:rsidR="007465E6" w:rsidRDefault="00624D0B">
            <w:pPr>
              <w:pStyle w:val="a8"/>
              <w:spacing w:line="240" w:lineRule="exact"/>
              <w:outlineLvl w:val="9"/>
              <w:rPr>
                <w:rFonts w:hint="default"/>
              </w:rPr>
            </w:pPr>
            <w:r>
              <w:t>一级指标</w:t>
            </w:r>
          </w:p>
        </w:tc>
        <w:tc>
          <w:tcPr>
            <w:tcW w:w="428" w:type="pct"/>
            <w:shd w:val="clear" w:color="auto" w:fill="FFFFFF"/>
            <w:vAlign w:val="center"/>
          </w:tcPr>
          <w:p w:rsidR="007465E6" w:rsidRDefault="00624D0B">
            <w:pPr>
              <w:pStyle w:val="a8"/>
              <w:spacing w:line="240" w:lineRule="exact"/>
              <w:outlineLvl w:val="9"/>
              <w:rPr>
                <w:rFonts w:hint="default"/>
              </w:rPr>
            </w:pPr>
            <w:r>
              <w:t>二级指标</w:t>
            </w:r>
          </w:p>
        </w:tc>
        <w:tc>
          <w:tcPr>
            <w:tcW w:w="512" w:type="pct"/>
            <w:shd w:val="clear" w:color="auto" w:fill="FFFFFF"/>
            <w:vAlign w:val="center"/>
          </w:tcPr>
          <w:p w:rsidR="007465E6" w:rsidRDefault="00624D0B">
            <w:pPr>
              <w:pStyle w:val="a8"/>
              <w:spacing w:line="240" w:lineRule="exact"/>
              <w:outlineLvl w:val="9"/>
              <w:rPr>
                <w:rFonts w:hint="default"/>
              </w:rPr>
            </w:pPr>
            <w:r>
              <w:t>三级指标</w:t>
            </w:r>
          </w:p>
        </w:tc>
        <w:tc>
          <w:tcPr>
            <w:tcW w:w="957" w:type="pct"/>
            <w:shd w:val="clear" w:color="auto" w:fill="FFFFFF"/>
            <w:vAlign w:val="center"/>
          </w:tcPr>
          <w:p w:rsidR="007465E6" w:rsidRDefault="00624D0B">
            <w:pPr>
              <w:pStyle w:val="a8"/>
              <w:spacing w:line="240" w:lineRule="exact"/>
              <w:outlineLvl w:val="9"/>
              <w:rPr>
                <w:rFonts w:hint="default"/>
              </w:rPr>
            </w:pPr>
            <w:r>
              <w:t>指标解释</w:t>
            </w:r>
          </w:p>
        </w:tc>
        <w:tc>
          <w:tcPr>
            <w:tcW w:w="1963" w:type="pct"/>
            <w:shd w:val="clear" w:color="auto" w:fill="FFFFFF"/>
            <w:vAlign w:val="center"/>
          </w:tcPr>
          <w:p w:rsidR="007465E6" w:rsidRDefault="00624D0B">
            <w:pPr>
              <w:pStyle w:val="a8"/>
              <w:spacing w:line="240" w:lineRule="exact"/>
              <w:outlineLvl w:val="9"/>
              <w:rPr>
                <w:rFonts w:hint="default"/>
              </w:rPr>
            </w:pPr>
            <w:r>
              <w:t>指标说明</w:t>
            </w:r>
          </w:p>
        </w:tc>
        <w:tc>
          <w:tcPr>
            <w:tcW w:w="309" w:type="pct"/>
            <w:shd w:val="clear" w:color="auto" w:fill="FFFFFF"/>
            <w:vAlign w:val="center"/>
          </w:tcPr>
          <w:p w:rsidR="007465E6" w:rsidRDefault="00624D0B">
            <w:pPr>
              <w:pStyle w:val="a8"/>
              <w:spacing w:line="240" w:lineRule="exact"/>
              <w:outlineLvl w:val="9"/>
              <w:rPr>
                <w:rFonts w:hint="default"/>
              </w:rPr>
            </w:pPr>
            <w:r>
              <w:t>分值</w:t>
            </w:r>
          </w:p>
        </w:tc>
        <w:tc>
          <w:tcPr>
            <w:tcW w:w="401" w:type="pct"/>
            <w:shd w:val="clear" w:color="auto" w:fill="FFFFFF"/>
            <w:vAlign w:val="center"/>
          </w:tcPr>
          <w:p w:rsidR="007465E6" w:rsidRDefault="00624D0B">
            <w:pPr>
              <w:pStyle w:val="a8"/>
              <w:spacing w:line="240" w:lineRule="exact"/>
              <w:outlineLvl w:val="9"/>
              <w:rPr>
                <w:rFonts w:hint="default"/>
              </w:rPr>
            </w:pPr>
            <w:r>
              <w:t>得分</w:t>
            </w:r>
          </w:p>
        </w:tc>
      </w:tr>
      <w:tr w:rsidR="007465E6">
        <w:trPr>
          <w:trHeight w:val="460"/>
        </w:trPr>
        <w:tc>
          <w:tcPr>
            <w:tcW w:w="426" w:type="pct"/>
            <w:vMerge w:val="restart"/>
            <w:shd w:val="clear" w:color="auto" w:fill="FFFFFF"/>
            <w:vAlign w:val="center"/>
          </w:tcPr>
          <w:p w:rsidR="007465E6" w:rsidRDefault="00624D0B">
            <w:pPr>
              <w:pStyle w:val="a8"/>
              <w:spacing w:line="240" w:lineRule="exact"/>
              <w:outlineLvl w:val="9"/>
              <w:rPr>
                <w:rFonts w:hint="default"/>
              </w:rPr>
            </w:pPr>
            <w:r>
              <w:t>决策</w:t>
            </w:r>
          </w:p>
        </w:tc>
        <w:tc>
          <w:tcPr>
            <w:tcW w:w="428" w:type="pct"/>
            <w:vMerge w:val="restart"/>
            <w:shd w:val="clear" w:color="auto" w:fill="FFFFFF"/>
            <w:vAlign w:val="center"/>
          </w:tcPr>
          <w:p w:rsidR="007465E6" w:rsidRDefault="00624D0B">
            <w:pPr>
              <w:pStyle w:val="a8"/>
              <w:spacing w:line="240" w:lineRule="exact"/>
              <w:outlineLvl w:val="9"/>
              <w:rPr>
                <w:rFonts w:hint="default"/>
              </w:rPr>
            </w:pPr>
            <w:r>
              <w:t>项目</w:t>
            </w:r>
            <w:r>
              <w:t>实施</w:t>
            </w:r>
          </w:p>
        </w:tc>
        <w:tc>
          <w:tcPr>
            <w:tcW w:w="512" w:type="pct"/>
            <w:vMerge w:val="restart"/>
            <w:shd w:val="clear" w:color="auto" w:fill="FFFFFF"/>
            <w:vAlign w:val="center"/>
          </w:tcPr>
          <w:p w:rsidR="007465E6" w:rsidRDefault="00624D0B">
            <w:pPr>
              <w:pStyle w:val="a8"/>
              <w:spacing w:line="240" w:lineRule="exact"/>
              <w:outlineLvl w:val="9"/>
              <w:rPr>
                <w:rFonts w:hint="default"/>
              </w:rPr>
            </w:pPr>
            <w:r>
              <w:t>实施</w:t>
            </w:r>
            <w:r>
              <w:t>依据充分性</w:t>
            </w:r>
          </w:p>
        </w:tc>
        <w:tc>
          <w:tcPr>
            <w:tcW w:w="957" w:type="pct"/>
            <w:vMerge w:val="restart"/>
            <w:shd w:val="clear" w:color="auto" w:fill="FFFFFF"/>
            <w:vAlign w:val="center"/>
          </w:tcPr>
          <w:p w:rsidR="007465E6" w:rsidRDefault="00624D0B">
            <w:pPr>
              <w:pStyle w:val="a8"/>
              <w:spacing w:line="240" w:lineRule="exact"/>
              <w:outlineLvl w:val="9"/>
              <w:rPr>
                <w:rFonts w:hint="default"/>
              </w:rPr>
            </w:pPr>
            <w:r>
              <w:t>项目</w:t>
            </w:r>
            <w:r>
              <w:t>实施</w:t>
            </w:r>
            <w:r>
              <w:t>是否符合法律法规、相关政策、发展规划以及部门职责，用以反映和考核项目</w:t>
            </w:r>
            <w:r>
              <w:t>实施</w:t>
            </w:r>
            <w:r>
              <w:t>依据情况。</w:t>
            </w:r>
          </w:p>
        </w:tc>
        <w:tc>
          <w:tcPr>
            <w:tcW w:w="1963" w:type="pct"/>
            <w:shd w:val="clear" w:color="auto" w:fill="FFFFFF"/>
            <w:vAlign w:val="center"/>
          </w:tcPr>
          <w:p w:rsidR="007465E6" w:rsidRDefault="00624D0B">
            <w:pPr>
              <w:pStyle w:val="a8"/>
              <w:spacing w:line="240" w:lineRule="exact"/>
              <w:outlineLvl w:val="9"/>
              <w:rPr>
                <w:rFonts w:hint="default"/>
              </w:rPr>
            </w:pPr>
            <w:r>
              <w:t>评价要点：</w:t>
            </w:r>
          </w:p>
        </w:tc>
        <w:tc>
          <w:tcPr>
            <w:tcW w:w="309" w:type="pct"/>
            <w:vMerge w:val="restart"/>
            <w:noWrap/>
            <w:vAlign w:val="center"/>
          </w:tcPr>
          <w:p w:rsidR="007465E6" w:rsidRDefault="00624D0B">
            <w:pPr>
              <w:pStyle w:val="a8"/>
              <w:spacing w:line="240" w:lineRule="exact"/>
              <w:outlineLvl w:val="9"/>
              <w:rPr>
                <w:rFonts w:hint="default"/>
              </w:rPr>
            </w:pPr>
            <w:r>
              <w:t>3</w:t>
            </w:r>
          </w:p>
        </w:tc>
        <w:tc>
          <w:tcPr>
            <w:tcW w:w="401" w:type="pct"/>
            <w:vMerge w:val="restart"/>
            <w:noWrap/>
            <w:vAlign w:val="center"/>
          </w:tcPr>
          <w:p w:rsidR="007465E6" w:rsidRDefault="00624D0B">
            <w:pPr>
              <w:pStyle w:val="a8"/>
              <w:spacing w:line="240" w:lineRule="exact"/>
              <w:outlineLvl w:val="9"/>
              <w:rPr>
                <w:rFonts w:hint="default"/>
              </w:rPr>
            </w:pPr>
            <w:r>
              <w:t>3</w:t>
            </w:r>
          </w:p>
        </w:tc>
      </w:tr>
      <w:tr w:rsidR="007465E6">
        <w:trPr>
          <w:trHeight w:val="460"/>
        </w:trPr>
        <w:tc>
          <w:tcPr>
            <w:tcW w:w="426" w:type="pct"/>
            <w:vMerge/>
            <w:shd w:val="clear" w:color="auto" w:fill="FFFFFF"/>
            <w:vAlign w:val="center"/>
          </w:tcPr>
          <w:p w:rsidR="007465E6" w:rsidRDefault="007465E6">
            <w:pPr>
              <w:pStyle w:val="a8"/>
              <w:spacing w:line="240" w:lineRule="exact"/>
              <w:outlineLvl w:val="9"/>
              <w:rPr>
                <w:rFonts w:hint="default"/>
              </w:rPr>
            </w:pPr>
          </w:p>
        </w:tc>
        <w:tc>
          <w:tcPr>
            <w:tcW w:w="428" w:type="pct"/>
            <w:vMerge/>
            <w:shd w:val="clear" w:color="auto" w:fill="FFFFFF"/>
            <w:vAlign w:val="center"/>
          </w:tcPr>
          <w:p w:rsidR="007465E6" w:rsidRDefault="007465E6">
            <w:pPr>
              <w:pStyle w:val="a8"/>
              <w:spacing w:line="240" w:lineRule="exact"/>
              <w:outlineLvl w:val="9"/>
              <w:rPr>
                <w:rFonts w:hint="default"/>
              </w:rPr>
            </w:pPr>
          </w:p>
        </w:tc>
        <w:tc>
          <w:tcPr>
            <w:tcW w:w="512" w:type="pct"/>
            <w:vMerge/>
            <w:shd w:val="clear" w:color="auto" w:fill="FFFFFF"/>
            <w:vAlign w:val="center"/>
          </w:tcPr>
          <w:p w:rsidR="007465E6" w:rsidRDefault="007465E6">
            <w:pPr>
              <w:pStyle w:val="a8"/>
              <w:spacing w:line="240" w:lineRule="exact"/>
              <w:outlineLvl w:val="9"/>
              <w:rPr>
                <w:rFonts w:hint="default"/>
              </w:rPr>
            </w:pPr>
          </w:p>
        </w:tc>
        <w:tc>
          <w:tcPr>
            <w:tcW w:w="957" w:type="pct"/>
            <w:vMerge/>
            <w:shd w:val="clear" w:color="auto" w:fill="FFFFFF"/>
            <w:vAlign w:val="center"/>
          </w:tcPr>
          <w:p w:rsidR="007465E6" w:rsidRDefault="007465E6">
            <w:pPr>
              <w:pStyle w:val="a8"/>
              <w:spacing w:line="240" w:lineRule="exact"/>
              <w:outlineLvl w:val="9"/>
              <w:rPr>
                <w:rFonts w:hint="default"/>
              </w:rPr>
            </w:pPr>
          </w:p>
        </w:tc>
        <w:tc>
          <w:tcPr>
            <w:tcW w:w="1963" w:type="pct"/>
            <w:shd w:val="clear" w:color="auto" w:fill="FFFFFF"/>
            <w:vAlign w:val="center"/>
          </w:tcPr>
          <w:p w:rsidR="007465E6" w:rsidRDefault="00624D0B">
            <w:pPr>
              <w:pStyle w:val="a8"/>
              <w:spacing w:line="240" w:lineRule="exact"/>
              <w:outlineLvl w:val="9"/>
              <w:rPr>
                <w:rFonts w:hint="default"/>
              </w:rPr>
            </w:pPr>
            <w:r>
              <w:t>①项目</w:t>
            </w:r>
            <w:r>
              <w:t>实施</w:t>
            </w:r>
            <w:r>
              <w:t>是否符合国家法律法规、国民经济发展规划和相关政策；</w:t>
            </w:r>
          </w:p>
        </w:tc>
        <w:tc>
          <w:tcPr>
            <w:tcW w:w="309" w:type="pct"/>
            <w:vMerge/>
            <w:noWrap/>
            <w:vAlign w:val="center"/>
          </w:tcPr>
          <w:p w:rsidR="007465E6" w:rsidRDefault="007465E6">
            <w:pPr>
              <w:pStyle w:val="a8"/>
              <w:spacing w:line="240" w:lineRule="exact"/>
              <w:outlineLvl w:val="9"/>
              <w:rPr>
                <w:rFonts w:hint="default"/>
              </w:rPr>
            </w:pPr>
          </w:p>
        </w:tc>
        <w:tc>
          <w:tcPr>
            <w:tcW w:w="401" w:type="pct"/>
            <w:vMerge/>
            <w:noWrap/>
            <w:vAlign w:val="center"/>
          </w:tcPr>
          <w:p w:rsidR="007465E6" w:rsidRDefault="007465E6">
            <w:pPr>
              <w:pStyle w:val="a8"/>
              <w:spacing w:line="240" w:lineRule="exact"/>
              <w:outlineLvl w:val="9"/>
              <w:rPr>
                <w:rFonts w:hint="default"/>
              </w:rPr>
            </w:pPr>
          </w:p>
        </w:tc>
      </w:tr>
      <w:tr w:rsidR="007465E6">
        <w:trPr>
          <w:trHeight w:val="460"/>
        </w:trPr>
        <w:tc>
          <w:tcPr>
            <w:tcW w:w="426" w:type="pct"/>
            <w:vMerge/>
            <w:shd w:val="clear" w:color="auto" w:fill="FFFFFF"/>
            <w:vAlign w:val="center"/>
          </w:tcPr>
          <w:p w:rsidR="007465E6" w:rsidRDefault="007465E6">
            <w:pPr>
              <w:pStyle w:val="a8"/>
              <w:spacing w:line="240" w:lineRule="exact"/>
              <w:outlineLvl w:val="9"/>
              <w:rPr>
                <w:rFonts w:hint="default"/>
              </w:rPr>
            </w:pPr>
          </w:p>
        </w:tc>
        <w:tc>
          <w:tcPr>
            <w:tcW w:w="428" w:type="pct"/>
            <w:vMerge/>
            <w:shd w:val="clear" w:color="auto" w:fill="FFFFFF"/>
            <w:vAlign w:val="center"/>
          </w:tcPr>
          <w:p w:rsidR="007465E6" w:rsidRDefault="007465E6">
            <w:pPr>
              <w:pStyle w:val="a8"/>
              <w:spacing w:line="240" w:lineRule="exact"/>
              <w:outlineLvl w:val="9"/>
              <w:rPr>
                <w:rFonts w:hint="default"/>
              </w:rPr>
            </w:pPr>
          </w:p>
        </w:tc>
        <w:tc>
          <w:tcPr>
            <w:tcW w:w="512" w:type="pct"/>
            <w:vMerge/>
            <w:shd w:val="clear" w:color="auto" w:fill="FFFFFF"/>
            <w:vAlign w:val="center"/>
          </w:tcPr>
          <w:p w:rsidR="007465E6" w:rsidRDefault="007465E6">
            <w:pPr>
              <w:pStyle w:val="a8"/>
              <w:spacing w:line="240" w:lineRule="exact"/>
              <w:outlineLvl w:val="9"/>
              <w:rPr>
                <w:rFonts w:hint="default"/>
              </w:rPr>
            </w:pPr>
          </w:p>
        </w:tc>
        <w:tc>
          <w:tcPr>
            <w:tcW w:w="957" w:type="pct"/>
            <w:vMerge/>
            <w:shd w:val="clear" w:color="auto" w:fill="FFFFFF"/>
            <w:vAlign w:val="center"/>
          </w:tcPr>
          <w:p w:rsidR="007465E6" w:rsidRDefault="007465E6">
            <w:pPr>
              <w:pStyle w:val="a8"/>
              <w:spacing w:line="240" w:lineRule="exact"/>
              <w:outlineLvl w:val="9"/>
              <w:rPr>
                <w:rFonts w:hint="default"/>
              </w:rPr>
            </w:pPr>
          </w:p>
        </w:tc>
        <w:tc>
          <w:tcPr>
            <w:tcW w:w="1963" w:type="pct"/>
            <w:shd w:val="clear" w:color="auto" w:fill="FFFFFF"/>
            <w:vAlign w:val="center"/>
          </w:tcPr>
          <w:p w:rsidR="007465E6" w:rsidRDefault="00624D0B">
            <w:pPr>
              <w:pStyle w:val="a8"/>
              <w:spacing w:line="240" w:lineRule="exact"/>
              <w:outlineLvl w:val="9"/>
              <w:rPr>
                <w:rFonts w:hint="default"/>
              </w:rPr>
            </w:pPr>
            <w:r>
              <w:t>②项目</w:t>
            </w:r>
            <w:r>
              <w:t>实施</w:t>
            </w:r>
            <w:r>
              <w:t>是否符合行业发展规划和政策要求；</w:t>
            </w:r>
          </w:p>
        </w:tc>
        <w:tc>
          <w:tcPr>
            <w:tcW w:w="309" w:type="pct"/>
            <w:vMerge/>
            <w:noWrap/>
            <w:vAlign w:val="center"/>
          </w:tcPr>
          <w:p w:rsidR="007465E6" w:rsidRDefault="007465E6">
            <w:pPr>
              <w:pStyle w:val="a8"/>
              <w:spacing w:line="240" w:lineRule="exact"/>
              <w:outlineLvl w:val="9"/>
              <w:rPr>
                <w:rFonts w:hint="default"/>
              </w:rPr>
            </w:pPr>
          </w:p>
        </w:tc>
        <w:tc>
          <w:tcPr>
            <w:tcW w:w="401" w:type="pct"/>
            <w:vMerge/>
            <w:noWrap/>
            <w:vAlign w:val="center"/>
          </w:tcPr>
          <w:p w:rsidR="007465E6" w:rsidRDefault="007465E6">
            <w:pPr>
              <w:pStyle w:val="a8"/>
              <w:spacing w:line="240" w:lineRule="exact"/>
              <w:outlineLvl w:val="9"/>
              <w:rPr>
                <w:rFonts w:hint="default"/>
              </w:rPr>
            </w:pPr>
          </w:p>
        </w:tc>
      </w:tr>
      <w:tr w:rsidR="007465E6">
        <w:trPr>
          <w:trHeight w:val="460"/>
        </w:trPr>
        <w:tc>
          <w:tcPr>
            <w:tcW w:w="426" w:type="pct"/>
            <w:vMerge/>
            <w:shd w:val="clear" w:color="auto" w:fill="FFFFFF"/>
            <w:vAlign w:val="center"/>
          </w:tcPr>
          <w:p w:rsidR="007465E6" w:rsidRDefault="007465E6">
            <w:pPr>
              <w:pStyle w:val="a8"/>
              <w:spacing w:line="240" w:lineRule="exact"/>
              <w:outlineLvl w:val="9"/>
              <w:rPr>
                <w:rFonts w:hint="default"/>
              </w:rPr>
            </w:pPr>
          </w:p>
        </w:tc>
        <w:tc>
          <w:tcPr>
            <w:tcW w:w="428" w:type="pct"/>
            <w:vMerge/>
            <w:shd w:val="clear" w:color="auto" w:fill="FFFFFF"/>
            <w:vAlign w:val="center"/>
          </w:tcPr>
          <w:p w:rsidR="007465E6" w:rsidRDefault="007465E6">
            <w:pPr>
              <w:pStyle w:val="a8"/>
              <w:spacing w:line="240" w:lineRule="exact"/>
              <w:outlineLvl w:val="9"/>
              <w:rPr>
                <w:rFonts w:hint="default"/>
              </w:rPr>
            </w:pPr>
          </w:p>
        </w:tc>
        <w:tc>
          <w:tcPr>
            <w:tcW w:w="512" w:type="pct"/>
            <w:vMerge/>
            <w:shd w:val="clear" w:color="auto" w:fill="FFFFFF"/>
            <w:vAlign w:val="center"/>
          </w:tcPr>
          <w:p w:rsidR="007465E6" w:rsidRDefault="007465E6">
            <w:pPr>
              <w:pStyle w:val="a8"/>
              <w:spacing w:line="240" w:lineRule="exact"/>
              <w:outlineLvl w:val="9"/>
              <w:rPr>
                <w:rFonts w:hint="default"/>
              </w:rPr>
            </w:pPr>
          </w:p>
        </w:tc>
        <w:tc>
          <w:tcPr>
            <w:tcW w:w="957" w:type="pct"/>
            <w:vMerge/>
            <w:shd w:val="clear" w:color="auto" w:fill="FFFFFF"/>
            <w:vAlign w:val="center"/>
          </w:tcPr>
          <w:p w:rsidR="007465E6" w:rsidRDefault="007465E6">
            <w:pPr>
              <w:pStyle w:val="a8"/>
              <w:spacing w:line="240" w:lineRule="exact"/>
              <w:outlineLvl w:val="9"/>
              <w:rPr>
                <w:rFonts w:hint="default"/>
              </w:rPr>
            </w:pPr>
          </w:p>
        </w:tc>
        <w:tc>
          <w:tcPr>
            <w:tcW w:w="1963" w:type="pct"/>
            <w:shd w:val="clear" w:color="auto" w:fill="FFFFFF"/>
            <w:vAlign w:val="center"/>
          </w:tcPr>
          <w:p w:rsidR="007465E6" w:rsidRDefault="00624D0B">
            <w:pPr>
              <w:pStyle w:val="a8"/>
              <w:spacing w:line="240" w:lineRule="exact"/>
              <w:outlineLvl w:val="9"/>
              <w:rPr>
                <w:rFonts w:hint="default"/>
              </w:rPr>
            </w:pPr>
            <w:r>
              <w:t>③项目</w:t>
            </w:r>
            <w:r>
              <w:t>实施</w:t>
            </w:r>
            <w:r>
              <w:t>是否与部门职责范围相符，属于部门履职所需；</w:t>
            </w:r>
          </w:p>
        </w:tc>
        <w:tc>
          <w:tcPr>
            <w:tcW w:w="309" w:type="pct"/>
            <w:vMerge/>
            <w:noWrap/>
            <w:vAlign w:val="center"/>
          </w:tcPr>
          <w:p w:rsidR="007465E6" w:rsidRDefault="007465E6">
            <w:pPr>
              <w:pStyle w:val="a8"/>
              <w:spacing w:line="240" w:lineRule="exact"/>
              <w:outlineLvl w:val="9"/>
              <w:rPr>
                <w:rFonts w:hint="default"/>
              </w:rPr>
            </w:pPr>
          </w:p>
        </w:tc>
        <w:tc>
          <w:tcPr>
            <w:tcW w:w="401" w:type="pct"/>
            <w:vMerge/>
            <w:noWrap/>
            <w:vAlign w:val="center"/>
          </w:tcPr>
          <w:p w:rsidR="007465E6" w:rsidRDefault="007465E6">
            <w:pPr>
              <w:pStyle w:val="a8"/>
              <w:spacing w:line="240" w:lineRule="exact"/>
              <w:outlineLvl w:val="9"/>
              <w:rPr>
                <w:rFonts w:hint="default"/>
              </w:rPr>
            </w:pPr>
          </w:p>
        </w:tc>
      </w:tr>
      <w:tr w:rsidR="007465E6">
        <w:trPr>
          <w:trHeight w:val="460"/>
        </w:trPr>
        <w:tc>
          <w:tcPr>
            <w:tcW w:w="426" w:type="pct"/>
            <w:vMerge/>
            <w:shd w:val="clear" w:color="auto" w:fill="FFFFFF"/>
            <w:vAlign w:val="center"/>
          </w:tcPr>
          <w:p w:rsidR="007465E6" w:rsidRDefault="007465E6">
            <w:pPr>
              <w:pStyle w:val="a8"/>
              <w:spacing w:line="240" w:lineRule="exact"/>
              <w:outlineLvl w:val="9"/>
              <w:rPr>
                <w:rFonts w:hint="default"/>
              </w:rPr>
            </w:pPr>
          </w:p>
        </w:tc>
        <w:tc>
          <w:tcPr>
            <w:tcW w:w="428" w:type="pct"/>
            <w:vMerge/>
            <w:shd w:val="clear" w:color="auto" w:fill="FFFFFF"/>
            <w:vAlign w:val="center"/>
          </w:tcPr>
          <w:p w:rsidR="007465E6" w:rsidRDefault="007465E6">
            <w:pPr>
              <w:pStyle w:val="a8"/>
              <w:spacing w:line="240" w:lineRule="exact"/>
              <w:outlineLvl w:val="9"/>
              <w:rPr>
                <w:rFonts w:hint="default"/>
              </w:rPr>
            </w:pPr>
          </w:p>
        </w:tc>
        <w:tc>
          <w:tcPr>
            <w:tcW w:w="512" w:type="pct"/>
            <w:vMerge/>
            <w:shd w:val="clear" w:color="auto" w:fill="FFFFFF"/>
            <w:vAlign w:val="center"/>
          </w:tcPr>
          <w:p w:rsidR="007465E6" w:rsidRDefault="007465E6">
            <w:pPr>
              <w:pStyle w:val="a8"/>
              <w:spacing w:line="240" w:lineRule="exact"/>
              <w:outlineLvl w:val="9"/>
              <w:rPr>
                <w:rFonts w:hint="default"/>
              </w:rPr>
            </w:pPr>
          </w:p>
        </w:tc>
        <w:tc>
          <w:tcPr>
            <w:tcW w:w="957" w:type="pct"/>
            <w:vMerge/>
            <w:shd w:val="clear" w:color="auto" w:fill="FFFFFF"/>
            <w:vAlign w:val="center"/>
          </w:tcPr>
          <w:p w:rsidR="007465E6" w:rsidRDefault="007465E6">
            <w:pPr>
              <w:pStyle w:val="a8"/>
              <w:spacing w:line="240" w:lineRule="exact"/>
              <w:outlineLvl w:val="9"/>
              <w:rPr>
                <w:rFonts w:hint="default"/>
              </w:rPr>
            </w:pPr>
          </w:p>
        </w:tc>
        <w:tc>
          <w:tcPr>
            <w:tcW w:w="1963" w:type="pct"/>
            <w:shd w:val="clear" w:color="auto" w:fill="FFFFFF"/>
            <w:vAlign w:val="center"/>
          </w:tcPr>
          <w:p w:rsidR="007465E6" w:rsidRDefault="00624D0B">
            <w:pPr>
              <w:pStyle w:val="a8"/>
              <w:spacing w:line="240" w:lineRule="exact"/>
              <w:outlineLvl w:val="9"/>
              <w:rPr>
                <w:rFonts w:hint="default"/>
              </w:rPr>
            </w:pPr>
            <w:r>
              <w:t>④项目是否属于公共财政支持范围，是否符合中央、地方事权支出责任划分原则；</w:t>
            </w:r>
          </w:p>
        </w:tc>
        <w:tc>
          <w:tcPr>
            <w:tcW w:w="309" w:type="pct"/>
            <w:vMerge/>
            <w:noWrap/>
            <w:vAlign w:val="center"/>
          </w:tcPr>
          <w:p w:rsidR="007465E6" w:rsidRDefault="007465E6">
            <w:pPr>
              <w:pStyle w:val="a8"/>
              <w:spacing w:line="240" w:lineRule="exact"/>
              <w:outlineLvl w:val="9"/>
              <w:rPr>
                <w:rFonts w:hint="default"/>
              </w:rPr>
            </w:pPr>
          </w:p>
        </w:tc>
        <w:tc>
          <w:tcPr>
            <w:tcW w:w="401" w:type="pct"/>
            <w:vMerge/>
            <w:noWrap/>
            <w:vAlign w:val="center"/>
          </w:tcPr>
          <w:p w:rsidR="007465E6" w:rsidRDefault="007465E6">
            <w:pPr>
              <w:pStyle w:val="a8"/>
              <w:spacing w:line="240" w:lineRule="exact"/>
              <w:outlineLvl w:val="9"/>
              <w:rPr>
                <w:rFonts w:hint="default"/>
              </w:rPr>
            </w:pPr>
          </w:p>
        </w:tc>
      </w:tr>
      <w:tr w:rsidR="007465E6">
        <w:trPr>
          <w:trHeight w:val="460"/>
        </w:trPr>
        <w:tc>
          <w:tcPr>
            <w:tcW w:w="426" w:type="pct"/>
            <w:vMerge/>
            <w:shd w:val="clear" w:color="auto" w:fill="FFFFFF"/>
            <w:vAlign w:val="center"/>
          </w:tcPr>
          <w:p w:rsidR="007465E6" w:rsidRDefault="007465E6">
            <w:pPr>
              <w:pStyle w:val="a8"/>
              <w:spacing w:line="240" w:lineRule="exact"/>
              <w:outlineLvl w:val="9"/>
              <w:rPr>
                <w:rFonts w:hint="default"/>
              </w:rPr>
            </w:pPr>
          </w:p>
        </w:tc>
        <w:tc>
          <w:tcPr>
            <w:tcW w:w="428" w:type="pct"/>
            <w:vMerge/>
            <w:shd w:val="clear" w:color="auto" w:fill="FFFFFF"/>
            <w:vAlign w:val="center"/>
          </w:tcPr>
          <w:p w:rsidR="007465E6" w:rsidRDefault="007465E6">
            <w:pPr>
              <w:pStyle w:val="a8"/>
              <w:spacing w:line="240" w:lineRule="exact"/>
              <w:outlineLvl w:val="9"/>
              <w:rPr>
                <w:rFonts w:hint="default"/>
              </w:rPr>
            </w:pPr>
          </w:p>
        </w:tc>
        <w:tc>
          <w:tcPr>
            <w:tcW w:w="512" w:type="pct"/>
            <w:vMerge/>
            <w:shd w:val="clear" w:color="auto" w:fill="FFFFFF"/>
            <w:vAlign w:val="center"/>
          </w:tcPr>
          <w:p w:rsidR="007465E6" w:rsidRDefault="007465E6">
            <w:pPr>
              <w:pStyle w:val="a8"/>
              <w:spacing w:line="240" w:lineRule="exact"/>
              <w:outlineLvl w:val="9"/>
              <w:rPr>
                <w:rFonts w:hint="default"/>
              </w:rPr>
            </w:pPr>
          </w:p>
        </w:tc>
        <w:tc>
          <w:tcPr>
            <w:tcW w:w="957" w:type="pct"/>
            <w:vMerge/>
            <w:shd w:val="clear" w:color="auto" w:fill="FFFFFF"/>
            <w:vAlign w:val="center"/>
          </w:tcPr>
          <w:p w:rsidR="007465E6" w:rsidRDefault="007465E6">
            <w:pPr>
              <w:pStyle w:val="a8"/>
              <w:spacing w:line="240" w:lineRule="exact"/>
              <w:outlineLvl w:val="9"/>
              <w:rPr>
                <w:rFonts w:hint="default"/>
              </w:rPr>
            </w:pPr>
          </w:p>
        </w:tc>
        <w:tc>
          <w:tcPr>
            <w:tcW w:w="1963" w:type="pct"/>
            <w:shd w:val="clear" w:color="auto" w:fill="FFFFFF"/>
            <w:vAlign w:val="center"/>
          </w:tcPr>
          <w:p w:rsidR="007465E6" w:rsidRDefault="00624D0B">
            <w:pPr>
              <w:pStyle w:val="a8"/>
              <w:spacing w:line="240" w:lineRule="exact"/>
              <w:outlineLvl w:val="9"/>
              <w:rPr>
                <w:rFonts w:hint="default"/>
              </w:rPr>
            </w:pPr>
            <w:r>
              <w:t>⑤项目是否与相关部门同类项目或部门内部相关项目重复。</w:t>
            </w:r>
          </w:p>
        </w:tc>
        <w:tc>
          <w:tcPr>
            <w:tcW w:w="309" w:type="pct"/>
            <w:vMerge/>
            <w:noWrap/>
            <w:vAlign w:val="center"/>
          </w:tcPr>
          <w:p w:rsidR="007465E6" w:rsidRDefault="007465E6">
            <w:pPr>
              <w:pStyle w:val="a8"/>
              <w:spacing w:line="240" w:lineRule="exact"/>
              <w:outlineLvl w:val="9"/>
              <w:rPr>
                <w:rFonts w:hint="default"/>
              </w:rPr>
            </w:pPr>
          </w:p>
        </w:tc>
        <w:tc>
          <w:tcPr>
            <w:tcW w:w="401" w:type="pct"/>
            <w:vMerge/>
            <w:noWrap/>
            <w:vAlign w:val="center"/>
          </w:tcPr>
          <w:p w:rsidR="007465E6" w:rsidRDefault="007465E6">
            <w:pPr>
              <w:pStyle w:val="a8"/>
              <w:spacing w:line="240" w:lineRule="exact"/>
              <w:outlineLvl w:val="9"/>
              <w:rPr>
                <w:rFonts w:hint="default"/>
              </w:rPr>
            </w:pPr>
          </w:p>
        </w:tc>
      </w:tr>
      <w:tr w:rsidR="007465E6">
        <w:trPr>
          <w:trHeight w:val="460"/>
        </w:trPr>
        <w:tc>
          <w:tcPr>
            <w:tcW w:w="426" w:type="pct"/>
            <w:vMerge/>
            <w:shd w:val="clear" w:color="auto" w:fill="FFFFFF"/>
            <w:vAlign w:val="center"/>
          </w:tcPr>
          <w:p w:rsidR="007465E6" w:rsidRDefault="007465E6">
            <w:pPr>
              <w:pStyle w:val="a8"/>
              <w:spacing w:line="240" w:lineRule="exact"/>
              <w:outlineLvl w:val="9"/>
              <w:rPr>
                <w:rFonts w:hint="default"/>
              </w:rPr>
            </w:pPr>
          </w:p>
        </w:tc>
        <w:tc>
          <w:tcPr>
            <w:tcW w:w="428" w:type="pct"/>
            <w:vMerge/>
            <w:shd w:val="clear" w:color="auto" w:fill="FFFFFF"/>
            <w:vAlign w:val="center"/>
          </w:tcPr>
          <w:p w:rsidR="007465E6" w:rsidRDefault="007465E6">
            <w:pPr>
              <w:pStyle w:val="a8"/>
              <w:spacing w:line="240" w:lineRule="exact"/>
              <w:outlineLvl w:val="9"/>
              <w:rPr>
                <w:rFonts w:hint="default"/>
              </w:rPr>
            </w:pPr>
          </w:p>
        </w:tc>
        <w:tc>
          <w:tcPr>
            <w:tcW w:w="512" w:type="pct"/>
            <w:vMerge w:val="restart"/>
            <w:shd w:val="clear" w:color="auto" w:fill="FFFFFF"/>
            <w:vAlign w:val="center"/>
          </w:tcPr>
          <w:p w:rsidR="007465E6" w:rsidRDefault="00624D0B">
            <w:pPr>
              <w:pStyle w:val="a8"/>
              <w:spacing w:line="240" w:lineRule="exact"/>
              <w:outlineLvl w:val="9"/>
              <w:rPr>
                <w:rFonts w:hint="default"/>
              </w:rPr>
            </w:pPr>
            <w:r>
              <w:t>实施</w:t>
            </w:r>
            <w:r>
              <w:t>程序规范性</w:t>
            </w:r>
          </w:p>
        </w:tc>
        <w:tc>
          <w:tcPr>
            <w:tcW w:w="957" w:type="pct"/>
            <w:vMerge w:val="restart"/>
            <w:shd w:val="clear" w:color="auto" w:fill="FFFFFF"/>
            <w:vAlign w:val="center"/>
          </w:tcPr>
          <w:p w:rsidR="007465E6" w:rsidRDefault="00624D0B">
            <w:pPr>
              <w:pStyle w:val="a8"/>
              <w:spacing w:line="240" w:lineRule="exact"/>
              <w:outlineLvl w:val="9"/>
              <w:rPr>
                <w:rFonts w:hint="default"/>
              </w:rPr>
            </w:pPr>
            <w:r>
              <w:t>项目申请、设立过程是否符合相关要求，用以反映和考核项目</w:t>
            </w:r>
            <w:r>
              <w:t>实施</w:t>
            </w:r>
            <w:r>
              <w:t>的规范情况。</w:t>
            </w:r>
          </w:p>
        </w:tc>
        <w:tc>
          <w:tcPr>
            <w:tcW w:w="1963" w:type="pct"/>
            <w:shd w:val="clear" w:color="auto" w:fill="FFFFFF"/>
            <w:vAlign w:val="center"/>
          </w:tcPr>
          <w:p w:rsidR="007465E6" w:rsidRDefault="00624D0B">
            <w:pPr>
              <w:pStyle w:val="a8"/>
              <w:spacing w:line="240" w:lineRule="exact"/>
              <w:outlineLvl w:val="9"/>
              <w:rPr>
                <w:rFonts w:hint="default"/>
              </w:rPr>
            </w:pPr>
            <w:r>
              <w:t>评价要点：</w:t>
            </w:r>
          </w:p>
        </w:tc>
        <w:tc>
          <w:tcPr>
            <w:tcW w:w="309" w:type="pct"/>
            <w:vMerge w:val="restart"/>
            <w:noWrap/>
            <w:vAlign w:val="center"/>
          </w:tcPr>
          <w:p w:rsidR="007465E6" w:rsidRDefault="00624D0B">
            <w:pPr>
              <w:pStyle w:val="a8"/>
              <w:spacing w:line="240" w:lineRule="exact"/>
              <w:outlineLvl w:val="9"/>
              <w:rPr>
                <w:rFonts w:hint="default"/>
              </w:rPr>
            </w:pPr>
            <w:r>
              <w:t>3</w:t>
            </w:r>
          </w:p>
        </w:tc>
        <w:tc>
          <w:tcPr>
            <w:tcW w:w="401" w:type="pct"/>
            <w:vMerge w:val="restart"/>
            <w:noWrap/>
            <w:vAlign w:val="center"/>
          </w:tcPr>
          <w:p w:rsidR="007465E6" w:rsidRDefault="00624D0B">
            <w:pPr>
              <w:pStyle w:val="a8"/>
              <w:spacing w:line="240" w:lineRule="exact"/>
              <w:outlineLvl w:val="9"/>
              <w:rPr>
                <w:rFonts w:hint="default"/>
              </w:rPr>
            </w:pPr>
            <w:r>
              <w:t>3</w:t>
            </w:r>
          </w:p>
        </w:tc>
      </w:tr>
      <w:tr w:rsidR="007465E6">
        <w:trPr>
          <w:trHeight w:val="460"/>
        </w:trPr>
        <w:tc>
          <w:tcPr>
            <w:tcW w:w="426" w:type="pct"/>
            <w:vMerge/>
            <w:shd w:val="clear" w:color="auto" w:fill="FFFFFF"/>
            <w:vAlign w:val="center"/>
          </w:tcPr>
          <w:p w:rsidR="007465E6" w:rsidRDefault="007465E6">
            <w:pPr>
              <w:pStyle w:val="a8"/>
              <w:spacing w:line="240" w:lineRule="exact"/>
              <w:outlineLvl w:val="9"/>
              <w:rPr>
                <w:rFonts w:hint="default"/>
              </w:rPr>
            </w:pPr>
          </w:p>
        </w:tc>
        <w:tc>
          <w:tcPr>
            <w:tcW w:w="428" w:type="pct"/>
            <w:vMerge/>
            <w:shd w:val="clear" w:color="auto" w:fill="FFFFFF"/>
            <w:vAlign w:val="center"/>
          </w:tcPr>
          <w:p w:rsidR="007465E6" w:rsidRDefault="007465E6">
            <w:pPr>
              <w:pStyle w:val="a8"/>
              <w:spacing w:line="240" w:lineRule="exact"/>
              <w:outlineLvl w:val="9"/>
              <w:rPr>
                <w:rFonts w:hint="default"/>
              </w:rPr>
            </w:pPr>
          </w:p>
        </w:tc>
        <w:tc>
          <w:tcPr>
            <w:tcW w:w="512" w:type="pct"/>
            <w:vMerge/>
            <w:shd w:val="clear" w:color="auto" w:fill="FFFFFF"/>
            <w:vAlign w:val="center"/>
          </w:tcPr>
          <w:p w:rsidR="007465E6" w:rsidRDefault="007465E6">
            <w:pPr>
              <w:pStyle w:val="a8"/>
              <w:spacing w:line="240" w:lineRule="exact"/>
              <w:outlineLvl w:val="9"/>
              <w:rPr>
                <w:rFonts w:hint="default"/>
              </w:rPr>
            </w:pPr>
          </w:p>
        </w:tc>
        <w:tc>
          <w:tcPr>
            <w:tcW w:w="957" w:type="pct"/>
            <w:vMerge/>
            <w:shd w:val="clear" w:color="auto" w:fill="FFFFFF"/>
            <w:vAlign w:val="center"/>
          </w:tcPr>
          <w:p w:rsidR="007465E6" w:rsidRDefault="007465E6">
            <w:pPr>
              <w:pStyle w:val="a8"/>
              <w:spacing w:line="240" w:lineRule="exact"/>
              <w:outlineLvl w:val="9"/>
              <w:rPr>
                <w:rFonts w:hint="default"/>
              </w:rPr>
            </w:pPr>
          </w:p>
        </w:tc>
        <w:tc>
          <w:tcPr>
            <w:tcW w:w="1963" w:type="pct"/>
            <w:shd w:val="clear" w:color="auto" w:fill="FFFFFF"/>
            <w:vAlign w:val="center"/>
          </w:tcPr>
          <w:p w:rsidR="007465E6" w:rsidRDefault="00624D0B">
            <w:pPr>
              <w:pStyle w:val="a8"/>
              <w:spacing w:line="240" w:lineRule="exact"/>
              <w:outlineLvl w:val="9"/>
              <w:rPr>
                <w:rFonts w:hint="default"/>
              </w:rPr>
            </w:pPr>
            <w:r>
              <w:t>①项目是否按照规定的程序申请设立；</w:t>
            </w:r>
          </w:p>
        </w:tc>
        <w:tc>
          <w:tcPr>
            <w:tcW w:w="309" w:type="pct"/>
            <w:vMerge/>
            <w:noWrap/>
            <w:vAlign w:val="center"/>
          </w:tcPr>
          <w:p w:rsidR="007465E6" w:rsidRDefault="007465E6">
            <w:pPr>
              <w:pStyle w:val="a8"/>
              <w:spacing w:line="240" w:lineRule="exact"/>
              <w:outlineLvl w:val="9"/>
              <w:rPr>
                <w:rFonts w:hint="default"/>
              </w:rPr>
            </w:pPr>
          </w:p>
        </w:tc>
        <w:tc>
          <w:tcPr>
            <w:tcW w:w="401" w:type="pct"/>
            <w:vMerge/>
            <w:noWrap/>
            <w:vAlign w:val="center"/>
          </w:tcPr>
          <w:p w:rsidR="007465E6" w:rsidRDefault="007465E6">
            <w:pPr>
              <w:pStyle w:val="a8"/>
              <w:spacing w:line="240" w:lineRule="exact"/>
              <w:outlineLvl w:val="9"/>
              <w:rPr>
                <w:rFonts w:hint="default"/>
              </w:rPr>
            </w:pPr>
          </w:p>
        </w:tc>
      </w:tr>
      <w:tr w:rsidR="007465E6">
        <w:trPr>
          <w:trHeight w:val="460"/>
        </w:trPr>
        <w:tc>
          <w:tcPr>
            <w:tcW w:w="426" w:type="pct"/>
            <w:vMerge/>
            <w:shd w:val="clear" w:color="auto" w:fill="FFFFFF"/>
            <w:vAlign w:val="center"/>
          </w:tcPr>
          <w:p w:rsidR="007465E6" w:rsidRDefault="007465E6">
            <w:pPr>
              <w:pStyle w:val="a8"/>
              <w:spacing w:line="240" w:lineRule="exact"/>
              <w:outlineLvl w:val="9"/>
              <w:rPr>
                <w:rFonts w:hint="default"/>
              </w:rPr>
            </w:pPr>
          </w:p>
        </w:tc>
        <w:tc>
          <w:tcPr>
            <w:tcW w:w="428" w:type="pct"/>
            <w:vMerge/>
            <w:shd w:val="clear" w:color="auto" w:fill="FFFFFF"/>
            <w:vAlign w:val="center"/>
          </w:tcPr>
          <w:p w:rsidR="007465E6" w:rsidRDefault="007465E6">
            <w:pPr>
              <w:pStyle w:val="a8"/>
              <w:spacing w:line="240" w:lineRule="exact"/>
              <w:outlineLvl w:val="9"/>
              <w:rPr>
                <w:rFonts w:hint="default"/>
              </w:rPr>
            </w:pPr>
          </w:p>
        </w:tc>
        <w:tc>
          <w:tcPr>
            <w:tcW w:w="512" w:type="pct"/>
            <w:vMerge/>
            <w:shd w:val="clear" w:color="auto" w:fill="FFFFFF"/>
            <w:vAlign w:val="center"/>
          </w:tcPr>
          <w:p w:rsidR="007465E6" w:rsidRDefault="007465E6">
            <w:pPr>
              <w:pStyle w:val="a8"/>
              <w:spacing w:line="240" w:lineRule="exact"/>
              <w:outlineLvl w:val="9"/>
              <w:rPr>
                <w:rFonts w:hint="default"/>
              </w:rPr>
            </w:pPr>
          </w:p>
        </w:tc>
        <w:tc>
          <w:tcPr>
            <w:tcW w:w="957" w:type="pct"/>
            <w:vMerge/>
            <w:shd w:val="clear" w:color="auto" w:fill="FFFFFF"/>
            <w:vAlign w:val="center"/>
          </w:tcPr>
          <w:p w:rsidR="007465E6" w:rsidRDefault="007465E6">
            <w:pPr>
              <w:pStyle w:val="a8"/>
              <w:spacing w:line="240" w:lineRule="exact"/>
              <w:outlineLvl w:val="9"/>
              <w:rPr>
                <w:rFonts w:hint="default"/>
              </w:rPr>
            </w:pPr>
          </w:p>
        </w:tc>
        <w:tc>
          <w:tcPr>
            <w:tcW w:w="1963" w:type="pct"/>
            <w:shd w:val="clear" w:color="auto" w:fill="FFFFFF"/>
            <w:vAlign w:val="center"/>
          </w:tcPr>
          <w:p w:rsidR="007465E6" w:rsidRDefault="00624D0B">
            <w:pPr>
              <w:pStyle w:val="a8"/>
              <w:spacing w:line="240" w:lineRule="exact"/>
              <w:outlineLvl w:val="9"/>
              <w:rPr>
                <w:rFonts w:hint="default"/>
              </w:rPr>
            </w:pPr>
            <w:r>
              <w:t>②审批文件、材料是否符合相关要求；</w:t>
            </w:r>
          </w:p>
        </w:tc>
        <w:tc>
          <w:tcPr>
            <w:tcW w:w="309" w:type="pct"/>
            <w:vMerge/>
            <w:noWrap/>
            <w:vAlign w:val="center"/>
          </w:tcPr>
          <w:p w:rsidR="007465E6" w:rsidRDefault="007465E6">
            <w:pPr>
              <w:pStyle w:val="a8"/>
              <w:spacing w:line="240" w:lineRule="exact"/>
              <w:outlineLvl w:val="9"/>
              <w:rPr>
                <w:rFonts w:hint="default"/>
              </w:rPr>
            </w:pPr>
          </w:p>
        </w:tc>
        <w:tc>
          <w:tcPr>
            <w:tcW w:w="401" w:type="pct"/>
            <w:vMerge/>
            <w:noWrap/>
            <w:vAlign w:val="center"/>
          </w:tcPr>
          <w:p w:rsidR="007465E6" w:rsidRDefault="007465E6">
            <w:pPr>
              <w:pStyle w:val="a8"/>
              <w:spacing w:line="240" w:lineRule="exact"/>
              <w:outlineLvl w:val="9"/>
              <w:rPr>
                <w:rFonts w:hint="default"/>
              </w:rPr>
            </w:pPr>
          </w:p>
        </w:tc>
      </w:tr>
      <w:tr w:rsidR="007465E6">
        <w:trPr>
          <w:trHeight w:val="460"/>
        </w:trPr>
        <w:tc>
          <w:tcPr>
            <w:tcW w:w="426" w:type="pct"/>
            <w:vMerge/>
            <w:shd w:val="clear" w:color="auto" w:fill="FFFFFF"/>
            <w:vAlign w:val="center"/>
          </w:tcPr>
          <w:p w:rsidR="007465E6" w:rsidRDefault="007465E6">
            <w:pPr>
              <w:pStyle w:val="a8"/>
              <w:spacing w:line="240" w:lineRule="exact"/>
              <w:outlineLvl w:val="9"/>
              <w:rPr>
                <w:rFonts w:hint="default"/>
              </w:rPr>
            </w:pPr>
          </w:p>
        </w:tc>
        <w:tc>
          <w:tcPr>
            <w:tcW w:w="428" w:type="pct"/>
            <w:vMerge w:val="restart"/>
            <w:shd w:val="clear" w:color="auto" w:fill="FFFFFF"/>
            <w:vAlign w:val="center"/>
          </w:tcPr>
          <w:p w:rsidR="007465E6" w:rsidRDefault="00624D0B">
            <w:pPr>
              <w:pStyle w:val="a8"/>
              <w:spacing w:line="240" w:lineRule="exact"/>
              <w:outlineLvl w:val="9"/>
              <w:rPr>
                <w:rFonts w:hint="default"/>
              </w:rPr>
            </w:pPr>
            <w:r>
              <w:t>绩效目标</w:t>
            </w:r>
          </w:p>
        </w:tc>
        <w:tc>
          <w:tcPr>
            <w:tcW w:w="512" w:type="pct"/>
            <w:vMerge w:val="restart"/>
            <w:shd w:val="clear" w:color="auto" w:fill="FFFFFF"/>
            <w:vAlign w:val="center"/>
          </w:tcPr>
          <w:p w:rsidR="007465E6" w:rsidRDefault="00624D0B">
            <w:pPr>
              <w:pStyle w:val="a8"/>
              <w:spacing w:line="240" w:lineRule="exact"/>
              <w:outlineLvl w:val="9"/>
              <w:rPr>
                <w:rFonts w:hint="default"/>
              </w:rPr>
            </w:pPr>
            <w:r>
              <w:t>绩效目标合理性</w:t>
            </w:r>
          </w:p>
        </w:tc>
        <w:tc>
          <w:tcPr>
            <w:tcW w:w="957" w:type="pct"/>
            <w:vMerge w:val="restart"/>
            <w:shd w:val="clear" w:color="auto" w:fill="FFFFFF"/>
            <w:vAlign w:val="center"/>
          </w:tcPr>
          <w:p w:rsidR="007465E6" w:rsidRDefault="00624D0B">
            <w:pPr>
              <w:pStyle w:val="a8"/>
              <w:spacing w:line="240" w:lineRule="exact"/>
              <w:outlineLvl w:val="9"/>
              <w:rPr>
                <w:rFonts w:hint="default"/>
              </w:rPr>
            </w:pPr>
            <w:r>
              <w:t>项目所设定的绩效目标是否依据充分，是否符合客观实际，用以反映和考核项目绩效目标与项目实施的相符情况。</w:t>
            </w:r>
          </w:p>
        </w:tc>
        <w:tc>
          <w:tcPr>
            <w:tcW w:w="1963" w:type="pct"/>
            <w:shd w:val="clear" w:color="auto" w:fill="FFFFFF"/>
            <w:vAlign w:val="center"/>
          </w:tcPr>
          <w:p w:rsidR="007465E6" w:rsidRDefault="00624D0B">
            <w:pPr>
              <w:pStyle w:val="a8"/>
              <w:spacing w:line="240" w:lineRule="exact"/>
              <w:outlineLvl w:val="9"/>
              <w:rPr>
                <w:rFonts w:hint="default"/>
              </w:rPr>
            </w:pPr>
            <w:r>
              <w:t>评价要点：</w:t>
            </w:r>
          </w:p>
        </w:tc>
        <w:tc>
          <w:tcPr>
            <w:tcW w:w="309" w:type="pct"/>
            <w:vMerge w:val="restart"/>
            <w:noWrap/>
            <w:vAlign w:val="center"/>
          </w:tcPr>
          <w:p w:rsidR="007465E6" w:rsidRDefault="00624D0B">
            <w:pPr>
              <w:pStyle w:val="a8"/>
              <w:spacing w:line="240" w:lineRule="exact"/>
              <w:outlineLvl w:val="9"/>
              <w:rPr>
                <w:rFonts w:hint="default"/>
              </w:rPr>
            </w:pPr>
            <w:r>
              <w:t>4</w:t>
            </w:r>
          </w:p>
        </w:tc>
        <w:tc>
          <w:tcPr>
            <w:tcW w:w="401" w:type="pct"/>
            <w:vMerge w:val="restart"/>
            <w:noWrap/>
            <w:vAlign w:val="center"/>
          </w:tcPr>
          <w:p w:rsidR="007465E6" w:rsidRDefault="00624D0B">
            <w:pPr>
              <w:pStyle w:val="a8"/>
              <w:spacing w:line="240" w:lineRule="exact"/>
              <w:outlineLvl w:val="9"/>
              <w:rPr>
                <w:rFonts w:hint="default"/>
              </w:rPr>
            </w:pPr>
            <w:r>
              <w:t>4</w:t>
            </w:r>
          </w:p>
        </w:tc>
      </w:tr>
      <w:tr w:rsidR="007465E6">
        <w:trPr>
          <w:trHeight w:val="460"/>
        </w:trPr>
        <w:tc>
          <w:tcPr>
            <w:tcW w:w="426" w:type="pct"/>
            <w:vMerge/>
            <w:shd w:val="clear" w:color="auto" w:fill="FFFFFF"/>
            <w:vAlign w:val="center"/>
          </w:tcPr>
          <w:p w:rsidR="007465E6" w:rsidRDefault="007465E6">
            <w:pPr>
              <w:pStyle w:val="a8"/>
              <w:spacing w:line="240" w:lineRule="exact"/>
              <w:outlineLvl w:val="9"/>
              <w:rPr>
                <w:rFonts w:hint="default"/>
              </w:rPr>
            </w:pPr>
          </w:p>
        </w:tc>
        <w:tc>
          <w:tcPr>
            <w:tcW w:w="428" w:type="pct"/>
            <w:vMerge/>
            <w:shd w:val="clear" w:color="auto" w:fill="FFFFFF"/>
            <w:vAlign w:val="center"/>
          </w:tcPr>
          <w:p w:rsidR="007465E6" w:rsidRDefault="007465E6">
            <w:pPr>
              <w:pStyle w:val="a8"/>
              <w:spacing w:line="240" w:lineRule="exact"/>
              <w:outlineLvl w:val="9"/>
              <w:rPr>
                <w:rFonts w:hint="default"/>
              </w:rPr>
            </w:pPr>
          </w:p>
        </w:tc>
        <w:tc>
          <w:tcPr>
            <w:tcW w:w="512" w:type="pct"/>
            <w:vMerge/>
            <w:shd w:val="clear" w:color="auto" w:fill="FFFFFF"/>
            <w:vAlign w:val="center"/>
          </w:tcPr>
          <w:p w:rsidR="007465E6" w:rsidRDefault="007465E6">
            <w:pPr>
              <w:pStyle w:val="a8"/>
              <w:spacing w:line="240" w:lineRule="exact"/>
              <w:outlineLvl w:val="9"/>
              <w:rPr>
                <w:rFonts w:hint="default"/>
              </w:rPr>
            </w:pPr>
          </w:p>
        </w:tc>
        <w:tc>
          <w:tcPr>
            <w:tcW w:w="957" w:type="pct"/>
            <w:vMerge/>
            <w:shd w:val="clear" w:color="auto" w:fill="FFFFFF"/>
            <w:vAlign w:val="center"/>
          </w:tcPr>
          <w:p w:rsidR="007465E6" w:rsidRDefault="007465E6">
            <w:pPr>
              <w:pStyle w:val="a8"/>
              <w:spacing w:line="240" w:lineRule="exact"/>
              <w:outlineLvl w:val="9"/>
              <w:rPr>
                <w:rFonts w:hint="default"/>
              </w:rPr>
            </w:pPr>
          </w:p>
        </w:tc>
        <w:tc>
          <w:tcPr>
            <w:tcW w:w="1963" w:type="pct"/>
            <w:shd w:val="clear" w:color="auto" w:fill="FFFFFF"/>
            <w:vAlign w:val="center"/>
          </w:tcPr>
          <w:p w:rsidR="007465E6" w:rsidRDefault="00624D0B">
            <w:pPr>
              <w:pStyle w:val="a8"/>
              <w:spacing w:line="240" w:lineRule="exact"/>
              <w:outlineLvl w:val="9"/>
              <w:rPr>
                <w:rFonts w:hint="default"/>
              </w:rPr>
            </w:pPr>
            <w:r>
              <w:t>①项目是否有绩效目标；</w:t>
            </w:r>
          </w:p>
        </w:tc>
        <w:tc>
          <w:tcPr>
            <w:tcW w:w="309" w:type="pct"/>
            <w:vMerge/>
            <w:noWrap/>
            <w:vAlign w:val="center"/>
          </w:tcPr>
          <w:p w:rsidR="007465E6" w:rsidRDefault="007465E6">
            <w:pPr>
              <w:pStyle w:val="a8"/>
              <w:spacing w:line="240" w:lineRule="exact"/>
              <w:outlineLvl w:val="9"/>
              <w:rPr>
                <w:rFonts w:hint="default"/>
              </w:rPr>
            </w:pPr>
          </w:p>
        </w:tc>
        <w:tc>
          <w:tcPr>
            <w:tcW w:w="401" w:type="pct"/>
            <w:vMerge/>
            <w:noWrap/>
            <w:vAlign w:val="center"/>
          </w:tcPr>
          <w:p w:rsidR="007465E6" w:rsidRDefault="007465E6">
            <w:pPr>
              <w:pStyle w:val="a8"/>
              <w:spacing w:line="240" w:lineRule="exact"/>
              <w:outlineLvl w:val="9"/>
              <w:rPr>
                <w:rFonts w:hint="default"/>
              </w:rPr>
            </w:pPr>
          </w:p>
        </w:tc>
      </w:tr>
      <w:tr w:rsidR="007465E6">
        <w:trPr>
          <w:trHeight w:val="460"/>
        </w:trPr>
        <w:tc>
          <w:tcPr>
            <w:tcW w:w="426" w:type="pct"/>
            <w:vMerge/>
            <w:shd w:val="clear" w:color="auto" w:fill="FFFFFF"/>
            <w:vAlign w:val="center"/>
          </w:tcPr>
          <w:p w:rsidR="007465E6" w:rsidRDefault="007465E6">
            <w:pPr>
              <w:pStyle w:val="a8"/>
              <w:spacing w:line="240" w:lineRule="exact"/>
              <w:outlineLvl w:val="9"/>
              <w:rPr>
                <w:rFonts w:hint="default"/>
              </w:rPr>
            </w:pPr>
          </w:p>
        </w:tc>
        <w:tc>
          <w:tcPr>
            <w:tcW w:w="428" w:type="pct"/>
            <w:vMerge/>
            <w:shd w:val="clear" w:color="auto" w:fill="FFFFFF"/>
            <w:vAlign w:val="center"/>
          </w:tcPr>
          <w:p w:rsidR="007465E6" w:rsidRDefault="007465E6">
            <w:pPr>
              <w:pStyle w:val="a8"/>
              <w:spacing w:line="240" w:lineRule="exact"/>
              <w:outlineLvl w:val="9"/>
              <w:rPr>
                <w:rFonts w:hint="default"/>
              </w:rPr>
            </w:pPr>
          </w:p>
        </w:tc>
        <w:tc>
          <w:tcPr>
            <w:tcW w:w="512" w:type="pct"/>
            <w:vMerge/>
            <w:shd w:val="clear" w:color="auto" w:fill="FFFFFF"/>
            <w:vAlign w:val="center"/>
          </w:tcPr>
          <w:p w:rsidR="007465E6" w:rsidRDefault="007465E6">
            <w:pPr>
              <w:pStyle w:val="a8"/>
              <w:spacing w:line="240" w:lineRule="exact"/>
              <w:outlineLvl w:val="9"/>
              <w:rPr>
                <w:rFonts w:hint="default"/>
              </w:rPr>
            </w:pPr>
          </w:p>
        </w:tc>
        <w:tc>
          <w:tcPr>
            <w:tcW w:w="957" w:type="pct"/>
            <w:vMerge/>
            <w:shd w:val="clear" w:color="auto" w:fill="FFFFFF"/>
            <w:vAlign w:val="center"/>
          </w:tcPr>
          <w:p w:rsidR="007465E6" w:rsidRDefault="007465E6">
            <w:pPr>
              <w:pStyle w:val="a8"/>
              <w:spacing w:line="240" w:lineRule="exact"/>
              <w:outlineLvl w:val="9"/>
              <w:rPr>
                <w:rFonts w:hint="default"/>
              </w:rPr>
            </w:pPr>
          </w:p>
        </w:tc>
        <w:tc>
          <w:tcPr>
            <w:tcW w:w="1963" w:type="pct"/>
            <w:shd w:val="clear" w:color="auto" w:fill="FFFFFF"/>
            <w:vAlign w:val="center"/>
          </w:tcPr>
          <w:p w:rsidR="007465E6" w:rsidRDefault="00624D0B">
            <w:pPr>
              <w:pStyle w:val="a8"/>
              <w:spacing w:line="240" w:lineRule="exact"/>
              <w:outlineLvl w:val="9"/>
              <w:rPr>
                <w:rFonts w:hint="default"/>
              </w:rPr>
            </w:pPr>
            <w:r>
              <w:t>②项目绩效目标与实际工作内容是否具有相关性；</w:t>
            </w:r>
          </w:p>
        </w:tc>
        <w:tc>
          <w:tcPr>
            <w:tcW w:w="309" w:type="pct"/>
            <w:vMerge/>
            <w:noWrap/>
            <w:vAlign w:val="center"/>
          </w:tcPr>
          <w:p w:rsidR="007465E6" w:rsidRDefault="007465E6">
            <w:pPr>
              <w:pStyle w:val="a8"/>
              <w:spacing w:line="240" w:lineRule="exact"/>
              <w:outlineLvl w:val="9"/>
              <w:rPr>
                <w:rFonts w:hint="default"/>
              </w:rPr>
            </w:pPr>
          </w:p>
        </w:tc>
        <w:tc>
          <w:tcPr>
            <w:tcW w:w="401" w:type="pct"/>
            <w:vMerge/>
            <w:noWrap/>
            <w:vAlign w:val="center"/>
          </w:tcPr>
          <w:p w:rsidR="007465E6" w:rsidRDefault="007465E6">
            <w:pPr>
              <w:pStyle w:val="a8"/>
              <w:spacing w:line="240" w:lineRule="exact"/>
              <w:outlineLvl w:val="9"/>
              <w:rPr>
                <w:rFonts w:hint="default"/>
              </w:rPr>
            </w:pPr>
          </w:p>
        </w:tc>
      </w:tr>
      <w:tr w:rsidR="007465E6">
        <w:trPr>
          <w:trHeight w:val="460"/>
        </w:trPr>
        <w:tc>
          <w:tcPr>
            <w:tcW w:w="426" w:type="pct"/>
            <w:vMerge/>
            <w:shd w:val="clear" w:color="auto" w:fill="FFFFFF"/>
            <w:vAlign w:val="center"/>
          </w:tcPr>
          <w:p w:rsidR="007465E6" w:rsidRDefault="007465E6">
            <w:pPr>
              <w:pStyle w:val="a8"/>
              <w:spacing w:line="240" w:lineRule="exact"/>
              <w:outlineLvl w:val="9"/>
              <w:rPr>
                <w:rFonts w:hint="default"/>
              </w:rPr>
            </w:pPr>
          </w:p>
        </w:tc>
        <w:tc>
          <w:tcPr>
            <w:tcW w:w="428" w:type="pct"/>
            <w:vMerge/>
            <w:shd w:val="clear" w:color="auto" w:fill="FFFFFF"/>
            <w:vAlign w:val="center"/>
          </w:tcPr>
          <w:p w:rsidR="007465E6" w:rsidRDefault="007465E6">
            <w:pPr>
              <w:pStyle w:val="a8"/>
              <w:spacing w:line="240" w:lineRule="exact"/>
              <w:outlineLvl w:val="9"/>
              <w:rPr>
                <w:rFonts w:hint="default"/>
              </w:rPr>
            </w:pPr>
          </w:p>
        </w:tc>
        <w:tc>
          <w:tcPr>
            <w:tcW w:w="512" w:type="pct"/>
            <w:vMerge/>
            <w:shd w:val="clear" w:color="auto" w:fill="FFFFFF"/>
            <w:vAlign w:val="center"/>
          </w:tcPr>
          <w:p w:rsidR="007465E6" w:rsidRDefault="007465E6">
            <w:pPr>
              <w:pStyle w:val="a8"/>
              <w:spacing w:line="240" w:lineRule="exact"/>
              <w:outlineLvl w:val="9"/>
              <w:rPr>
                <w:rFonts w:hint="default"/>
              </w:rPr>
            </w:pPr>
          </w:p>
        </w:tc>
        <w:tc>
          <w:tcPr>
            <w:tcW w:w="957" w:type="pct"/>
            <w:vMerge/>
            <w:shd w:val="clear" w:color="auto" w:fill="FFFFFF"/>
            <w:vAlign w:val="center"/>
          </w:tcPr>
          <w:p w:rsidR="007465E6" w:rsidRDefault="007465E6">
            <w:pPr>
              <w:pStyle w:val="a8"/>
              <w:spacing w:line="240" w:lineRule="exact"/>
              <w:outlineLvl w:val="9"/>
              <w:rPr>
                <w:rFonts w:hint="default"/>
              </w:rPr>
            </w:pPr>
          </w:p>
        </w:tc>
        <w:tc>
          <w:tcPr>
            <w:tcW w:w="1963" w:type="pct"/>
            <w:shd w:val="clear" w:color="auto" w:fill="FFFFFF"/>
            <w:vAlign w:val="center"/>
          </w:tcPr>
          <w:p w:rsidR="007465E6" w:rsidRDefault="00624D0B">
            <w:pPr>
              <w:pStyle w:val="a8"/>
              <w:spacing w:line="240" w:lineRule="exact"/>
              <w:outlineLvl w:val="9"/>
              <w:rPr>
                <w:rFonts w:hint="default"/>
              </w:rPr>
            </w:pPr>
            <w:r>
              <w:t>③项目预期产出效益和效果是否符合正常的业绩水平；</w:t>
            </w:r>
          </w:p>
        </w:tc>
        <w:tc>
          <w:tcPr>
            <w:tcW w:w="309" w:type="pct"/>
            <w:vMerge/>
            <w:noWrap/>
            <w:vAlign w:val="center"/>
          </w:tcPr>
          <w:p w:rsidR="007465E6" w:rsidRDefault="007465E6">
            <w:pPr>
              <w:pStyle w:val="a8"/>
              <w:spacing w:line="240" w:lineRule="exact"/>
              <w:outlineLvl w:val="9"/>
              <w:rPr>
                <w:rFonts w:hint="default"/>
              </w:rPr>
            </w:pPr>
          </w:p>
        </w:tc>
        <w:tc>
          <w:tcPr>
            <w:tcW w:w="401" w:type="pct"/>
            <w:vMerge/>
            <w:noWrap/>
            <w:vAlign w:val="center"/>
          </w:tcPr>
          <w:p w:rsidR="007465E6" w:rsidRDefault="007465E6">
            <w:pPr>
              <w:pStyle w:val="a8"/>
              <w:spacing w:line="240" w:lineRule="exact"/>
              <w:outlineLvl w:val="9"/>
              <w:rPr>
                <w:rFonts w:hint="default"/>
              </w:rPr>
            </w:pPr>
          </w:p>
        </w:tc>
      </w:tr>
      <w:tr w:rsidR="007465E6">
        <w:trPr>
          <w:trHeight w:val="460"/>
        </w:trPr>
        <w:tc>
          <w:tcPr>
            <w:tcW w:w="426" w:type="pct"/>
            <w:vMerge/>
            <w:shd w:val="clear" w:color="auto" w:fill="FFFFFF"/>
            <w:vAlign w:val="center"/>
          </w:tcPr>
          <w:p w:rsidR="007465E6" w:rsidRDefault="007465E6">
            <w:pPr>
              <w:pStyle w:val="a8"/>
              <w:spacing w:line="240" w:lineRule="exact"/>
              <w:outlineLvl w:val="9"/>
              <w:rPr>
                <w:rFonts w:hint="default"/>
              </w:rPr>
            </w:pPr>
          </w:p>
        </w:tc>
        <w:tc>
          <w:tcPr>
            <w:tcW w:w="428" w:type="pct"/>
            <w:vMerge/>
            <w:shd w:val="clear" w:color="auto" w:fill="FFFFFF"/>
            <w:vAlign w:val="center"/>
          </w:tcPr>
          <w:p w:rsidR="007465E6" w:rsidRDefault="007465E6">
            <w:pPr>
              <w:pStyle w:val="a8"/>
              <w:spacing w:line="240" w:lineRule="exact"/>
              <w:outlineLvl w:val="9"/>
              <w:rPr>
                <w:rFonts w:hint="default"/>
              </w:rPr>
            </w:pPr>
          </w:p>
        </w:tc>
        <w:tc>
          <w:tcPr>
            <w:tcW w:w="512" w:type="pct"/>
            <w:vMerge/>
            <w:shd w:val="clear" w:color="auto" w:fill="FFFFFF"/>
            <w:vAlign w:val="center"/>
          </w:tcPr>
          <w:p w:rsidR="007465E6" w:rsidRDefault="007465E6">
            <w:pPr>
              <w:pStyle w:val="a8"/>
              <w:spacing w:line="240" w:lineRule="exact"/>
              <w:outlineLvl w:val="9"/>
              <w:rPr>
                <w:rFonts w:hint="default"/>
              </w:rPr>
            </w:pPr>
          </w:p>
        </w:tc>
        <w:tc>
          <w:tcPr>
            <w:tcW w:w="957" w:type="pct"/>
            <w:vMerge/>
            <w:shd w:val="clear" w:color="auto" w:fill="FFFFFF"/>
            <w:vAlign w:val="center"/>
          </w:tcPr>
          <w:p w:rsidR="007465E6" w:rsidRDefault="007465E6">
            <w:pPr>
              <w:pStyle w:val="a8"/>
              <w:spacing w:line="240" w:lineRule="exact"/>
              <w:outlineLvl w:val="9"/>
              <w:rPr>
                <w:rFonts w:hint="default"/>
              </w:rPr>
            </w:pPr>
          </w:p>
        </w:tc>
        <w:tc>
          <w:tcPr>
            <w:tcW w:w="1963" w:type="pct"/>
            <w:shd w:val="clear" w:color="auto" w:fill="FFFFFF"/>
            <w:vAlign w:val="center"/>
          </w:tcPr>
          <w:p w:rsidR="007465E6" w:rsidRDefault="00624D0B">
            <w:pPr>
              <w:pStyle w:val="a8"/>
              <w:spacing w:line="240" w:lineRule="exact"/>
              <w:outlineLvl w:val="9"/>
              <w:rPr>
                <w:rFonts w:hint="default"/>
              </w:rPr>
            </w:pPr>
            <w:r>
              <w:t>④是否与预算确定的项目投资额或资金量相匹配。</w:t>
            </w:r>
          </w:p>
        </w:tc>
        <w:tc>
          <w:tcPr>
            <w:tcW w:w="309" w:type="pct"/>
            <w:vMerge/>
            <w:noWrap/>
            <w:vAlign w:val="center"/>
          </w:tcPr>
          <w:p w:rsidR="007465E6" w:rsidRDefault="007465E6">
            <w:pPr>
              <w:pStyle w:val="a8"/>
              <w:spacing w:line="240" w:lineRule="exact"/>
              <w:outlineLvl w:val="9"/>
              <w:rPr>
                <w:rFonts w:hint="default"/>
              </w:rPr>
            </w:pPr>
          </w:p>
        </w:tc>
        <w:tc>
          <w:tcPr>
            <w:tcW w:w="401" w:type="pct"/>
            <w:vMerge/>
            <w:noWrap/>
            <w:vAlign w:val="center"/>
          </w:tcPr>
          <w:p w:rsidR="007465E6" w:rsidRDefault="007465E6">
            <w:pPr>
              <w:pStyle w:val="a8"/>
              <w:spacing w:line="240" w:lineRule="exact"/>
              <w:outlineLvl w:val="9"/>
              <w:rPr>
                <w:rFonts w:hint="default"/>
              </w:rPr>
            </w:pPr>
          </w:p>
        </w:tc>
      </w:tr>
      <w:tr w:rsidR="007465E6">
        <w:trPr>
          <w:trHeight w:val="460"/>
        </w:trPr>
        <w:tc>
          <w:tcPr>
            <w:tcW w:w="426" w:type="pct"/>
            <w:vMerge/>
            <w:shd w:val="clear" w:color="auto" w:fill="FFFFFF"/>
            <w:vAlign w:val="center"/>
          </w:tcPr>
          <w:p w:rsidR="007465E6" w:rsidRDefault="007465E6">
            <w:pPr>
              <w:pStyle w:val="a8"/>
              <w:spacing w:line="240" w:lineRule="exact"/>
              <w:outlineLvl w:val="9"/>
              <w:rPr>
                <w:rFonts w:hint="default"/>
              </w:rPr>
            </w:pPr>
          </w:p>
        </w:tc>
        <w:tc>
          <w:tcPr>
            <w:tcW w:w="428" w:type="pct"/>
            <w:vMerge/>
            <w:shd w:val="clear" w:color="auto" w:fill="FFFFFF"/>
            <w:vAlign w:val="center"/>
          </w:tcPr>
          <w:p w:rsidR="007465E6" w:rsidRDefault="007465E6">
            <w:pPr>
              <w:pStyle w:val="a8"/>
              <w:spacing w:line="240" w:lineRule="exact"/>
              <w:outlineLvl w:val="9"/>
              <w:rPr>
                <w:rFonts w:hint="default"/>
              </w:rPr>
            </w:pPr>
          </w:p>
        </w:tc>
        <w:tc>
          <w:tcPr>
            <w:tcW w:w="512" w:type="pct"/>
            <w:vMerge w:val="restart"/>
            <w:shd w:val="clear" w:color="auto" w:fill="FFFFFF"/>
            <w:vAlign w:val="center"/>
          </w:tcPr>
          <w:p w:rsidR="007465E6" w:rsidRDefault="00624D0B">
            <w:pPr>
              <w:pStyle w:val="a8"/>
              <w:spacing w:line="240" w:lineRule="exact"/>
              <w:outlineLvl w:val="9"/>
              <w:rPr>
                <w:rFonts w:hint="default"/>
              </w:rPr>
            </w:pPr>
            <w:r>
              <w:t>绩效指标明确性</w:t>
            </w:r>
          </w:p>
        </w:tc>
        <w:tc>
          <w:tcPr>
            <w:tcW w:w="957" w:type="pct"/>
            <w:vMerge w:val="restart"/>
            <w:shd w:val="clear" w:color="auto" w:fill="FFFFFF"/>
            <w:vAlign w:val="center"/>
          </w:tcPr>
          <w:p w:rsidR="007465E6" w:rsidRDefault="00624D0B">
            <w:pPr>
              <w:pStyle w:val="a8"/>
              <w:spacing w:line="240" w:lineRule="exact"/>
              <w:outlineLvl w:val="9"/>
              <w:rPr>
                <w:rFonts w:hint="default"/>
              </w:rPr>
            </w:pPr>
            <w:r>
              <w:t>依据绩效目标设定的绩效指标是否清晰、细化、可衡量等，用以反映和考核项目绩效目标的</w:t>
            </w:r>
            <w:proofErr w:type="gramStart"/>
            <w:r>
              <w:t>明细化</w:t>
            </w:r>
            <w:proofErr w:type="gramEnd"/>
            <w:r>
              <w:t>情况。</w:t>
            </w:r>
          </w:p>
        </w:tc>
        <w:tc>
          <w:tcPr>
            <w:tcW w:w="1963" w:type="pct"/>
            <w:shd w:val="clear" w:color="auto" w:fill="FFFFFF"/>
            <w:vAlign w:val="center"/>
          </w:tcPr>
          <w:p w:rsidR="007465E6" w:rsidRDefault="00624D0B">
            <w:pPr>
              <w:pStyle w:val="a8"/>
              <w:spacing w:line="240" w:lineRule="exact"/>
              <w:outlineLvl w:val="9"/>
              <w:rPr>
                <w:rFonts w:hint="default"/>
              </w:rPr>
            </w:pPr>
            <w:r>
              <w:t>评价要点：</w:t>
            </w:r>
          </w:p>
        </w:tc>
        <w:tc>
          <w:tcPr>
            <w:tcW w:w="309" w:type="pct"/>
            <w:vMerge w:val="restart"/>
            <w:noWrap/>
            <w:vAlign w:val="center"/>
          </w:tcPr>
          <w:p w:rsidR="007465E6" w:rsidRDefault="00624D0B">
            <w:pPr>
              <w:pStyle w:val="a8"/>
              <w:spacing w:line="240" w:lineRule="exact"/>
              <w:outlineLvl w:val="9"/>
              <w:rPr>
                <w:rFonts w:hint="default"/>
              </w:rPr>
            </w:pPr>
            <w:r>
              <w:t>4</w:t>
            </w:r>
          </w:p>
        </w:tc>
        <w:tc>
          <w:tcPr>
            <w:tcW w:w="401" w:type="pct"/>
            <w:vMerge w:val="restart"/>
            <w:noWrap/>
            <w:vAlign w:val="center"/>
          </w:tcPr>
          <w:p w:rsidR="007465E6" w:rsidRDefault="00624D0B">
            <w:pPr>
              <w:pStyle w:val="a8"/>
              <w:spacing w:line="240" w:lineRule="exact"/>
              <w:outlineLvl w:val="9"/>
              <w:rPr>
                <w:rFonts w:hint="default"/>
              </w:rPr>
            </w:pPr>
            <w:r>
              <w:t>4</w:t>
            </w:r>
          </w:p>
        </w:tc>
      </w:tr>
      <w:tr w:rsidR="007465E6">
        <w:trPr>
          <w:trHeight w:val="460"/>
        </w:trPr>
        <w:tc>
          <w:tcPr>
            <w:tcW w:w="426" w:type="pct"/>
            <w:vMerge/>
            <w:shd w:val="clear" w:color="auto" w:fill="FFFFFF"/>
            <w:vAlign w:val="center"/>
          </w:tcPr>
          <w:p w:rsidR="007465E6" w:rsidRDefault="007465E6">
            <w:pPr>
              <w:pStyle w:val="a8"/>
              <w:spacing w:line="240" w:lineRule="exact"/>
              <w:outlineLvl w:val="9"/>
              <w:rPr>
                <w:rFonts w:hint="default"/>
              </w:rPr>
            </w:pPr>
          </w:p>
        </w:tc>
        <w:tc>
          <w:tcPr>
            <w:tcW w:w="428" w:type="pct"/>
            <w:vMerge/>
            <w:shd w:val="clear" w:color="auto" w:fill="FFFFFF"/>
            <w:vAlign w:val="center"/>
          </w:tcPr>
          <w:p w:rsidR="007465E6" w:rsidRDefault="007465E6">
            <w:pPr>
              <w:pStyle w:val="a8"/>
              <w:spacing w:line="240" w:lineRule="exact"/>
              <w:outlineLvl w:val="9"/>
              <w:rPr>
                <w:rFonts w:hint="default"/>
              </w:rPr>
            </w:pPr>
          </w:p>
        </w:tc>
        <w:tc>
          <w:tcPr>
            <w:tcW w:w="512" w:type="pct"/>
            <w:vMerge/>
            <w:shd w:val="clear" w:color="auto" w:fill="FFFFFF"/>
            <w:vAlign w:val="center"/>
          </w:tcPr>
          <w:p w:rsidR="007465E6" w:rsidRDefault="007465E6">
            <w:pPr>
              <w:pStyle w:val="a8"/>
              <w:spacing w:line="240" w:lineRule="exact"/>
              <w:outlineLvl w:val="9"/>
              <w:rPr>
                <w:rFonts w:hint="default"/>
              </w:rPr>
            </w:pPr>
          </w:p>
        </w:tc>
        <w:tc>
          <w:tcPr>
            <w:tcW w:w="957" w:type="pct"/>
            <w:vMerge/>
            <w:shd w:val="clear" w:color="auto" w:fill="FFFFFF"/>
            <w:vAlign w:val="center"/>
          </w:tcPr>
          <w:p w:rsidR="007465E6" w:rsidRDefault="007465E6">
            <w:pPr>
              <w:pStyle w:val="a8"/>
              <w:spacing w:line="240" w:lineRule="exact"/>
              <w:outlineLvl w:val="9"/>
              <w:rPr>
                <w:rFonts w:hint="default"/>
              </w:rPr>
            </w:pPr>
          </w:p>
        </w:tc>
        <w:tc>
          <w:tcPr>
            <w:tcW w:w="1963" w:type="pct"/>
            <w:shd w:val="clear" w:color="auto" w:fill="FFFFFF"/>
            <w:vAlign w:val="center"/>
          </w:tcPr>
          <w:p w:rsidR="007465E6" w:rsidRDefault="00624D0B">
            <w:pPr>
              <w:pStyle w:val="a8"/>
              <w:spacing w:line="240" w:lineRule="exact"/>
              <w:outlineLvl w:val="9"/>
              <w:rPr>
                <w:rFonts w:hint="default"/>
              </w:rPr>
            </w:pPr>
            <w:r>
              <w:t>①是否将项目绩效目标细化分解为具体的绩效指标；</w:t>
            </w:r>
          </w:p>
        </w:tc>
        <w:tc>
          <w:tcPr>
            <w:tcW w:w="309" w:type="pct"/>
            <w:vMerge/>
            <w:noWrap/>
            <w:vAlign w:val="center"/>
          </w:tcPr>
          <w:p w:rsidR="007465E6" w:rsidRDefault="007465E6">
            <w:pPr>
              <w:pStyle w:val="a8"/>
              <w:spacing w:line="240" w:lineRule="exact"/>
              <w:outlineLvl w:val="9"/>
              <w:rPr>
                <w:rFonts w:hint="default"/>
              </w:rPr>
            </w:pPr>
          </w:p>
        </w:tc>
        <w:tc>
          <w:tcPr>
            <w:tcW w:w="401" w:type="pct"/>
            <w:vMerge/>
            <w:noWrap/>
            <w:vAlign w:val="center"/>
          </w:tcPr>
          <w:p w:rsidR="007465E6" w:rsidRDefault="007465E6">
            <w:pPr>
              <w:pStyle w:val="a8"/>
              <w:spacing w:line="240" w:lineRule="exact"/>
              <w:outlineLvl w:val="9"/>
              <w:rPr>
                <w:rFonts w:hint="default"/>
              </w:rPr>
            </w:pPr>
          </w:p>
        </w:tc>
      </w:tr>
      <w:tr w:rsidR="007465E6">
        <w:trPr>
          <w:trHeight w:val="460"/>
        </w:trPr>
        <w:tc>
          <w:tcPr>
            <w:tcW w:w="426" w:type="pct"/>
            <w:vMerge/>
            <w:shd w:val="clear" w:color="auto" w:fill="FFFFFF"/>
            <w:vAlign w:val="center"/>
          </w:tcPr>
          <w:p w:rsidR="007465E6" w:rsidRDefault="007465E6">
            <w:pPr>
              <w:pStyle w:val="a8"/>
              <w:spacing w:line="240" w:lineRule="exact"/>
              <w:outlineLvl w:val="9"/>
              <w:rPr>
                <w:rFonts w:hint="default"/>
              </w:rPr>
            </w:pPr>
          </w:p>
        </w:tc>
        <w:tc>
          <w:tcPr>
            <w:tcW w:w="428" w:type="pct"/>
            <w:vMerge/>
            <w:shd w:val="clear" w:color="auto" w:fill="FFFFFF"/>
            <w:vAlign w:val="center"/>
          </w:tcPr>
          <w:p w:rsidR="007465E6" w:rsidRDefault="007465E6">
            <w:pPr>
              <w:pStyle w:val="a8"/>
              <w:spacing w:line="240" w:lineRule="exact"/>
              <w:outlineLvl w:val="9"/>
              <w:rPr>
                <w:rFonts w:hint="default"/>
              </w:rPr>
            </w:pPr>
          </w:p>
        </w:tc>
        <w:tc>
          <w:tcPr>
            <w:tcW w:w="512" w:type="pct"/>
            <w:vMerge/>
            <w:shd w:val="clear" w:color="auto" w:fill="FFFFFF"/>
            <w:vAlign w:val="center"/>
          </w:tcPr>
          <w:p w:rsidR="007465E6" w:rsidRDefault="007465E6">
            <w:pPr>
              <w:pStyle w:val="a8"/>
              <w:spacing w:line="240" w:lineRule="exact"/>
              <w:outlineLvl w:val="9"/>
              <w:rPr>
                <w:rFonts w:hint="default"/>
              </w:rPr>
            </w:pPr>
          </w:p>
        </w:tc>
        <w:tc>
          <w:tcPr>
            <w:tcW w:w="957" w:type="pct"/>
            <w:vMerge/>
            <w:shd w:val="clear" w:color="auto" w:fill="FFFFFF"/>
            <w:vAlign w:val="center"/>
          </w:tcPr>
          <w:p w:rsidR="007465E6" w:rsidRDefault="007465E6">
            <w:pPr>
              <w:pStyle w:val="a8"/>
              <w:spacing w:line="240" w:lineRule="exact"/>
              <w:outlineLvl w:val="9"/>
              <w:rPr>
                <w:rFonts w:hint="default"/>
              </w:rPr>
            </w:pPr>
          </w:p>
        </w:tc>
        <w:tc>
          <w:tcPr>
            <w:tcW w:w="1963" w:type="pct"/>
            <w:shd w:val="clear" w:color="auto" w:fill="FFFFFF"/>
            <w:vAlign w:val="center"/>
          </w:tcPr>
          <w:p w:rsidR="007465E6" w:rsidRDefault="00624D0B">
            <w:pPr>
              <w:pStyle w:val="a8"/>
              <w:spacing w:line="240" w:lineRule="exact"/>
              <w:outlineLvl w:val="9"/>
              <w:rPr>
                <w:rFonts w:hint="default"/>
              </w:rPr>
            </w:pPr>
            <w:r>
              <w:t>②是否通过清晰、可衡量的指标</w:t>
            </w:r>
            <w:proofErr w:type="gramStart"/>
            <w:r>
              <w:t>值予以</w:t>
            </w:r>
            <w:proofErr w:type="gramEnd"/>
            <w:r>
              <w:t>体现；</w:t>
            </w:r>
          </w:p>
        </w:tc>
        <w:tc>
          <w:tcPr>
            <w:tcW w:w="309" w:type="pct"/>
            <w:vMerge/>
            <w:noWrap/>
            <w:vAlign w:val="center"/>
          </w:tcPr>
          <w:p w:rsidR="007465E6" w:rsidRDefault="007465E6">
            <w:pPr>
              <w:pStyle w:val="a8"/>
              <w:spacing w:line="240" w:lineRule="exact"/>
              <w:outlineLvl w:val="9"/>
              <w:rPr>
                <w:rFonts w:hint="default"/>
              </w:rPr>
            </w:pPr>
          </w:p>
        </w:tc>
        <w:tc>
          <w:tcPr>
            <w:tcW w:w="401" w:type="pct"/>
            <w:vMerge/>
            <w:noWrap/>
            <w:vAlign w:val="center"/>
          </w:tcPr>
          <w:p w:rsidR="007465E6" w:rsidRDefault="007465E6">
            <w:pPr>
              <w:pStyle w:val="a8"/>
              <w:spacing w:line="240" w:lineRule="exact"/>
              <w:outlineLvl w:val="9"/>
              <w:rPr>
                <w:rFonts w:hint="default"/>
              </w:rPr>
            </w:pPr>
          </w:p>
        </w:tc>
      </w:tr>
      <w:tr w:rsidR="007465E6">
        <w:trPr>
          <w:trHeight w:val="460"/>
        </w:trPr>
        <w:tc>
          <w:tcPr>
            <w:tcW w:w="426" w:type="pct"/>
            <w:vMerge/>
            <w:shd w:val="clear" w:color="auto" w:fill="FFFFFF"/>
            <w:vAlign w:val="center"/>
          </w:tcPr>
          <w:p w:rsidR="007465E6" w:rsidRDefault="007465E6">
            <w:pPr>
              <w:pStyle w:val="a8"/>
              <w:spacing w:line="240" w:lineRule="exact"/>
              <w:outlineLvl w:val="9"/>
              <w:rPr>
                <w:rFonts w:hint="default"/>
              </w:rPr>
            </w:pPr>
          </w:p>
        </w:tc>
        <w:tc>
          <w:tcPr>
            <w:tcW w:w="428" w:type="pct"/>
            <w:vMerge/>
            <w:shd w:val="clear" w:color="auto" w:fill="FFFFFF"/>
            <w:vAlign w:val="center"/>
          </w:tcPr>
          <w:p w:rsidR="007465E6" w:rsidRDefault="007465E6">
            <w:pPr>
              <w:pStyle w:val="a8"/>
              <w:spacing w:line="240" w:lineRule="exact"/>
              <w:outlineLvl w:val="9"/>
              <w:rPr>
                <w:rFonts w:hint="default"/>
              </w:rPr>
            </w:pPr>
          </w:p>
        </w:tc>
        <w:tc>
          <w:tcPr>
            <w:tcW w:w="512" w:type="pct"/>
            <w:vMerge/>
            <w:shd w:val="clear" w:color="auto" w:fill="FFFFFF"/>
            <w:vAlign w:val="center"/>
          </w:tcPr>
          <w:p w:rsidR="007465E6" w:rsidRDefault="007465E6">
            <w:pPr>
              <w:pStyle w:val="a8"/>
              <w:spacing w:line="240" w:lineRule="exact"/>
              <w:outlineLvl w:val="9"/>
              <w:rPr>
                <w:rFonts w:hint="default"/>
              </w:rPr>
            </w:pPr>
          </w:p>
        </w:tc>
        <w:tc>
          <w:tcPr>
            <w:tcW w:w="957" w:type="pct"/>
            <w:vMerge/>
            <w:shd w:val="clear" w:color="auto" w:fill="FFFFFF"/>
            <w:vAlign w:val="center"/>
          </w:tcPr>
          <w:p w:rsidR="007465E6" w:rsidRDefault="007465E6">
            <w:pPr>
              <w:pStyle w:val="a8"/>
              <w:spacing w:line="240" w:lineRule="exact"/>
              <w:outlineLvl w:val="9"/>
              <w:rPr>
                <w:rFonts w:hint="default"/>
              </w:rPr>
            </w:pPr>
          </w:p>
        </w:tc>
        <w:tc>
          <w:tcPr>
            <w:tcW w:w="1963" w:type="pct"/>
            <w:shd w:val="clear" w:color="auto" w:fill="FFFFFF"/>
            <w:vAlign w:val="center"/>
          </w:tcPr>
          <w:p w:rsidR="007465E6" w:rsidRDefault="00624D0B">
            <w:pPr>
              <w:pStyle w:val="a8"/>
              <w:spacing w:line="240" w:lineRule="exact"/>
              <w:outlineLvl w:val="9"/>
              <w:rPr>
                <w:rFonts w:hint="default"/>
              </w:rPr>
            </w:pPr>
            <w:r>
              <w:t>③是否与项目目标任务数或计划数相对应。</w:t>
            </w:r>
          </w:p>
        </w:tc>
        <w:tc>
          <w:tcPr>
            <w:tcW w:w="309" w:type="pct"/>
            <w:vMerge/>
            <w:noWrap/>
            <w:vAlign w:val="center"/>
          </w:tcPr>
          <w:p w:rsidR="007465E6" w:rsidRDefault="007465E6">
            <w:pPr>
              <w:pStyle w:val="a8"/>
              <w:spacing w:line="240" w:lineRule="exact"/>
              <w:outlineLvl w:val="9"/>
              <w:rPr>
                <w:rFonts w:hint="default"/>
              </w:rPr>
            </w:pPr>
          </w:p>
        </w:tc>
        <w:tc>
          <w:tcPr>
            <w:tcW w:w="401" w:type="pct"/>
            <w:vMerge/>
            <w:noWrap/>
            <w:vAlign w:val="center"/>
          </w:tcPr>
          <w:p w:rsidR="007465E6" w:rsidRDefault="007465E6">
            <w:pPr>
              <w:pStyle w:val="a8"/>
              <w:spacing w:line="240" w:lineRule="exact"/>
              <w:outlineLvl w:val="9"/>
              <w:rPr>
                <w:rFonts w:hint="default"/>
              </w:rPr>
            </w:pPr>
          </w:p>
        </w:tc>
      </w:tr>
      <w:tr w:rsidR="007465E6">
        <w:trPr>
          <w:trHeight w:val="460"/>
        </w:trPr>
        <w:tc>
          <w:tcPr>
            <w:tcW w:w="426" w:type="pct"/>
            <w:vMerge/>
            <w:shd w:val="clear" w:color="auto" w:fill="FFFFFF"/>
            <w:vAlign w:val="center"/>
          </w:tcPr>
          <w:p w:rsidR="007465E6" w:rsidRDefault="007465E6">
            <w:pPr>
              <w:pStyle w:val="a8"/>
              <w:spacing w:line="240" w:lineRule="exact"/>
              <w:outlineLvl w:val="9"/>
              <w:rPr>
                <w:rFonts w:hint="default"/>
              </w:rPr>
            </w:pPr>
          </w:p>
        </w:tc>
        <w:tc>
          <w:tcPr>
            <w:tcW w:w="428" w:type="pct"/>
            <w:vMerge w:val="restart"/>
            <w:shd w:val="clear" w:color="auto" w:fill="FFFFFF"/>
            <w:vAlign w:val="center"/>
          </w:tcPr>
          <w:p w:rsidR="007465E6" w:rsidRDefault="00624D0B">
            <w:pPr>
              <w:pStyle w:val="a8"/>
              <w:spacing w:line="240" w:lineRule="exact"/>
              <w:outlineLvl w:val="9"/>
              <w:rPr>
                <w:rFonts w:hint="default"/>
              </w:rPr>
            </w:pPr>
            <w:r>
              <w:t>资金投入</w:t>
            </w:r>
          </w:p>
        </w:tc>
        <w:tc>
          <w:tcPr>
            <w:tcW w:w="512" w:type="pct"/>
            <w:vMerge w:val="restart"/>
            <w:shd w:val="clear" w:color="auto" w:fill="FFFFFF"/>
            <w:vAlign w:val="center"/>
          </w:tcPr>
          <w:p w:rsidR="007465E6" w:rsidRDefault="00624D0B">
            <w:pPr>
              <w:pStyle w:val="a8"/>
              <w:spacing w:line="240" w:lineRule="exact"/>
              <w:outlineLvl w:val="9"/>
              <w:rPr>
                <w:rFonts w:hint="default"/>
              </w:rPr>
            </w:pPr>
            <w:r>
              <w:t>预算编制科学性</w:t>
            </w:r>
          </w:p>
        </w:tc>
        <w:tc>
          <w:tcPr>
            <w:tcW w:w="957" w:type="pct"/>
            <w:vMerge w:val="restart"/>
            <w:shd w:val="clear" w:color="auto" w:fill="FFFFFF"/>
            <w:vAlign w:val="center"/>
          </w:tcPr>
          <w:p w:rsidR="007465E6" w:rsidRDefault="00624D0B">
            <w:pPr>
              <w:pStyle w:val="a8"/>
              <w:spacing w:line="240" w:lineRule="exact"/>
              <w:outlineLvl w:val="9"/>
              <w:rPr>
                <w:rFonts w:hint="default"/>
              </w:rPr>
            </w:pPr>
            <w:r>
              <w:t>项目预算编制是否经过科学论证、有明确标准，资金额度与年度目标是否相适应，用以反映和考核项目预算编制的科学性、合理性情况。</w:t>
            </w:r>
          </w:p>
        </w:tc>
        <w:tc>
          <w:tcPr>
            <w:tcW w:w="1963" w:type="pct"/>
            <w:shd w:val="clear" w:color="auto" w:fill="FFFFFF"/>
            <w:vAlign w:val="center"/>
          </w:tcPr>
          <w:p w:rsidR="007465E6" w:rsidRDefault="00624D0B">
            <w:pPr>
              <w:pStyle w:val="a8"/>
              <w:spacing w:line="240" w:lineRule="exact"/>
              <w:outlineLvl w:val="9"/>
              <w:rPr>
                <w:rFonts w:hint="default"/>
              </w:rPr>
            </w:pPr>
            <w:r>
              <w:t>评价要点：</w:t>
            </w:r>
          </w:p>
        </w:tc>
        <w:tc>
          <w:tcPr>
            <w:tcW w:w="309" w:type="pct"/>
            <w:vMerge w:val="restart"/>
            <w:noWrap/>
            <w:vAlign w:val="center"/>
          </w:tcPr>
          <w:p w:rsidR="007465E6" w:rsidRDefault="00624D0B">
            <w:pPr>
              <w:pStyle w:val="a8"/>
              <w:spacing w:line="240" w:lineRule="exact"/>
              <w:outlineLvl w:val="9"/>
              <w:rPr>
                <w:rFonts w:hint="default"/>
              </w:rPr>
            </w:pPr>
            <w:r>
              <w:t>4</w:t>
            </w:r>
          </w:p>
        </w:tc>
        <w:tc>
          <w:tcPr>
            <w:tcW w:w="401" w:type="pct"/>
            <w:vMerge w:val="restart"/>
            <w:noWrap/>
            <w:vAlign w:val="center"/>
          </w:tcPr>
          <w:p w:rsidR="007465E6" w:rsidRDefault="00624D0B">
            <w:pPr>
              <w:pStyle w:val="a8"/>
              <w:spacing w:line="240" w:lineRule="exact"/>
              <w:outlineLvl w:val="9"/>
              <w:rPr>
                <w:rFonts w:hint="default"/>
              </w:rPr>
            </w:pPr>
            <w:r>
              <w:t>3.5</w:t>
            </w:r>
          </w:p>
        </w:tc>
      </w:tr>
      <w:tr w:rsidR="007465E6">
        <w:trPr>
          <w:trHeight w:val="460"/>
        </w:trPr>
        <w:tc>
          <w:tcPr>
            <w:tcW w:w="426" w:type="pct"/>
            <w:vMerge/>
            <w:shd w:val="clear" w:color="auto" w:fill="FFFFFF"/>
            <w:vAlign w:val="center"/>
          </w:tcPr>
          <w:p w:rsidR="007465E6" w:rsidRDefault="007465E6">
            <w:pPr>
              <w:pStyle w:val="a8"/>
              <w:spacing w:line="240" w:lineRule="exact"/>
              <w:outlineLvl w:val="9"/>
              <w:rPr>
                <w:rFonts w:hint="default"/>
              </w:rPr>
            </w:pPr>
          </w:p>
        </w:tc>
        <w:tc>
          <w:tcPr>
            <w:tcW w:w="428" w:type="pct"/>
            <w:vMerge/>
            <w:shd w:val="clear" w:color="auto" w:fill="FFFFFF"/>
            <w:vAlign w:val="center"/>
          </w:tcPr>
          <w:p w:rsidR="007465E6" w:rsidRDefault="007465E6">
            <w:pPr>
              <w:pStyle w:val="a8"/>
              <w:spacing w:line="240" w:lineRule="exact"/>
              <w:outlineLvl w:val="9"/>
              <w:rPr>
                <w:rFonts w:hint="default"/>
              </w:rPr>
            </w:pPr>
          </w:p>
        </w:tc>
        <w:tc>
          <w:tcPr>
            <w:tcW w:w="512" w:type="pct"/>
            <w:vMerge/>
            <w:shd w:val="clear" w:color="auto" w:fill="FFFFFF"/>
            <w:vAlign w:val="center"/>
          </w:tcPr>
          <w:p w:rsidR="007465E6" w:rsidRDefault="007465E6">
            <w:pPr>
              <w:pStyle w:val="a8"/>
              <w:spacing w:line="240" w:lineRule="exact"/>
              <w:outlineLvl w:val="9"/>
              <w:rPr>
                <w:rFonts w:hint="default"/>
              </w:rPr>
            </w:pPr>
          </w:p>
        </w:tc>
        <w:tc>
          <w:tcPr>
            <w:tcW w:w="957" w:type="pct"/>
            <w:vMerge/>
            <w:shd w:val="clear" w:color="auto" w:fill="FFFFFF"/>
            <w:vAlign w:val="center"/>
          </w:tcPr>
          <w:p w:rsidR="007465E6" w:rsidRDefault="007465E6">
            <w:pPr>
              <w:pStyle w:val="a8"/>
              <w:spacing w:line="240" w:lineRule="exact"/>
              <w:outlineLvl w:val="9"/>
              <w:rPr>
                <w:rFonts w:hint="default"/>
              </w:rPr>
            </w:pPr>
          </w:p>
        </w:tc>
        <w:tc>
          <w:tcPr>
            <w:tcW w:w="1963" w:type="pct"/>
            <w:shd w:val="clear" w:color="auto" w:fill="FFFFFF"/>
            <w:vAlign w:val="center"/>
          </w:tcPr>
          <w:p w:rsidR="007465E6" w:rsidRDefault="00624D0B">
            <w:pPr>
              <w:pStyle w:val="a8"/>
              <w:spacing w:line="240" w:lineRule="exact"/>
              <w:outlineLvl w:val="9"/>
              <w:rPr>
                <w:rFonts w:hint="default"/>
              </w:rPr>
            </w:pPr>
            <w:r>
              <w:t>①预算编制是否经过科学论证；</w:t>
            </w:r>
          </w:p>
        </w:tc>
        <w:tc>
          <w:tcPr>
            <w:tcW w:w="309" w:type="pct"/>
            <w:vMerge/>
            <w:noWrap/>
            <w:vAlign w:val="center"/>
          </w:tcPr>
          <w:p w:rsidR="007465E6" w:rsidRDefault="007465E6">
            <w:pPr>
              <w:pStyle w:val="a8"/>
              <w:spacing w:line="240" w:lineRule="exact"/>
              <w:outlineLvl w:val="9"/>
              <w:rPr>
                <w:rFonts w:hint="default"/>
              </w:rPr>
            </w:pPr>
          </w:p>
        </w:tc>
        <w:tc>
          <w:tcPr>
            <w:tcW w:w="401" w:type="pct"/>
            <w:vMerge/>
            <w:noWrap/>
            <w:vAlign w:val="center"/>
          </w:tcPr>
          <w:p w:rsidR="007465E6" w:rsidRDefault="007465E6">
            <w:pPr>
              <w:pStyle w:val="a8"/>
              <w:spacing w:line="240" w:lineRule="exact"/>
              <w:outlineLvl w:val="9"/>
              <w:rPr>
                <w:rFonts w:hint="default"/>
              </w:rPr>
            </w:pPr>
          </w:p>
        </w:tc>
      </w:tr>
      <w:tr w:rsidR="007465E6">
        <w:trPr>
          <w:trHeight w:val="460"/>
        </w:trPr>
        <w:tc>
          <w:tcPr>
            <w:tcW w:w="426" w:type="pct"/>
            <w:vMerge/>
            <w:shd w:val="clear" w:color="auto" w:fill="FFFFFF"/>
            <w:vAlign w:val="center"/>
          </w:tcPr>
          <w:p w:rsidR="007465E6" w:rsidRDefault="007465E6">
            <w:pPr>
              <w:pStyle w:val="a8"/>
              <w:spacing w:line="240" w:lineRule="exact"/>
              <w:outlineLvl w:val="9"/>
              <w:rPr>
                <w:rFonts w:hint="default"/>
              </w:rPr>
            </w:pPr>
          </w:p>
        </w:tc>
        <w:tc>
          <w:tcPr>
            <w:tcW w:w="428" w:type="pct"/>
            <w:vMerge/>
            <w:shd w:val="clear" w:color="auto" w:fill="FFFFFF"/>
            <w:vAlign w:val="center"/>
          </w:tcPr>
          <w:p w:rsidR="007465E6" w:rsidRDefault="007465E6">
            <w:pPr>
              <w:pStyle w:val="a8"/>
              <w:spacing w:line="240" w:lineRule="exact"/>
              <w:outlineLvl w:val="9"/>
              <w:rPr>
                <w:rFonts w:hint="default"/>
              </w:rPr>
            </w:pPr>
          </w:p>
        </w:tc>
        <w:tc>
          <w:tcPr>
            <w:tcW w:w="512" w:type="pct"/>
            <w:vMerge/>
            <w:shd w:val="clear" w:color="auto" w:fill="FFFFFF"/>
            <w:vAlign w:val="center"/>
          </w:tcPr>
          <w:p w:rsidR="007465E6" w:rsidRDefault="007465E6">
            <w:pPr>
              <w:pStyle w:val="a8"/>
              <w:spacing w:line="240" w:lineRule="exact"/>
              <w:outlineLvl w:val="9"/>
              <w:rPr>
                <w:rFonts w:hint="default"/>
              </w:rPr>
            </w:pPr>
          </w:p>
        </w:tc>
        <w:tc>
          <w:tcPr>
            <w:tcW w:w="957" w:type="pct"/>
            <w:vMerge/>
            <w:shd w:val="clear" w:color="auto" w:fill="FFFFFF"/>
            <w:vAlign w:val="center"/>
          </w:tcPr>
          <w:p w:rsidR="007465E6" w:rsidRDefault="007465E6">
            <w:pPr>
              <w:pStyle w:val="a8"/>
              <w:spacing w:line="240" w:lineRule="exact"/>
              <w:outlineLvl w:val="9"/>
              <w:rPr>
                <w:rFonts w:hint="default"/>
              </w:rPr>
            </w:pPr>
          </w:p>
        </w:tc>
        <w:tc>
          <w:tcPr>
            <w:tcW w:w="1963" w:type="pct"/>
            <w:shd w:val="clear" w:color="auto" w:fill="FFFFFF"/>
            <w:vAlign w:val="center"/>
          </w:tcPr>
          <w:p w:rsidR="007465E6" w:rsidRDefault="00624D0B">
            <w:pPr>
              <w:pStyle w:val="a8"/>
              <w:spacing w:line="240" w:lineRule="exact"/>
              <w:outlineLvl w:val="9"/>
              <w:rPr>
                <w:rFonts w:hint="default"/>
              </w:rPr>
            </w:pPr>
            <w:r>
              <w:t>②预算内容与项目内容是否匹配；</w:t>
            </w:r>
          </w:p>
        </w:tc>
        <w:tc>
          <w:tcPr>
            <w:tcW w:w="309" w:type="pct"/>
            <w:vMerge/>
            <w:noWrap/>
            <w:vAlign w:val="center"/>
          </w:tcPr>
          <w:p w:rsidR="007465E6" w:rsidRDefault="007465E6">
            <w:pPr>
              <w:pStyle w:val="a8"/>
              <w:spacing w:line="240" w:lineRule="exact"/>
              <w:outlineLvl w:val="9"/>
              <w:rPr>
                <w:rFonts w:hint="default"/>
              </w:rPr>
            </w:pPr>
          </w:p>
        </w:tc>
        <w:tc>
          <w:tcPr>
            <w:tcW w:w="401" w:type="pct"/>
            <w:vMerge/>
            <w:noWrap/>
            <w:vAlign w:val="center"/>
          </w:tcPr>
          <w:p w:rsidR="007465E6" w:rsidRDefault="007465E6">
            <w:pPr>
              <w:pStyle w:val="a8"/>
              <w:spacing w:line="240" w:lineRule="exact"/>
              <w:outlineLvl w:val="9"/>
              <w:rPr>
                <w:rFonts w:hint="default"/>
              </w:rPr>
            </w:pPr>
          </w:p>
        </w:tc>
      </w:tr>
      <w:tr w:rsidR="007465E6">
        <w:trPr>
          <w:trHeight w:val="460"/>
        </w:trPr>
        <w:tc>
          <w:tcPr>
            <w:tcW w:w="426" w:type="pct"/>
            <w:vMerge/>
            <w:shd w:val="clear" w:color="auto" w:fill="FFFFFF"/>
            <w:vAlign w:val="center"/>
          </w:tcPr>
          <w:p w:rsidR="007465E6" w:rsidRDefault="007465E6">
            <w:pPr>
              <w:pStyle w:val="a8"/>
              <w:spacing w:line="240" w:lineRule="exact"/>
              <w:outlineLvl w:val="9"/>
              <w:rPr>
                <w:rFonts w:hint="default"/>
              </w:rPr>
            </w:pPr>
          </w:p>
        </w:tc>
        <w:tc>
          <w:tcPr>
            <w:tcW w:w="428" w:type="pct"/>
            <w:vMerge/>
            <w:shd w:val="clear" w:color="auto" w:fill="FFFFFF"/>
            <w:vAlign w:val="center"/>
          </w:tcPr>
          <w:p w:rsidR="007465E6" w:rsidRDefault="007465E6">
            <w:pPr>
              <w:pStyle w:val="a8"/>
              <w:spacing w:line="240" w:lineRule="exact"/>
              <w:outlineLvl w:val="9"/>
              <w:rPr>
                <w:rFonts w:hint="default"/>
              </w:rPr>
            </w:pPr>
          </w:p>
        </w:tc>
        <w:tc>
          <w:tcPr>
            <w:tcW w:w="512" w:type="pct"/>
            <w:vMerge/>
            <w:shd w:val="clear" w:color="auto" w:fill="FFFFFF"/>
            <w:vAlign w:val="center"/>
          </w:tcPr>
          <w:p w:rsidR="007465E6" w:rsidRDefault="007465E6">
            <w:pPr>
              <w:pStyle w:val="a8"/>
              <w:spacing w:line="240" w:lineRule="exact"/>
              <w:outlineLvl w:val="9"/>
              <w:rPr>
                <w:rFonts w:hint="default"/>
              </w:rPr>
            </w:pPr>
          </w:p>
        </w:tc>
        <w:tc>
          <w:tcPr>
            <w:tcW w:w="957" w:type="pct"/>
            <w:vMerge/>
            <w:shd w:val="clear" w:color="auto" w:fill="FFFFFF"/>
            <w:vAlign w:val="center"/>
          </w:tcPr>
          <w:p w:rsidR="007465E6" w:rsidRDefault="007465E6">
            <w:pPr>
              <w:pStyle w:val="a8"/>
              <w:spacing w:line="240" w:lineRule="exact"/>
              <w:outlineLvl w:val="9"/>
              <w:rPr>
                <w:rFonts w:hint="default"/>
              </w:rPr>
            </w:pPr>
          </w:p>
        </w:tc>
        <w:tc>
          <w:tcPr>
            <w:tcW w:w="1963" w:type="pct"/>
            <w:shd w:val="clear" w:color="auto" w:fill="FFFFFF"/>
            <w:vAlign w:val="center"/>
          </w:tcPr>
          <w:p w:rsidR="007465E6" w:rsidRDefault="00624D0B">
            <w:pPr>
              <w:pStyle w:val="a8"/>
              <w:spacing w:line="240" w:lineRule="exact"/>
              <w:outlineLvl w:val="9"/>
              <w:rPr>
                <w:rFonts w:hint="default"/>
              </w:rPr>
            </w:pPr>
            <w:r>
              <w:t>③预算额度测算依据是否充分，是否按照标准编制；</w:t>
            </w:r>
          </w:p>
        </w:tc>
        <w:tc>
          <w:tcPr>
            <w:tcW w:w="309" w:type="pct"/>
            <w:vMerge/>
            <w:noWrap/>
            <w:vAlign w:val="center"/>
          </w:tcPr>
          <w:p w:rsidR="007465E6" w:rsidRDefault="007465E6">
            <w:pPr>
              <w:pStyle w:val="a8"/>
              <w:spacing w:line="240" w:lineRule="exact"/>
              <w:outlineLvl w:val="9"/>
              <w:rPr>
                <w:rFonts w:hint="default"/>
              </w:rPr>
            </w:pPr>
          </w:p>
        </w:tc>
        <w:tc>
          <w:tcPr>
            <w:tcW w:w="401" w:type="pct"/>
            <w:vMerge/>
            <w:noWrap/>
            <w:vAlign w:val="center"/>
          </w:tcPr>
          <w:p w:rsidR="007465E6" w:rsidRDefault="007465E6">
            <w:pPr>
              <w:pStyle w:val="a8"/>
              <w:spacing w:line="240" w:lineRule="exact"/>
              <w:outlineLvl w:val="9"/>
              <w:rPr>
                <w:rFonts w:hint="default"/>
              </w:rPr>
            </w:pPr>
          </w:p>
        </w:tc>
      </w:tr>
      <w:tr w:rsidR="007465E6">
        <w:trPr>
          <w:trHeight w:val="460"/>
        </w:trPr>
        <w:tc>
          <w:tcPr>
            <w:tcW w:w="426" w:type="pct"/>
            <w:vMerge/>
            <w:shd w:val="clear" w:color="auto" w:fill="FFFFFF"/>
            <w:vAlign w:val="center"/>
          </w:tcPr>
          <w:p w:rsidR="007465E6" w:rsidRDefault="007465E6">
            <w:pPr>
              <w:pStyle w:val="a8"/>
              <w:spacing w:line="240" w:lineRule="exact"/>
              <w:outlineLvl w:val="9"/>
              <w:rPr>
                <w:rFonts w:hint="default"/>
              </w:rPr>
            </w:pPr>
          </w:p>
        </w:tc>
        <w:tc>
          <w:tcPr>
            <w:tcW w:w="428" w:type="pct"/>
            <w:vMerge/>
            <w:shd w:val="clear" w:color="auto" w:fill="FFFFFF"/>
            <w:vAlign w:val="center"/>
          </w:tcPr>
          <w:p w:rsidR="007465E6" w:rsidRDefault="007465E6">
            <w:pPr>
              <w:pStyle w:val="a8"/>
              <w:spacing w:line="240" w:lineRule="exact"/>
              <w:outlineLvl w:val="9"/>
              <w:rPr>
                <w:rFonts w:hint="default"/>
              </w:rPr>
            </w:pPr>
          </w:p>
        </w:tc>
        <w:tc>
          <w:tcPr>
            <w:tcW w:w="512" w:type="pct"/>
            <w:vMerge/>
            <w:shd w:val="clear" w:color="auto" w:fill="FFFFFF"/>
            <w:vAlign w:val="center"/>
          </w:tcPr>
          <w:p w:rsidR="007465E6" w:rsidRDefault="007465E6">
            <w:pPr>
              <w:pStyle w:val="a8"/>
              <w:spacing w:line="240" w:lineRule="exact"/>
              <w:outlineLvl w:val="9"/>
              <w:rPr>
                <w:rFonts w:hint="default"/>
              </w:rPr>
            </w:pPr>
          </w:p>
        </w:tc>
        <w:tc>
          <w:tcPr>
            <w:tcW w:w="957" w:type="pct"/>
            <w:vMerge/>
            <w:shd w:val="clear" w:color="auto" w:fill="FFFFFF"/>
            <w:vAlign w:val="center"/>
          </w:tcPr>
          <w:p w:rsidR="007465E6" w:rsidRDefault="007465E6">
            <w:pPr>
              <w:pStyle w:val="a8"/>
              <w:spacing w:line="240" w:lineRule="exact"/>
              <w:outlineLvl w:val="9"/>
              <w:rPr>
                <w:rFonts w:hint="default"/>
              </w:rPr>
            </w:pPr>
          </w:p>
        </w:tc>
        <w:tc>
          <w:tcPr>
            <w:tcW w:w="1963" w:type="pct"/>
            <w:shd w:val="clear" w:color="auto" w:fill="FFFFFF"/>
            <w:vAlign w:val="center"/>
          </w:tcPr>
          <w:p w:rsidR="007465E6" w:rsidRDefault="00624D0B">
            <w:pPr>
              <w:pStyle w:val="a8"/>
              <w:spacing w:line="240" w:lineRule="exact"/>
              <w:outlineLvl w:val="9"/>
              <w:rPr>
                <w:rFonts w:hint="default"/>
              </w:rPr>
            </w:pPr>
            <w:r>
              <w:t>④预算确定的项目投资额或资金量是否与工作任务相匹配。</w:t>
            </w:r>
          </w:p>
        </w:tc>
        <w:tc>
          <w:tcPr>
            <w:tcW w:w="309" w:type="pct"/>
            <w:vMerge/>
            <w:noWrap/>
            <w:vAlign w:val="center"/>
          </w:tcPr>
          <w:p w:rsidR="007465E6" w:rsidRDefault="007465E6">
            <w:pPr>
              <w:pStyle w:val="a8"/>
              <w:spacing w:line="240" w:lineRule="exact"/>
              <w:outlineLvl w:val="9"/>
              <w:rPr>
                <w:rFonts w:hint="default"/>
              </w:rPr>
            </w:pPr>
          </w:p>
        </w:tc>
        <w:tc>
          <w:tcPr>
            <w:tcW w:w="401" w:type="pct"/>
            <w:vMerge/>
            <w:noWrap/>
            <w:vAlign w:val="center"/>
          </w:tcPr>
          <w:p w:rsidR="007465E6" w:rsidRDefault="007465E6">
            <w:pPr>
              <w:pStyle w:val="a8"/>
              <w:spacing w:line="240" w:lineRule="exact"/>
              <w:outlineLvl w:val="9"/>
              <w:rPr>
                <w:rFonts w:hint="default"/>
              </w:rPr>
            </w:pPr>
          </w:p>
        </w:tc>
      </w:tr>
      <w:tr w:rsidR="007465E6">
        <w:trPr>
          <w:trHeight w:val="460"/>
        </w:trPr>
        <w:tc>
          <w:tcPr>
            <w:tcW w:w="426" w:type="pct"/>
            <w:vMerge/>
            <w:shd w:val="clear" w:color="auto" w:fill="FFFFFF"/>
            <w:vAlign w:val="center"/>
          </w:tcPr>
          <w:p w:rsidR="007465E6" w:rsidRDefault="007465E6">
            <w:pPr>
              <w:pStyle w:val="a8"/>
              <w:spacing w:line="240" w:lineRule="exact"/>
              <w:outlineLvl w:val="9"/>
              <w:rPr>
                <w:rFonts w:hint="default"/>
              </w:rPr>
            </w:pPr>
          </w:p>
        </w:tc>
        <w:tc>
          <w:tcPr>
            <w:tcW w:w="428" w:type="pct"/>
            <w:vMerge/>
            <w:shd w:val="clear" w:color="auto" w:fill="FFFFFF"/>
            <w:vAlign w:val="center"/>
          </w:tcPr>
          <w:p w:rsidR="007465E6" w:rsidRDefault="007465E6">
            <w:pPr>
              <w:pStyle w:val="a8"/>
              <w:spacing w:line="240" w:lineRule="exact"/>
              <w:outlineLvl w:val="9"/>
              <w:rPr>
                <w:rFonts w:hint="default"/>
              </w:rPr>
            </w:pPr>
          </w:p>
        </w:tc>
        <w:tc>
          <w:tcPr>
            <w:tcW w:w="512" w:type="pct"/>
            <w:vMerge w:val="restart"/>
            <w:shd w:val="clear" w:color="auto" w:fill="FFFFFF"/>
            <w:vAlign w:val="center"/>
          </w:tcPr>
          <w:p w:rsidR="007465E6" w:rsidRDefault="00624D0B">
            <w:pPr>
              <w:pStyle w:val="a8"/>
              <w:spacing w:line="240" w:lineRule="exact"/>
              <w:outlineLvl w:val="9"/>
              <w:rPr>
                <w:rFonts w:hint="default"/>
              </w:rPr>
            </w:pPr>
            <w:r>
              <w:t>资金分</w:t>
            </w:r>
            <w:r>
              <w:lastRenderedPageBreak/>
              <w:t>配合理性</w:t>
            </w:r>
          </w:p>
        </w:tc>
        <w:tc>
          <w:tcPr>
            <w:tcW w:w="957" w:type="pct"/>
            <w:vMerge w:val="restart"/>
            <w:shd w:val="clear" w:color="auto" w:fill="FFFFFF"/>
            <w:vAlign w:val="center"/>
          </w:tcPr>
          <w:p w:rsidR="007465E6" w:rsidRDefault="00624D0B">
            <w:pPr>
              <w:pStyle w:val="a8"/>
              <w:spacing w:line="240" w:lineRule="exact"/>
              <w:outlineLvl w:val="9"/>
              <w:rPr>
                <w:rFonts w:hint="default"/>
              </w:rPr>
            </w:pPr>
            <w:r>
              <w:lastRenderedPageBreak/>
              <w:t>项目预算资金</w:t>
            </w:r>
            <w:r>
              <w:lastRenderedPageBreak/>
              <w:t>分配是否有测算依据，与补助单位或地方实际是否相适应，用以反映和考核项目预算资金分配的科学性、合理性情况。</w:t>
            </w:r>
          </w:p>
        </w:tc>
        <w:tc>
          <w:tcPr>
            <w:tcW w:w="1963" w:type="pct"/>
            <w:shd w:val="clear" w:color="auto" w:fill="FFFFFF"/>
            <w:vAlign w:val="center"/>
          </w:tcPr>
          <w:p w:rsidR="007465E6" w:rsidRDefault="00624D0B">
            <w:pPr>
              <w:pStyle w:val="a8"/>
              <w:spacing w:line="240" w:lineRule="exact"/>
              <w:outlineLvl w:val="9"/>
              <w:rPr>
                <w:rFonts w:hint="default"/>
              </w:rPr>
            </w:pPr>
            <w:r>
              <w:lastRenderedPageBreak/>
              <w:t>评价要点：</w:t>
            </w:r>
          </w:p>
        </w:tc>
        <w:tc>
          <w:tcPr>
            <w:tcW w:w="309" w:type="pct"/>
            <w:vMerge w:val="restart"/>
            <w:noWrap/>
            <w:vAlign w:val="center"/>
          </w:tcPr>
          <w:p w:rsidR="007465E6" w:rsidRDefault="00624D0B">
            <w:pPr>
              <w:pStyle w:val="a8"/>
              <w:spacing w:line="240" w:lineRule="exact"/>
              <w:outlineLvl w:val="9"/>
              <w:rPr>
                <w:rFonts w:hint="default"/>
              </w:rPr>
            </w:pPr>
            <w:r>
              <w:t>4</w:t>
            </w:r>
          </w:p>
        </w:tc>
        <w:tc>
          <w:tcPr>
            <w:tcW w:w="401" w:type="pct"/>
            <w:vMerge w:val="restart"/>
            <w:noWrap/>
            <w:vAlign w:val="center"/>
          </w:tcPr>
          <w:p w:rsidR="007465E6" w:rsidRDefault="00624D0B">
            <w:pPr>
              <w:pStyle w:val="a8"/>
              <w:spacing w:line="240" w:lineRule="exact"/>
              <w:outlineLvl w:val="9"/>
              <w:rPr>
                <w:rFonts w:hint="default"/>
              </w:rPr>
            </w:pPr>
            <w:r>
              <w:t>4</w:t>
            </w:r>
          </w:p>
        </w:tc>
      </w:tr>
      <w:tr w:rsidR="007465E6">
        <w:trPr>
          <w:trHeight w:val="460"/>
        </w:trPr>
        <w:tc>
          <w:tcPr>
            <w:tcW w:w="426" w:type="pct"/>
            <w:vMerge/>
            <w:shd w:val="clear" w:color="auto" w:fill="FFFFFF"/>
            <w:vAlign w:val="center"/>
          </w:tcPr>
          <w:p w:rsidR="007465E6" w:rsidRDefault="007465E6">
            <w:pPr>
              <w:pStyle w:val="a8"/>
              <w:spacing w:line="240" w:lineRule="exact"/>
              <w:outlineLvl w:val="9"/>
              <w:rPr>
                <w:rFonts w:hint="default"/>
              </w:rPr>
            </w:pPr>
          </w:p>
        </w:tc>
        <w:tc>
          <w:tcPr>
            <w:tcW w:w="428" w:type="pct"/>
            <w:vMerge/>
            <w:shd w:val="clear" w:color="auto" w:fill="FFFFFF"/>
            <w:vAlign w:val="center"/>
          </w:tcPr>
          <w:p w:rsidR="007465E6" w:rsidRDefault="007465E6">
            <w:pPr>
              <w:pStyle w:val="a8"/>
              <w:spacing w:line="240" w:lineRule="exact"/>
              <w:outlineLvl w:val="9"/>
              <w:rPr>
                <w:rFonts w:hint="default"/>
              </w:rPr>
            </w:pPr>
          </w:p>
        </w:tc>
        <w:tc>
          <w:tcPr>
            <w:tcW w:w="512" w:type="pct"/>
            <w:vMerge/>
            <w:shd w:val="clear" w:color="auto" w:fill="FFFFFF"/>
            <w:vAlign w:val="center"/>
          </w:tcPr>
          <w:p w:rsidR="007465E6" w:rsidRDefault="007465E6">
            <w:pPr>
              <w:pStyle w:val="a8"/>
              <w:spacing w:line="240" w:lineRule="exact"/>
              <w:outlineLvl w:val="9"/>
              <w:rPr>
                <w:rFonts w:hint="default"/>
              </w:rPr>
            </w:pPr>
          </w:p>
        </w:tc>
        <w:tc>
          <w:tcPr>
            <w:tcW w:w="957" w:type="pct"/>
            <w:vMerge/>
            <w:shd w:val="clear" w:color="auto" w:fill="FFFFFF"/>
            <w:vAlign w:val="center"/>
          </w:tcPr>
          <w:p w:rsidR="007465E6" w:rsidRDefault="007465E6">
            <w:pPr>
              <w:pStyle w:val="a8"/>
              <w:spacing w:line="240" w:lineRule="exact"/>
              <w:outlineLvl w:val="9"/>
              <w:rPr>
                <w:rFonts w:hint="default"/>
              </w:rPr>
            </w:pPr>
          </w:p>
        </w:tc>
        <w:tc>
          <w:tcPr>
            <w:tcW w:w="1963" w:type="pct"/>
            <w:shd w:val="clear" w:color="auto" w:fill="FFFFFF"/>
            <w:vAlign w:val="center"/>
          </w:tcPr>
          <w:p w:rsidR="007465E6" w:rsidRDefault="00624D0B">
            <w:pPr>
              <w:pStyle w:val="a8"/>
              <w:spacing w:line="240" w:lineRule="exact"/>
              <w:outlineLvl w:val="9"/>
              <w:rPr>
                <w:rFonts w:hint="default"/>
              </w:rPr>
            </w:pPr>
            <w:r>
              <w:t>①预算资金分配依据是否充分；</w:t>
            </w:r>
          </w:p>
        </w:tc>
        <w:tc>
          <w:tcPr>
            <w:tcW w:w="309" w:type="pct"/>
            <w:vMerge/>
            <w:noWrap/>
            <w:vAlign w:val="center"/>
          </w:tcPr>
          <w:p w:rsidR="007465E6" w:rsidRDefault="007465E6">
            <w:pPr>
              <w:pStyle w:val="a8"/>
              <w:spacing w:line="240" w:lineRule="exact"/>
              <w:outlineLvl w:val="9"/>
              <w:rPr>
                <w:rFonts w:hint="default"/>
              </w:rPr>
            </w:pPr>
          </w:p>
        </w:tc>
        <w:tc>
          <w:tcPr>
            <w:tcW w:w="401" w:type="pct"/>
            <w:vMerge/>
            <w:noWrap/>
            <w:vAlign w:val="center"/>
          </w:tcPr>
          <w:p w:rsidR="007465E6" w:rsidRDefault="007465E6">
            <w:pPr>
              <w:pStyle w:val="a8"/>
              <w:spacing w:line="240" w:lineRule="exact"/>
              <w:outlineLvl w:val="9"/>
              <w:rPr>
                <w:rFonts w:hint="default"/>
              </w:rPr>
            </w:pPr>
          </w:p>
        </w:tc>
      </w:tr>
      <w:tr w:rsidR="007465E6">
        <w:trPr>
          <w:trHeight w:val="460"/>
        </w:trPr>
        <w:tc>
          <w:tcPr>
            <w:tcW w:w="426" w:type="pct"/>
            <w:vMerge/>
            <w:shd w:val="clear" w:color="auto" w:fill="FFFFFF"/>
            <w:vAlign w:val="center"/>
          </w:tcPr>
          <w:p w:rsidR="007465E6" w:rsidRDefault="007465E6">
            <w:pPr>
              <w:pStyle w:val="a8"/>
              <w:spacing w:line="240" w:lineRule="exact"/>
              <w:outlineLvl w:val="9"/>
              <w:rPr>
                <w:rFonts w:hint="default"/>
              </w:rPr>
            </w:pPr>
          </w:p>
        </w:tc>
        <w:tc>
          <w:tcPr>
            <w:tcW w:w="428" w:type="pct"/>
            <w:vMerge/>
            <w:shd w:val="clear" w:color="auto" w:fill="FFFFFF"/>
            <w:vAlign w:val="center"/>
          </w:tcPr>
          <w:p w:rsidR="007465E6" w:rsidRDefault="007465E6">
            <w:pPr>
              <w:pStyle w:val="a8"/>
              <w:spacing w:line="240" w:lineRule="exact"/>
              <w:outlineLvl w:val="9"/>
              <w:rPr>
                <w:rFonts w:hint="default"/>
              </w:rPr>
            </w:pPr>
          </w:p>
        </w:tc>
        <w:tc>
          <w:tcPr>
            <w:tcW w:w="512" w:type="pct"/>
            <w:vMerge/>
            <w:shd w:val="clear" w:color="auto" w:fill="FFFFFF"/>
            <w:vAlign w:val="center"/>
          </w:tcPr>
          <w:p w:rsidR="007465E6" w:rsidRDefault="007465E6">
            <w:pPr>
              <w:pStyle w:val="a8"/>
              <w:spacing w:line="240" w:lineRule="exact"/>
              <w:outlineLvl w:val="9"/>
              <w:rPr>
                <w:rFonts w:hint="default"/>
              </w:rPr>
            </w:pPr>
          </w:p>
        </w:tc>
        <w:tc>
          <w:tcPr>
            <w:tcW w:w="957" w:type="pct"/>
            <w:vMerge/>
            <w:shd w:val="clear" w:color="auto" w:fill="FFFFFF"/>
            <w:vAlign w:val="center"/>
          </w:tcPr>
          <w:p w:rsidR="007465E6" w:rsidRDefault="007465E6">
            <w:pPr>
              <w:pStyle w:val="a8"/>
              <w:spacing w:line="240" w:lineRule="exact"/>
              <w:outlineLvl w:val="9"/>
              <w:rPr>
                <w:rFonts w:hint="default"/>
              </w:rPr>
            </w:pPr>
          </w:p>
        </w:tc>
        <w:tc>
          <w:tcPr>
            <w:tcW w:w="1963" w:type="pct"/>
            <w:shd w:val="clear" w:color="auto" w:fill="FFFFFF"/>
            <w:vAlign w:val="center"/>
          </w:tcPr>
          <w:p w:rsidR="007465E6" w:rsidRDefault="00624D0B">
            <w:pPr>
              <w:pStyle w:val="a8"/>
              <w:spacing w:line="240" w:lineRule="exact"/>
              <w:outlineLvl w:val="9"/>
              <w:rPr>
                <w:rFonts w:hint="default"/>
              </w:rPr>
            </w:pPr>
            <w:r>
              <w:t>②资金分配额度是否合理，与</w:t>
            </w:r>
            <w:r>
              <w:t>补助</w:t>
            </w:r>
            <w:r>
              <w:t>项目单位或地方实际是否相适应。</w:t>
            </w:r>
          </w:p>
        </w:tc>
        <w:tc>
          <w:tcPr>
            <w:tcW w:w="309" w:type="pct"/>
            <w:vMerge/>
            <w:noWrap/>
            <w:vAlign w:val="center"/>
          </w:tcPr>
          <w:p w:rsidR="007465E6" w:rsidRDefault="007465E6">
            <w:pPr>
              <w:pStyle w:val="a8"/>
              <w:spacing w:line="240" w:lineRule="exact"/>
              <w:outlineLvl w:val="9"/>
              <w:rPr>
                <w:rFonts w:hint="default"/>
              </w:rPr>
            </w:pPr>
          </w:p>
        </w:tc>
        <w:tc>
          <w:tcPr>
            <w:tcW w:w="401" w:type="pct"/>
            <w:vMerge/>
            <w:noWrap/>
            <w:vAlign w:val="center"/>
          </w:tcPr>
          <w:p w:rsidR="007465E6" w:rsidRDefault="007465E6">
            <w:pPr>
              <w:pStyle w:val="a8"/>
              <w:spacing w:line="240" w:lineRule="exact"/>
              <w:outlineLvl w:val="9"/>
              <w:rPr>
                <w:rFonts w:hint="default"/>
              </w:rPr>
            </w:pPr>
          </w:p>
        </w:tc>
      </w:tr>
      <w:tr w:rsidR="007465E6">
        <w:trPr>
          <w:trHeight w:val="460"/>
        </w:trPr>
        <w:tc>
          <w:tcPr>
            <w:tcW w:w="426" w:type="pct"/>
            <w:vMerge w:val="restart"/>
            <w:shd w:val="clear" w:color="auto" w:fill="FFFFFF"/>
            <w:vAlign w:val="center"/>
          </w:tcPr>
          <w:p w:rsidR="007465E6" w:rsidRDefault="00624D0B">
            <w:pPr>
              <w:pStyle w:val="a8"/>
              <w:spacing w:line="240" w:lineRule="exact"/>
              <w:outlineLvl w:val="9"/>
              <w:rPr>
                <w:rFonts w:hint="default"/>
              </w:rPr>
            </w:pPr>
            <w:r>
              <w:t>过程</w:t>
            </w:r>
          </w:p>
        </w:tc>
        <w:tc>
          <w:tcPr>
            <w:tcW w:w="428" w:type="pct"/>
            <w:vMerge w:val="restart"/>
            <w:shd w:val="clear" w:color="auto" w:fill="FFFFFF"/>
            <w:vAlign w:val="center"/>
          </w:tcPr>
          <w:p w:rsidR="007465E6" w:rsidRDefault="00624D0B">
            <w:pPr>
              <w:pStyle w:val="a8"/>
              <w:spacing w:line="240" w:lineRule="exact"/>
              <w:outlineLvl w:val="9"/>
              <w:rPr>
                <w:rFonts w:hint="default"/>
              </w:rPr>
            </w:pPr>
            <w:r>
              <w:t>资金管理</w:t>
            </w:r>
          </w:p>
        </w:tc>
        <w:tc>
          <w:tcPr>
            <w:tcW w:w="512" w:type="pct"/>
            <w:vMerge w:val="restart"/>
            <w:shd w:val="clear" w:color="auto" w:fill="FFFFFF"/>
            <w:vAlign w:val="center"/>
          </w:tcPr>
          <w:p w:rsidR="007465E6" w:rsidRDefault="00624D0B">
            <w:pPr>
              <w:pStyle w:val="a8"/>
              <w:spacing w:line="240" w:lineRule="exact"/>
              <w:outlineLvl w:val="9"/>
              <w:rPr>
                <w:rFonts w:hint="default"/>
              </w:rPr>
            </w:pPr>
            <w:r>
              <w:t>资金到位率</w:t>
            </w:r>
          </w:p>
        </w:tc>
        <w:tc>
          <w:tcPr>
            <w:tcW w:w="957" w:type="pct"/>
            <w:vMerge w:val="restart"/>
            <w:shd w:val="clear" w:color="auto" w:fill="FFFFFF"/>
            <w:vAlign w:val="center"/>
          </w:tcPr>
          <w:p w:rsidR="007465E6" w:rsidRDefault="00624D0B">
            <w:pPr>
              <w:pStyle w:val="a8"/>
              <w:spacing w:line="240" w:lineRule="exact"/>
              <w:outlineLvl w:val="9"/>
              <w:rPr>
                <w:rFonts w:hint="default"/>
              </w:rPr>
            </w:pPr>
            <w:r>
              <w:t>实际到位资金与预算资金的比率，用以反映和考核资金落实情况对项目实施的总体保障程度。</w:t>
            </w:r>
          </w:p>
        </w:tc>
        <w:tc>
          <w:tcPr>
            <w:tcW w:w="1963" w:type="pct"/>
            <w:shd w:val="clear" w:color="auto" w:fill="FFFFFF"/>
            <w:vAlign w:val="center"/>
          </w:tcPr>
          <w:p w:rsidR="007465E6" w:rsidRDefault="00624D0B">
            <w:pPr>
              <w:pStyle w:val="a8"/>
              <w:spacing w:line="240" w:lineRule="exact"/>
              <w:outlineLvl w:val="9"/>
              <w:rPr>
                <w:rFonts w:hint="default"/>
              </w:rPr>
            </w:pPr>
            <w:r>
              <w:t>资金到位率</w:t>
            </w:r>
            <w:r>
              <w:t>=</w:t>
            </w:r>
            <w:r>
              <w:t>（实际到位资金</w:t>
            </w:r>
            <w:r>
              <w:t>/</w:t>
            </w:r>
            <w:r>
              <w:t>预算资金）×</w:t>
            </w:r>
            <w:r>
              <w:t>100%</w:t>
            </w:r>
            <w:r>
              <w:t>。</w:t>
            </w:r>
          </w:p>
        </w:tc>
        <w:tc>
          <w:tcPr>
            <w:tcW w:w="309" w:type="pct"/>
            <w:vMerge w:val="restart"/>
            <w:noWrap/>
            <w:vAlign w:val="center"/>
          </w:tcPr>
          <w:p w:rsidR="007465E6" w:rsidRDefault="00624D0B">
            <w:pPr>
              <w:pStyle w:val="a8"/>
              <w:spacing w:line="240" w:lineRule="exact"/>
              <w:outlineLvl w:val="9"/>
              <w:rPr>
                <w:rFonts w:hint="default"/>
              </w:rPr>
            </w:pPr>
            <w:r>
              <w:t>4</w:t>
            </w:r>
          </w:p>
        </w:tc>
        <w:tc>
          <w:tcPr>
            <w:tcW w:w="401" w:type="pct"/>
            <w:vMerge w:val="restart"/>
            <w:noWrap/>
            <w:vAlign w:val="center"/>
          </w:tcPr>
          <w:p w:rsidR="007465E6" w:rsidRDefault="00624D0B">
            <w:pPr>
              <w:pStyle w:val="a8"/>
              <w:spacing w:line="240" w:lineRule="exact"/>
              <w:outlineLvl w:val="9"/>
              <w:rPr>
                <w:rFonts w:hint="default"/>
              </w:rPr>
            </w:pPr>
            <w:r>
              <w:t>4</w:t>
            </w:r>
          </w:p>
        </w:tc>
      </w:tr>
      <w:tr w:rsidR="007465E6">
        <w:trPr>
          <w:trHeight w:val="460"/>
        </w:trPr>
        <w:tc>
          <w:tcPr>
            <w:tcW w:w="426" w:type="pct"/>
            <w:vMerge/>
            <w:shd w:val="clear" w:color="auto" w:fill="FFFFFF"/>
            <w:vAlign w:val="center"/>
          </w:tcPr>
          <w:p w:rsidR="007465E6" w:rsidRDefault="007465E6">
            <w:pPr>
              <w:pStyle w:val="a8"/>
              <w:spacing w:line="240" w:lineRule="exact"/>
              <w:outlineLvl w:val="9"/>
              <w:rPr>
                <w:rFonts w:hint="default"/>
              </w:rPr>
            </w:pPr>
          </w:p>
        </w:tc>
        <w:tc>
          <w:tcPr>
            <w:tcW w:w="428" w:type="pct"/>
            <w:vMerge/>
            <w:shd w:val="clear" w:color="auto" w:fill="FFFFFF"/>
            <w:vAlign w:val="center"/>
          </w:tcPr>
          <w:p w:rsidR="007465E6" w:rsidRDefault="007465E6">
            <w:pPr>
              <w:pStyle w:val="a8"/>
              <w:spacing w:line="240" w:lineRule="exact"/>
              <w:outlineLvl w:val="9"/>
              <w:rPr>
                <w:rFonts w:hint="default"/>
              </w:rPr>
            </w:pPr>
          </w:p>
        </w:tc>
        <w:tc>
          <w:tcPr>
            <w:tcW w:w="512" w:type="pct"/>
            <w:vMerge/>
            <w:shd w:val="clear" w:color="auto" w:fill="FFFFFF"/>
            <w:vAlign w:val="center"/>
          </w:tcPr>
          <w:p w:rsidR="007465E6" w:rsidRDefault="007465E6">
            <w:pPr>
              <w:pStyle w:val="a8"/>
              <w:spacing w:line="240" w:lineRule="exact"/>
              <w:outlineLvl w:val="9"/>
              <w:rPr>
                <w:rFonts w:hint="default"/>
              </w:rPr>
            </w:pPr>
          </w:p>
        </w:tc>
        <w:tc>
          <w:tcPr>
            <w:tcW w:w="957" w:type="pct"/>
            <w:vMerge/>
            <w:shd w:val="clear" w:color="auto" w:fill="FFFFFF"/>
            <w:vAlign w:val="center"/>
          </w:tcPr>
          <w:p w:rsidR="007465E6" w:rsidRDefault="007465E6">
            <w:pPr>
              <w:pStyle w:val="a8"/>
              <w:spacing w:line="240" w:lineRule="exact"/>
              <w:outlineLvl w:val="9"/>
              <w:rPr>
                <w:rFonts w:hint="default"/>
              </w:rPr>
            </w:pPr>
          </w:p>
        </w:tc>
        <w:tc>
          <w:tcPr>
            <w:tcW w:w="1963" w:type="pct"/>
            <w:shd w:val="clear" w:color="auto" w:fill="FFFFFF"/>
            <w:vAlign w:val="center"/>
          </w:tcPr>
          <w:p w:rsidR="007465E6" w:rsidRDefault="00624D0B">
            <w:pPr>
              <w:pStyle w:val="a8"/>
              <w:spacing w:line="240" w:lineRule="exact"/>
              <w:outlineLvl w:val="9"/>
              <w:rPr>
                <w:rFonts w:hint="default"/>
              </w:rPr>
            </w:pPr>
            <w:r>
              <w:t>实际到位资金：一定时期（本年度或项目期）内落实到具体项目的资金。</w:t>
            </w:r>
          </w:p>
        </w:tc>
        <w:tc>
          <w:tcPr>
            <w:tcW w:w="309" w:type="pct"/>
            <w:vMerge/>
            <w:noWrap/>
            <w:vAlign w:val="center"/>
          </w:tcPr>
          <w:p w:rsidR="007465E6" w:rsidRDefault="007465E6">
            <w:pPr>
              <w:pStyle w:val="a8"/>
              <w:spacing w:line="240" w:lineRule="exact"/>
              <w:outlineLvl w:val="9"/>
              <w:rPr>
                <w:rFonts w:hint="default"/>
              </w:rPr>
            </w:pPr>
          </w:p>
        </w:tc>
        <w:tc>
          <w:tcPr>
            <w:tcW w:w="401" w:type="pct"/>
            <w:vMerge/>
            <w:noWrap/>
            <w:vAlign w:val="center"/>
          </w:tcPr>
          <w:p w:rsidR="007465E6" w:rsidRDefault="007465E6">
            <w:pPr>
              <w:pStyle w:val="a8"/>
              <w:spacing w:line="240" w:lineRule="exact"/>
              <w:outlineLvl w:val="9"/>
              <w:rPr>
                <w:rFonts w:hint="default"/>
              </w:rPr>
            </w:pPr>
          </w:p>
        </w:tc>
      </w:tr>
      <w:tr w:rsidR="007465E6">
        <w:trPr>
          <w:trHeight w:val="460"/>
        </w:trPr>
        <w:tc>
          <w:tcPr>
            <w:tcW w:w="426" w:type="pct"/>
            <w:vMerge/>
            <w:shd w:val="clear" w:color="auto" w:fill="FFFFFF"/>
            <w:vAlign w:val="center"/>
          </w:tcPr>
          <w:p w:rsidR="007465E6" w:rsidRDefault="007465E6">
            <w:pPr>
              <w:pStyle w:val="a8"/>
              <w:spacing w:line="240" w:lineRule="exact"/>
              <w:outlineLvl w:val="9"/>
              <w:rPr>
                <w:rFonts w:hint="default"/>
              </w:rPr>
            </w:pPr>
          </w:p>
        </w:tc>
        <w:tc>
          <w:tcPr>
            <w:tcW w:w="428" w:type="pct"/>
            <w:vMerge/>
            <w:shd w:val="clear" w:color="auto" w:fill="FFFFFF"/>
            <w:vAlign w:val="center"/>
          </w:tcPr>
          <w:p w:rsidR="007465E6" w:rsidRDefault="007465E6">
            <w:pPr>
              <w:pStyle w:val="a8"/>
              <w:spacing w:line="240" w:lineRule="exact"/>
              <w:outlineLvl w:val="9"/>
              <w:rPr>
                <w:rFonts w:hint="default"/>
              </w:rPr>
            </w:pPr>
          </w:p>
        </w:tc>
        <w:tc>
          <w:tcPr>
            <w:tcW w:w="512" w:type="pct"/>
            <w:vMerge/>
            <w:shd w:val="clear" w:color="auto" w:fill="FFFFFF"/>
            <w:vAlign w:val="center"/>
          </w:tcPr>
          <w:p w:rsidR="007465E6" w:rsidRDefault="007465E6">
            <w:pPr>
              <w:pStyle w:val="a8"/>
              <w:spacing w:line="240" w:lineRule="exact"/>
              <w:outlineLvl w:val="9"/>
              <w:rPr>
                <w:rFonts w:hint="default"/>
              </w:rPr>
            </w:pPr>
          </w:p>
        </w:tc>
        <w:tc>
          <w:tcPr>
            <w:tcW w:w="957" w:type="pct"/>
            <w:vMerge/>
            <w:shd w:val="clear" w:color="auto" w:fill="FFFFFF"/>
            <w:vAlign w:val="center"/>
          </w:tcPr>
          <w:p w:rsidR="007465E6" w:rsidRDefault="007465E6">
            <w:pPr>
              <w:pStyle w:val="a8"/>
              <w:spacing w:line="240" w:lineRule="exact"/>
              <w:outlineLvl w:val="9"/>
              <w:rPr>
                <w:rFonts w:hint="default"/>
              </w:rPr>
            </w:pPr>
          </w:p>
        </w:tc>
        <w:tc>
          <w:tcPr>
            <w:tcW w:w="1963" w:type="pct"/>
            <w:shd w:val="clear" w:color="auto" w:fill="FFFFFF"/>
            <w:vAlign w:val="center"/>
          </w:tcPr>
          <w:p w:rsidR="007465E6" w:rsidRDefault="00624D0B">
            <w:pPr>
              <w:pStyle w:val="a8"/>
              <w:spacing w:line="240" w:lineRule="exact"/>
              <w:outlineLvl w:val="9"/>
              <w:rPr>
                <w:rFonts w:hint="default"/>
              </w:rPr>
            </w:pPr>
            <w:r>
              <w:t>预算资金：一定时期（本年度或项目期）</w:t>
            </w:r>
            <w:proofErr w:type="gramStart"/>
            <w:r>
              <w:t>内预算</w:t>
            </w:r>
            <w:proofErr w:type="gramEnd"/>
            <w:r>
              <w:t>安排到具体项目的资金。</w:t>
            </w:r>
          </w:p>
        </w:tc>
        <w:tc>
          <w:tcPr>
            <w:tcW w:w="309" w:type="pct"/>
            <w:vMerge/>
            <w:noWrap/>
            <w:vAlign w:val="center"/>
          </w:tcPr>
          <w:p w:rsidR="007465E6" w:rsidRDefault="007465E6">
            <w:pPr>
              <w:pStyle w:val="a8"/>
              <w:spacing w:line="240" w:lineRule="exact"/>
              <w:outlineLvl w:val="9"/>
              <w:rPr>
                <w:rFonts w:hint="default"/>
              </w:rPr>
            </w:pPr>
          </w:p>
        </w:tc>
        <w:tc>
          <w:tcPr>
            <w:tcW w:w="401" w:type="pct"/>
            <w:vMerge/>
            <w:noWrap/>
            <w:vAlign w:val="center"/>
          </w:tcPr>
          <w:p w:rsidR="007465E6" w:rsidRDefault="007465E6">
            <w:pPr>
              <w:pStyle w:val="a8"/>
              <w:spacing w:line="240" w:lineRule="exact"/>
              <w:outlineLvl w:val="9"/>
              <w:rPr>
                <w:rFonts w:hint="default"/>
              </w:rPr>
            </w:pPr>
          </w:p>
        </w:tc>
      </w:tr>
      <w:tr w:rsidR="007465E6">
        <w:trPr>
          <w:trHeight w:val="460"/>
        </w:trPr>
        <w:tc>
          <w:tcPr>
            <w:tcW w:w="426" w:type="pct"/>
            <w:vMerge/>
            <w:shd w:val="clear" w:color="auto" w:fill="FFFFFF"/>
            <w:vAlign w:val="center"/>
          </w:tcPr>
          <w:p w:rsidR="007465E6" w:rsidRDefault="007465E6">
            <w:pPr>
              <w:pStyle w:val="a8"/>
              <w:spacing w:line="240" w:lineRule="exact"/>
              <w:outlineLvl w:val="9"/>
              <w:rPr>
                <w:rFonts w:hint="default"/>
              </w:rPr>
            </w:pPr>
          </w:p>
        </w:tc>
        <w:tc>
          <w:tcPr>
            <w:tcW w:w="428" w:type="pct"/>
            <w:vMerge/>
            <w:shd w:val="clear" w:color="auto" w:fill="FFFFFF"/>
            <w:vAlign w:val="center"/>
          </w:tcPr>
          <w:p w:rsidR="007465E6" w:rsidRDefault="007465E6">
            <w:pPr>
              <w:pStyle w:val="a8"/>
              <w:spacing w:line="240" w:lineRule="exact"/>
              <w:outlineLvl w:val="9"/>
              <w:rPr>
                <w:rFonts w:hint="default"/>
              </w:rPr>
            </w:pPr>
          </w:p>
        </w:tc>
        <w:tc>
          <w:tcPr>
            <w:tcW w:w="512" w:type="pct"/>
            <w:vMerge w:val="restart"/>
            <w:shd w:val="clear" w:color="auto" w:fill="FFFFFF"/>
            <w:vAlign w:val="center"/>
          </w:tcPr>
          <w:p w:rsidR="007465E6" w:rsidRDefault="00624D0B">
            <w:pPr>
              <w:pStyle w:val="a8"/>
              <w:spacing w:line="240" w:lineRule="exact"/>
              <w:outlineLvl w:val="9"/>
              <w:rPr>
                <w:rFonts w:hint="default"/>
              </w:rPr>
            </w:pPr>
            <w:r>
              <w:t>预算执行率</w:t>
            </w:r>
          </w:p>
        </w:tc>
        <w:tc>
          <w:tcPr>
            <w:tcW w:w="957" w:type="pct"/>
            <w:vMerge w:val="restart"/>
            <w:shd w:val="clear" w:color="auto" w:fill="FFFFFF"/>
            <w:vAlign w:val="center"/>
          </w:tcPr>
          <w:p w:rsidR="007465E6" w:rsidRDefault="00624D0B">
            <w:pPr>
              <w:pStyle w:val="a8"/>
              <w:spacing w:line="240" w:lineRule="exact"/>
              <w:outlineLvl w:val="9"/>
              <w:rPr>
                <w:rFonts w:hint="default"/>
              </w:rPr>
            </w:pPr>
            <w:r>
              <w:t>项目预算资金是否按照计划执行，用以反映或考核项目预算执行情况。</w:t>
            </w:r>
          </w:p>
        </w:tc>
        <w:tc>
          <w:tcPr>
            <w:tcW w:w="1963" w:type="pct"/>
            <w:shd w:val="clear" w:color="auto" w:fill="FFFFFF"/>
            <w:vAlign w:val="center"/>
          </w:tcPr>
          <w:p w:rsidR="007465E6" w:rsidRDefault="00624D0B">
            <w:pPr>
              <w:pStyle w:val="a8"/>
              <w:spacing w:line="240" w:lineRule="exact"/>
              <w:outlineLvl w:val="9"/>
              <w:rPr>
                <w:rFonts w:hint="default"/>
              </w:rPr>
            </w:pPr>
            <w:r>
              <w:t>预算执行率</w:t>
            </w:r>
            <w:r>
              <w:t>=</w:t>
            </w:r>
            <w:r>
              <w:t>（实际支出资金</w:t>
            </w:r>
            <w:r>
              <w:t>/</w:t>
            </w:r>
            <w:r>
              <w:t>实际到位资金）×</w:t>
            </w:r>
            <w:r>
              <w:t>100%</w:t>
            </w:r>
            <w:r>
              <w:t>。</w:t>
            </w:r>
          </w:p>
        </w:tc>
        <w:tc>
          <w:tcPr>
            <w:tcW w:w="309" w:type="pct"/>
            <w:vMerge w:val="restart"/>
            <w:noWrap/>
            <w:vAlign w:val="center"/>
          </w:tcPr>
          <w:p w:rsidR="007465E6" w:rsidRDefault="00624D0B">
            <w:pPr>
              <w:pStyle w:val="a8"/>
              <w:spacing w:line="240" w:lineRule="exact"/>
              <w:outlineLvl w:val="9"/>
              <w:rPr>
                <w:rFonts w:hint="default"/>
              </w:rPr>
            </w:pPr>
            <w:r>
              <w:t>4</w:t>
            </w:r>
          </w:p>
        </w:tc>
        <w:tc>
          <w:tcPr>
            <w:tcW w:w="401" w:type="pct"/>
            <w:vMerge w:val="restart"/>
            <w:noWrap/>
            <w:vAlign w:val="center"/>
          </w:tcPr>
          <w:p w:rsidR="007465E6" w:rsidRDefault="00624D0B">
            <w:pPr>
              <w:pStyle w:val="a8"/>
              <w:spacing w:line="240" w:lineRule="exact"/>
              <w:outlineLvl w:val="9"/>
              <w:rPr>
                <w:rFonts w:hint="default"/>
              </w:rPr>
            </w:pPr>
            <w:r>
              <w:t>3.98</w:t>
            </w:r>
          </w:p>
        </w:tc>
      </w:tr>
      <w:tr w:rsidR="007465E6">
        <w:trPr>
          <w:trHeight w:val="460"/>
        </w:trPr>
        <w:tc>
          <w:tcPr>
            <w:tcW w:w="426" w:type="pct"/>
            <w:vMerge/>
            <w:shd w:val="clear" w:color="auto" w:fill="FFFFFF"/>
            <w:vAlign w:val="center"/>
          </w:tcPr>
          <w:p w:rsidR="007465E6" w:rsidRDefault="007465E6">
            <w:pPr>
              <w:pStyle w:val="a8"/>
              <w:spacing w:line="240" w:lineRule="exact"/>
              <w:outlineLvl w:val="9"/>
              <w:rPr>
                <w:rFonts w:hint="default"/>
              </w:rPr>
            </w:pPr>
          </w:p>
        </w:tc>
        <w:tc>
          <w:tcPr>
            <w:tcW w:w="428" w:type="pct"/>
            <w:vMerge/>
            <w:shd w:val="clear" w:color="auto" w:fill="FFFFFF"/>
            <w:vAlign w:val="center"/>
          </w:tcPr>
          <w:p w:rsidR="007465E6" w:rsidRDefault="007465E6">
            <w:pPr>
              <w:pStyle w:val="a8"/>
              <w:spacing w:line="240" w:lineRule="exact"/>
              <w:outlineLvl w:val="9"/>
              <w:rPr>
                <w:rFonts w:hint="default"/>
              </w:rPr>
            </w:pPr>
          </w:p>
        </w:tc>
        <w:tc>
          <w:tcPr>
            <w:tcW w:w="512" w:type="pct"/>
            <w:vMerge/>
            <w:shd w:val="clear" w:color="auto" w:fill="FFFFFF"/>
            <w:vAlign w:val="center"/>
          </w:tcPr>
          <w:p w:rsidR="007465E6" w:rsidRDefault="007465E6">
            <w:pPr>
              <w:pStyle w:val="a8"/>
              <w:spacing w:line="240" w:lineRule="exact"/>
              <w:outlineLvl w:val="9"/>
              <w:rPr>
                <w:rFonts w:hint="default"/>
              </w:rPr>
            </w:pPr>
          </w:p>
        </w:tc>
        <w:tc>
          <w:tcPr>
            <w:tcW w:w="957" w:type="pct"/>
            <w:vMerge/>
            <w:shd w:val="clear" w:color="auto" w:fill="FFFFFF"/>
            <w:vAlign w:val="center"/>
          </w:tcPr>
          <w:p w:rsidR="007465E6" w:rsidRDefault="007465E6">
            <w:pPr>
              <w:pStyle w:val="a8"/>
              <w:spacing w:line="240" w:lineRule="exact"/>
              <w:outlineLvl w:val="9"/>
              <w:rPr>
                <w:rFonts w:hint="default"/>
              </w:rPr>
            </w:pPr>
          </w:p>
        </w:tc>
        <w:tc>
          <w:tcPr>
            <w:tcW w:w="1963" w:type="pct"/>
            <w:shd w:val="clear" w:color="auto" w:fill="FFFFFF"/>
            <w:vAlign w:val="center"/>
          </w:tcPr>
          <w:p w:rsidR="007465E6" w:rsidRDefault="00624D0B">
            <w:pPr>
              <w:pStyle w:val="a8"/>
              <w:spacing w:line="240" w:lineRule="exact"/>
              <w:outlineLvl w:val="9"/>
              <w:rPr>
                <w:rFonts w:hint="default"/>
              </w:rPr>
            </w:pPr>
            <w:r>
              <w:t>实际支出资金：一定时期（本年度或项目期）内项目实际拨付的资金。</w:t>
            </w:r>
          </w:p>
        </w:tc>
        <w:tc>
          <w:tcPr>
            <w:tcW w:w="309" w:type="pct"/>
            <w:vMerge/>
            <w:noWrap/>
            <w:vAlign w:val="center"/>
          </w:tcPr>
          <w:p w:rsidR="007465E6" w:rsidRDefault="007465E6">
            <w:pPr>
              <w:pStyle w:val="a8"/>
              <w:spacing w:line="240" w:lineRule="exact"/>
              <w:outlineLvl w:val="9"/>
              <w:rPr>
                <w:rFonts w:hint="default"/>
              </w:rPr>
            </w:pPr>
          </w:p>
        </w:tc>
        <w:tc>
          <w:tcPr>
            <w:tcW w:w="401" w:type="pct"/>
            <w:vMerge/>
            <w:noWrap/>
            <w:vAlign w:val="center"/>
          </w:tcPr>
          <w:p w:rsidR="007465E6" w:rsidRDefault="007465E6">
            <w:pPr>
              <w:pStyle w:val="a8"/>
              <w:spacing w:line="240" w:lineRule="exact"/>
              <w:outlineLvl w:val="9"/>
              <w:rPr>
                <w:rFonts w:hint="default"/>
              </w:rPr>
            </w:pPr>
          </w:p>
        </w:tc>
      </w:tr>
      <w:tr w:rsidR="007465E6">
        <w:trPr>
          <w:trHeight w:val="460"/>
        </w:trPr>
        <w:tc>
          <w:tcPr>
            <w:tcW w:w="426" w:type="pct"/>
            <w:vMerge/>
            <w:shd w:val="clear" w:color="auto" w:fill="FFFFFF"/>
            <w:vAlign w:val="center"/>
          </w:tcPr>
          <w:p w:rsidR="007465E6" w:rsidRDefault="007465E6">
            <w:pPr>
              <w:pStyle w:val="a8"/>
              <w:spacing w:line="240" w:lineRule="exact"/>
              <w:outlineLvl w:val="9"/>
              <w:rPr>
                <w:rFonts w:hint="default"/>
              </w:rPr>
            </w:pPr>
          </w:p>
        </w:tc>
        <w:tc>
          <w:tcPr>
            <w:tcW w:w="428" w:type="pct"/>
            <w:vMerge/>
            <w:shd w:val="clear" w:color="auto" w:fill="FFFFFF"/>
            <w:vAlign w:val="center"/>
          </w:tcPr>
          <w:p w:rsidR="007465E6" w:rsidRDefault="007465E6">
            <w:pPr>
              <w:pStyle w:val="a8"/>
              <w:spacing w:line="240" w:lineRule="exact"/>
              <w:outlineLvl w:val="9"/>
              <w:rPr>
                <w:rFonts w:hint="default"/>
              </w:rPr>
            </w:pPr>
          </w:p>
        </w:tc>
        <w:tc>
          <w:tcPr>
            <w:tcW w:w="512" w:type="pct"/>
            <w:vMerge w:val="restart"/>
            <w:shd w:val="clear" w:color="auto" w:fill="FFFFFF"/>
            <w:vAlign w:val="center"/>
          </w:tcPr>
          <w:p w:rsidR="007465E6" w:rsidRDefault="00624D0B">
            <w:pPr>
              <w:pStyle w:val="a8"/>
              <w:spacing w:line="240" w:lineRule="exact"/>
              <w:outlineLvl w:val="9"/>
              <w:rPr>
                <w:rFonts w:hint="default"/>
              </w:rPr>
            </w:pPr>
            <w:r>
              <w:t>资金使用合</w:t>
            </w:r>
            <w:proofErr w:type="gramStart"/>
            <w:r>
              <w:t>规</w:t>
            </w:r>
            <w:proofErr w:type="gramEnd"/>
            <w:r>
              <w:t>性</w:t>
            </w:r>
          </w:p>
        </w:tc>
        <w:tc>
          <w:tcPr>
            <w:tcW w:w="957" w:type="pct"/>
            <w:vMerge w:val="restart"/>
            <w:shd w:val="clear" w:color="auto" w:fill="FFFFFF"/>
            <w:vAlign w:val="center"/>
          </w:tcPr>
          <w:p w:rsidR="007465E6" w:rsidRDefault="00624D0B">
            <w:pPr>
              <w:pStyle w:val="a8"/>
              <w:spacing w:line="240" w:lineRule="exact"/>
              <w:outlineLvl w:val="9"/>
              <w:rPr>
                <w:rFonts w:hint="default"/>
              </w:rPr>
            </w:pPr>
            <w:r>
              <w:t>项目资金使用是否符合相关的财务管理制度规定，用以反映和考核项目资金的规范运行情况。</w:t>
            </w:r>
          </w:p>
        </w:tc>
        <w:tc>
          <w:tcPr>
            <w:tcW w:w="1963" w:type="pct"/>
            <w:shd w:val="clear" w:color="auto" w:fill="FFFFFF"/>
            <w:vAlign w:val="center"/>
          </w:tcPr>
          <w:p w:rsidR="007465E6" w:rsidRDefault="00624D0B">
            <w:pPr>
              <w:pStyle w:val="a8"/>
              <w:spacing w:line="240" w:lineRule="exact"/>
              <w:outlineLvl w:val="9"/>
              <w:rPr>
                <w:rFonts w:hint="default"/>
              </w:rPr>
            </w:pPr>
            <w:r>
              <w:t>评价要点：</w:t>
            </w:r>
          </w:p>
        </w:tc>
        <w:tc>
          <w:tcPr>
            <w:tcW w:w="309" w:type="pct"/>
            <w:vMerge w:val="restart"/>
            <w:noWrap/>
            <w:vAlign w:val="center"/>
          </w:tcPr>
          <w:p w:rsidR="007465E6" w:rsidRDefault="00624D0B">
            <w:pPr>
              <w:pStyle w:val="a8"/>
              <w:spacing w:line="240" w:lineRule="exact"/>
              <w:outlineLvl w:val="9"/>
              <w:rPr>
                <w:rFonts w:hint="default"/>
              </w:rPr>
            </w:pPr>
            <w:r>
              <w:t>4</w:t>
            </w:r>
          </w:p>
        </w:tc>
        <w:tc>
          <w:tcPr>
            <w:tcW w:w="401" w:type="pct"/>
            <w:vMerge w:val="restart"/>
            <w:noWrap/>
            <w:vAlign w:val="center"/>
          </w:tcPr>
          <w:p w:rsidR="007465E6" w:rsidRDefault="00624D0B">
            <w:pPr>
              <w:pStyle w:val="a8"/>
              <w:spacing w:line="240" w:lineRule="exact"/>
              <w:outlineLvl w:val="9"/>
              <w:rPr>
                <w:rFonts w:hint="default"/>
              </w:rPr>
            </w:pPr>
            <w:r>
              <w:t>4</w:t>
            </w:r>
          </w:p>
        </w:tc>
      </w:tr>
      <w:tr w:rsidR="007465E6">
        <w:trPr>
          <w:trHeight w:val="460"/>
        </w:trPr>
        <w:tc>
          <w:tcPr>
            <w:tcW w:w="426" w:type="pct"/>
            <w:vMerge/>
            <w:shd w:val="clear" w:color="auto" w:fill="FFFFFF"/>
            <w:vAlign w:val="center"/>
          </w:tcPr>
          <w:p w:rsidR="007465E6" w:rsidRDefault="007465E6">
            <w:pPr>
              <w:pStyle w:val="a8"/>
              <w:spacing w:line="240" w:lineRule="exact"/>
              <w:outlineLvl w:val="9"/>
              <w:rPr>
                <w:rFonts w:hint="default"/>
              </w:rPr>
            </w:pPr>
          </w:p>
        </w:tc>
        <w:tc>
          <w:tcPr>
            <w:tcW w:w="428" w:type="pct"/>
            <w:vMerge/>
            <w:shd w:val="clear" w:color="auto" w:fill="FFFFFF"/>
            <w:vAlign w:val="center"/>
          </w:tcPr>
          <w:p w:rsidR="007465E6" w:rsidRDefault="007465E6">
            <w:pPr>
              <w:pStyle w:val="a8"/>
              <w:spacing w:line="240" w:lineRule="exact"/>
              <w:outlineLvl w:val="9"/>
              <w:rPr>
                <w:rFonts w:hint="default"/>
              </w:rPr>
            </w:pPr>
          </w:p>
        </w:tc>
        <w:tc>
          <w:tcPr>
            <w:tcW w:w="512" w:type="pct"/>
            <w:vMerge/>
            <w:shd w:val="clear" w:color="auto" w:fill="FFFFFF"/>
            <w:vAlign w:val="center"/>
          </w:tcPr>
          <w:p w:rsidR="007465E6" w:rsidRDefault="007465E6">
            <w:pPr>
              <w:pStyle w:val="a8"/>
              <w:spacing w:line="240" w:lineRule="exact"/>
              <w:outlineLvl w:val="9"/>
              <w:rPr>
                <w:rFonts w:hint="default"/>
              </w:rPr>
            </w:pPr>
          </w:p>
        </w:tc>
        <w:tc>
          <w:tcPr>
            <w:tcW w:w="957" w:type="pct"/>
            <w:vMerge/>
            <w:shd w:val="clear" w:color="auto" w:fill="FFFFFF"/>
            <w:vAlign w:val="center"/>
          </w:tcPr>
          <w:p w:rsidR="007465E6" w:rsidRDefault="007465E6">
            <w:pPr>
              <w:pStyle w:val="a8"/>
              <w:spacing w:line="240" w:lineRule="exact"/>
              <w:outlineLvl w:val="9"/>
              <w:rPr>
                <w:rFonts w:hint="default"/>
              </w:rPr>
            </w:pPr>
          </w:p>
        </w:tc>
        <w:tc>
          <w:tcPr>
            <w:tcW w:w="1963" w:type="pct"/>
            <w:shd w:val="clear" w:color="auto" w:fill="FFFFFF"/>
            <w:vAlign w:val="center"/>
          </w:tcPr>
          <w:p w:rsidR="007465E6" w:rsidRDefault="00624D0B">
            <w:pPr>
              <w:pStyle w:val="a8"/>
              <w:spacing w:line="240" w:lineRule="exact"/>
              <w:outlineLvl w:val="9"/>
              <w:rPr>
                <w:rFonts w:hint="default"/>
              </w:rPr>
            </w:pPr>
            <w:r>
              <w:t>①是否符合国家财经法规和财务管理制度以及有关专项资金管理办法的规定；</w:t>
            </w:r>
          </w:p>
        </w:tc>
        <w:tc>
          <w:tcPr>
            <w:tcW w:w="309" w:type="pct"/>
            <w:vMerge/>
            <w:noWrap/>
            <w:vAlign w:val="center"/>
          </w:tcPr>
          <w:p w:rsidR="007465E6" w:rsidRDefault="007465E6">
            <w:pPr>
              <w:pStyle w:val="a8"/>
              <w:spacing w:line="240" w:lineRule="exact"/>
              <w:outlineLvl w:val="9"/>
              <w:rPr>
                <w:rFonts w:hint="default"/>
              </w:rPr>
            </w:pPr>
          </w:p>
        </w:tc>
        <w:tc>
          <w:tcPr>
            <w:tcW w:w="401" w:type="pct"/>
            <w:vMerge/>
            <w:noWrap/>
            <w:vAlign w:val="center"/>
          </w:tcPr>
          <w:p w:rsidR="007465E6" w:rsidRDefault="007465E6">
            <w:pPr>
              <w:pStyle w:val="a8"/>
              <w:spacing w:line="240" w:lineRule="exact"/>
              <w:outlineLvl w:val="9"/>
              <w:rPr>
                <w:rFonts w:hint="default"/>
              </w:rPr>
            </w:pPr>
          </w:p>
        </w:tc>
      </w:tr>
      <w:tr w:rsidR="007465E6">
        <w:trPr>
          <w:trHeight w:val="460"/>
        </w:trPr>
        <w:tc>
          <w:tcPr>
            <w:tcW w:w="426" w:type="pct"/>
            <w:vMerge/>
            <w:shd w:val="clear" w:color="auto" w:fill="FFFFFF"/>
            <w:vAlign w:val="center"/>
          </w:tcPr>
          <w:p w:rsidR="007465E6" w:rsidRDefault="007465E6">
            <w:pPr>
              <w:pStyle w:val="a8"/>
              <w:spacing w:line="240" w:lineRule="exact"/>
              <w:outlineLvl w:val="9"/>
              <w:rPr>
                <w:rFonts w:hint="default"/>
              </w:rPr>
            </w:pPr>
          </w:p>
        </w:tc>
        <w:tc>
          <w:tcPr>
            <w:tcW w:w="428" w:type="pct"/>
            <w:vMerge/>
            <w:shd w:val="clear" w:color="auto" w:fill="FFFFFF"/>
            <w:vAlign w:val="center"/>
          </w:tcPr>
          <w:p w:rsidR="007465E6" w:rsidRDefault="007465E6">
            <w:pPr>
              <w:pStyle w:val="a8"/>
              <w:spacing w:line="240" w:lineRule="exact"/>
              <w:outlineLvl w:val="9"/>
              <w:rPr>
                <w:rFonts w:hint="default"/>
              </w:rPr>
            </w:pPr>
          </w:p>
        </w:tc>
        <w:tc>
          <w:tcPr>
            <w:tcW w:w="512" w:type="pct"/>
            <w:vMerge/>
            <w:shd w:val="clear" w:color="auto" w:fill="FFFFFF"/>
            <w:vAlign w:val="center"/>
          </w:tcPr>
          <w:p w:rsidR="007465E6" w:rsidRDefault="007465E6">
            <w:pPr>
              <w:pStyle w:val="a8"/>
              <w:spacing w:line="240" w:lineRule="exact"/>
              <w:outlineLvl w:val="9"/>
              <w:rPr>
                <w:rFonts w:hint="default"/>
              </w:rPr>
            </w:pPr>
          </w:p>
        </w:tc>
        <w:tc>
          <w:tcPr>
            <w:tcW w:w="957" w:type="pct"/>
            <w:vMerge/>
            <w:shd w:val="clear" w:color="auto" w:fill="FFFFFF"/>
            <w:vAlign w:val="center"/>
          </w:tcPr>
          <w:p w:rsidR="007465E6" w:rsidRDefault="007465E6">
            <w:pPr>
              <w:pStyle w:val="a8"/>
              <w:spacing w:line="240" w:lineRule="exact"/>
              <w:outlineLvl w:val="9"/>
              <w:rPr>
                <w:rFonts w:hint="default"/>
              </w:rPr>
            </w:pPr>
          </w:p>
        </w:tc>
        <w:tc>
          <w:tcPr>
            <w:tcW w:w="1963" w:type="pct"/>
            <w:shd w:val="clear" w:color="auto" w:fill="FFFFFF"/>
            <w:vAlign w:val="center"/>
          </w:tcPr>
          <w:p w:rsidR="007465E6" w:rsidRDefault="00624D0B">
            <w:pPr>
              <w:pStyle w:val="a8"/>
              <w:spacing w:line="240" w:lineRule="exact"/>
              <w:outlineLvl w:val="9"/>
              <w:rPr>
                <w:rFonts w:hint="default"/>
              </w:rPr>
            </w:pPr>
            <w:r>
              <w:t>②资金的拨付是否有完整的审批程序和手续；</w:t>
            </w:r>
          </w:p>
        </w:tc>
        <w:tc>
          <w:tcPr>
            <w:tcW w:w="309" w:type="pct"/>
            <w:vMerge/>
            <w:noWrap/>
            <w:vAlign w:val="center"/>
          </w:tcPr>
          <w:p w:rsidR="007465E6" w:rsidRDefault="007465E6">
            <w:pPr>
              <w:pStyle w:val="a8"/>
              <w:spacing w:line="240" w:lineRule="exact"/>
              <w:outlineLvl w:val="9"/>
              <w:rPr>
                <w:rFonts w:hint="default"/>
              </w:rPr>
            </w:pPr>
          </w:p>
        </w:tc>
        <w:tc>
          <w:tcPr>
            <w:tcW w:w="401" w:type="pct"/>
            <w:vMerge/>
            <w:noWrap/>
            <w:vAlign w:val="center"/>
          </w:tcPr>
          <w:p w:rsidR="007465E6" w:rsidRDefault="007465E6">
            <w:pPr>
              <w:pStyle w:val="a8"/>
              <w:spacing w:line="240" w:lineRule="exact"/>
              <w:outlineLvl w:val="9"/>
              <w:rPr>
                <w:rFonts w:hint="default"/>
              </w:rPr>
            </w:pPr>
          </w:p>
        </w:tc>
      </w:tr>
      <w:tr w:rsidR="007465E6">
        <w:trPr>
          <w:trHeight w:val="460"/>
        </w:trPr>
        <w:tc>
          <w:tcPr>
            <w:tcW w:w="426" w:type="pct"/>
            <w:vMerge/>
            <w:shd w:val="clear" w:color="auto" w:fill="FFFFFF"/>
            <w:vAlign w:val="center"/>
          </w:tcPr>
          <w:p w:rsidR="007465E6" w:rsidRDefault="007465E6">
            <w:pPr>
              <w:pStyle w:val="a8"/>
              <w:spacing w:line="240" w:lineRule="exact"/>
              <w:outlineLvl w:val="9"/>
              <w:rPr>
                <w:rFonts w:hint="default"/>
              </w:rPr>
            </w:pPr>
          </w:p>
        </w:tc>
        <w:tc>
          <w:tcPr>
            <w:tcW w:w="428" w:type="pct"/>
            <w:vMerge/>
            <w:shd w:val="clear" w:color="auto" w:fill="FFFFFF"/>
            <w:vAlign w:val="center"/>
          </w:tcPr>
          <w:p w:rsidR="007465E6" w:rsidRDefault="007465E6">
            <w:pPr>
              <w:pStyle w:val="a8"/>
              <w:spacing w:line="240" w:lineRule="exact"/>
              <w:outlineLvl w:val="9"/>
              <w:rPr>
                <w:rFonts w:hint="default"/>
              </w:rPr>
            </w:pPr>
          </w:p>
        </w:tc>
        <w:tc>
          <w:tcPr>
            <w:tcW w:w="512" w:type="pct"/>
            <w:vMerge/>
            <w:shd w:val="clear" w:color="auto" w:fill="FFFFFF"/>
            <w:vAlign w:val="center"/>
          </w:tcPr>
          <w:p w:rsidR="007465E6" w:rsidRDefault="007465E6">
            <w:pPr>
              <w:pStyle w:val="a8"/>
              <w:spacing w:line="240" w:lineRule="exact"/>
              <w:outlineLvl w:val="9"/>
              <w:rPr>
                <w:rFonts w:hint="default"/>
              </w:rPr>
            </w:pPr>
          </w:p>
        </w:tc>
        <w:tc>
          <w:tcPr>
            <w:tcW w:w="957" w:type="pct"/>
            <w:vMerge/>
            <w:shd w:val="clear" w:color="auto" w:fill="FFFFFF"/>
            <w:vAlign w:val="center"/>
          </w:tcPr>
          <w:p w:rsidR="007465E6" w:rsidRDefault="007465E6">
            <w:pPr>
              <w:pStyle w:val="a8"/>
              <w:spacing w:line="240" w:lineRule="exact"/>
              <w:outlineLvl w:val="9"/>
              <w:rPr>
                <w:rFonts w:hint="default"/>
              </w:rPr>
            </w:pPr>
          </w:p>
        </w:tc>
        <w:tc>
          <w:tcPr>
            <w:tcW w:w="1963" w:type="pct"/>
            <w:shd w:val="clear" w:color="auto" w:fill="FFFFFF"/>
            <w:vAlign w:val="center"/>
          </w:tcPr>
          <w:p w:rsidR="007465E6" w:rsidRDefault="00624D0B">
            <w:pPr>
              <w:pStyle w:val="a8"/>
              <w:spacing w:line="240" w:lineRule="exact"/>
              <w:outlineLvl w:val="9"/>
              <w:rPr>
                <w:rFonts w:hint="default"/>
              </w:rPr>
            </w:pPr>
            <w:r>
              <w:t>③是否符合项目预算批复或合同规定的用途；</w:t>
            </w:r>
          </w:p>
        </w:tc>
        <w:tc>
          <w:tcPr>
            <w:tcW w:w="309" w:type="pct"/>
            <w:vMerge/>
            <w:noWrap/>
            <w:vAlign w:val="center"/>
          </w:tcPr>
          <w:p w:rsidR="007465E6" w:rsidRDefault="007465E6">
            <w:pPr>
              <w:pStyle w:val="a8"/>
              <w:spacing w:line="240" w:lineRule="exact"/>
              <w:outlineLvl w:val="9"/>
              <w:rPr>
                <w:rFonts w:hint="default"/>
              </w:rPr>
            </w:pPr>
          </w:p>
        </w:tc>
        <w:tc>
          <w:tcPr>
            <w:tcW w:w="401" w:type="pct"/>
            <w:vMerge/>
            <w:noWrap/>
            <w:vAlign w:val="center"/>
          </w:tcPr>
          <w:p w:rsidR="007465E6" w:rsidRDefault="007465E6">
            <w:pPr>
              <w:pStyle w:val="a8"/>
              <w:spacing w:line="240" w:lineRule="exact"/>
              <w:outlineLvl w:val="9"/>
              <w:rPr>
                <w:rFonts w:hint="default"/>
              </w:rPr>
            </w:pPr>
          </w:p>
        </w:tc>
      </w:tr>
      <w:tr w:rsidR="007465E6">
        <w:trPr>
          <w:trHeight w:val="460"/>
        </w:trPr>
        <w:tc>
          <w:tcPr>
            <w:tcW w:w="426" w:type="pct"/>
            <w:vMerge/>
            <w:shd w:val="clear" w:color="auto" w:fill="FFFFFF"/>
            <w:vAlign w:val="center"/>
          </w:tcPr>
          <w:p w:rsidR="007465E6" w:rsidRDefault="007465E6">
            <w:pPr>
              <w:pStyle w:val="a8"/>
              <w:spacing w:line="240" w:lineRule="exact"/>
              <w:outlineLvl w:val="9"/>
              <w:rPr>
                <w:rFonts w:hint="default"/>
              </w:rPr>
            </w:pPr>
          </w:p>
        </w:tc>
        <w:tc>
          <w:tcPr>
            <w:tcW w:w="428" w:type="pct"/>
            <w:vMerge/>
            <w:shd w:val="clear" w:color="auto" w:fill="FFFFFF"/>
            <w:vAlign w:val="center"/>
          </w:tcPr>
          <w:p w:rsidR="007465E6" w:rsidRDefault="007465E6">
            <w:pPr>
              <w:pStyle w:val="a8"/>
              <w:spacing w:line="240" w:lineRule="exact"/>
              <w:outlineLvl w:val="9"/>
              <w:rPr>
                <w:rFonts w:hint="default"/>
              </w:rPr>
            </w:pPr>
          </w:p>
        </w:tc>
        <w:tc>
          <w:tcPr>
            <w:tcW w:w="512" w:type="pct"/>
            <w:vMerge/>
            <w:shd w:val="clear" w:color="auto" w:fill="FFFFFF"/>
            <w:vAlign w:val="center"/>
          </w:tcPr>
          <w:p w:rsidR="007465E6" w:rsidRDefault="007465E6">
            <w:pPr>
              <w:pStyle w:val="a8"/>
              <w:spacing w:line="240" w:lineRule="exact"/>
              <w:outlineLvl w:val="9"/>
              <w:rPr>
                <w:rFonts w:hint="default"/>
              </w:rPr>
            </w:pPr>
          </w:p>
        </w:tc>
        <w:tc>
          <w:tcPr>
            <w:tcW w:w="957" w:type="pct"/>
            <w:vMerge/>
            <w:shd w:val="clear" w:color="auto" w:fill="FFFFFF"/>
            <w:vAlign w:val="center"/>
          </w:tcPr>
          <w:p w:rsidR="007465E6" w:rsidRDefault="007465E6">
            <w:pPr>
              <w:pStyle w:val="a8"/>
              <w:spacing w:line="240" w:lineRule="exact"/>
              <w:outlineLvl w:val="9"/>
              <w:rPr>
                <w:rFonts w:hint="default"/>
              </w:rPr>
            </w:pPr>
          </w:p>
        </w:tc>
        <w:tc>
          <w:tcPr>
            <w:tcW w:w="1963" w:type="pct"/>
            <w:shd w:val="clear" w:color="auto" w:fill="FFFFFF"/>
            <w:vAlign w:val="center"/>
          </w:tcPr>
          <w:p w:rsidR="007465E6" w:rsidRDefault="00624D0B">
            <w:pPr>
              <w:pStyle w:val="a8"/>
              <w:spacing w:line="240" w:lineRule="exact"/>
              <w:outlineLvl w:val="9"/>
              <w:rPr>
                <w:rFonts w:hint="default"/>
              </w:rPr>
            </w:pPr>
            <w:r>
              <w:t>④是否存在截留、挤占、挪用、虚列支出等情况。</w:t>
            </w:r>
          </w:p>
        </w:tc>
        <w:tc>
          <w:tcPr>
            <w:tcW w:w="309" w:type="pct"/>
            <w:vMerge/>
            <w:noWrap/>
            <w:vAlign w:val="center"/>
          </w:tcPr>
          <w:p w:rsidR="007465E6" w:rsidRDefault="007465E6">
            <w:pPr>
              <w:pStyle w:val="a8"/>
              <w:spacing w:line="240" w:lineRule="exact"/>
              <w:outlineLvl w:val="9"/>
              <w:rPr>
                <w:rFonts w:hint="default"/>
              </w:rPr>
            </w:pPr>
          </w:p>
        </w:tc>
        <w:tc>
          <w:tcPr>
            <w:tcW w:w="401" w:type="pct"/>
            <w:vMerge/>
            <w:noWrap/>
            <w:vAlign w:val="center"/>
          </w:tcPr>
          <w:p w:rsidR="007465E6" w:rsidRDefault="007465E6">
            <w:pPr>
              <w:pStyle w:val="a8"/>
              <w:spacing w:line="240" w:lineRule="exact"/>
              <w:outlineLvl w:val="9"/>
              <w:rPr>
                <w:rFonts w:hint="default"/>
              </w:rPr>
            </w:pPr>
          </w:p>
        </w:tc>
      </w:tr>
      <w:tr w:rsidR="007465E6">
        <w:trPr>
          <w:trHeight w:val="460"/>
        </w:trPr>
        <w:tc>
          <w:tcPr>
            <w:tcW w:w="426" w:type="pct"/>
            <w:vMerge/>
            <w:shd w:val="clear" w:color="auto" w:fill="FFFFFF"/>
            <w:vAlign w:val="center"/>
          </w:tcPr>
          <w:p w:rsidR="007465E6" w:rsidRDefault="007465E6">
            <w:pPr>
              <w:pStyle w:val="a8"/>
              <w:spacing w:line="240" w:lineRule="exact"/>
              <w:outlineLvl w:val="9"/>
              <w:rPr>
                <w:rFonts w:hint="default"/>
              </w:rPr>
            </w:pPr>
          </w:p>
        </w:tc>
        <w:tc>
          <w:tcPr>
            <w:tcW w:w="428" w:type="pct"/>
            <w:vMerge w:val="restart"/>
            <w:shd w:val="clear" w:color="auto" w:fill="FFFFFF"/>
            <w:vAlign w:val="center"/>
          </w:tcPr>
          <w:p w:rsidR="007465E6" w:rsidRDefault="00624D0B">
            <w:pPr>
              <w:pStyle w:val="a8"/>
              <w:spacing w:line="240" w:lineRule="exact"/>
              <w:outlineLvl w:val="9"/>
              <w:rPr>
                <w:rFonts w:hint="default"/>
              </w:rPr>
            </w:pPr>
            <w:r>
              <w:t>组织实施</w:t>
            </w:r>
          </w:p>
        </w:tc>
        <w:tc>
          <w:tcPr>
            <w:tcW w:w="512" w:type="pct"/>
            <w:vMerge w:val="restart"/>
            <w:shd w:val="clear" w:color="auto" w:fill="FFFFFF"/>
            <w:vAlign w:val="center"/>
          </w:tcPr>
          <w:p w:rsidR="007465E6" w:rsidRDefault="00624D0B">
            <w:pPr>
              <w:pStyle w:val="a8"/>
              <w:spacing w:line="240" w:lineRule="exact"/>
              <w:outlineLvl w:val="9"/>
              <w:rPr>
                <w:rFonts w:hint="default"/>
              </w:rPr>
            </w:pPr>
            <w:r>
              <w:t>管理制度健全性</w:t>
            </w:r>
          </w:p>
        </w:tc>
        <w:tc>
          <w:tcPr>
            <w:tcW w:w="957" w:type="pct"/>
            <w:vMerge w:val="restart"/>
            <w:shd w:val="clear" w:color="auto" w:fill="FFFFFF"/>
            <w:vAlign w:val="center"/>
          </w:tcPr>
          <w:p w:rsidR="007465E6" w:rsidRDefault="00624D0B">
            <w:pPr>
              <w:pStyle w:val="a8"/>
              <w:spacing w:line="240" w:lineRule="exact"/>
              <w:outlineLvl w:val="9"/>
              <w:rPr>
                <w:rFonts w:hint="default"/>
              </w:rPr>
            </w:pPr>
            <w:r>
              <w:t>项目实施单位的财务和业务管理制度是否健全，用以反映和考核财务和业务管理制度对项目顺利实施的保障情况。</w:t>
            </w:r>
          </w:p>
        </w:tc>
        <w:tc>
          <w:tcPr>
            <w:tcW w:w="1963" w:type="pct"/>
            <w:shd w:val="clear" w:color="auto" w:fill="FFFFFF"/>
            <w:vAlign w:val="center"/>
          </w:tcPr>
          <w:p w:rsidR="007465E6" w:rsidRDefault="00624D0B">
            <w:pPr>
              <w:pStyle w:val="a8"/>
              <w:spacing w:line="240" w:lineRule="exact"/>
              <w:outlineLvl w:val="9"/>
              <w:rPr>
                <w:rFonts w:hint="default"/>
              </w:rPr>
            </w:pPr>
            <w:r>
              <w:t>评价要点：</w:t>
            </w:r>
          </w:p>
        </w:tc>
        <w:tc>
          <w:tcPr>
            <w:tcW w:w="309" w:type="pct"/>
            <w:vMerge w:val="restart"/>
            <w:noWrap/>
            <w:vAlign w:val="center"/>
          </w:tcPr>
          <w:p w:rsidR="007465E6" w:rsidRDefault="00624D0B">
            <w:pPr>
              <w:pStyle w:val="a8"/>
              <w:spacing w:line="240" w:lineRule="exact"/>
              <w:outlineLvl w:val="9"/>
              <w:rPr>
                <w:rFonts w:hint="default"/>
              </w:rPr>
            </w:pPr>
            <w:r>
              <w:t>3</w:t>
            </w:r>
          </w:p>
        </w:tc>
        <w:tc>
          <w:tcPr>
            <w:tcW w:w="401" w:type="pct"/>
            <w:vMerge w:val="restart"/>
            <w:noWrap/>
            <w:vAlign w:val="center"/>
          </w:tcPr>
          <w:p w:rsidR="007465E6" w:rsidRDefault="00624D0B">
            <w:pPr>
              <w:pStyle w:val="a8"/>
              <w:spacing w:line="240" w:lineRule="exact"/>
              <w:outlineLvl w:val="9"/>
              <w:rPr>
                <w:rFonts w:hint="default"/>
              </w:rPr>
            </w:pPr>
            <w:r>
              <w:t>3</w:t>
            </w:r>
          </w:p>
        </w:tc>
      </w:tr>
      <w:tr w:rsidR="007465E6">
        <w:trPr>
          <w:trHeight w:val="460"/>
        </w:trPr>
        <w:tc>
          <w:tcPr>
            <w:tcW w:w="426" w:type="pct"/>
            <w:vMerge/>
            <w:shd w:val="clear" w:color="auto" w:fill="FFFFFF"/>
            <w:vAlign w:val="center"/>
          </w:tcPr>
          <w:p w:rsidR="007465E6" w:rsidRDefault="007465E6">
            <w:pPr>
              <w:pStyle w:val="a8"/>
              <w:spacing w:line="240" w:lineRule="exact"/>
              <w:outlineLvl w:val="9"/>
              <w:rPr>
                <w:rFonts w:hint="default"/>
              </w:rPr>
            </w:pPr>
          </w:p>
        </w:tc>
        <w:tc>
          <w:tcPr>
            <w:tcW w:w="428" w:type="pct"/>
            <w:vMerge/>
            <w:shd w:val="clear" w:color="auto" w:fill="FFFFFF"/>
            <w:vAlign w:val="center"/>
          </w:tcPr>
          <w:p w:rsidR="007465E6" w:rsidRDefault="007465E6">
            <w:pPr>
              <w:pStyle w:val="a8"/>
              <w:spacing w:line="240" w:lineRule="exact"/>
              <w:outlineLvl w:val="9"/>
              <w:rPr>
                <w:rFonts w:hint="default"/>
              </w:rPr>
            </w:pPr>
          </w:p>
        </w:tc>
        <w:tc>
          <w:tcPr>
            <w:tcW w:w="512" w:type="pct"/>
            <w:vMerge/>
            <w:shd w:val="clear" w:color="auto" w:fill="FFFFFF"/>
            <w:vAlign w:val="center"/>
          </w:tcPr>
          <w:p w:rsidR="007465E6" w:rsidRDefault="007465E6">
            <w:pPr>
              <w:pStyle w:val="a8"/>
              <w:spacing w:line="240" w:lineRule="exact"/>
              <w:outlineLvl w:val="9"/>
              <w:rPr>
                <w:rFonts w:hint="default"/>
              </w:rPr>
            </w:pPr>
          </w:p>
        </w:tc>
        <w:tc>
          <w:tcPr>
            <w:tcW w:w="957" w:type="pct"/>
            <w:vMerge/>
            <w:shd w:val="clear" w:color="auto" w:fill="FFFFFF"/>
            <w:vAlign w:val="center"/>
          </w:tcPr>
          <w:p w:rsidR="007465E6" w:rsidRDefault="007465E6">
            <w:pPr>
              <w:pStyle w:val="a8"/>
              <w:spacing w:line="240" w:lineRule="exact"/>
              <w:outlineLvl w:val="9"/>
              <w:rPr>
                <w:rFonts w:hint="default"/>
              </w:rPr>
            </w:pPr>
          </w:p>
        </w:tc>
        <w:tc>
          <w:tcPr>
            <w:tcW w:w="1963" w:type="pct"/>
            <w:shd w:val="clear" w:color="auto" w:fill="FFFFFF"/>
            <w:vAlign w:val="center"/>
          </w:tcPr>
          <w:p w:rsidR="007465E6" w:rsidRDefault="00624D0B">
            <w:pPr>
              <w:pStyle w:val="a8"/>
              <w:spacing w:line="240" w:lineRule="exact"/>
              <w:outlineLvl w:val="9"/>
              <w:rPr>
                <w:rFonts w:hint="default"/>
              </w:rPr>
            </w:pPr>
            <w:r>
              <w:t>①是否已制定或具有相应的财务和业务管理制度；</w:t>
            </w:r>
          </w:p>
        </w:tc>
        <w:tc>
          <w:tcPr>
            <w:tcW w:w="309" w:type="pct"/>
            <w:vMerge/>
            <w:noWrap/>
            <w:vAlign w:val="center"/>
          </w:tcPr>
          <w:p w:rsidR="007465E6" w:rsidRDefault="007465E6">
            <w:pPr>
              <w:pStyle w:val="a8"/>
              <w:spacing w:line="240" w:lineRule="exact"/>
              <w:outlineLvl w:val="9"/>
              <w:rPr>
                <w:rFonts w:hint="default"/>
              </w:rPr>
            </w:pPr>
          </w:p>
        </w:tc>
        <w:tc>
          <w:tcPr>
            <w:tcW w:w="401" w:type="pct"/>
            <w:vMerge/>
            <w:noWrap/>
            <w:vAlign w:val="center"/>
          </w:tcPr>
          <w:p w:rsidR="007465E6" w:rsidRDefault="007465E6">
            <w:pPr>
              <w:pStyle w:val="a8"/>
              <w:spacing w:line="240" w:lineRule="exact"/>
              <w:outlineLvl w:val="9"/>
              <w:rPr>
                <w:rFonts w:hint="default"/>
              </w:rPr>
            </w:pPr>
          </w:p>
        </w:tc>
      </w:tr>
      <w:tr w:rsidR="007465E6">
        <w:trPr>
          <w:trHeight w:val="460"/>
        </w:trPr>
        <w:tc>
          <w:tcPr>
            <w:tcW w:w="426" w:type="pct"/>
            <w:vMerge/>
            <w:shd w:val="clear" w:color="auto" w:fill="FFFFFF"/>
            <w:vAlign w:val="center"/>
          </w:tcPr>
          <w:p w:rsidR="007465E6" w:rsidRDefault="007465E6">
            <w:pPr>
              <w:pStyle w:val="a8"/>
              <w:spacing w:line="240" w:lineRule="exact"/>
              <w:outlineLvl w:val="9"/>
              <w:rPr>
                <w:rFonts w:hint="default"/>
              </w:rPr>
            </w:pPr>
          </w:p>
        </w:tc>
        <w:tc>
          <w:tcPr>
            <w:tcW w:w="428" w:type="pct"/>
            <w:vMerge/>
            <w:shd w:val="clear" w:color="auto" w:fill="FFFFFF"/>
            <w:vAlign w:val="center"/>
          </w:tcPr>
          <w:p w:rsidR="007465E6" w:rsidRDefault="007465E6">
            <w:pPr>
              <w:pStyle w:val="a8"/>
              <w:spacing w:line="240" w:lineRule="exact"/>
              <w:outlineLvl w:val="9"/>
              <w:rPr>
                <w:rFonts w:hint="default"/>
              </w:rPr>
            </w:pPr>
          </w:p>
        </w:tc>
        <w:tc>
          <w:tcPr>
            <w:tcW w:w="512" w:type="pct"/>
            <w:vMerge/>
            <w:shd w:val="clear" w:color="auto" w:fill="FFFFFF"/>
            <w:vAlign w:val="center"/>
          </w:tcPr>
          <w:p w:rsidR="007465E6" w:rsidRDefault="007465E6">
            <w:pPr>
              <w:pStyle w:val="a8"/>
              <w:spacing w:line="240" w:lineRule="exact"/>
              <w:outlineLvl w:val="9"/>
              <w:rPr>
                <w:rFonts w:hint="default"/>
              </w:rPr>
            </w:pPr>
          </w:p>
        </w:tc>
        <w:tc>
          <w:tcPr>
            <w:tcW w:w="957" w:type="pct"/>
            <w:vMerge/>
            <w:shd w:val="clear" w:color="auto" w:fill="FFFFFF"/>
            <w:vAlign w:val="center"/>
          </w:tcPr>
          <w:p w:rsidR="007465E6" w:rsidRDefault="007465E6">
            <w:pPr>
              <w:pStyle w:val="a8"/>
              <w:spacing w:line="240" w:lineRule="exact"/>
              <w:outlineLvl w:val="9"/>
              <w:rPr>
                <w:rFonts w:hint="default"/>
              </w:rPr>
            </w:pPr>
          </w:p>
        </w:tc>
        <w:tc>
          <w:tcPr>
            <w:tcW w:w="1963" w:type="pct"/>
            <w:shd w:val="clear" w:color="auto" w:fill="FFFFFF"/>
            <w:vAlign w:val="center"/>
          </w:tcPr>
          <w:p w:rsidR="007465E6" w:rsidRDefault="00624D0B">
            <w:pPr>
              <w:pStyle w:val="a8"/>
              <w:spacing w:line="240" w:lineRule="exact"/>
              <w:outlineLvl w:val="9"/>
              <w:rPr>
                <w:rFonts w:hint="default"/>
              </w:rPr>
            </w:pPr>
            <w:r>
              <w:t>②财务和业务管理制度是否合法、合</w:t>
            </w:r>
            <w:proofErr w:type="gramStart"/>
            <w:r>
              <w:t>规</w:t>
            </w:r>
            <w:proofErr w:type="gramEnd"/>
            <w:r>
              <w:t>、完整。</w:t>
            </w:r>
          </w:p>
        </w:tc>
        <w:tc>
          <w:tcPr>
            <w:tcW w:w="309" w:type="pct"/>
            <w:vMerge/>
            <w:noWrap/>
            <w:vAlign w:val="center"/>
          </w:tcPr>
          <w:p w:rsidR="007465E6" w:rsidRDefault="007465E6">
            <w:pPr>
              <w:pStyle w:val="a8"/>
              <w:spacing w:line="240" w:lineRule="exact"/>
              <w:outlineLvl w:val="9"/>
              <w:rPr>
                <w:rFonts w:hint="default"/>
              </w:rPr>
            </w:pPr>
          </w:p>
        </w:tc>
        <w:tc>
          <w:tcPr>
            <w:tcW w:w="401" w:type="pct"/>
            <w:vMerge/>
            <w:noWrap/>
            <w:vAlign w:val="center"/>
          </w:tcPr>
          <w:p w:rsidR="007465E6" w:rsidRDefault="007465E6">
            <w:pPr>
              <w:pStyle w:val="a8"/>
              <w:spacing w:line="240" w:lineRule="exact"/>
              <w:outlineLvl w:val="9"/>
              <w:rPr>
                <w:rFonts w:hint="default"/>
              </w:rPr>
            </w:pPr>
          </w:p>
        </w:tc>
      </w:tr>
      <w:tr w:rsidR="007465E6">
        <w:trPr>
          <w:trHeight w:val="460"/>
        </w:trPr>
        <w:tc>
          <w:tcPr>
            <w:tcW w:w="426" w:type="pct"/>
            <w:vMerge/>
            <w:shd w:val="clear" w:color="auto" w:fill="FFFFFF"/>
            <w:vAlign w:val="center"/>
          </w:tcPr>
          <w:p w:rsidR="007465E6" w:rsidRDefault="007465E6">
            <w:pPr>
              <w:pStyle w:val="a8"/>
              <w:spacing w:line="240" w:lineRule="exact"/>
              <w:outlineLvl w:val="9"/>
              <w:rPr>
                <w:rFonts w:hint="default"/>
              </w:rPr>
            </w:pPr>
          </w:p>
        </w:tc>
        <w:tc>
          <w:tcPr>
            <w:tcW w:w="428" w:type="pct"/>
            <w:vMerge/>
            <w:shd w:val="clear" w:color="auto" w:fill="FFFFFF"/>
            <w:vAlign w:val="center"/>
          </w:tcPr>
          <w:p w:rsidR="007465E6" w:rsidRDefault="007465E6">
            <w:pPr>
              <w:pStyle w:val="a8"/>
              <w:spacing w:line="240" w:lineRule="exact"/>
              <w:outlineLvl w:val="9"/>
              <w:rPr>
                <w:rFonts w:hint="default"/>
              </w:rPr>
            </w:pPr>
          </w:p>
        </w:tc>
        <w:tc>
          <w:tcPr>
            <w:tcW w:w="512" w:type="pct"/>
            <w:vMerge w:val="restart"/>
            <w:shd w:val="clear" w:color="auto" w:fill="FFFFFF"/>
            <w:vAlign w:val="center"/>
          </w:tcPr>
          <w:p w:rsidR="007465E6" w:rsidRDefault="00624D0B">
            <w:pPr>
              <w:pStyle w:val="a8"/>
              <w:spacing w:line="240" w:lineRule="exact"/>
              <w:outlineLvl w:val="9"/>
              <w:rPr>
                <w:rFonts w:hint="default"/>
              </w:rPr>
            </w:pPr>
            <w:r>
              <w:t>制度执行有效性</w:t>
            </w:r>
          </w:p>
        </w:tc>
        <w:tc>
          <w:tcPr>
            <w:tcW w:w="957" w:type="pct"/>
            <w:vMerge w:val="restart"/>
            <w:shd w:val="clear" w:color="auto" w:fill="FFFFFF"/>
            <w:vAlign w:val="center"/>
          </w:tcPr>
          <w:p w:rsidR="007465E6" w:rsidRDefault="00624D0B">
            <w:pPr>
              <w:pStyle w:val="a8"/>
              <w:spacing w:line="240" w:lineRule="exact"/>
              <w:outlineLvl w:val="9"/>
              <w:rPr>
                <w:rFonts w:hint="default"/>
              </w:rPr>
            </w:pPr>
            <w:r>
              <w:t>项目实施是否符合相关管理规定，用以反映和考核相关管理制度的有效执行情况。</w:t>
            </w:r>
          </w:p>
        </w:tc>
        <w:tc>
          <w:tcPr>
            <w:tcW w:w="1963" w:type="pct"/>
            <w:shd w:val="clear" w:color="auto" w:fill="FFFFFF"/>
            <w:vAlign w:val="center"/>
          </w:tcPr>
          <w:p w:rsidR="007465E6" w:rsidRDefault="00624D0B">
            <w:pPr>
              <w:pStyle w:val="a8"/>
              <w:spacing w:line="240" w:lineRule="exact"/>
              <w:outlineLvl w:val="9"/>
              <w:rPr>
                <w:rFonts w:hint="default"/>
              </w:rPr>
            </w:pPr>
            <w:r>
              <w:t>评价要点：</w:t>
            </w:r>
          </w:p>
        </w:tc>
        <w:tc>
          <w:tcPr>
            <w:tcW w:w="309" w:type="pct"/>
            <w:vMerge w:val="restart"/>
            <w:noWrap/>
            <w:vAlign w:val="center"/>
          </w:tcPr>
          <w:p w:rsidR="007465E6" w:rsidRDefault="00624D0B">
            <w:pPr>
              <w:pStyle w:val="a8"/>
              <w:spacing w:line="240" w:lineRule="exact"/>
              <w:outlineLvl w:val="9"/>
              <w:rPr>
                <w:rFonts w:hint="default"/>
              </w:rPr>
            </w:pPr>
            <w:r>
              <w:t>3</w:t>
            </w:r>
          </w:p>
        </w:tc>
        <w:tc>
          <w:tcPr>
            <w:tcW w:w="401" w:type="pct"/>
            <w:vMerge w:val="restart"/>
            <w:noWrap/>
            <w:vAlign w:val="center"/>
          </w:tcPr>
          <w:p w:rsidR="007465E6" w:rsidRDefault="00624D0B">
            <w:pPr>
              <w:pStyle w:val="a8"/>
              <w:spacing w:line="240" w:lineRule="exact"/>
              <w:outlineLvl w:val="9"/>
              <w:rPr>
                <w:rFonts w:hint="default"/>
              </w:rPr>
            </w:pPr>
            <w:r>
              <w:t>3</w:t>
            </w:r>
          </w:p>
        </w:tc>
      </w:tr>
      <w:tr w:rsidR="007465E6">
        <w:trPr>
          <w:trHeight w:val="460"/>
        </w:trPr>
        <w:tc>
          <w:tcPr>
            <w:tcW w:w="426" w:type="pct"/>
            <w:vMerge/>
            <w:shd w:val="clear" w:color="auto" w:fill="FFFFFF"/>
            <w:vAlign w:val="center"/>
          </w:tcPr>
          <w:p w:rsidR="007465E6" w:rsidRDefault="007465E6">
            <w:pPr>
              <w:pStyle w:val="a8"/>
              <w:spacing w:line="240" w:lineRule="exact"/>
              <w:outlineLvl w:val="9"/>
              <w:rPr>
                <w:rFonts w:hint="default"/>
              </w:rPr>
            </w:pPr>
          </w:p>
        </w:tc>
        <w:tc>
          <w:tcPr>
            <w:tcW w:w="428" w:type="pct"/>
            <w:vMerge/>
            <w:shd w:val="clear" w:color="auto" w:fill="FFFFFF"/>
            <w:vAlign w:val="center"/>
          </w:tcPr>
          <w:p w:rsidR="007465E6" w:rsidRDefault="007465E6">
            <w:pPr>
              <w:pStyle w:val="a8"/>
              <w:spacing w:line="240" w:lineRule="exact"/>
              <w:outlineLvl w:val="9"/>
              <w:rPr>
                <w:rFonts w:hint="default"/>
              </w:rPr>
            </w:pPr>
          </w:p>
        </w:tc>
        <w:tc>
          <w:tcPr>
            <w:tcW w:w="512" w:type="pct"/>
            <w:vMerge/>
            <w:shd w:val="clear" w:color="auto" w:fill="FFFFFF"/>
            <w:vAlign w:val="center"/>
          </w:tcPr>
          <w:p w:rsidR="007465E6" w:rsidRDefault="007465E6">
            <w:pPr>
              <w:pStyle w:val="a8"/>
              <w:spacing w:line="240" w:lineRule="exact"/>
              <w:outlineLvl w:val="9"/>
              <w:rPr>
                <w:rFonts w:hint="default"/>
              </w:rPr>
            </w:pPr>
          </w:p>
        </w:tc>
        <w:tc>
          <w:tcPr>
            <w:tcW w:w="957" w:type="pct"/>
            <w:vMerge/>
            <w:shd w:val="clear" w:color="auto" w:fill="FFFFFF"/>
            <w:vAlign w:val="center"/>
          </w:tcPr>
          <w:p w:rsidR="007465E6" w:rsidRDefault="007465E6">
            <w:pPr>
              <w:pStyle w:val="a8"/>
              <w:spacing w:line="240" w:lineRule="exact"/>
              <w:outlineLvl w:val="9"/>
              <w:rPr>
                <w:rFonts w:hint="default"/>
              </w:rPr>
            </w:pPr>
          </w:p>
        </w:tc>
        <w:tc>
          <w:tcPr>
            <w:tcW w:w="1963" w:type="pct"/>
            <w:shd w:val="clear" w:color="auto" w:fill="FFFFFF"/>
            <w:vAlign w:val="center"/>
          </w:tcPr>
          <w:p w:rsidR="007465E6" w:rsidRDefault="00624D0B">
            <w:pPr>
              <w:pStyle w:val="a8"/>
              <w:spacing w:line="240" w:lineRule="exact"/>
              <w:outlineLvl w:val="9"/>
              <w:rPr>
                <w:rFonts w:hint="default"/>
              </w:rPr>
            </w:pPr>
            <w:r>
              <w:t>①是否遵守相关法律法规和相关管理规定；</w:t>
            </w:r>
          </w:p>
        </w:tc>
        <w:tc>
          <w:tcPr>
            <w:tcW w:w="309" w:type="pct"/>
            <w:vMerge/>
            <w:noWrap/>
            <w:vAlign w:val="center"/>
          </w:tcPr>
          <w:p w:rsidR="007465E6" w:rsidRDefault="007465E6">
            <w:pPr>
              <w:pStyle w:val="a8"/>
              <w:spacing w:line="240" w:lineRule="exact"/>
              <w:outlineLvl w:val="9"/>
              <w:rPr>
                <w:rFonts w:hint="default"/>
              </w:rPr>
            </w:pPr>
          </w:p>
        </w:tc>
        <w:tc>
          <w:tcPr>
            <w:tcW w:w="401" w:type="pct"/>
            <w:vMerge/>
            <w:noWrap/>
            <w:vAlign w:val="center"/>
          </w:tcPr>
          <w:p w:rsidR="007465E6" w:rsidRDefault="007465E6">
            <w:pPr>
              <w:pStyle w:val="a8"/>
              <w:spacing w:line="240" w:lineRule="exact"/>
              <w:outlineLvl w:val="9"/>
              <w:rPr>
                <w:rFonts w:hint="default"/>
              </w:rPr>
            </w:pPr>
          </w:p>
        </w:tc>
      </w:tr>
      <w:tr w:rsidR="007465E6">
        <w:trPr>
          <w:trHeight w:val="460"/>
        </w:trPr>
        <w:tc>
          <w:tcPr>
            <w:tcW w:w="426" w:type="pct"/>
            <w:vMerge/>
            <w:shd w:val="clear" w:color="auto" w:fill="FFFFFF"/>
            <w:vAlign w:val="center"/>
          </w:tcPr>
          <w:p w:rsidR="007465E6" w:rsidRDefault="007465E6">
            <w:pPr>
              <w:pStyle w:val="a8"/>
              <w:spacing w:line="240" w:lineRule="exact"/>
              <w:outlineLvl w:val="9"/>
              <w:rPr>
                <w:rFonts w:hint="default"/>
              </w:rPr>
            </w:pPr>
          </w:p>
        </w:tc>
        <w:tc>
          <w:tcPr>
            <w:tcW w:w="428" w:type="pct"/>
            <w:vMerge/>
            <w:shd w:val="clear" w:color="auto" w:fill="FFFFFF"/>
            <w:vAlign w:val="center"/>
          </w:tcPr>
          <w:p w:rsidR="007465E6" w:rsidRDefault="007465E6">
            <w:pPr>
              <w:pStyle w:val="a8"/>
              <w:spacing w:line="240" w:lineRule="exact"/>
              <w:outlineLvl w:val="9"/>
              <w:rPr>
                <w:rFonts w:hint="default"/>
              </w:rPr>
            </w:pPr>
          </w:p>
        </w:tc>
        <w:tc>
          <w:tcPr>
            <w:tcW w:w="512" w:type="pct"/>
            <w:vMerge/>
            <w:shd w:val="clear" w:color="auto" w:fill="FFFFFF"/>
            <w:vAlign w:val="center"/>
          </w:tcPr>
          <w:p w:rsidR="007465E6" w:rsidRDefault="007465E6">
            <w:pPr>
              <w:pStyle w:val="a8"/>
              <w:spacing w:line="240" w:lineRule="exact"/>
              <w:outlineLvl w:val="9"/>
              <w:rPr>
                <w:rFonts w:hint="default"/>
              </w:rPr>
            </w:pPr>
          </w:p>
        </w:tc>
        <w:tc>
          <w:tcPr>
            <w:tcW w:w="957" w:type="pct"/>
            <w:vMerge/>
            <w:shd w:val="clear" w:color="auto" w:fill="FFFFFF"/>
            <w:vAlign w:val="center"/>
          </w:tcPr>
          <w:p w:rsidR="007465E6" w:rsidRDefault="007465E6">
            <w:pPr>
              <w:pStyle w:val="a8"/>
              <w:spacing w:line="240" w:lineRule="exact"/>
              <w:outlineLvl w:val="9"/>
              <w:rPr>
                <w:rFonts w:hint="default"/>
              </w:rPr>
            </w:pPr>
          </w:p>
        </w:tc>
        <w:tc>
          <w:tcPr>
            <w:tcW w:w="1963" w:type="pct"/>
            <w:shd w:val="clear" w:color="auto" w:fill="FFFFFF"/>
            <w:vAlign w:val="center"/>
          </w:tcPr>
          <w:p w:rsidR="007465E6" w:rsidRDefault="00624D0B">
            <w:pPr>
              <w:pStyle w:val="a8"/>
              <w:spacing w:line="240" w:lineRule="exact"/>
              <w:outlineLvl w:val="9"/>
              <w:rPr>
                <w:rFonts w:hint="default"/>
              </w:rPr>
            </w:pPr>
            <w:r>
              <w:t>②项目调整及支出调整手续是否完备；</w:t>
            </w:r>
          </w:p>
        </w:tc>
        <w:tc>
          <w:tcPr>
            <w:tcW w:w="309" w:type="pct"/>
            <w:vMerge/>
            <w:noWrap/>
            <w:vAlign w:val="center"/>
          </w:tcPr>
          <w:p w:rsidR="007465E6" w:rsidRDefault="007465E6">
            <w:pPr>
              <w:pStyle w:val="a8"/>
              <w:spacing w:line="240" w:lineRule="exact"/>
              <w:outlineLvl w:val="9"/>
              <w:rPr>
                <w:rFonts w:hint="default"/>
              </w:rPr>
            </w:pPr>
          </w:p>
        </w:tc>
        <w:tc>
          <w:tcPr>
            <w:tcW w:w="401" w:type="pct"/>
            <w:vMerge/>
            <w:noWrap/>
            <w:vAlign w:val="center"/>
          </w:tcPr>
          <w:p w:rsidR="007465E6" w:rsidRDefault="007465E6">
            <w:pPr>
              <w:pStyle w:val="a8"/>
              <w:spacing w:line="240" w:lineRule="exact"/>
              <w:outlineLvl w:val="9"/>
              <w:rPr>
                <w:rFonts w:hint="default"/>
              </w:rPr>
            </w:pPr>
          </w:p>
        </w:tc>
      </w:tr>
      <w:tr w:rsidR="007465E6">
        <w:trPr>
          <w:trHeight w:val="460"/>
        </w:trPr>
        <w:tc>
          <w:tcPr>
            <w:tcW w:w="426" w:type="pct"/>
            <w:vMerge w:val="restart"/>
            <w:shd w:val="clear" w:color="auto" w:fill="FFFFFF"/>
            <w:vAlign w:val="center"/>
          </w:tcPr>
          <w:p w:rsidR="007465E6" w:rsidRDefault="00624D0B">
            <w:pPr>
              <w:pStyle w:val="a8"/>
              <w:spacing w:line="240" w:lineRule="exact"/>
              <w:outlineLvl w:val="9"/>
              <w:rPr>
                <w:rFonts w:hint="default"/>
              </w:rPr>
            </w:pPr>
            <w:r>
              <w:t>产出</w:t>
            </w:r>
          </w:p>
        </w:tc>
        <w:tc>
          <w:tcPr>
            <w:tcW w:w="428" w:type="pct"/>
            <w:vMerge w:val="restart"/>
            <w:shd w:val="clear" w:color="auto" w:fill="FFFFFF"/>
            <w:vAlign w:val="center"/>
          </w:tcPr>
          <w:p w:rsidR="007465E6" w:rsidRDefault="00624D0B">
            <w:pPr>
              <w:pStyle w:val="a8"/>
              <w:spacing w:line="240" w:lineRule="exact"/>
              <w:outlineLvl w:val="9"/>
              <w:rPr>
                <w:rFonts w:hint="default"/>
              </w:rPr>
            </w:pPr>
            <w:r>
              <w:t>产出数量</w:t>
            </w:r>
          </w:p>
        </w:tc>
        <w:tc>
          <w:tcPr>
            <w:tcW w:w="512" w:type="pct"/>
            <w:vMerge w:val="restart"/>
            <w:shd w:val="clear" w:color="auto" w:fill="FFFFFF"/>
            <w:vAlign w:val="center"/>
          </w:tcPr>
          <w:p w:rsidR="007465E6" w:rsidRDefault="00624D0B">
            <w:pPr>
              <w:pStyle w:val="a8"/>
              <w:spacing w:line="240" w:lineRule="exact"/>
              <w:outlineLvl w:val="9"/>
              <w:rPr>
                <w:rFonts w:hint="default"/>
              </w:rPr>
            </w:pPr>
            <w:r>
              <w:t>实际完成率</w:t>
            </w:r>
          </w:p>
        </w:tc>
        <w:tc>
          <w:tcPr>
            <w:tcW w:w="957" w:type="pct"/>
            <w:vMerge w:val="restart"/>
            <w:shd w:val="clear" w:color="auto" w:fill="FFFFFF"/>
            <w:vAlign w:val="center"/>
          </w:tcPr>
          <w:p w:rsidR="007465E6" w:rsidRDefault="00624D0B">
            <w:pPr>
              <w:pStyle w:val="a8"/>
              <w:spacing w:line="240" w:lineRule="exact"/>
              <w:outlineLvl w:val="9"/>
              <w:rPr>
                <w:rFonts w:hint="default"/>
              </w:rPr>
            </w:pPr>
            <w:r>
              <w:t>项目实施的实际产出数与计划产出数的比率，用以反映和考核项目产出数量目标的实现程度。</w:t>
            </w:r>
          </w:p>
        </w:tc>
        <w:tc>
          <w:tcPr>
            <w:tcW w:w="1963" w:type="pct"/>
            <w:shd w:val="clear" w:color="auto" w:fill="FFFFFF"/>
            <w:vAlign w:val="center"/>
          </w:tcPr>
          <w:p w:rsidR="007465E6" w:rsidRDefault="00624D0B">
            <w:pPr>
              <w:pStyle w:val="a8"/>
              <w:spacing w:line="240" w:lineRule="exact"/>
              <w:outlineLvl w:val="9"/>
              <w:rPr>
                <w:rFonts w:hint="default"/>
              </w:rPr>
            </w:pPr>
            <w:r>
              <w:t>实际完成率</w:t>
            </w:r>
            <w:r>
              <w:t>=</w:t>
            </w:r>
            <w:r>
              <w:t>（实际产出数</w:t>
            </w:r>
            <w:r>
              <w:t>/</w:t>
            </w:r>
            <w:r>
              <w:t>计划产出数）×</w:t>
            </w:r>
            <w:r>
              <w:t>100%</w:t>
            </w:r>
            <w:r>
              <w:t>。</w:t>
            </w:r>
          </w:p>
        </w:tc>
        <w:tc>
          <w:tcPr>
            <w:tcW w:w="309" w:type="pct"/>
            <w:vMerge w:val="restart"/>
            <w:noWrap/>
            <w:vAlign w:val="center"/>
          </w:tcPr>
          <w:p w:rsidR="007465E6" w:rsidRDefault="00624D0B">
            <w:pPr>
              <w:pStyle w:val="a8"/>
              <w:spacing w:line="240" w:lineRule="exact"/>
              <w:outlineLvl w:val="9"/>
              <w:rPr>
                <w:rFonts w:hint="default"/>
              </w:rPr>
            </w:pPr>
            <w:r>
              <w:t>12</w:t>
            </w:r>
          </w:p>
        </w:tc>
        <w:tc>
          <w:tcPr>
            <w:tcW w:w="401" w:type="pct"/>
            <w:vMerge w:val="restart"/>
            <w:noWrap/>
            <w:vAlign w:val="center"/>
          </w:tcPr>
          <w:p w:rsidR="007465E6" w:rsidRDefault="00624D0B">
            <w:pPr>
              <w:pStyle w:val="a8"/>
              <w:spacing w:line="240" w:lineRule="exact"/>
              <w:outlineLvl w:val="9"/>
              <w:rPr>
                <w:rFonts w:hint="default"/>
              </w:rPr>
            </w:pPr>
            <w:r>
              <w:t>11.91</w:t>
            </w:r>
          </w:p>
        </w:tc>
      </w:tr>
      <w:tr w:rsidR="007465E6">
        <w:trPr>
          <w:trHeight w:val="460"/>
        </w:trPr>
        <w:tc>
          <w:tcPr>
            <w:tcW w:w="426" w:type="pct"/>
            <w:vMerge/>
            <w:shd w:val="clear" w:color="auto" w:fill="FFFFFF"/>
            <w:vAlign w:val="center"/>
          </w:tcPr>
          <w:p w:rsidR="007465E6" w:rsidRDefault="007465E6">
            <w:pPr>
              <w:pStyle w:val="a8"/>
              <w:spacing w:line="240" w:lineRule="exact"/>
              <w:outlineLvl w:val="9"/>
              <w:rPr>
                <w:rFonts w:hint="default"/>
              </w:rPr>
            </w:pPr>
          </w:p>
        </w:tc>
        <w:tc>
          <w:tcPr>
            <w:tcW w:w="428" w:type="pct"/>
            <w:vMerge/>
            <w:shd w:val="clear" w:color="auto" w:fill="FFFFFF"/>
            <w:vAlign w:val="center"/>
          </w:tcPr>
          <w:p w:rsidR="007465E6" w:rsidRDefault="007465E6">
            <w:pPr>
              <w:pStyle w:val="a8"/>
              <w:spacing w:line="240" w:lineRule="exact"/>
              <w:outlineLvl w:val="9"/>
              <w:rPr>
                <w:rFonts w:hint="default"/>
              </w:rPr>
            </w:pPr>
          </w:p>
        </w:tc>
        <w:tc>
          <w:tcPr>
            <w:tcW w:w="512" w:type="pct"/>
            <w:vMerge/>
            <w:shd w:val="clear" w:color="auto" w:fill="FFFFFF"/>
            <w:vAlign w:val="center"/>
          </w:tcPr>
          <w:p w:rsidR="007465E6" w:rsidRDefault="007465E6">
            <w:pPr>
              <w:pStyle w:val="a8"/>
              <w:spacing w:line="240" w:lineRule="exact"/>
              <w:outlineLvl w:val="9"/>
              <w:rPr>
                <w:rFonts w:hint="default"/>
              </w:rPr>
            </w:pPr>
          </w:p>
        </w:tc>
        <w:tc>
          <w:tcPr>
            <w:tcW w:w="957" w:type="pct"/>
            <w:vMerge/>
            <w:shd w:val="clear" w:color="auto" w:fill="FFFFFF"/>
            <w:vAlign w:val="center"/>
          </w:tcPr>
          <w:p w:rsidR="007465E6" w:rsidRDefault="007465E6">
            <w:pPr>
              <w:pStyle w:val="a8"/>
              <w:spacing w:line="240" w:lineRule="exact"/>
              <w:outlineLvl w:val="9"/>
              <w:rPr>
                <w:rFonts w:hint="default"/>
              </w:rPr>
            </w:pPr>
          </w:p>
        </w:tc>
        <w:tc>
          <w:tcPr>
            <w:tcW w:w="1963" w:type="pct"/>
            <w:shd w:val="clear" w:color="auto" w:fill="FFFFFF"/>
            <w:vAlign w:val="center"/>
          </w:tcPr>
          <w:p w:rsidR="007465E6" w:rsidRDefault="00624D0B">
            <w:pPr>
              <w:pStyle w:val="a8"/>
              <w:spacing w:line="240" w:lineRule="exact"/>
              <w:outlineLvl w:val="9"/>
              <w:rPr>
                <w:rFonts w:hint="default"/>
              </w:rPr>
            </w:pPr>
            <w:r>
              <w:t>实际产出数：一定时期（本年度或项目期）内项目实际产出的产品或提供的服务数量。</w:t>
            </w:r>
          </w:p>
        </w:tc>
        <w:tc>
          <w:tcPr>
            <w:tcW w:w="309" w:type="pct"/>
            <w:vMerge/>
            <w:noWrap/>
            <w:vAlign w:val="center"/>
          </w:tcPr>
          <w:p w:rsidR="007465E6" w:rsidRDefault="007465E6">
            <w:pPr>
              <w:pStyle w:val="a8"/>
              <w:spacing w:line="240" w:lineRule="exact"/>
              <w:outlineLvl w:val="9"/>
              <w:rPr>
                <w:rFonts w:hint="default"/>
              </w:rPr>
            </w:pPr>
          </w:p>
        </w:tc>
        <w:tc>
          <w:tcPr>
            <w:tcW w:w="401" w:type="pct"/>
            <w:vMerge/>
            <w:noWrap/>
            <w:vAlign w:val="center"/>
          </w:tcPr>
          <w:p w:rsidR="007465E6" w:rsidRDefault="007465E6">
            <w:pPr>
              <w:pStyle w:val="a8"/>
              <w:spacing w:line="240" w:lineRule="exact"/>
              <w:outlineLvl w:val="9"/>
              <w:rPr>
                <w:rFonts w:hint="default"/>
              </w:rPr>
            </w:pPr>
          </w:p>
        </w:tc>
      </w:tr>
      <w:tr w:rsidR="007465E6">
        <w:trPr>
          <w:trHeight w:val="460"/>
        </w:trPr>
        <w:tc>
          <w:tcPr>
            <w:tcW w:w="426" w:type="pct"/>
            <w:vMerge/>
            <w:shd w:val="clear" w:color="auto" w:fill="FFFFFF"/>
            <w:vAlign w:val="center"/>
          </w:tcPr>
          <w:p w:rsidR="007465E6" w:rsidRDefault="007465E6">
            <w:pPr>
              <w:pStyle w:val="a8"/>
              <w:spacing w:line="240" w:lineRule="exact"/>
              <w:outlineLvl w:val="9"/>
              <w:rPr>
                <w:rFonts w:hint="default"/>
              </w:rPr>
            </w:pPr>
          </w:p>
        </w:tc>
        <w:tc>
          <w:tcPr>
            <w:tcW w:w="428" w:type="pct"/>
            <w:vMerge/>
            <w:shd w:val="clear" w:color="auto" w:fill="FFFFFF"/>
            <w:vAlign w:val="center"/>
          </w:tcPr>
          <w:p w:rsidR="007465E6" w:rsidRDefault="007465E6">
            <w:pPr>
              <w:pStyle w:val="a8"/>
              <w:spacing w:line="240" w:lineRule="exact"/>
              <w:outlineLvl w:val="9"/>
              <w:rPr>
                <w:rFonts w:hint="default"/>
              </w:rPr>
            </w:pPr>
          </w:p>
        </w:tc>
        <w:tc>
          <w:tcPr>
            <w:tcW w:w="512" w:type="pct"/>
            <w:vMerge/>
            <w:shd w:val="clear" w:color="auto" w:fill="FFFFFF"/>
            <w:vAlign w:val="center"/>
          </w:tcPr>
          <w:p w:rsidR="007465E6" w:rsidRDefault="007465E6">
            <w:pPr>
              <w:pStyle w:val="a8"/>
              <w:spacing w:line="240" w:lineRule="exact"/>
              <w:outlineLvl w:val="9"/>
              <w:rPr>
                <w:rFonts w:hint="default"/>
              </w:rPr>
            </w:pPr>
          </w:p>
        </w:tc>
        <w:tc>
          <w:tcPr>
            <w:tcW w:w="957" w:type="pct"/>
            <w:vMerge/>
            <w:shd w:val="clear" w:color="auto" w:fill="FFFFFF"/>
            <w:vAlign w:val="center"/>
          </w:tcPr>
          <w:p w:rsidR="007465E6" w:rsidRDefault="007465E6">
            <w:pPr>
              <w:pStyle w:val="a8"/>
              <w:spacing w:line="240" w:lineRule="exact"/>
              <w:outlineLvl w:val="9"/>
              <w:rPr>
                <w:rFonts w:hint="default"/>
              </w:rPr>
            </w:pPr>
          </w:p>
        </w:tc>
        <w:tc>
          <w:tcPr>
            <w:tcW w:w="1963" w:type="pct"/>
            <w:shd w:val="clear" w:color="auto" w:fill="FFFFFF"/>
            <w:vAlign w:val="center"/>
          </w:tcPr>
          <w:p w:rsidR="007465E6" w:rsidRDefault="00624D0B">
            <w:pPr>
              <w:pStyle w:val="a8"/>
              <w:spacing w:line="240" w:lineRule="exact"/>
              <w:outlineLvl w:val="9"/>
              <w:rPr>
                <w:rFonts w:hint="default"/>
              </w:rPr>
            </w:pPr>
            <w:r>
              <w:t>计划产出数：项目绩效目标确定的在一定时期（本年度或项目期）内计划产出的产品或提供的服务数量。</w:t>
            </w:r>
          </w:p>
        </w:tc>
        <w:tc>
          <w:tcPr>
            <w:tcW w:w="309" w:type="pct"/>
            <w:vMerge/>
            <w:noWrap/>
            <w:vAlign w:val="center"/>
          </w:tcPr>
          <w:p w:rsidR="007465E6" w:rsidRDefault="007465E6">
            <w:pPr>
              <w:pStyle w:val="a8"/>
              <w:spacing w:line="240" w:lineRule="exact"/>
              <w:outlineLvl w:val="9"/>
              <w:rPr>
                <w:rFonts w:hint="default"/>
              </w:rPr>
            </w:pPr>
          </w:p>
        </w:tc>
        <w:tc>
          <w:tcPr>
            <w:tcW w:w="401" w:type="pct"/>
            <w:vMerge/>
            <w:noWrap/>
            <w:vAlign w:val="center"/>
          </w:tcPr>
          <w:p w:rsidR="007465E6" w:rsidRDefault="007465E6">
            <w:pPr>
              <w:pStyle w:val="a8"/>
              <w:spacing w:line="240" w:lineRule="exact"/>
              <w:outlineLvl w:val="9"/>
              <w:rPr>
                <w:rFonts w:hint="default"/>
              </w:rPr>
            </w:pPr>
          </w:p>
        </w:tc>
      </w:tr>
      <w:tr w:rsidR="007465E6">
        <w:trPr>
          <w:trHeight w:val="780"/>
        </w:trPr>
        <w:tc>
          <w:tcPr>
            <w:tcW w:w="426" w:type="pct"/>
            <w:vMerge/>
            <w:shd w:val="clear" w:color="auto" w:fill="FFFFFF"/>
            <w:vAlign w:val="center"/>
          </w:tcPr>
          <w:p w:rsidR="007465E6" w:rsidRDefault="007465E6">
            <w:pPr>
              <w:pStyle w:val="a8"/>
              <w:spacing w:line="240" w:lineRule="exact"/>
              <w:outlineLvl w:val="9"/>
              <w:rPr>
                <w:rFonts w:hint="default"/>
              </w:rPr>
            </w:pPr>
          </w:p>
        </w:tc>
        <w:tc>
          <w:tcPr>
            <w:tcW w:w="428" w:type="pct"/>
            <w:vMerge w:val="restart"/>
            <w:shd w:val="clear" w:color="auto" w:fill="FFFFFF"/>
            <w:vAlign w:val="center"/>
          </w:tcPr>
          <w:p w:rsidR="007465E6" w:rsidRDefault="00624D0B">
            <w:pPr>
              <w:pStyle w:val="a8"/>
              <w:spacing w:line="240" w:lineRule="exact"/>
              <w:outlineLvl w:val="9"/>
              <w:rPr>
                <w:rFonts w:hint="default"/>
              </w:rPr>
            </w:pPr>
            <w:r>
              <w:t>产出质量</w:t>
            </w:r>
          </w:p>
        </w:tc>
        <w:tc>
          <w:tcPr>
            <w:tcW w:w="512" w:type="pct"/>
            <w:vMerge w:val="restart"/>
            <w:shd w:val="clear" w:color="auto" w:fill="FFFFFF"/>
            <w:vAlign w:val="center"/>
          </w:tcPr>
          <w:p w:rsidR="007465E6" w:rsidRDefault="00624D0B">
            <w:pPr>
              <w:pStyle w:val="a8"/>
              <w:spacing w:line="240" w:lineRule="exact"/>
              <w:outlineLvl w:val="9"/>
              <w:rPr>
                <w:rFonts w:hint="default"/>
              </w:rPr>
            </w:pPr>
            <w:r>
              <w:t>质量达标率</w:t>
            </w:r>
          </w:p>
        </w:tc>
        <w:tc>
          <w:tcPr>
            <w:tcW w:w="957" w:type="pct"/>
            <w:vMerge w:val="restart"/>
            <w:shd w:val="clear" w:color="auto" w:fill="FFFFFF"/>
            <w:vAlign w:val="center"/>
          </w:tcPr>
          <w:p w:rsidR="007465E6" w:rsidRDefault="00624D0B">
            <w:pPr>
              <w:pStyle w:val="a8"/>
              <w:spacing w:line="240" w:lineRule="exact"/>
              <w:outlineLvl w:val="9"/>
              <w:rPr>
                <w:rFonts w:hint="default"/>
              </w:rPr>
            </w:pPr>
            <w:r>
              <w:t>项目完成的质量达标产出数与实际产出数的比率，用以反映和考核项目产出质量目标的实现程度。</w:t>
            </w:r>
          </w:p>
        </w:tc>
        <w:tc>
          <w:tcPr>
            <w:tcW w:w="1963" w:type="pct"/>
            <w:shd w:val="clear" w:color="auto" w:fill="FFFFFF"/>
            <w:vAlign w:val="center"/>
          </w:tcPr>
          <w:p w:rsidR="007465E6" w:rsidRDefault="00624D0B">
            <w:pPr>
              <w:pStyle w:val="a8"/>
              <w:spacing w:line="240" w:lineRule="exact"/>
              <w:outlineLvl w:val="9"/>
              <w:rPr>
                <w:rFonts w:hint="default"/>
              </w:rPr>
            </w:pPr>
            <w:r>
              <w:t>质量达标率</w:t>
            </w:r>
            <w:r>
              <w:t>=</w:t>
            </w:r>
            <w:r>
              <w:t>（质量达标产出数</w:t>
            </w:r>
            <w:r>
              <w:t>/</w:t>
            </w:r>
            <w:r>
              <w:t>实际产出数）×</w:t>
            </w:r>
            <w:r>
              <w:t>100%</w:t>
            </w:r>
            <w:r>
              <w:t>。</w:t>
            </w:r>
          </w:p>
        </w:tc>
        <w:tc>
          <w:tcPr>
            <w:tcW w:w="309" w:type="pct"/>
            <w:vMerge w:val="restart"/>
            <w:noWrap/>
            <w:vAlign w:val="center"/>
          </w:tcPr>
          <w:p w:rsidR="007465E6" w:rsidRDefault="00624D0B">
            <w:pPr>
              <w:pStyle w:val="a8"/>
              <w:spacing w:line="240" w:lineRule="exact"/>
              <w:outlineLvl w:val="9"/>
              <w:rPr>
                <w:rFonts w:hint="default"/>
              </w:rPr>
            </w:pPr>
            <w:r>
              <w:t>12</w:t>
            </w:r>
          </w:p>
        </w:tc>
        <w:tc>
          <w:tcPr>
            <w:tcW w:w="401" w:type="pct"/>
            <w:vMerge w:val="restart"/>
            <w:noWrap/>
            <w:vAlign w:val="center"/>
          </w:tcPr>
          <w:p w:rsidR="007465E6" w:rsidRDefault="00624D0B">
            <w:pPr>
              <w:pStyle w:val="a8"/>
              <w:spacing w:line="240" w:lineRule="exact"/>
              <w:outlineLvl w:val="9"/>
              <w:rPr>
                <w:rFonts w:hint="default"/>
              </w:rPr>
            </w:pPr>
            <w:r>
              <w:t>12</w:t>
            </w:r>
          </w:p>
        </w:tc>
      </w:tr>
      <w:tr w:rsidR="007465E6">
        <w:trPr>
          <w:trHeight w:val="880"/>
        </w:trPr>
        <w:tc>
          <w:tcPr>
            <w:tcW w:w="426" w:type="pct"/>
            <w:vMerge/>
            <w:shd w:val="clear" w:color="auto" w:fill="FFFFFF"/>
            <w:vAlign w:val="center"/>
          </w:tcPr>
          <w:p w:rsidR="007465E6" w:rsidRDefault="007465E6">
            <w:pPr>
              <w:pStyle w:val="a8"/>
              <w:spacing w:line="240" w:lineRule="exact"/>
              <w:outlineLvl w:val="9"/>
              <w:rPr>
                <w:rFonts w:hint="default"/>
              </w:rPr>
            </w:pPr>
          </w:p>
        </w:tc>
        <w:tc>
          <w:tcPr>
            <w:tcW w:w="428" w:type="pct"/>
            <w:vMerge/>
            <w:shd w:val="clear" w:color="auto" w:fill="FFFFFF"/>
            <w:vAlign w:val="center"/>
          </w:tcPr>
          <w:p w:rsidR="007465E6" w:rsidRDefault="007465E6">
            <w:pPr>
              <w:pStyle w:val="a8"/>
              <w:spacing w:line="240" w:lineRule="exact"/>
              <w:outlineLvl w:val="9"/>
              <w:rPr>
                <w:rFonts w:hint="default"/>
              </w:rPr>
            </w:pPr>
          </w:p>
        </w:tc>
        <w:tc>
          <w:tcPr>
            <w:tcW w:w="512" w:type="pct"/>
            <w:vMerge/>
            <w:shd w:val="clear" w:color="auto" w:fill="FFFFFF"/>
            <w:vAlign w:val="center"/>
          </w:tcPr>
          <w:p w:rsidR="007465E6" w:rsidRDefault="007465E6">
            <w:pPr>
              <w:pStyle w:val="a8"/>
              <w:spacing w:line="240" w:lineRule="exact"/>
              <w:outlineLvl w:val="9"/>
              <w:rPr>
                <w:rFonts w:hint="default"/>
              </w:rPr>
            </w:pPr>
          </w:p>
        </w:tc>
        <w:tc>
          <w:tcPr>
            <w:tcW w:w="957" w:type="pct"/>
            <w:vMerge/>
            <w:shd w:val="clear" w:color="auto" w:fill="FFFFFF"/>
            <w:vAlign w:val="center"/>
          </w:tcPr>
          <w:p w:rsidR="007465E6" w:rsidRDefault="007465E6">
            <w:pPr>
              <w:pStyle w:val="a8"/>
              <w:spacing w:line="240" w:lineRule="exact"/>
              <w:outlineLvl w:val="9"/>
              <w:rPr>
                <w:rFonts w:hint="default"/>
              </w:rPr>
            </w:pPr>
          </w:p>
        </w:tc>
        <w:tc>
          <w:tcPr>
            <w:tcW w:w="1963" w:type="pct"/>
            <w:shd w:val="clear" w:color="auto" w:fill="FFFFFF"/>
            <w:vAlign w:val="center"/>
          </w:tcPr>
          <w:p w:rsidR="007465E6" w:rsidRDefault="00624D0B">
            <w:pPr>
              <w:pStyle w:val="a8"/>
              <w:spacing w:line="240" w:lineRule="exact"/>
              <w:outlineLvl w:val="9"/>
              <w:rPr>
                <w:rFonts w:hint="default"/>
              </w:rPr>
            </w:pPr>
            <w: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09" w:type="pct"/>
            <w:vMerge/>
            <w:noWrap/>
            <w:vAlign w:val="center"/>
          </w:tcPr>
          <w:p w:rsidR="007465E6" w:rsidRDefault="007465E6">
            <w:pPr>
              <w:pStyle w:val="a8"/>
              <w:spacing w:line="240" w:lineRule="exact"/>
              <w:outlineLvl w:val="9"/>
              <w:rPr>
                <w:rFonts w:hint="default"/>
              </w:rPr>
            </w:pPr>
          </w:p>
        </w:tc>
        <w:tc>
          <w:tcPr>
            <w:tcW w:w="401" w:type="pct"/>
            <w:vMerge/>
            <w:noWrap/>
            <w:vAlign w:val="center"/>
          </w:tcPr>
          <w:p w:rsidR="007465E6" w:rsidRDefault="007465E6">
            <w:pPr>
              <w:pStyle w:val="a8"/>
              <w:spacing w:line="240" w:lineRule="exact"/>
              <w:outlineLvl w:val="9"/>
              <w:rPr>
                <w:rFonts w:hint="default"/>
              </w:rPr>
            </w:pPr>
          </w:p>
        </w:tc>
      </w:tr>
      <w:tr w:rsidR="007465E6">
        <w:trPr>
          <w:trHeight w:val="460"/>
        </w:trPr>
        <w:tc>
          <w:tcPr>
            <w:tcW w:w="426" w:type="pct"/>
            <w:vMerge/>
            <w:shd w:val="clear" w:color="auto" w:fill="FFFFFF"/>
            <w:vAlign w:val="center"/>
          </w:tcPr>
          <w:p w:rsidR="007465E6" w:rsidRDefault="007465E6">
            <w:pPr>
              <w:pStyle w:val="a8"/>
              <w:spacing w:line="240" w:lineRule="exact"/>
              <w:outlineLvl w:val="9"/>
              <w:rPr>
                <w:rFonts w:hint="default"/>
              </w:rPr>
            </w:pPr>
          </w:p>
        </w:tc>
        <w:tc>
          <w:tcPr>
            <w:tcW w:w="428" w:type="pct"/>
            <w:vMerge w:val="restart"/>
            <w:shd w:val="clear" w:color="auto" w:fill="FFFFFF"/>
            <w:vAlign w:val="center"/>
          </w:tcPr>
          <w:p w:rsidR="007465E6" w:rsidRDefault="00624D0B">
            <w:pPr>
              <w:pStyle w:val="a8"/>
              <w:spacing w:line="240" w:lineRule="exact"/>
              <w:outlineLvl w:val="9"/>
              <w:rPr>
                <w:rFonts w:hint="default"/>
              </w:rPr>
            </w:pPr>
            <w:r>
              <w:t>产出时效</w:t>
            </w:r>
          </w:p>
        </w:tc>
        <w:tc>
          <w:tcPr>
            <w:tcW w:w="512" w:type="pct"/>
            <w:vMerge w:val="restart"/>
            <w:shd w:val="clear" w:color="auto" w:fill="FFFFFF"/>
            <w:vAlign w:val="center"/>
          </w:tcPr>
          <w:p w:rsidR="007465E6" w:rsidRDefault="00624D0B">
            <w:pPr>
              <w:pStyle w:val="a8"/>
              <w:spacing w:line="240" w:lineRule="exact"/>
              <w:outlineLvl w:val="9"/>
              <w:rPr>
                <w:rFonts w:hint="default"/>
              </w:rPr>
            </w:pPr>
            <w:r>
              <w:t>完成及时性</w:t>
            </w:r>
          </w:p>
        </w:tc>
        <w:tc>
          <w:tcPr>
            <w:tcW w:w="957" w:type="pct"/>
            <w:vMerge w:val="restart"/>
            <w:shd w:val="clear" w:color="auto" w:fill="FFFFFF"/>
            <w:vAlign w:val="center"/>
          </w:tcPr>
          <w:p w:rsidR="007465E6" w:rsidRDefault="00624D0B">
            <w:pPr>
              <w:pStyle w:val="a8"/>
              <w:spacing w:line="240" w:lineRule="exact"/>
              <w:outlineLvl w:val="9"/>
              <w:rPr>
                <w:rFonts w:hint="default"/>
              </w:rPr>
            </w:pPr>
            <w:r>
              <w:t>项目实际完成时间与计划完成时间的比较，用以反映和考核项目产出时效目标的实现程度。</w:t>
            </w:r>
          </w:p>
        </w:tc>
        <w:tc>
          <w:tcPr>
            <w:tcW w:w="1963" w:type="pct"/>
            <w:shd w:val="clear" w:color="auto" w:fill="FFFFFF"/>
            <w:vAlign w:val="center"/>
          </w:tcPr>
          <w:p w:rsidR="007465E6" w:rsidRDefault="00624D0B">
            <w:pPr>
              <w:pStyle w:val="a8"/>
              <w:spacing w:line="240" w:lineRule="exact"/>
              <w:outlineLvl w:val="9"/>
              <w:rPr>
                <w:rFonts w:hint="default"/>
              </w:rPr>
            </w:pPr>
            <w:r>
              <w:t>实际完成时间：项目实施单位完成该项目实际所耗用的时间。</w:t>
            </w:r>
          </w:p>
        </w:tc>
        <w:tc>
          <w:tcPr>
            <w:tcW w:w="309" w:type="pct"/>
            <w:vMerge w:val="restart"/>
            <w:noWrap/>
            <w:vAlign w:val="center"/>
          </w:tcPr>
          <w:p w:rsidR="007465E6" w:rsidRDefault="00624D0B">
            <w:pPr>
              <w:pStyle w:val="a8"/>
              <w:spacing w:line="240" w:lineRule="exact"/>
              <w:outlineLvl w:val="9"/>
              <w:rPr>
                <w:rFonts w:hint="default"/>
              </w:rPr>
            </w:pPr>
            <w:r>
              <w:t>8</w:t>
            </w:r>
          </w:p>
        </w:tc>
        <w:tc>
          <w:tcPr>
            <w:tcW w:w="401" w:type="pct"/>
            <w:vMerge w:val="restart"/>
            <w:noWrap/>
            <w:vAlign w:val="center"/>
          </w:tcPr>
          <w:p w:rsidR="007465E6" w:rsidRDefault="00624D0B">
            <w:pPr>
              <w:pStyle w:val="a8"/>
              <w:spacing w:line="240" w:lineRule="exact"/>
              <w:outlineLvl w:val="9"/>
              <w:rPr>
                <w:rFonts w:hint="default"/>
              </w:rPr>
            </w:pPr>
            <w:r>
              <w:t>8</w:t>
            </w:r>
          </w:p>
        </w:tc>
      </w:tr>
      <w:tr w:rsidR="007465E6">
        <w:trPr>
          <w:trHeight w:val="460"/>
        </w:trPr>
        <w:tc>
          <w:tcPr>
            <w:tcW w:w="426" w:type="pct"/>
            <w:vMerge/>
            <w:shd w:val="clear" w:color="auto" w:fill="FFFFFF"/>
            <w:vAlign w:val="center"/>
          </w:tcPr>
          <w:p w:rsidR="007465E6" w:rsidRDefault="007465E6">
            <w:pPr>
              <w:pStyle w:val="a8"/>
              <w:spacing w:line="240" w:lineRule="exact"/>
              <w:outlineLvl w:val="9"/>
              <w:rPr>
                <w:rFonts w:hint="default"/>
              </w:rPr>
            </w:pPr>
          </w:p>
        </w:tc>
        <w:tc>
          <w:tcPr>
            <w:tcW w:w="428" w:type="pct"/>
            <w:vMerge/>
            <w:shd w:val="clear" w:color="auto" w:fill="FFFFFF"/>
            <w:vAlign w:val="center"/>
          </w:tcPr>
          <w:p w:rsidR="007465E6" w:rsidRDefault="007465E6">
            <w:pPr>
              <w:pStyle w:val="a8"/>
              <w:spacing w:line="240" w:lineRule="exact"/>
              <w:outlineLvl w:val="9"/>
              <w:rPr>
                <w:rFonts w:hint="default"/>
              </w:rPr>
            </w:pPr>
          </w:p>
        </w:tc>
        <w:tc>
          <w:tcPr>
            <w:tcW w:w="512" w:type="pct"/>
            <w:vMerge/>
            <w:shd w:val="clear" w:color="auto" w:fill="FFFFFF"/>
            <w:vAlign w:val="center"/>
          </w:tcPr>
          <w:p w:rsidR="007465E6" w:rsidRDefault="007465E6">
            <w:pPr>
              <w:pStyle w:val="a8"/>
              <w:spacing w:line="240" w:lineRule="exact"/>
              <w:outlineLvl w:val="9"/>
              <w:rPr>
                <w:rFonts w:hint="default"/>
              </w:rPr>
            </w:pPr>
          </w:p>
        </w:tc>
        <w:tc>
          <w:tcPr>
            <w:tcW w:w="957" w:type="pct"/>
            <w:vMerge/>
            <w:shd w:val="clear" w:color="auto" w:fill="FFFFFF"/>
            <w:vAlign w:val="center"/>
          </w:tcPr>
          <w:p w:rsidR="007465E6" w:rsidRDefault="007465E6">
            <w:pPr>
              <w:pStyle w:val="a8"/>
              <w:spacing w:line="240" w:lineRule="exact"/>
              <w:outlineLvl w:val="9"/>
              <w:rPr>
                <w:rFonts w:hint="default"/>
              </w:rPr>
            </w:pPr>
          </w:p>
        </w:tc>
        <w:tc>
          <w:tcPr>
            <w:tcW w:w="1963" w:type="pct"/>
            <w:shd w:val="clear" w:color="auto" w:fill="FFFFFF"/>
            <w:vAlign w:val="center"/>
          </w:tcPr>
          <w:p w:rsidR="007465E6" w:rsidRDefault="00624D0B">
            <w:pPr>
              <w:pStyle w:val="a8"/>
              <w:spacing w:line="240" w:lineRule="exact"/>
              <w:outlineLvl w:val="9"/>
              <w:rPr>
                <w:rFonts w:hint="default"/>
              </w:rPr>
            </w:pPr>
            <w:r>
              <w:t>计划完成时间：按照项目实施计划或相关规定完成该项目所需的时间。</w:t>
            </w:r>
          </w:p>
        </w:tc>
        <w:tc>
          <w:tcPr>
            <w:tcW w:w="309" w:type="pct"/>
            <w:vMerge/>
            <w:noWrap/>
            <w:vAlign w:val="center"/>
          </w:tcPr>
          <w:p w:rsidR="007465E6" w:rsidRDefault="007465E6">
            <w:pPr>
              <w:pStyle w:val="a8"/>
              <w:spacing w:line="240" w:lineRule="exact"/>
              <w:outlineLvl w:val="9"/>
              <w:rPr>
                <w:rFonts w:hint="default"/>
              </w:rPr>
            </w:pPr>
          </w:p>
        </w:tc>
        <w:tc>
          <w:tcPr>
            <w:tcW w:w="401" w:type="pct"/>
            <w:vMerge/>
            <w:noWrap/>
            <w:vAlign w:val="center"/>
          </w:tcPr>
          <w:p w:rsidR="007465E6" w:rsidRDefault="007465E6">
            <w:pPr>
              <w:pStyle w:val="a8"/>
              <w:spacing w:line="240" w:lineRule="exact"/>
              <w:outlineLvl w:val="9"/>
              <w:rPr>
                <w:rFonts w:hint="default"/>
              </w:rPr>
            </w:pPr>
          </w:p>
        </w:tc>
      </w:tr>
      <w:tr w:rsidR="007465E6">
        <w:trPr>
          <w:trHeight w:val="457"/>
        </w:trPr>
        <w:tc>
          <w:tcPr>
            <w:tcW w:w="426" w:type="pct"/>
            <w:vMerge/>
            <w:shd w:val="clear" w:color="auto" w:fill="FFFFFF"/>
            <w:vAlign w:val="center"/>
          </w:tcPr>
          <w:p w:rsidR="007465E6" w:rsidRDefault="007465E6">
            <w:pPr>
              <w:pStyle w:val="a8"/>
              <w:spacing w:line="240" w:lineRule="exact"/>
              <w:outlineLvl w:val="9"/>
              <w:rPr>
                <w:rFonts w:hint="default"/>
              </w:rPr>
            </w:pPr>
          </w:p>
        </w:tc>
        <w:tc>
          <w:tcPr>
            <w:tcW w:w="428" w:type="pct"/>
            <w:shd w:val="clear" w:color="auto" w:fill="FFFFFF"/>
            <w:vAlign w:val="center"/>
          </w:tcPr>
          <w:p w:rsidR="007465E6" w:rsidRDefault="00624D0B">
            <w:pPr>
              <w:pStyle w:val="a8"/>
              <w:keepNext w:val="0"/>
              <w:spacing w:line="240" w:lineRule="exact"/>
              <w:outlineLvl w:val="9"/>
              <w:rPr>
                <w:rFonts w:cs="Times New Roman" w:hint="default"/>
                <w:sz w:val="18"/>
                <w:szCs w:val="18"/>
              </w:rPr>
            </w:pPr>
            <w:r>
              <w:rPr>
                <w:rFonts w:cs="Times New Roman" w:hint="default"/>
                <w:sz w:val="18"/>
                <w:szCs w:val="18"/>
              </w:rPr>
              <w:t>产出成本</w:t>
            </w:r>
          </w:p>
        </w:tc>
        <w:tc>
          <w:tcPr>
            <w:tcW w:w="512" w:type="pct"/>
            <w:shd w:val="clear" w:color="auto" w:fill="FFFFFF"/>
            <w:vAlign w:val="center"/>
          </w:tcPr>
          <w:p w:rsidR="007465E6" w:rsidRDefault="00624D0B">
            <w:pPr>
              <w:pStyle w:val="a8"/>
              <w:keepNext w:val="0"/>
              <w:spacing w:line="240" w:lineRule="exact"/>
              <w:outlineLvl w:val="9"/>
              <w:rPr>
                <w:rFonts w:cs="Times New Roman" w:hint="default"/>
                <w:sz w:val="18"/>
                <w:szCs w:val="18"/>
              </w:rPr>
            </w:pPr>
            <w:r>
              <w:rPr>
                <w:rFonts w:cs="Times New Roman" w:hint="default"/>
                <w:sz w:val="18"/>
                <w:szCs w:val="18"/>
              </w:rPr>
              <w:t>成本节约率</w:t>
            </w:r>
          </w:p>
        </w:tc>
        <w:tc>
          <w:tcPr>
            <w:tcW w:w="957" w:type="pct"/>
            <w:shd w:val="clear" w:color="auto" w:fill="FFFFFF"/>
            <w:vAlign w:val="center"/>
          </w:tcPr>
          <w:p w:rsidR="007465E6" w:rsidRDefault="00624D0B">
            <w:pPr>
              <w:pStyle w:val="a8"/>
              <w:keepNext w:val="0"/>
              <w:spacing w:line="240" w:lineRule="exact"/>
              <w:jc w:val="both"/>
              <w:outlineLvl w:val="9"/>
              <w:rPr>
                <w:rFonts w:cs="Times New Roman" w:hint="default"/>
                <w:sz w:val="18"/>
                <w:szCs w:val="18"/>
              </w:rPr>
            </w:pPr>
            <w:r>
              <w:rPr>
                <w:rFonts w:cs="Times New Roman" w:hint="default"/>
                <w:sz w:val="18"/>
                <w:szCs w:val="18"/>
              </w:rPr>
              <w:t>完成项目计划工作目标的实际节约成本与计划成本的比率，用以反映和考核项目的成本节约程度。</w:t>
            </w:r>
          </w:p>
        </w:tc>
        <w:tc>
          <w:tcPr>
            <w:tcW w:w="1963" w:type="pct"/>
            <w:shd w:val="clear" w:color="auto" w:fill="FFFFFF"/>
            <w:vAlign w:val="center"/>
          </w:tcPr>
          <w:p w:rsidR="007465E6" w:rsidRDefault="00624D0B">
            <w:pPr>
              <w:pStyle w:val="a8"/>
              <w:keepNext w:val="0"/>
              <w:spacing w:line="240" w:lineRule="exact"/>
              <w:jc w:val="both"/>
              <w:outlineLvl w:val="9"/>
              <w:rPr>
                <w:rFonts w:cs="Times New Roman" w:hint="default"/>
                <w:sz w:val="18"/>
                <w:szCs w:val="18"/>
              </w:rPr>
            </w:pPr>
            <w:r>
              <w:rPr>
                <w:rFonts w:cs="Times New Roman" w:hint="default"/>
                <w:sz w:val="18"/>
                <w:szCs w:val="18"/>
              </w:rPr>
              <w:t>成本节约率</w:t>
            </w:r>
            <w:r>
              <w:rPr>
                <w:rFonts w:cs="Times New Roman" w:hint="default"/>
                <w:sz w:val="18"/>
                <w:szCs w:val="18"/>
              </w:rPr>
              <w:t>=</w:t>
            </w:r>
            <w:r>
              <w:rPr>
                <w:rFonts w:cs="Times New Roman" w:hint="default"/>
                <w:sz w:val="18"/>
                <w:szCs w:val="18"/>
              </w:rPr>
              <w:t>〔（计划成本</w:t>
            </w:r>
            <w:r>
              <w:rPr>
                <w:rFonts w:cs="Times New Roman" w:hint="default"/>
                <w:sz w:val="18"/>
                <w:szCs w:val="18"/>
              </w:rPr>
              <w:t>－</w:t>
            </w:r>
            <w:r>
              <w:rPr>
                <w:rFonts w:cs="Times New Roman" w:hint="default"/>
                <w:sz w:val="18"/>
                <w:szCs w:val="18"/>
              </w:rPr>
              <w:t>实际成本）</w:t>
            </w:r>
            <w:r>
              <w:rPr>
                <w:rFonts w:cs="Times New Roman" w:hint="default"/>
                <w:sz w:val="18"/>
                <w:szCs w:val="18"/>
              </w:rPr>
              <w:t>/</w:t>
            </w:r>
            <w:r>
              <w:rPr>
                <w:rFonts w:cs="Times New Roman" w:hint="default"/>
                <w:sz w:val="18"/>
                <w:szCs w:val="18"/>
              </w:rPr>
              <w:t>计划成本〕</w:t>
            </w:r>
            <w:r>
              <w:rPr>
                <w:rFonts w:cs="Times New Roman" w:hint="default"/>
                <w:sz w:val="18"/>
                <w:szCs w:val="18"/>
              </w:rPr>
              <w:t>×100%</w:t>
            </w:r>
            <w:r>
              <w:rPr>
                <w:rFonts w:cs="Times New Roman" w:hint="default"/>
                <w:sz w:val="18"/>
                <w:szCs w:val="18"/>
              </w:rPr>
              <w:t>。</w:t>
            </w:r>
          </w:p>
          <w:p w:rsidR="007465E6" w:rsidRDefault="00624D0B">
            <w:pPr>
              <w:pStyle w:val="a8"/>
              <w:keepNext w:val="0"/>
              <w:spacing w:line="240" w:lineRule="exact"/>
              <w:jc w:val="both"/>
              <w:outlineLvl w:val="9"/>
              <w:rPr>
                <w:rFonts w:cs="Times New Roman" w:hint="default"/>
                <w:sz w:val="18"/>
                <w:szCs w:val="18"/>
              </w:rPr>
            </w:pPr>
            <w:r>
              <w:rPr>
                <w:rFonts w:cs="Times New Roman" w:hint="default"/>
                <w:sz w:val="18"/>
                <w:szCs w:val="18"/>
              </w:rPr>
              <w:t>实际成本：项目实施单位如期、保质、保量完成既定工作目标实际所耗费的支出。</w:t>
            </w:r>
          </w:p>
          <w:p w:rsidR="007465E6" w:rsidRDefault="00624D0B">
            <w:pPr>
              <w:pStyle w:val="a8"/>
              <w:keepNext w:val="0"/>
              <w:spacing w:line="240" w:lineRule="exact"/>
              <w:jc w:val="both"/>
              <w:outlineLvl w:val="9"/>
              <w:rPr>
                <w:rFonts w:cs="Times New Roman" w:hint="default"/>
                <w:sz w:val="18"/>
                <w:szCs w:val="18"/>
              </w:rPr>
            </w:pPr>
            <w:r>
              <w:rPr>
                <w:rFonts w:cs="Times New Roman" w:hint="default"/>
                <w:sz w:val="18"/>
                <w:szCs w:val="18"/>
              </w:rPr>
              <w:t>计划成本：项目实施单位为完成工作目标计划安排的支出，一般以项目预算为参考。</w:t>
            </w:r>
          </w:p>
        </w:tc>
        <w:tc>
          <w:tcPr>
            <w:tcW w:w="309" w:type="pct"/>
            <w:noWrap/>
            <w:vAlign w:val="center"/>
          </w:tcPr>
          <w:p w:rsidR="007465E6" w:rsidRDefault="00624D0B">
            <w:pPr>
              <w:pStyle w:val="a8"/>
              <w:spacing w:line="240" w:lineRule="exact"/>
              <w:outlineLvl w:val="9"/>
              <w:rPr>
                <w:rFonts w:cs="Times New Roman" w:hint="default"/>
                <w:sz w:val="18"/>
                <w:szCs w:val="18"/>
              </w:rPr>
            </w:pPr>
            <w:r>
              <w:t>8</w:t>
            </w:r>
          </w:p>
        </w:tc>
        <w:tc>
          <w:tcPr>
            <w:tcW w:w="401" w:type="pct"/>
            <w:noWrap/>
            <w:vAlign w:val="center"/>
          </w:tcPr>
          <w:p w:rsidR="007465E6" w:rsidRDefault="00624D0B">
            <w:pPr>
              <w:pStyle w:val="a8"/>
              <w:spacing w:line="240" w:lineRule="exact"/>
              <w:outlineLvl w:val="9"/>
              <w:rPr>
                <w:rFonts w:hint="default"/>
              </w:rPr>
            </w:pPr>
            <w:r>
              <w:t>7.91</w:t>
            </w:r>
          </w:p>
        </w:tc>
      </w:tr>
      <w:tr w:rsidR="007465E6">
        <w:trPr>
          <w:trHeight w:val="780"/>
        </w:trPr>
        <w:tc>
          <w:tcPr>
            <w:tcW w:w="426" w:type="pct"/>
            <w:vMerge w:val="restart"/>
            <w:shd w:val="clear" w:color="auto" w:fill="FFFFFF"/>
            <w:vAlign w:val="center"/>
          </w:tcPr>
          <w:p w:rsidR="007465E6" w:rsidRDefault="00624D0B">
            <w:pPr>
              <w:pStyle w:val="a8"/>
              <w:spacing w:line="240" w:lineRule="exact"/>
              <w:outlineLvl w:val="9"/>
              <w:rPr>
                <w:rFonts w:hint="default"/>
              </w:rPr>
            </w:pPr>
            <w:r>
              <w:t>效益</w:t>
            </w:r>
          </w:p>
        </w:tc>
        <w:tc>
          <w:tcPr>
            <w:tcW w:w="428" w:type="pct"/>
            <w:vMerge w:val="restart"/>
            <w:shd w:val="clear" w:color="auto" w:fill="FFFFFF"/>
            <w:vAlign w:val="center"/>
          </w:tcPr>
          <w:p w:rsidR="007465E6" w:rsidRDefault="00624D0B">
            <w:pPr>
              <w:pStyle w:val="a8"/>
              <w:spacing w:line="240" w:lineRule="exact"/>
              <w:outlineLvl w:val="9"/>
              <w:rPr>
                <w:rFonts w:hint="default"/>
              </w:rPr>
            </w:pPr>
            <w:r>
              <w:t>项目效益</w:t>
            </w:r>
          </w:p>
        </w:tc>
        <w:tc>
          <w:tcPr>
            <w:tcW w:w="512" w:type="pct"/>
            <w:shd w:val="clear" w:color="auto" w:fill="FFFFFF"/>
            <w:vAlign w:val="center"/>
          </w:tcPr>
          <w:p w:rsidR="007465E6" w:rsidRDefault="00624D0B">
            <w:pPr>
              <w:pStyle w:val="a8"/>
              <w:spacing w:line="240" w:lineRule="exact"/>
              <w:outlineLvl w:val="9"/>
              <w:rPr>
                <w:rFonts w:hint="default"/>
              </w:rPr>
            </w:pPr>
            <w:r>
              <w:t>实施效益</w:t>
            </w:r>
          </w:p>
        </w:tc>
        <w:tc>
          <w:tcPr>
            <w:tcW w:w="957" w:type="pct"/>
            <w:shd w:val="clear" w:color="auto" w:fill="FFFFFF"/>
            <w:vAlign w:val="center"/>
          </w:tcPr>
          <w:p w:rsidR="007465E6" w:rsidRDefault="00624D0B">
            <w:pPr>
              <w:pStyle w:val="a8"/>
              <w:spacing w:line="240" w:lineRule="exact"/>
              <w:outlineLvl w:val="9"/>
              <w:rPr>
                <w:rFonts w:hint="default"/>
              </w:rPr>
            </w:pPr>
            <w:r>
              <w:t>项目实施所产生的效益。</w:t>
            </w:r>
          </w:p>
        </w:tc>
        <w:tc>
          <w:tcPr>
            <w:tcW w:w="1963" w:type="pct"/>
            <w:shd w:val="clear" w:color="auto" w:fill="FFFFFF"/>
            <w:vAlign w:val="center"/>
          </w:tcPr>
          <w:p w:rsidR="007465E6" w:rsidRDefault="00624D0B">
            <w:pPr>
              <w:pStyle w:val="a8"/>
              <w:spacing w:line="240" w:lineRule="exact"/>
              <w:outlineLvl w:val="9"/>
              <w:rPr>
                <w:rFonts w:hint="default"/>
              </w:rPr>
            </w:pPr>
            <w:r>
              <w:t>项目实施所产生的社会效益、经济效益、生态效益、可持续影响等。可根据项目实际情况有选择地设置和细化。</w:t>
            </w:r>
          </w:p>
        </w:tc>
        <w:tc>
          <w:tcPr>
            <w:tcW w:w="309" w:type="pct"/>
            <w:noWrap/>
            <w:vAlign w:val="center"/>
          </w:tcPr>
          <w:p w:rsidR="007465E6" w:rsidRDefault="00624D0B">
            <w:pPr>
              <w:pStyle w:val="a8"/>
              <w:spacing w:line="240" w:lineRule="exact"/>
              <w:outlineLvl w:val="9"/>
              <w:rPr>
                <w:rFonts w:hint="default"/>
              </w:rPr>
            </w:pPr>
            <w:r>
              <w:t>10</w:t>
            </w:r>
          </w:p>
        </w:tc>
        <w:tc>
          <w:tcPr>
            <w:tcW w:w="401" w:type="pct"/>
            <w:noWrap/>
            <w:vAlign w:val="center"/>
          </w:tcPr>
          <w:p w:rsidR="007465E6" w:rsidRDefault="00624D0B">
            <w:pPr>
              <w:pStyle w:val="a8"/>
              <w:spacing w:line="240" w:lineRule="exact"/>
              <w:outlineLvl w:val="9"/>
              <w:rPr>
                <w:rFonts w:hint="default"/>
              </w:rPr>
            </w:pPr>
            <w:r>
              <w:t>10</w:t>
            </w:r>
          </w:p>
        </w:tc>
      </w:tr>
      <w:tr w:rsidR="007465E6">
        <w:trPr>
          <w:trHeight w:val="860"/>
        </w:trPr>
        <w:tc>
          <w:tcPr>
            <w:tcW w:w="426" w:type="pct"/>
            <w:vMerge/>
            <w:shd w:val="clear" w:color="auto" w:fill="FFFFFF"/>
            <w:vAlign w:val="center"/>
          </w:tcPr>
          <w:p w:rsidR="007465E6" w:rsidRDefault="007465E6">
            <w:pPr>
              <w:pStyle w:val="a8"/>
              <w:spacing w:line="240" w:lineRule="exact"/>
              <w:outlineLvl w:val="9"/>
              <w:rPr>
                <w:rFonts w:hint="default"/>
              </w:rPr>
            </w:pPr>
          </w:p>
        </w:tc>
        <w:tc>
          <w:tcPr>
            <w:tcW w:w="428" w:type="pct"/>
            <w:vMerge/>
            <w:shd w:val="clear" w:color="auto" w:fill="FFFFFF"/>
            <w:vAlign w:val="center"/>
          </w:tcPr>
          <w:p w:rsidR="007465E6" w:rsidRDefault="007465E6">
            <w:pPr>
              <w:pStyle w:val="a8"/>
              <w:spacing w:line="240" w:lineRule="exact"/>
              <w:outlineLvl w:val="9"/>
              <w:rPr>
                <w:rFonts w:hint="default"/>
              </w:rPr>
            </w:pPr>
          </w:p>
        </w:tc>
        <w:tc>
          <w:tcPr>
            <w:tcW w:w="512" w:type="pct"/>
            <w:shd w:val="clear" w:color="auto" w:fill="FFFFFF"/>
            <w:vAlign w:val="center"/>
          </w:tcPr>
          <w:p w:rsidR="007465E6" w:rsidRDefault="00624D0B">
            <w:pPr>
              <w:pStyle w:val="a8"/>
              <w:spacing w:line="240" w:lineRule="exact"/>
              <w:outlineLvl w:val="9"/>
              <w:rPr>
                <w:rFonts w:hint="default"/>
              </w:rPr>
            </w:pPr>
            <w:r>
              <w:t>满意度</w:t>
            </w:r>
          </w:p>
        </w:tc>
        <w:tc>
          <w:tcPr>
            <w:tcW w:w="957" w:type="pct"/>
            <w:shd w:val="clear" w:color="auto" w:fill="FFFFFF"/>
            <w:vAlign w:val="center"/>
          </w:tcPr>
          <w:p w:rsidR="007465E6" w:rsidRDefault="00624D0B">
            <w:pPr>
              <w:pStyle w:val="a8"/>
              <w:spacing w:line="240" w:lineRule="exact"/>
              <w:outlineLvl w:val="9"/>
              <w:rPr>
                <w:rFonts w:hint="default"/>
              </w:rPr>
            </w:pPr>
            <w:r>
              <w:t>社会公众或服务对象对项目实施效果的满意程度。</w:t>
            </w:r>
          </w:p>
        </w:tc>
        <w:tc>
          <w:tcPr>
            <w:tcW w:w="1963" w:type="pct"/>
            <w:shd w:val="clear" w:color="auto" w:fill="FFFFFF"/>
            <w:vAlign w:val="center"/>
          </w:tcPr>
          <w:p w:rsidR="007465E6" w:rsidRDefault="00624D0B">
            <w:pPr>
              <w:pStyle w:val="a8"/>
              <w:spacing w:line="240" w:lineRule="exact"/>
              <w:outlineLvl w:val="9"/>
              <w:rPr>
                <w:rFonts w:hint="default"/>
              </w:rPr>
            </w:pPr>
            <w:r>
              <w:t>社会公众或服务对象是指因该项目实施而受到影响的部门（单位）、群体或个人。一般采取社会调查的方式。</w:t>
            </w:r>
          </w:p>
        </w:tc>
        <w:tc>
          <w:tcPr>
            <w:tcW w:w="309" w:type="pct"/>
            <w:noWrap/>
            <w:vAlign w:val="center"/>
          </w:tcPr>
          <w:p w:rsidR="007465E6" w:rsidRDefault="00624D0B">
            <w:pPr>
              <w:pStyle w:val="a8"/>
              <w:spacing w:line="240" w:lineRule="exact"/>
              <w:outlineLvl w:val="9"/>
              <w:rPr>
                <w:rFonts w:hint="default"/>
              </w:rPr>
            </w:pPr>
            <w:r>
              <w:t>10</w:t>
            </w:r>
          </w:p>
        </w:tc>
        <w:tc>
          <w:tcPr>
            <w:tcW w:w="401" w:type="pct"/>
            <w:noWrap/>
            <w:vAlign w:val="center"/>
          </w:tcPr>
          <w:p w:rsidR="007465E6" w:rsidRDefault="00624D0B">
            <w:pPr>
              <w:pStyle w:val="a8"/>
              <w:spacing w:line="240" w:lineRule="exact"/>
              <w:outlineLvl w:val="9"/>
              <w:rPr>
                <w:rFonts w:hint="default"/>
              </w:rPr>
            </w:pPr>
            <w:r>
              <w:t>10</w:t>
            </w:r>
          </w:p>
        </w:tc>
      </w:tr>
      <w:tr w:rsidR="007465E6">
        <w:trPr>
          <w:trHeight w:val="460"/>
        </w:trPr>
        <w:tc>
          <w:tcPr>
            <w:tcW w:w="4288" w:type="pct"/>
            <w:gridSpan w:val="5"/>
            <w:noWrap/>
            <w:vAlign w:val="center"/>
          </w:tcPr>
          <w:p w:rsidR="007465E6" w:rsidRDefault="00624D0B">
            <w:pPr>
              <w:pStyle w:val="a8"/>
              <w:spacing w:line="240" w:lineRule="exact"/>
              <w:outlineLvl w:val="9"/>
              <w:rPr>
                <w:rFonts w:hint="default"/>
              </w:rPr>
            </w:pPr>
            <w:r>
              <w:t>合计</w:t>
            </w:r>
          </w:p>
        </w:tc>
        <w:tc>
          <w:tcPr>
            <w:tcW w:w="309" w:type="pct"/>
            <w:noWrap/>
            <w:vAlign w:val="center"/>
          </w:tcPr>
          <w:p w:rsidR="007465E6" w:rsidRDefault="00624D0B">
            <w:pPr>
              <w:pStyle w:val="a8"/>
              <w:spacing w:line="240" w:lineRule="exact"/>
              <w:outlineLvl w:val="9"/>
              <w:rPr>
                <w:rFonts w:hint="default"/>
              </w:rPr>
            </w:pPr>
            <w:r>
              <w:t>100</w:t>
            </w:r>
          </w:p>
        </w:tc>
        <w:tc>
          <w:tcPr>
            <w:tcW w:w="401" w:type="pct"/>
            <w:noWrap/>
            <w:vAlign w:val="center"/>
          </w:tcPr>
          <w:p w:rsidR="007465E6" w:rsidRDefault="00624D0B">
            <w:pPr>
              <w:pStyle w:val="a8"/>
              <w:spacing w:line="240" w:lineRule="exact"/>
              <w:outlineLvl w:val="9"/>
              <w:rPr>
                <w:rFonts w:hint="default"/>
              </w:rPr>
            </w:pPr>
            <w:r>
              <w:t>99.3</w:t>
            </w:r>
          </w:p>
        </w:tc>
      </w:tr>
    </w:tbl>
    <w:p w:rsidR="007465E6" w:rsidRDefault="007465E6">
      <w:pPr>
        <w:pStyle w:val="3"/>
        <w:ind w:firstLineChars="0" w:firstLine="0"/>
        <w:sectPr w:rsidR="007465E6">
          <w:pgSz w:w="11906" w:h="16838"/>
          <w:pgMar w:top="1440" w:right="1800" w:bottom="1440" w:left="1800" w:header="851" w:footer="992" w:gutter="0"/>
          <w:cols w:space="425"/>
          <w:docGrid w:type="lines" w:linePitch="312"/>
        </w:sectPr>
      </w:pPr>
    </w:p>
    <w:bookmarkEnd w:id="0"/>
    <w:p w:rsidR="007465E6" w:rsidRDefault="007465E6">
      <w:pPr>
        <w:ind w:firstLineChars="0" w:firstLine="0"/>
      </w:pPr>
    </w:p>
    <w:sectPr w:rsidR="007465E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624D0B">
      <w:pPr>
        <w:spacing w:line="240" w:lineRule="auto"/>
        <w:ind w:firstLine="640"/>
      </w:pPr>
      <w:r>
        <w:separator/>
      </w:r>
    </w:p>
  </w:endnote>
  <w:endnote w:type="continuationSeparator" w:id="0">
    <w:p w:rsidR="00000000" w:rsidRDefault="00624D0B">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9BC222B5-43B3-4ACE-B0B2-D718FE4DBEAE}"/>
    <w:embedBold r:id="rId2" w:subsetted="1" w:fontKey="{C49562E1-E8E6-475A-ADA9-B84A34F16107}"/>
  </w:font>
  <w:font w:name="Arial">
    <w:panose1 w:val="020B0604020202020204"/>
    <w:charset w:val="00"/>
    <w:family w:val="swiss"/>
    <w:pitch w:val="variable"/>
    <w:sig w:usb0="E0002EFF" w:usb1="C000785B" w:usb2="00000009" w:usb3="00000000" w:csb0="000001FF" w:csb1="00000000"/>
  </w:font>
  <w:font w:name="方正小标宋_GBK">
    <w:altName w:val="微软雅黑"/>
    <w:panose1 w:val="03000509000000000000"/>
    <w:charset w:val="86"/>
    <w:family w:val="script"/>
    <w:pitch w:val="fixed"/>
    <w:sig w:usb0="00000001" w:usb1="080E0000" w:usb2="00000010" w:usb3="00000000" w:csb0="00040000" w:csb1="00000000"/>
    <w:embedRegular r:id="rId3" w:subsetted="1" w:fontKey="{4FD2B96E-8B17-4DAF-A6FD-C04C34D2D303}"/>
  </w:font>
  <w:font w:name="黑体">
    <w:altName w:val="SimHei"/>
    <w:panose1 w:val="02010600030101010101"/>
    <w:charset w:val="86"/>
    <w:family w:val="auto"/>
    <w:pitch w:val="variable"/>
    <w:sig w:usb0="800002BF" w:usb1="38CF7CFA" w:usb2="00000016" w:usb3="00000000" w:csb0="00040001" w:csb1="00000000"/>
    <w:embedRegular r:id="rId4" w:subsetted="1" w:fontKey="{D06DE1C2-452E-484D-A2A9-EFB12D0317C8}"/>
  </w:font>
  <w:font w:name="楷体_GB2312">
    <w:altName w:val="楷体"/>
    <w:panose1 w:val="02010609030101010101"/>
    <w:charset w:val="86"/>
    <w:family w:val="modern"/>
    <w:pitch w:val="fixed"/>
    <w:sig w:usb0="00000001" w:usb1="080E0000" w:usb2="00000010" w:usb3="00000000" w:csb0="00040000" w:csb1="00000000"/>
    <w:embedBold r:id="rId5" w:subsetted="1" w:fontKey="{E2D38897-C377-4BAD-9217-26D557167B70}"/>
  </w:font>
  <w:font w:name="方正仿宋_GBK">
    <w:altName w:val="微软雅黑"/>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65E6" w:rsidRDefault="00624D0B">
    <w:pPr>
      <w:pStyle w:val="a3"/>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465E6" w:rsidRDefault="00624D0B">
                          <w:pPr>
                            <w:pStyle w:val="a3"/>
                            <w:ind w:firstLine="360"/>
                          </w:pPr>
                          <w:r>
                            <w:fldChar w:fldCharType="begin"/>
                          </w:r>
                          <w:r>
                            <w:instrText xml:space="preserve"> PAGE  \* MERGEFORMAT </w:instrText>
                          </w:r>
                          <w:r>
                            <w:fldChar w:fldCharType="separate"/>
                          </w:r>
                          <w:r>
                            <w:rPr>
                              <w:noProof/>
                            </w:rPr>
                            <w:t>17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7465E6" w:rsidRDefault="00624D0B">
                    <w:pPr>
                      <w:pStyle w:val="a3"/>
                      <w:ind w:firstLine="360"/>
                    </w:pPr>
                    <w:r>
                      <w:fldChar w:fldCharType="begin"/>
                    </w:r>
                    <w:r>
                      <w:instrText xml:space="preserve"> PAGE  \* MERGEFORMAT </w:instrText>
                    </w:r>
                    <w:r>
                      <w:fldChar w:fldCharType="separate"/>
                    </w:r>
                    <w:r>
                      <w:rPr>
                        <w:noProof/>
                      </w:rPr>
                      <w:t>17</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624D0B">
      <w:pPr>
        <w:spacing w:line="240" w:lineRule="auto"/>
        <w:ind w:firstLine="640"/>
      </w:pPr>
      <w:r>
        <w:separator/>
      </w:r>
    </w:p>
  </w:footnote>
  <w:footnote w:type="continuationSeparator" w:id="0">
    <w:p w:rsidR="00000000" w:rsidRDefault="00624D0B">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proofState w:spelling="clean" w:grammar="clean"/>
  <w:doNotTrackMoves/>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NTQ3OTRmYjcwMWNmY2FkZTJjNDYwNGEyMjllYmYifQ=="/>
  </w:docVars>
  <w:rsids>
    <w:rsidRoot w:val="007465E6"/>
    <w:rsid w:val="00624D0B"/>
    <w:rsid w:val="007465E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4FDBA1-1715-4F44-9933-2A3B201EF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1"/>
    <w:qFormat/>
    <w:pPr>
      <w:widowControl w:val="0"/>
      <w:spacing w:line="360" w:lineRule="auto"/>
      <w:ind w:firstLineChars="200" w:firstLine="880"/>
      <w:jc w:val="both"/>
    </w:pPr>
    <w:rPr>
      <w:rFonts w:eastAsia="仿宋_GB2312" w:cstheme="minorBidi"/>
      <w:kern w:val="2"/>
      <w:sz w:val="32"/>
      <w:szCs w:val="22"/>
    </w:rPr>
  </w:style>
  <w:style w:type="paragraph" w:styleId="1">
    <w:name w:val="heading 1"/>
    <w:basedOn w:val="a"/>
    <w:next w:val="a"/>
    <w:link w:val="1Char"/>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cs="Times New Roman"/>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uiPriority w:val="9"/>
    <w:unhideWhenUsed/>
    <w:qFormat/>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uiPriority w:val="99"/>
    <w:semiHidden/>
    <w:unhideWhenUsed/>
    <w:qFormat/>
    <w:pPr>
      <w:jc w:val="left"/>
    </w:pPr>
  </w:style>
  <w:style w:type="paragraph" w:styleId="a3">
    <w:name w:val="footer"/>
    <w:basedOn w:val="a"/>
    <w:link w:val="Char"/>
    <w:uiPriority w:val="99"/>
    <w:semiHidden/>
    <w:unhideWhenUsed/>
    <w:qFormat/>
    <w:pPr>
      <w:tabs>
        <w:tab w:val="center" w:pos="4153"/>
        <w:tab w:val="right" w:pos="8306"/>
      </w:tabs>
      <w:snapToGrid w:val="0"/>
      <w:jc w:val="left"/>
    </w:pPr>
    <w:rPr>
      <w:sz w:val="18"/>
    </w:rPr>
  </w:style>
  <w:style w:type="paragraph" w:styleId="a4">
    <w:name w:val="header"/>
    <w:basedOn w:val="a"/>
    <w:link w:val="Char0"/>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qFormat/>
    <w:rPr>
      <w:b/>
    </w:rPr>
  </w:style>
  <w:style w:type="paragraph" w:customStyle="1" w:styleId="a7">
    <w:name w:val="表格标题"/>
    <w:basedOn w:val="a"/>
    <w:next w:val="a"/>
    <w:qFormat/>
    <w:pPr>
      <w:keepNext/>
      <w:keepLines/>
      <w:ind w:firstLineChars="0" w:firstLine="0"/>
      <w:jc w:val="center"/>
      <w:outlineLvl w:val="0"/>
    </w:pPr>
    <w:rPr>
      <w:rFonts w:hint="eastAsia"/>
      <w:b/>
      <w:kern w:val="44"/>
    </w:rPr>
  </w:style>
  <w:style w:type="paragraph" w:customStyle="1" w:styleId="a8">
    <w:name w:val="表格内容"/>
    <w:basedOn w:val="a"/>
    <w:next w:val="a"/>
    <w:qFormat/>
    <w:pPr>
      <w:keepNext/>
      <w:keepLines/>
      <w:spacing w:line="240" w:lineRule="auto"/>
      <w:ind w:firstLineChars="0" w:firstLine="0"/>
      <w:jc w:val="center"/>
      <w:outlineLvl w:val="0"/>
    </w:pPr>
    <w:rPr>
      <w:rFonts w:hint="eastAsia"/>
      <w:kern w:val="44"/>
      <w:sz w:val="21"/>
    </w:rPr>
  </w:style>
  <w:style w:type="character" w:customStyle="1" w:styleId="Char">
    <w:name w:val="页脚 Char"/>
    <w:basedOn w:val="a0"/>
    <w:link w:val="a3"/>
    <w:uiPriority w:val="99"/>
    <w:semiHidden/>
    <w:qFormat/>
    <w:rPr>
      <w:rFonts w:eastAsia="仿宋_GB2312" w:cstheme="minorBidi"/>
      <w:kern w:val="2"/>
      <w:sz w:val="18"/>
      <w:szCs w:val="22"/>
    </w:rPr>
  </w:style>
  <w:style w:type="character" w:customStyle="1" w:styleId="Char0">
    <w:name w:val="页眉 Char"/>
    <w:basedOn w:val="a0"/>
    <w:link w:val="a4"/>
    <w:uiPriority w:val="99"/>
    <w:qFormat/>
    <w:rPr>
      <w:rFonts w:eastAsia="仿宋_GB2312" w:cstheme="minorBidi"/>
      <w:kern w:val="2"/>
      <w:sz w:val="18"/>
      <w:szCs w:val="22"/>
    </w:rPr>
  </w:style>
  <w:style w:type="character" w:customStyle="1" w:styleId="2Char">
    <w:name w:val="标题 2 Char"/>
    <w:basedOn w:val="a0"/>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heme="minorBidi"/>
      <w:b/>
      <w:kern w:val="2"/>
      <w:sz w:val="32"/>
      <w:szCs w:val="22"/>
    </w:rPr>
  </w:style>
  <w:style w:type="character" w:customStyle="1" w:styleId="1Char">
    <w:name w:val="标题 1 Char"/>
    <w:basedOn w:val="a0"/>
    <w:link w:val="1"/>
    <w:uiPriority w:val="9"/>
    <w:qFormat/>
    <w:rPr>
      <w:rFonts w:eastAsia="方正小标宋_GBK" w:cstheme="minorBidi"/>
      <w:kern w:val="44"/>
      <w:sz w:val="36"/>
      <w:szCs w:val="22"/>
    </w:rPr>
  </w:style>
  <w:style w:type="table" w:styleId="a9">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0B1704E9FFB64EC7B6743B066041699B_13</vt:lpwstr>
  </property>
  <property fmtid="{D5CDD505-2E9C-101B-9397-08002B2CF9AE}" pid="4" name="KSOTemplateDocerSaveRecord">
    <vt:lpwstr>eyJoZGlkIjoiODRhYjhkNzI4OGQ5M2E5NzE5YzFiNzg2M2ZlMzkxMWUiLCJ1c2VySWQiOiIxMTQ4NTc0MTIzIn0=</vt:lpwstr>
  </property>
</Properties>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1DBE86-9BF0-4CD8-A1FD-6FA7C39EC96C}">
  <ds:schemaRefs/>
</ds:datastoreItem>
</file>

<file path=customXml/itemProps3.xml><?xml version="1.0" encoding="utf-8"?>
<ds:datastoreItem xmlns:ds="http://schemas.openxmlformats.org/officeDocument/2006/customXml" ds:itemID="{A0B388A1-42BB-4F78-BEE2-F1D5D071D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29</Pages>
  <Words>2208</Words>
  <Characters>12586</Characters>
  <Application>Microsoft Office Word</Application>
  <DocSecurity>0</DocSecurity>
  <Lines>104</Lines>
  <Paragraphs>29</Paragraphs>
  <ScaleCrop>false</ScaleCrop>
  <Company>Microsoft</Company>
  <LinksUpToDate>false</LinksUpToDate>
  <CharactersWithSpaces>14765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61</cp:revision>
  <dcterms:created xsi:type="dcterms:W3CDTF">2020-05-25T09:48:00Z</dcterms:created>
  <dcterms:modified xsi:type="dcterms:W3CDTF">2025-09-22T09:04:00Z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0B1704E9FFB64EC7B6743B066041699B_13</vt:lpwstr>
  </property>
  <property fmtid="{D5CDD505-2E9C-101B-9397-08002B2CF9AE}" pid="4" name="KSOTemplateDocerSaveRecord">
    <vt:lpwstr>eyJoZGlkIjoiODRhYjhkNzI4OGQ5M2E5NzE5YzFiNzg2M2ZlMzkxMWUiLCJ1c2VySWQiOiIxMTQ4NTc0MTIzIn0=</vt:lpwstr>
  </property>
</Properties>
</file>