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B22" w:rsidRDefault="004B7B22">
      <w:pPr>
        <w:ind w:firstLine="640"/>
      </w:pPr>
    </w:p>
    <w:p w:rsidR="004B7B22" w:rsidRDefault="004B7B22">
      <w:pPr>
        <w:ind w:firstLine="640"/>
        <w:rPr>
          <w:rFonts w:eastAsia="宋体"/>
        </w:rPr>
      </w:pPr>
      <w:bookmarkStart w:id="0" w:name="OLE_LINK5"/>
    </w:p>
    <w:p w:rsidR="004B7B22" w:rsidRDefault="004B7B22">
      <w:pPr>
        <w:ind w:firstLine="640"/>
        <w:rPr>
          <w:rFonts w:eastAsia="宋体"/>
        </w:rPr>
      </w:pPr>
    </w:p>
    <w:p w:rsidR="004B7B22" w:rsidRDefault="004B7B22">
      <w:pPr>
        <w:ind w:firstLine="640"/>
        <w:rPr>
          <w:rFonts w:eastAsia="宋体"/>
        </w:rPr>
      </w:pPr>
    </w:p>
    <w:p w:rsidR="004B7B22" w:rsidRDefault="0042010C">
      <w:pPr>
        <w:pStyle w:val="1"/>
        <w:rPr>
          <w:sz w:val="44"/>
          <w:szCs w:val="44"/>
        </w:rPr>
      </w:pPr>
      <w:bookmarkStart w:id="1" w:name="_Toc5090"/>
      <w:bookmarkStart w:id="2" w:name="_Toc24054"/>
      <w:bookmarkStart w:id="3" w:name="_Toc28201"/>
      <w:r>
        <w:rPr>
          <w:sz w:val="44"/>
          <w:szCs w:val="44"/>
        </w:rPr>
        <w:t>项目支出绩效评价报告</w:t>
      </w:r>
      <w:bookmarkEnd w:id="1"/>
      <w:bookmarkEnd w:id="2"/>
      <w:bookmarkEnd w:id="3"/>
    </w:p>
    <w:p w:rsidR="004B7B22" w:rsidRDefault="004B7B22">
      <w:pPr>
        <w:ind w:firstLine="883"/>
        <w:rPr>
          <w:rFonts w:eastAsia="宋体"/>
          <w:b/>
          <w:bCs/>
          <w:sz w:val="44"/>
          <w:szCs w:val="44"/>
        </w:rPr>
      </w:pPr>
    </w:p>
    <w:p w:rsidR="004B7B22" w:rsidRDefault="004B7B22">
      <w:pPr>
        <w:ind w:firstLine="640"/>
        <w:rPr>
          <w:rFonts w:eastAsia="宋体"/>
        </w:rPr>
      </w:pPr>
    </w:p>
    <w:p w:rsidR="004B7B22" w:rsidRDefault="0042010C">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4B7B22" w:rsidRDefault="004B7B22">
      <w:pPr>
        <w:ind w:firstLine="640"/>
        <w:rPr>
          <w:rFonts w:eastAsia="宋体"/>
        </w:rPr>
      </w:pPr>
    </w:p>
    <w:p w:rsidR="004B7B22" w:rsidRDefault="004B7B22">
      <w:pPr>
        <w:ind w:firstLine="640"/>
        <w:rPr>
          <w:rFonts w:eastAsia="宋体"/>
        </w:rPr>
      </w:pPr>
    </w:p>
    <w:p w:rsidR="004B7B22" w:rsidRDefault="004B7B22">
      <w:pPr>
        <w:ind w:firstLine="640"/>
        <w:rPr>
          <w:rFonts w:eastAsia="宋体"/>
        </w:rPr>
      </w:pPr>
    </w:p>
    <w:p w:rsidR="004B7B22" w:rsidRDefault="004B7B22">
      <w:pPr>
        <w:ind w:firstLine="640"/>
        <w:rPr>
          <w:rFonts w:eastAsia="宋体"/>
        </w:rPr>
      </w:pPr>
    </w:p>
    <w:p w:rsidR="004B7B22" w:rsidRDefault="004B7B22">
      <w:pPr>
        <w:ind w:firstLine="643"/>
        <w:rPr>
          <w:rFonts w:eastAsia="宋体"/>
          <w:b/>
          <w:bCs/>
        </w:rPr>
      </w:pPr>
    </w:p>
    <w:p w:rsidR="004B7B22" w:rsidRDefault="0042010C">
      <w:pPr>
        <w:ind w:firstLine="640"/>
        <w:rPr>
          <w:rFonts w:ascii="仿宋_GB2312" w:hAnsi="仿宋_GB2312" w:cs="仿宋_GB2312"/>
        </w:rPr>
      </w:pPr>
      <w:r>
        <w:rPr>
          <w:rFonts w:ascii="仿宋_GB2312" w:hAnsi="仿宋_GB2312" w:cs="仿宋_GB2312" w:hint="eastAsia"/>
        </w:rPr>
        <w:t>项目名称：2024年普法及法律援助经费项目</w:t>
      </w:r>
    </w:p>
    <w:p w:rsidR="004B7B22" w:rsidRDefault="0042010C">
      <w:pPr>
        <w:ind w:firstLine="640"/>
      </w:pPr>
      <w:r>
        <w:rPr>
          <w:rFonts w:ascii="仿宋_GB2312" w:hAnsi="仿宋_GB2312" w:cs="仿宋_GB2312" w:hint="eastAsia"/>
        </w:rPr>
        <w:t>实施单位（公章）：</w:t>
      </w:r>
      <w:r>
        <w:rPr>
          <w:rFonts w:hint="eastAsia"/>
        </w:rPr>
        <w:t>尉犁县司法局</w:t>
      </w:r>
    </w:p>
    <w:p w:rsidR="004B7B22" w:rsidRDefault="0042010C">
      <w:pPr>
        <w:ind w:firstLine="640"/>
      </w:pPr>
      <w:r>
        <w:rPr>
          <w:rFonts w:ascii="仿宋_GB2312" w:hAnsi="仿宋_GB2312" w:cs="仿宋_GB2312" w:hint="eastAsia"/>
        </w:rPr>
        <w:t>主管部门（公章）：</w:t>
      </w:r>
      <w:r>
        <w:rPr>
          <w:rFonts w:hint="eastAsia"/>
        </w:rPr>
        <w:t>尉犁县司法局</w:t>
      </w:r>
    </w:p>
    <w:p w:rsidR="004B7B22" w:rsidRDefault="0042010C">
      <w:pPr>
        <w:ind w:firstLine="640"/>
        <w:rPr>
          <w:rFonts w:ascii="仿宋_GB2312" w:hAnsi="仿宋_GB2312" w:cs="仿宋_GB2312"/>
        </w:rPr>
      </w:pPr>
      <w:r>
        <w:rPr>
          <w:rFonts w:ascii="仿宋_GB2312" w:hAnsi="仿宋_GB2312" w:cs="仿宋_GB2312" w:hint="eastAsia"/>
        </w:rPr>
        <w:t>项目负责人（签章）：张治</w:t>
      </w:r>
    </w:p>
    <w:p w:rsidR="004B7B22" w:rsidRDefault="0042010C">
      <w:pPr>
        <w:ind w:firstLine="640"/>
        <w:rPr>
          <w:rFonts w:ascii="仿宋_GB2312" w:hAnsi="仿宋_GB2312" w:cs="仿宋_GB2312"/>
        </w:rPr>
      </w:pPr>
      <w:r>
        <w:rPr>
          <w:rFonts w:ascii="仿宋_GB2312" w:hAnsi="仿宋_GB2312" w:cs="仿宋_GB2312" w:hint="eastAsia"/>
        </w:rPr>
        <w:t>填报时间：2025年4月2日</w:t>
      </w:r>
    </w:p>
    <w:p w:rsidR="004B7B22" w:rsidRDefault="004B7B22">
      <w:pPr>
        <w:ind w:firstLine="640"/>
        <w:rPr>
          <w:rFonts w:eastAsia="宋体"/>
        </w:rPr>
      </w:pPr>
    </w:p>
    <w:p w:rsidR="004B7B22" w:rsidRDefault="004B7B22">
      <w:pPr>
        <w:ind w:firstLine="640"/>
        <w:rPr>
          <w:rFonts w:eastAsia="宋体"/>
        </w:rPr>
        <w:sectPr w:rsidR="004B7B22">
          <w:pgSz w:w="11906" w:h="16838"/>
          <w:pgMar w:top="1440" w:right="1800" w:bottom="1440" w:left="1800" w:header="851" w:footer="992" w:gutter="0"/>
          <w:pgNumType w:start="1"/>
          <w:cols w:space="720"/>
          <w:docGrid w:type="lines" w:linePitch="312"/>
        </w:sectPr>
      </w:pPr>
    </w:p>
    <w:p w:rsidR="004B7B22" w:rsidRDefault="0042010C">
      <w:pPr>
        <w:spacing w:line="580" w:lineRule="exact"/>
        <w:ind w:firstLineChars="0" w:firstLine="0"/>
        <w:jc w:val="center"/>
        <w:rPr>
          <w:b/>
          <w:bCs/>
          <w:szCs w:val="32"/>
        </w:rPr>
      </w:pPr>
      <w:bookmarkStart w:id="4" w:name="_Toc5473"/>
      <w:bookmarkStart w:id="5" w:name="_Toc15542"/>
      <w:bookmarkStart w:id="6" w:name="_Toc18707"/>
      <w:bookmarkStart w:id="7" w:name="_Toc14721"/>
      <w:bookmarkStart w:id="8" w:name="_Toc11827"/>
      <w:bookmarkStart w:id="9" w:name="_Toc1891"/>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4B7B22" w:rsidRDefault="0042010C">
      <w:pPr>
        <w:pStyle w:val="WPSOffice1"/>
        <w:tabs>
          <w:tab w:val="right" w:leader="dot" w:pos="8306"/>
        </w:tabs>
        <w:spacing w:line="580" w:lineRule="exact"/>
        <w:rPr>
          <w:bCs/>
          <w:sz w:val="32"/>
          <w:szCs w:val="32"/>
        </w:rPr>
      </w:pPr>
      <w:r>
        <w:rPr>
          <w:sz w:val="32"/>
          <w:szCs w:val="32"/>
        </w:rPr>
        <w:fldChar w:fldCharType="begin"/>
      </w:r>
      <w:r>
        <w:rPr>
          <w:sz w:val="32"/>
          <w:szCs w:val="32"/>
        </w:rPr>
        <w:instrText>TOC \o "1-2" \h \u</w:instrText>
      </w:r>
      <w:r>
        <w:rPr>
          <w:sz w:val="32"/>
          <w:szCs w:val="32"/>
        </w:rPr>
        <w:fldChar w:fldCharType="separate"/>
      </w:r>
      <w:hyperlink w:anchor="_Toc26904" w:history="1">
        <w:r>
          <w:rPr>
            <w:rFonts w:eastAsia="黑体"/>
            <w:bCs/>
            <w:iCs/>
            <w:kern w:val="2"/>
            <w:sz w:val="32"/>
            <w:szCs w:val="32"/>
          </w:rPr>
          <w:t>一、基本情况</w:t>
        </w:r>
        <w:r>
          <w:rPr>
            <w:bCs/>
            <w:sz w:val="32"/>
            <w:szCs w:val="32"/>
          </w:rPr>
          <w:tab/>
        </w:r>
        <w:r>
          <w:rPr>
            <w:bCs/>
            <w:sz w:val="32"/>
            <w:szCs w:val="32"/>
          </w:rPr>
          <w:fldChar w:fldCharType="begin"/>
        </w:r>
        <w:r>
          <w:rPr>
            <w:bCs/>
            <w:sz w:val="32"/>
            <w:szCs w:val="32"/>
          </w:rPr>
          <w:instrText xml:space="preserve"> PAGEREF _Toc26904 \h </w:instrText>
        </w:r>
        <w:r>
          <w:rPr>
            <w:bCs/>
            <w:sz w:val="32"/>
            <w:szCs w:val="32"/>
          </w:rPr>
        </w:r>
        <w:r>
          <w:rPr>
            <w:bCs/>
            <w:sz w:val="32"/>
            <w:szCs w:val="32"/>
          </w:rPr>
          <w:fldChar w:fldCharType="separate"/>
        </w:r>
        <w:r>
          <w:rPr>
            <w:bCs/>
            <w:sz w:val="32"/>
            <w:szCs w:val="32"/>
          </w:rPr>
          <w:t>1</w:t>
        </w:r>
        <w:r>
          <w:rPr>
            <w:bCs/>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31942" w:history="1">
        <w:r w:rsidR="0042010C">
          <w:rPr>
            <w:rFonts w:eastAsia="楷体"/>
            <w:sz w:val="32"/>
            <w:szCs w:val="32"/>
          </w:rPr>
          <w:t>（一）项目概况</w:t>
        </w:r>
        <w:r w:rsidR="0042010C">
          <w:rPr>
            <w:sz w:val="32"/>
            <w:szCs w:val="32"/>
          </w:rPr>
          <w:tab/>
        </w:r>
        <w:r w:rsidR="0042010C">
          <w:rPr>
            <w:sz w:val="32"/>
            <w:szCs w:val="32"/>
          </w:rPr>
          <w:fldChar w:fldCharType="begin"/>
        </w:r>
        <w:r w:rsidR="0042010C">
          <w:rPr>
            <w:sz w:val="32"/>
            <w:szCs w:val="32"/>
          </w:rPr>
          <w:instrText xml:space="preserve"> PAGEREF _Toc31942 \h </w:instrText>
        </w:r>
        <w:r w:rsidR="0042010C">
          <w:rPr>
            <w:sz w:val="32"/>
            <w:szCs w:val="32"/>
          </w:rPr>
        </w:r>
        <w:r w:rsidR="0042010C">
          <w:rPr>
            <w:sz w:val="32"/>
            <w:szCs w:val="32"/>
          </w:rPr>
          <w:fldChar w:fldCharType="separate"/>
        </w:r>
        <w:r w:rsidR="0042010C">
          <w:rPr>
            <w:sz w:val="32"/>
            <w:szCs w:val="32"/>
          </w:rPr>
          <w:t>1</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21753" w:history="1">
        <w:r w:rsidR="0042010C">
          <w:rPr>
            <w:rFonts w:eastAsia="楷体"/>
            <w:sz w:val="32"/>
            <w:szCs w:val="32"/>
          </w:rPr>
          <w:t>（二）项目绩效目标</w:t>
        </w:r>
        <w:r w:rsidR="0042010C">
          <w:rPr>
            <w:sz w:val="32"/>
            <w:szCs w:val="32"/>
          </w:rPr>
          <w:tab/>
        </w:r>
        <w:r w:rsidR="0042010C">
          <w:rPr>
            <w:sz w:val="32"/>
            <w:szCs w:val="32"/>
          </w:rPr>
          <w:fldChar w:fldCharType="begin"/>
        </w:r>
        <w:r w:rsidR="0042010C">
          <w:rPr>
            <w:sz w:val="32"/>
            <w:szCs w:val="32"/>
          </w:rPr>
          <w:instrText xml:space="preserve"> PAGEREF _Toc21753 \h </w:instrText>
        </w:r>
        <w:r w:rsidR="0042010C">
          <w:rPr>
            <w:sz w:val="32"/>
            <w:szCs w:val="32"/>
          </w:rPr>
        </w:r>
        <w:r w:rsidR="0042010C">
          <w:rPr>
            <w:sz w:val="32"/>
            <w:szCs w:val="32"/>
          </w:rPr>
          <w:fldChar w:fldCharType="separate"/>
        </w:r>
        <w:r w:rsidR="0042010C">
          <w:rPr>
            <w:sz w:val="32"/>
            <w:szCs w:val="32"/>
          </w:rPr>
          <w:t>4</w:t>
        </w:r>
        <w:r w:rsidR="0042010C">
          <w:rPr>
            <w:sz w:val="32"/>
            <w:szCs w:val="32"/>
          </w:rPr>
          <w:fldChar w:fldCharType="end"/>
        </w:r>
      </w:hyperlink>
    </w:p>
    <w:p w:rsidR="004B7B22" w:rsidRDefault="00B94C6E">
      <w:pPr>
        <w:pStyle w:val="WPSOffice2"/>
        <w:tabs>
          <w:tab w:val="right" w:leader="dot" w:pos="8306"/>
        </w:tabs>
        <w:spacing w:line="580" w:lineRule="exact"/>
        <w:ind w:leftChars="0" w:left="0"/>
        <w:rPr>
          <w:sz w:val="32"/>
          <w:szCs w:val="32"/>
        </w:rPr>
      </w:pPr>
      <w:hyperlink w:anchor="_Toc27422" w:history="1">
        <w:r w:rsidR="0042010C">
          <w:rPr>
            <w:rFonts w:eastAsia="黑体"/>
            <w:sz w:val="32"/>
            <w:szCs w:val="32"/>
          </w:rPr>
          <w:t>二、绩效评价工作开展情况</w:t>
        </w:r>
        <w:r w:rsidR="0042010C">
          <w:rPr>
            <w:sz w:val="32"/>
            <w:szCs w:val="32"/>
          </w:rPr>
          <w:tab/>
        </w:r>
        <w:r w:rsidR="0042010C">
          <w:rPr>
            <w:sz w:val="32"/>
            <w:szCs w:val="32"/>
          </w:rPr>
          <w:fldChar w:fldCharType="begin"/>
        </w:r>
        <w:r w:rsidR="0042010C">
          <w:rPr>
            <w:sz w:val="32"/>
            <w:szCs w:val="32"/>
          </w:rPr>
          <w:instrText xml:space="preserve"> PAGEREF _Toc27422 \h </w:instrText>
        </w:r>
        <w:r w:rsidR="0042010C">
          <w:rPr>
            <w:sz w:val="32"/>
            <w:szCs w:val="32"/>
          </w:rPr>
        </w:r>
        <w:r w:rsidR="0042010C">
          <w:rPr>
            <w:sz w:val="32"/>
            <w:szCs w:val="32"/>
          </w:rPr>
          <w:fldChar w:fldCharType="separate"/>
        </w:r>
        <w:r w:rsidR="0042010C">
          <w:rPr>
            <w:sz w:val="32"/>
            <w:szCs w:val="32"/>
          </w:rPr>
          <w:t>6</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804" w:history="1">
        <w:r w:rsidR="0042010C">
          <w:rPr>
            <w:rFonts w:eastAsia="楷体"/>
            <w:sz w:val="32"/>
            <w:szCs w:val="32"/>
          </w:rPr>
          <w:t>（一）绩效评价目的、对象和范围</w:t>
        </w:r>
        <w:r w:rsidR="0042010C">
          <w:rPr>
            <w:sz w:val="32"/>
            <w:szCs w:val="32"/>
          </w:rPr>
          <w:tab/>
        </w:r>
        <w:r w:rsidR="0042010C">
          <w:rPr>
            <w:sz w:val="32"/>
            <w:szCs w:val="32"/>
          </w:rPr>
          <w:fldChar w:fldCharType="begin"/>
        </w:r>
        <w:r w:rsidR="0042010C">
          <w:rPr>
            <w:sz w:val="32"/>
            <w:szCs w:val="32"/>
          </w:rPr>
          <w:instrText xml:space="preserve"> PAGEREF _Toc804 \h </w:instrText>
        </w:r>
        <w:r w:rsidR="0042010C">
          <w:rPr>
            <w:sz w:val="32"/>
            <w:szCs w:val="32"/>
          </w:rPr>
        </w:r>
        <w:r w:rsidR="0042010C">
          <w:rPr>
            <w:sz w:val="32"/>
            <w:szCs w:val="32"/>
          </w:rPr>
          <w:fldChar w:fldCharType="separate"/>
        </w:r>
        <w:r w:rsidR="0042010C">
          <w:rPr>
            <w:sz w:val="32"/>
            <w:szCs w:val="32"/>
          </w:rPr>
          <w:t>6</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18335" w:history="1">
        <w:r w:rsidR="0042010C">
          <w:rPr>
            <w:rFonts w:ascii="楷体" w:eastAsia="楷体" w:hAnsi="楷体" w:cs="楷体" w:hint="eastAsia"/>
            <w:sz w:val="32"/>
            <w:szCs w:val="32"/>
          </w:rPr>
          <w:t>（二）绩效评价原则、评价指标体系、评价方法、评价标准</w:t>
        </w:r>
        <w:r w:rsidR="0042010C">
          <w:rPr>
            <w:sz w:val="32"/>
            <w:szCs w:val="32"/>
          </w:rPr>
          <w:tab/>
        </w:r>
        <w:r w:rsidR="0042010C">
          <w:rPr>
            <w:sz w:val="32"/>
            <w:szCs w:val="32"/>
          </w:rPr>
          <w:fldChar w:fldCharType="begin"/>
        </w:r>
        <w:r w:rsidR="0042010C">
          <w:rPr>
            <w:sz w:val="32"/>
            <w:szCs w:val="32"/>
          </w:rPr>
          <w:instrText xml:space="preserve"> PAGEREF _Toc18335 \h </w:instrText>
        </w:r>
        <w:r w:rsidR="0042010C">
          <w:rPr>
            <w:sz w:val="32"/>
            <w:szCs w:val="32"/>
          </w:rPr>
        </w:r>
        <w:r w:rsidR="0042010C">
          <w:rPr>
            <w:sz w:val="32"/>
            <w:szCs w:val="32"/>
          </w:rPr>
          <w:fldChar w:fldCharType="separate"/>
        </w:r>
        <w:r w:rsidR="0042010C">
          <w:rPr>
            <w:sz w:val="32"/>
            <w:szCs w:val="32"/>
          </w:rPr>
          <w:t>8</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16568" w:history="1">
        <w:r w:rsidR="0042010C">
          <w:rPr>
            <w:rFonts w:ascii="楷体" w:eastAsia="楷体" w:hAnsi="楷体" w:cs="楷体" w:hint="eastAsia"/>
            <w:sz w:val="32"/>
            <w:szCs w:val="32"/>
          </w:rPr>
          <w:t>（三）绩效评价工作过程</w:t>
        </w:r>
        <w:r w:rsidR="0042010C">
          <w:rPr>
            <w:sz w:val="32"/>
            <w:szCs w:val="32"/>
          </w:rPr>
          <w:tab/>
        </w:r>
        <w:r w:rsidR="0042010C">
          <w:rPr>
            <w:sz w:val="32"/>
            <w:szCs w:val="32"/>
          </w:rPr>
          <w:fldChar w:fldCharType="begin"/>
        </w:r>
        <w:r w:rsidR="0042010C">
          <w:rPr>
            <w:sz w:val="32"/>
            <w:szCs w:val="32"/>
          </w:rPr>
          <w:instrText xml:space="preserve"> PAGEREF _Toc16568 \h </w:instrText>
        </w:r>
        <w:r w:rsidR="0042010C">
          <w:rPr>
            <w:sz w:val="32"/>
            <w:szCs w:val="32"/>
          </w:rPr>
        </w:r>
        <w:r w:rsidR="0042010C">
          <w:rPr>
            <w:sz w:val="32"/>
            <w:szCs w:val="32"/>
          </w:rPr>
          <w:fldChar w:fldCharType="separate"/>
        </w:r>
        <w:r w:rsidR="0042010C">
          <w:rPr>
            <w:sz w:val="32"/>
            <w:szCs w:val="32"/>
          </w:rPr>
          <w:t>10</w:t>
        </w:r>
        <w:r w:rsidR="0042010C">
          <w:rPr>
            <w:sz w:val="32"/>
            <w:szCs w:val="32"/>
          </w:rPr>
          <w:fldChar w:fldCharType="end"/>
        </w:r>
      </w:hyperlink>
    </w:p>
    <w:p w:rsidR="004B7B22" w:rsidRDefault="00B94C6E">
      <w:pPr>
        <w:pStyle w:val="WPSOffice2"/>
        <w:tabs>
          <w:tab w:val="right" w:leader="dot" w:pos="8306"/>
        </w:tabs>
        <w:spacing w:line="580" w:lineRule="exact"/>
        <w:ind w:leftChars="0" w:left="0"/>
        <w:rPr>
          <w:sz w:val="32"/>
          <w:szCs w:val="32"/>
        </w:rPr>
      </w:pPr>
      <w:hyperlink w:anchor="_Toc32069" w:history="1">
        <w:r w:rsidR="0042010C">
          <w:rPr>
            <w:rFonts w:ascii="黑体" w:eastAsia="黑体" w:hAnsi="黑体" w:cs="黑体" w:hint="eastAsia"/>
            <w:sz w:val="32"/>
            <w:szCs w:val="32"/>
          </w:rPr>
          <w:t>三、综合评价情况及评价结论</w:t>
        </w:r>
        <w:r w:rsidR="0042010C">
          <w:rPr>
            <w:sz w:val="32"/>
            <w:szCs w:val="32"/>
          </w:rPr>
          <w:tab/>
        </w:r>
        <w:r w:rsidR="0042010C">
          <w:rPr>
            <w:sz w:val="32"/>
            <w:szCs w:val="32"/>
          </w:rPr>
          <w:fldChar w:fldCharType="begin"/>
        </w:r>
        <w:r w:rsidR="0042010C">
          <w:rPr>
            <w:sz w:val="32"/>
            <w:szCs w:val="32"/>
          </w:rPr>
          <w:instrText xml:space="preserve"> PAGEREF _Toc32069 \h </w:instrText>
        </w:r>
        <w:r w:rsidR="0042010C">
          <w:rPr>
            <w:sz w:val="32"/>
            <w:szCs w:val="32"/>
          </w:rPr>
        </w:r>
        <w:r w:rsidR="0042010C">
          <w:rPr>
            <w:sz w:val="32"/>
            <w:szCs w:val="32"/>
          </w:rPr>
          <w:fldChar w:fldCharType="separate"/>
        </w:r>
        <w:r w:rsidR="0042010C">
          <w:rPr>
            <w:sz w:val="32"/>
            <w:szCs w:val="32"/>
          </w:rPr>
          <w:t>13</w:t>
        </w:r>
        <w:r w:rsidR="0042010C">
          <w:rPr>
            <w:sz w:val="32"/>
            <w:szCs w:val="32"/>
          </w:rPr>
          <w:fldChar w:fldCharType="end"/>
        </w:r>
      </w:hyperlink>
    </w:p>
    <w:p w:rsidR="004B7B22" w:rsidRDefault="00B94C6E">
      <w:pPr>
        <w:pStyle w:val="WPSOffice2"/>
        <w:tabs>
          <w:tab w:val="right" w:leader="dot" w:pos="8306"/>
        </w:tabs>
        <w:spacing w:line="580" w:lineRule="exact"/>
        <w:ind w:leftChars="0" w:left="0"/>
        <w:rPr>
          <w:sz w:val="32"/>
          <w:szCs w:val="32"/>
        </w:rPr>
      </w:pPr>
      <w:hyperlink w:anchor="_Toc30135" w:history="1">
        <w:r w:rsidR="0042010C">
          <w:rPr>
            <w:rFonts w:ascii="黑体" w:eastAsia="黑体" w:hAnsi="黑体" w:cs="黑体" w:hint="eastAsia"/>
            <w:sz w:val="32"/>
            <w:szCs w:val="32"/>
          </w:rPr>
          <w:t>四、绩效评价指标分析</w:t>
        </w:r>
        <w:r w:rsidR="0042010C">
          <w:rPr>
            <w:sz w:val="32"/>
            <w:szCs w:val="32"/>
          </w:rPr>
          <w:tab/>
        </w:r>
        <w:r w:rsidR="0042010C">
          <w:rPr>
            <w:sz w:val="32"/>
            <w:szCs w:val="32"/>
          </w:rPr>
          <w:fldChar w:fldCharType="begin"/>
        </w:r>
        <w:r w:rsidR="0042010C">
          <w:rPr>
            <w:sz w:val="32"/>
            <w:szCs w:val="32"/>
          </w:rPr>
          <w:instrText xml:space="preserve"> PAGEREF _Toc30135 \h </w:instrText>
        </w:r>
        <w:r w:rsidR="0042010C">
          <w:rPr>
            <w:sz w:val="32"/>
            <w:szCs w:val="32"/>
          </w:rPr>
        </w:r>
        <w:r w:rsidR="0042010C">
          <w:rPr>
            <w:sz w:val="32"/>
            <w:szCs w:val="32"/>
          </w:rPr>
          <w:fldChar w:fldCharType="separate"/>
        </w:r>
        <w:r w:rsidR="0042010C">
          <w:rPr>
            <w:sz w:val="32"/>
            <w:szCs w:val="32"/>
          </w:rPr>
          <w:t>13</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7091" w:history="1">
        <w:r w:rsidR="0042010C">
          <w:rPr>
            <w:rFonts w:ascii="楷体" w:eastAsia="楷体" w:hAnsi="楷体" w:cs="楷体" w:hint="eastAsia"/>
            <w:sz w:val="32"/>
            <w:szCs w:val="32"/>
          </w:rPr>
          <w:t>（一）项目决策情况</w:t>
        </w:r>
        <w:r w:rsidR="0042010C">
          <w:rPr>
            <w:sz w:val="32"/>
            <w:szCs w:val="32"/>
          </w:rPr>
          <w:tab/>
        </w:r>
        <w:r w:rsidR="0042010C">
          <w:rPr>
            <w:sz w:val="32"/>
            <w:szCs w:val="32"/>
          </w:rPr>
          <w:fldChar w:fldCharType="begin"/>
        </w:r>
        <w:r w:rsidR="0042010C">
          <w:rPr>
            <w:sz w:val="32"/>
            <w:szCs w:val="32"/>
          </w:rPr>
          <w:instrText xml:space="preserve"> PAGEREF _Toc7091 \h </w:instrText>
        </w:r>
        <w:r w:rsidR="0042010C">
          <w:rPr>
            <w:sz w:val="32"/>
            <w:szCs w:val="32"/>
          </w:rPr>
        </w:r>
        <w:r w:rsidR="0042010C">
          <w:rPr>
            <w:sz w:val="32"/>
            <w:szCs w:val="32"/>
          </w:rPr>
          <w:fldChar w:fldCharType="separate"/>
        </w:r>
        <w:r w:rsidR="0042010C">
          <w:rPr>
            <w:sz w:val="32"/>
            <w:szCs w:val="32"/>
          </w:rPr>
          <w:t>13</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16246" w:history="1">
        <w:r w:rsidR="0042010C">
          <w:rPr>
            <w:rFonts w:ascii="楷体" w:eastAsia="楷体" w:hAnsi="楷体" w:cs="楷体" w:hint="eastAsia"/>
            <w:sz w:val="32"/>
            <w:szCs w:val="32"/>
          </w:rPr>
          <w:t>（二）项目过程情况</w:t>
        </w:r>
        <w:r w:rsidR="0042010C">
          <w:rPr>
            <w:sz w:val="32"/>
            <w:szCs w:val="32"/>
          </w:rPr>
          <w:tab/>
        </w:r>
        <w:r w:rsidR="0042010C">
          <w:rPr>
            <w:sz w:val="32"/>
            <w:szCs w:val="32"/>
          </w:rPr>
          <w:fldChar w:fldCharType="begin"/>
        </w:r>
        <w:r w:rsidR="0042010C">
          <w:rPr>
            <w:sz w:val="32"/>
            <w:szCs w:val="32"/>
          </w:rPr>
          <w:instrText xml:space="preserve"> PAGEREF _Toc16246 \h </w:instrText>
        </w:r>
        <w:r w:rsidR="0042010C">
          <w:rPr>
            <w:sz w:val="32"/>
            <w:szCs w:val="32"/>
          </w:rPr>
        </w:r>
        <w:r w:rsidR="0042010C">
          <w:rPr>
            <w:sz w:val="32"/>
            <w:szCs w:val="32"/>
          </w:rPr>
          <w:fldChar w:fldCharType="separate"/>
        </w:r>
        <w:r w:rsidR="0042010C">
          <w:rPr>
            <w:sz w:val="32"/>
            <w:szCs w:val="32"/>
          </w:rPr>
          <w:t>15</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5366" w:history="1">
        <w:r w:rsidR="0042010C">
          <w:rPr>
            <w:rFonts w:ascii="楷体" w:eastAsia="楷体" w:hAnsi="楷体" w:cs="楷体" w:hint="eastAsia"/>
            <w:sz w:val="32"/>
            <w:szCs w:val="32"/>
          </w:rPr>
          <w:t>（三）项目产出情况</w:t>
        </w:r>
        <w:r w:rsidR="0042010C">
          <w:rPr>
            <w:sz w:val="32"/>
            <w:szCs w:val="32"/>
          </w:rPr>
          <w:tab/>
        </w:r>
        <w:r w:rsidR="0042010C">
          <w:rPr>
            <w:sz w:val="32"/>
            <w:szCs w:val="32"/>
          </w:rPr>
          <w:fldChar w:fldCharType="begin"/>
        </w:r>
        <w:r w:rsidR="0042010C">
          <w:rPr>
            <w:sz w:val="32"/>
            <w:szCs w:val="32"/>
          </w:rPr>
          <w:instrText xml:space="preserve"> PAGEREF _Toc5366 \h </w:instrText>
        </w:r>
        <w:r w:rsidR="0042010C">
          <w:rPr>
            <w:sz w:val="32"/>
            <w:szCs w:val="32"/>
          </w:rPr>
        </w:r>
        <w:r w:rsidR="0042010C">
          <w:rPr>
            <w:sz w:val="32"/>
            <w:szCs w:val="32"/>
          </w:rPr>
          <w:fldChar w:fldCharType="separate"/>
        </w:r>
        <w:r w:rsidR="0042010C">
          <w:rPr>
            <w:sz w:val="32"/>
            <w:szCs w:val="32"/>
          </w:rPr>
          <w:t>17</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3149" w:history="1">
        <w:r w:rsidR="0042010C">
          <w:rPr>
            <w:rFonts w:ascii="楷体" w:eastAsia="楷体" w:hAnsi="楷体" w:cs="楷体" w:hint="eastAsia"/>
            <w:sz w:val="32"/>
            <w:szCs w:val="32"/>
          </w:rPr>
          <w:t>（四）项目效益情况</w:t>
        </w:r>
        <w:r w:rsidR="0042010C">
          <w:rPr>
            <w:sz w:val="32"/>
            <w:szCs w:val="32"/>
          </w:rPr>
          <w:tab/>
        </w:r>
        <w:r w:rsidR="0042010C">
          <w:rPr>
            <w:sz w:val="32"/>
            <w:szCs w:val="32"/>
          </w:rPr>
          <w:fldChar w:fldCharType="begin"/>
        </w:r>
        <w:r w:rsidR="0042010C">
          <w:rPr>
            <w:sz w:val="32"/>
            <w:szCs w:val="32"/>
          </w:rPr>
          <w:instrText xml:space="preserve"> PAGEREF _Toc3149 \h </w:instrText>
        </w:r>
        <w:r w:rsidR="0042010C">
          <w:rPr>
            <w:sz w:val="32"/>
            <w:szCs w:val="32"/>
          </w:rPr>
        </w:r>
        <w:r w:rsidR="0042010C">
          <w:rPr>
            <w:sz w:val="32"/>
            <w:szCs w:val="32"/>
          </w:rPr>
          <w:fldChar w:fldCharType="separate"/>
        </w:r>
        <w:r w:rsidR="0042010C">
          <w:rPr>
            <w:sz w:val="32"/>
            <w:szCs w:val="32"/>
          </w:rPr>
          <w:t>18</w:t>
        </w:r>
        <w:r w:rsidR="0042010C">
          <w:rPr>
            <w:sz w:val="32"/>
            <w:szCs w:val="32"/>
          </w:rPr>
          <w:fldChar w:fldCharType="end"/>
        </w:r>
      </w:hyperlink>
    </w:p>
    <w:p w:rsidR="004B7B22" w:rsidRDefault="00B94C6E">
      <w:pPr>
        <w:pStyle w:val="WPSOffice2"/>
        <w:tabs>
          <w:tab w:val="right" w:leader="dot" w:pos="8306"/>
        </w:tabs>
        <w:spacing w:line="580" w:lineRule="exact"/>
        <w:ind w:leftChars="0" w:left="0"/>
        <w:rPr>
          <w:sz w:val="32"/>
          <w:szCs w:val="32"/>
        </w:rPr>
      </w:pPr>
      <w:hyperlink w:anchor="_Toc20534" w:history="1">
        <w:r w:rsidR="0042010C">
          <w:rPr>
            <w:rFonts w:ascii="黑体" w:eastAsia="黑体" w:hAnsi="黑体" w:cs="黑体" w:hint="eastAsia"/>
            <w:sz w:val="32"/>
            <w:szCs w:val="32"/>
          </w:rPr>
          <w:t>五、主要经验及做法、存在的问题及原因分析</w:t>
        </w:r>
        <w:r w:rsidR="0042010C">
          <w:rPr>
            <w:sz w:val="32"/>
            <w:szCs w:val="32"/>
          </w:rPr>
          <w:tab/>
        </w:r>
        <w:r w:rsidR="0042010C">
          <w:rPr>
            <w:sz w:val="32"/>
            <w:szCs w:val="32"/>
          </w:rPr>
          <w:fldChar w:fldCharType="begin"/>
        </w:r>
        <w:r w:rsidR="0042010C">
          <w:rPr>
            <w:sz w:val="32"/>
            <w:szCs w:val="32"/>
          </w:rPr>
          <w:instrText xml:space="preserve"> PAGEREF _Toc20534 \h </w:instrText>
        </w:r>
        <w:r w:rsidR="0042010C">
          <w:rPr>
            <w:sz w:val="32"/>
            <w:szCs w:val="32"/>
          </w:rPr>
        </w:r>
        <w:r w:rsidR="0042010C">
          <w:rPr>
            <w:sz w:val="32"/>
            <w:szCs w:val="32"/>
          </w:rPr>
          <w:fldChar w:fldCharType="separate"/>
        </w:r>
        <w:r w:rsidR="0042010C">
          <w:rPr>
            <w:sz w:val="32"/>
            <w:szCs w:val="32"/>
          </w:rPr>
          <w:t>19</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4702" w:history="1">
        <w:r w:rsidR="0042010C">
          <w:rPr>
            <w:rFonts w:ascii="楷体" w:eastAsia="楷体" w:hAnsi="楷体" w:cs="楷体" w:hint="eastAsia"/>
            <w:sz w:val="32"/>
            <w:szCs w:val="32"/>
          </w:rPr>
          <w:t>（一）主要经验及做法</w:t>
        </w:r>
        <w:r w:rsidR="0042010C">
          <w:rPr>
            <w:sz w:val="32"/>
            <w:szCs w:val="32"/>
          </w:rPr>
          <w:tab/>
        </w:r>
        <w:r w:rsidR="0042010C">
          <w:rPr>
            <w:sz w:val="32"/>
            <w:szCs w:val="32"/>
          </w:rPr>
          <w:fldChar w:fldCharType="begin"/>
        </w:r>
        <w:r w:rsidR="0042010C">
          <w:rPr>
            <w:sz w:val="32"/>
            <w:szCs w:val="32"/>
          </w:rPr>
          <w:instrText xml:space="preserve"> PAGEREF _Toc4702 \h </w:instrText>
        </w:r>
        <w:r w:rsidR="0042010C">
          <w:rPr>
            <w:sz w:val="32"/>
            <w:szCs w:val="32"/>
          </w:rPr>
        </w:r>
        <w:r w:rsidR="0042010C">
          <w:rPr>
            <w:sz w:val="32"/>
            <w:szCs w:val="32"/>
          </w:rPr>
          <w:fldChar w:fldCharType="separate"/>
        </w:r>
        <w:r w:rsidR="0042010C">
          <w:rPr>
            <w:sz w:val="32"/>
            <w:szCs w:val="32"/>
          </w:rPr>
          <w:t>19</w:t>
        </w:r>
        <w:r w:rsidR="0042010C">
          <w:rPr>
            <w:sz w:val="32"/>
            <w:szCs w:val="32"/>
          </w:rPr>
          <w:fldChar w:fldCharType="end"/>
        </w:r>
      </w:hyperlink>
    </w:p>
    <w:p w:rsidR="004B7B22" w:rsidRDefault="00B94C6E">
      <w:pPr>
        <w:pStyle w:val="WPSOffice2"/>
        <w:tabs>
          <w:tab w:val="right" w:leader="dot" w:pos="8306"/>
        </w:tabs>
        <w:spacing w:line="580" w:lineRule="exact"/>
        <w:ind w:left="640"/>
        <w:rPr>
          <w:sz w:val="32"/>
          <w:szCs w:val="32"/>
        </w:rPr>
      </w:pPr>
      <w:hyperlink w:anchor="_Toc16174" w:history="1">
        <w:r w:rsidR="0042010C">
          <w:rPr>
            <w:rFonts w:ascii="楷体" w:eastAsia="楷体" w:hAnsi="楷体" w:cs="楷体" w:hint="eastAsia"/>
            <w:sz w:val="32"/>
            <w:szCs w:val="32"/>
          </w:rPr>
          <w:t>（二）存在的问题及分析</w:t>
        </w:r>
        <w:r w:rsidR="0042010C">
          <w:rPr>
            <w:sz w:val="32"/>
            <w:szCs w:val="32"/>
          </w:rPr>
          <w:tab/>
        </w:r>
        <w:r w:rsidR="0042010C">
          <w:rPr>
            <w:sz w:val="32"/>
            <w:szCs w:val="32"/>
          </w:rPr>
          <w:fldChar w:fldCharType="begin"/>
        </w:r>
        <w:r w:rsidR="0042010C">
          <w:rPr>
            <w:sz w:val="32"/>
            <w:szCs w:val="32"/>
          </w:rPr>
          <w:instrText xml:space="preserve"> PAGEREF _Toc16174 \h </w:instrText>
        </w:r>
        <w:r w:rsidR="0042010C">
          <w:rPr>
            <w:sz w:val="32"/>
            <w:szCs w:val="32"/>
          </w:rPr>
        </w:r>
        <w:r w:rsidR="0042010C">
          <w:rPr>
            <w:sz w:val="32"/>
            <w:szCs w:val="32"/>
          </w:rPr>
          <w:fldChar w:fldCharType="separate"/>
        </w:r>
        <w:r w:rsidR="0042010C">
          <w:rPr>
            <w:sz w:val="32"/>
            <w:szCs w:val="32"/>
          </w:rPr>
          <w:t>19</w:t>
        </w:r>
        <w:r w:rsidR="0042010C">
          <w:rPr>
            <w:sz w:val="32"/>
            <w:szCs w:val="32"/>
          </w:rPr>
          <w:fldChar w:fldCharType="end"/>
        </w:r>
      </w:hyperlink>
    </w:p>
    <w:p w:rsidR="004B7B22" w:rsidRDefault="00B94C6E">
      <w:pPr>
        <w:pStyle w:val="WPSOffice1"/>
        <w:tabs>
          <w:tab w:val="right" w:leader="dot" w:pos="8306"/>
        </w:tabs>
        <w:spacing w:line="580" w:lineRule="exact"/>
        <w:rPr>
          <w:bCs/>
          <w:sz w:val="32"/>
          <w:szCs w:val="32"/>
        </w:rPr>
      </w:pPr>
      <w:hyperlink w:anchor="_Toc18453" w:history="1">
        <w:r w:rsidR="0042010C">
          <w:rPr>
            <w:rFonts w:ascii="黑体" w:eastAsia="黑体" w:hAnsi="黑体" w:cs="黑体" w:hint="eastAsia"/>
            <w:bCs/>
            <w:sz w:val="32"/>
            <w:szCs w:val="32"/>
          </w:rPr>
          <w:t>六、有关建议</w:t>
        </w:r>
        <w:r w:rsidR="0042010C">
          <w:rPr>
            <w:bCs/>
            <w:sz w:val="32"/>
            <w:szCs w:val="32"/>
          </w:rPr>
          <w:tab/>
        </w:r>
        <w:r w:rsidR="0042010C">
          <w:rPr>
            <w:bCs/>
            <w:sz w:val="32"/>
            <w:szCs w:val="32"/>
          </w:rPr>
          <w:fldChar w:fldCharType="begin"/>
        </w:r>
        <w:r w:rsidR="0042010C">
          <w:rPr>
            <w:bCs/>
            <w:sz w:val="32"/>
            <w:szCs w:val="32"/>
          </w:rPr>
          <w:instrText xml:space="preserve"> PAGEREF _Toc18453 \h </w:instrText>
        </w:r>
        <w:r w:rsidR="0042010C">
          <w:rPr>
            <w:bCs/>
            <w:sz w:val="32"/>
            <w:szCs w:val="32"/>
          </w:rPr>
        </w:r>
        <w:r w:rsidR="0042010C">
          <w:rPr>
            <w:bCs/>
            <w:sz w:val="32"/>
            <w:szCs w:val="32"/>
          </w:rPr>
          <w:fldChar w:fldCharType="separate"/>
        </w:r>
        <w:r w:rsidR="0042010C">
          <w:rPr>
            <w:bCs/>
            <w:sz w:val="32"/>
            <w:szCs w:val="32"/>
          </w:rPr>
          <w:t>19</w:t>
        </w:r>
        <w:r w:rsidR="0042010C">
          <w:rPr>
            <w:bCs/>
            <w:sz w:val="32"/>
            <w:szCs w:val="32"/>
          </w:rPr>
          <w:fldChar w:fldCharType="end"/>
        </w:r>
      </w:hyperlink>
    </w:p>
    <w:p w:rsidR="004B7B22" w:rsidRDefault="00B94C6E">
      <w:pPr>
        <w:pStyle w:val="WPSOffice2"/>
        <w:tabs>
          <w:tab w:val="right" w:leader="dot" w:pos="8306"/>
        </w:tabs>
        <w:spacing w:line="580" w:lineRule="exact"/>
        <w:ind w:leftChars="0" w:left="0"/>
        <w:rPr>
          <w:sz w:val="32"/>
          <w:szCs w:val="32"/>
        </w:rPr>
      </w:pPr>
      <w:hyperlink w:anchor="_Toc973" w:history="1">
        <w:r w:rsidR="0042010C">
          <w:rPr>
            <w:rFonts w:ascii="黑体" w:eastAsia="黑体" w:hAnsi="黑体" w:cs="黑体"/>
            <w:bCs/>
            <w:iCs/>
            <w:sz w:val="32"/>
            <w:szCs w:val="32"/>
          </w:rPr>
          <w:t>七、其他需要说明的问题</w:t>
        </w:r>
        <w:r w:rsidR="0042010C">
          <w:rPr>
            <w:sz w:val="32"/>
            <w:szCs w:val="32"/>
          </w:rPr>
          <w:tab/>
        </w:r>
        <w:r w:rsidR="0042010C">
          <w:rPr>
            <w:sz w:val="32"/>
            <w:szCs w:val="32"/>
          </w:rPr>
          <w:fldChar w:fldCharType="begin"/>
        </w:r>
        <w:r w:rsidR="0042010C">
          <w:rPr>
            <w:sz w:val="32"/>
            <w:szCs w:val="32"/>
          </w:rPr>
          <w:instrText xml:space="preserve"> PAGEREF _Toc973 \h </w:instrText>
        </w:r>
        <w:r w:rsidR="0042010C">
          <w:rPr>
            <w:sz w:val="32"/>
            <w:szCs w:val="32"/>
          </w:rPr>
        </w:r>
        <w:r w:rsidR="0042010C">
          <w:rPr>
            <w:sz w:val="32"/>
            <w:szCs w:val="32"/>
          </w:rPr>
          <w:fldChar w:fldCharType="separate"/>
        </w:r>
        <w:r w:rsidR="0042010C">
          <w:rPr>
            <w:sz w:val="32"/>
            <w:szCs w:val="32"/>
          </w:rPr>
          <w:t>20</w:t>
        </w:r>
        <w:r w:rsidR="0042010C">
          <w:rPr>
            <w:sz w:val="32"/>
            <w:szCs w:val="32"/>
          </w:rPr>
          <w:fldChar w:fldCharType="end"/>
        </w:r>
      </w:hyperlink>
    </w:p>
    <w:p w:rsidR="004B7B22" w:rsidRDefault="00B94C6E">
      <w:pPr>
        <w:pStyle w:val="WPSOffice2"/>
        <w:tabs>
          <w:tab w:val="right" w:leader="dot" w:pos="8306"/>
        </w:tabs>
        <w:spacing w:line="580" w:lineRule="exact"/>
        <w:ind w:leftChars="0" w:left="0"/>
        <w:rPr>
          <w:sz w:val="32"/>
          <w:szCs w:val="32"/>
        </w:rPr>
      </w:pPr>
      <w:hyperlink w:anchor="_Toc14" w:history="1">
        <w:r w:rsidR="0042010C">
          <w:rPr>
            <w:rFonts w:ascii="黑体" w:eastAsia="黑体" w:hAnsi="黑体" w:cs="黑体"/>
            <w:bCs/>
            <w:iCs/>
            <w:sz w:val="32"/>
            <w:szCs w:val="32"/>
          </w:rPr>
          <w:t>八、附件</w:t>
        </w:r>
        <w:r w:rsidR="0042010C">
          <w:rPr>
            <w:sz w:val="32"/>
            <w:szCs w:val="32"/>
          </w:rPr>
          <w:tab/>
        </w:r>
        <w:r w:rsidR="0042010C">
          <w:rPr>
            <w:sz w:val="32"/>
            <w:szCs w:val="32"/>
          </w:rPr>
          <w:fldChar w:fldCharType="begin"/>
        </w:r>
        <w:r w:rsidR="0042010C">
          <w:rPr>
            <w:sz w:val="32"/>
            <w:szCs w:val="32"/>
          </w:rPr>
          <w:instrText xml:space="preserve"> PAGEREF _Toc14 \h </w:instrText>
        </w:r>
        <w:r w:rsidR="0042010C">
          <w:rPr>
            <w:sz w:val="32"/>
            <w:szCs w:val="32"/>
          </w:rPr>
        </w:r>
        <w:r w:rsidR="0042010C">
          <w:rPr>
            <w:sz w:val="32"/>
            <w:szCs w:val="32"/>
          </w:rPr>
          <w:fldChar w:fldCharType="separate"/>
        </w:r>
        <w:r w:rsidR="0042010C">
          <w:rPr>
            <w:sz w:val="32"/>
            <w:szCs w:val="32"/>
          </w:rPr>
          <w:t>20</w:t>
        </w:r>
        <w:r w:rsidR="0042010C">
          <w:rPr>
            <w:sz w:val="32"/>
            <w:szCs w:val="32"/>
          </w:rPr>
          <w:fldChar w:fldCharType="end"/>
        </w:r>
      </w:hyperlink>
    </w:p>
    <w:p w:rsidR="004B7B22" w:rsidRDefault="00B94C6E">
      <w:pPr>
        <w:pStyle w:val="WPSOffice1"/>
        <w:tabs>
          <w:tab w:val="right" w:leader="dot" w:pos="8306"/>
        </w:tabs>
        <w:spacing w:line="580" w:lineRule="exact"/>
        <w:rPr>
          <w:bCs/>
          <w:sz w:val="32"/>
          <w:szCs w:val="32"/>
        </w:rPr>
      </w:pPr>
      <w:hyperlink w:anchor="_Toc9470" w:history="1">
        <w:r w:rsidR="0042010C">
          <w:rPr>
            <w:rFonts w:eastAsia="仿宋_GB2312" w:hint="eastAsia"/>
            <w:bCs/>
            <w:sz w:val="32"/>
            <w:szCs w:val="32"/>
          </w:rPr>
          <w:t>附件</w:t>
        </w:r>
        <w:r w:rsidR="0042010C">
          <w:rPr>
            <w:rFonts w:eastAsia="仿宋_GB2312" w:hint="eastAsia"/>
            <w:bCs/>
            <w:sz w:val="32"/>
            <w:szCs w:val="32"/>
          </w:rPr>
          <w:t>1</w:t>
        </w:r>
        <w:r w:rsidR="0042010C">
          <w:rPr>
            <w:rFonts w:eastAsia="仿宋_GB2312" w:hint="eastAsia"/>
            <w:bCs/>
            <w:sz w:val="32"/>
            <w:szCs w:val="32"/>
          </w:rPr>
          <w:t>：</w:t>
        </w:r>
        <w:r w:rsidR="0042010C">
          <w:rPr>
            <w:rFonts w:eastAsia="仿宋_GB2312"/>
            <w:bCs/>
            <w:sz w:val="32"/>
            <w:szCs w:val="32"/>
          </w:rPr>
          <w:t>项目支出绩效自评表</w:t>
        </w:r>
        <w:r w:rsidR="0042010C">
          <w:rPr>
            <w:bCs/>
            <w:sz w:val="32"/>
            <w:szCs w:val="32"/>
          </w:rPr>
          <w:tab/>
        </w:r>
        <w:r w:rsidR="0042010C">
          <w:rPr>
            <w:bCs/>
            <w:sz w:val="32"/>
            <w:szCs w:val="32"/>
          </w:rPr>
          <w:fldChar w:fldCharType="begin"/>
        </w:r>
        <w:r w:rsidR="0042010C">
          <w:rPr>
            <w:bCs/>
            <w:sz w:val="32"/>
            <w:szCs w:val="32"/>
          </w:rPr>
          <w:instrText xml:space="preserve"> PAGEREF _Toc9470 \h </w:instrText>
        </w:r>
        <w:r w:rsidR="0042010C">
          <w:rPr>
            <w:bCs/>
            <w:sz w:val="32"/>
            <w:szCs w:val="32"/>
          </w:rPr>
        </w:r>
        <w:r w:rsidR="0042010C">
          <w:rPr>
            <w:bCs/>
            <w:sz w:val="32"/>
            <w:szCs w:val="32"/>
          </w:rPr>
          <w:fldChar w:fldCharType="separate"/>
        </w:r>
        <w:r w:rsidR="0042010C">
          <w:rPr>
            <w:bCs/>
            <w:sz w:val="32"/>
            <w:szCs w:val="32"/>
          </w:rPr>
          <w:t>21</w:t>
        </w:r>
        <w:r w:rsidR="0042010C">
          <w:rPr>
            <w:bCs/>
            <w:sz w:val="32"/>
            <w:szCs w:val="32"/>
          </w:rPr>
          <w:fldChar w:fldCharType="end"/>
        </w:r>
      </w:hyperlink>
    </w:p>
    <w:p w:rsidR="004B7B22" w:rsidRDefault="00B94C6E">
      <w:pPr>
        <w:pStyle w:val="WPSOffice2"/>
        <w:tabs>
          <w:tab w:val="right" w:leader="dot" w:pos="8306"/>
        </w:tabs>
        <w:spacing w:line="580" w:lineRule="exact"/>
        <w:ind w:leftChars="0" w:left="0"/>
        <w:rPr>
          <w:sz w:val="32"/>
          <w:szCs w:val="32"/>
        </w:rPr>
      </w:pPr>
      <w:hyperlink w:anchor="_Toc687" w:history="1">
        <w:r w:rsidR="0042010C">
          <w:rPr>
            <w:rFonts w:eastAsia="仿宋_GB2312"/>
            <w:sz w:val="32"/>
            <w:szCs w:val="32"/>
          </w:rPr>
          <w:t>附件</w:t>
        </w:r>
        <w:r w:rsidR="0042010C">
          <w:rPr>
            <w:rFonts w:eastAsia="仿宋_GB2312"/>
            <w:sz w:val="32"/>
            <w:szCs w:val="32"/>
          </w:rPr>
          <w:t>2</w:t>
        </w:r>
        <w:r w:rsidR="0042010C">
          <w:rPr>
            <w:rFonts w:eastAsia="仿宋_GB2312"/>
            <w:sz w:val="32"/>
            <w:szCs w:val="32"/>
          </w:rPr>
          <w:t>：项目支出绩效评价指标体系及评分</w:t>
        </w:r>
        <w:r w:rsidR="0042010C">
          <w:rPr>
            <w:sz w:val="32"/>
            <w:szCs w:val="32"/>
          </w:rPr>
          <w:tab/>
        </w:r>
        <w:r w:rsidR="0042010C">
          <w:rPr>
            <w:sz w:val="32"/>
            <w:szCs w:val="32"/>
          </w:rPr>
          <w:fldChar w:fldCharType="begin"/>
        </w:r>
        <w:r w:rsidR="0042010C">
          <w:rPr>
            <w:sz w:val="32"/>
            <w:szCs w:val="32"/>
          </w:rPr>
          <w:instrText xml:space="preserve"> PAGEREF _Toc687 \h </w:instrText>
        </w:r>
        <w:r w:rsidR="0042010C">
          <w:rPr>
            <w:sz w:val="32"/>
            <w:szCs w:val="32"/>
          </w:rPr>
        </w:r>
        <w:r w:rsidR="0042010C">
          <w:rPr>
            <w:sz w:val="32"/>
            <w:szCs w:val="32"/>
          </w:rPr>
          <w:fldChar w:fldCharType="separate"/>
        </w:r>
        <w:r w:rsidR="0042010C">
          <w:rPr>
            <w:sz w:val="32"/>
            <w:szCs w:val="32"/>
          </w:rPr>
          <w:t>24</w:t>
        </w:r>
        <w:r w:rsidR="0042010C">
          <w:rPr>
            <w:sz w:val="32"/>
            <w:szCs w:val="32"/>
          </w:rPr>
          <w:fldChar w:fldCharType="end"/>
        </w:r>
      </w:hyperlink>
    </w:p>
    <w:p w:rsidR="004B7B22" w:rsidRDefault="0042010C">
      <w:pPr>
        <w:tabs>
          <w:tab w:val="right" w:leader="dot" w:pos="8306"/>
        </w:tabs>
        <w:spacing w:line="580" w:lineRule="exact"/>
        <w:ind w:firstLine="643"/>
        <w:rPr>
          <w:b/>
        </w:rPr>
        <w:sectPr w:rsidR="004B7B22">
          <w:footerReference w:type="default" r:id="rId8"/>
          <w:pgSz w:w="11906" w:h="16838"/>
          <w:pgMar w:top="1440" w:right="1800" w:bottom="1440" w:left="1800" w:header="851" w:footer="992" w:gutter="0"/>
          <w:cols w:space="720"/>
          <w:docGrid w:type="lines" w:linePitch="312"/>
        </w:sectPr>
      </w:pPr>
      <w:r>
        <w:rPr>
          <w:b/>
          <w:szCs w:val="32"/>
        </w:rPr>
        <w:fldChar w:fldCharType="end"/>
      </w:r>
    </w:p>
    <w:p w:rsidR="004B7B22" w:rsidRDefault="0042010C">
      <w:pPr>
        <w:spacing w:line="500" w:lineRule="exact"/>
        <w:ind w:firstLine="640"/>
        <w:outlineLvl w:val="0"/>
        <w:rPr>
          <w:rFonts w:eastAsia="黑体"/>
          <w:bCs/>
          <w:iCs/>
          <w:szCs w:val="21"/>
        </w:rPr>
      </w:pPr>
      <w:bookmarkStart w:id="10" w:name="_Toc26904"/>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4B7B22" w:rsidRDefault="0042010C">
      <w:pPr>
        <w:pStyle w:val="3"/>
        <w:ind w:firstLine="643"/>
        <w:rPr>
          <w:rFonts w:eastAsia="楷体"/>
        </w:rPr>
      </w:pPr>
      <w:bookmarkStart w:id="12" w:name="_Toc9236"/>
      <w:bookmarkStart w:id="13" w:name="_Toc24706"/>
      <w:bookmarkStart w:id="14" w:name="_Toc26183"/>
      <w:bookmarkStart w:id="15" w:name="_Toc31942"/>
      <w:bookmarkStart w:id="16" w:name="_Toc24048"/>
      <w:r>
        <w:rPr>
          <w:rFonts w:eastAsia="楷体"/>
        </w:rPr>
        <w:t>（一）项目概况</w:t>
      </w:r>
      <w:bookmarkEnd w:id="11"/>
      <w:bookmarkEnd w:id="12"/>
      <w:bookmarkEnd w:id="13"/>
      <w:bookmarkEnd w:id="14"/>
      <w:bookmarkEnd w:id="15"/>
      <w:bookmarkEnd w:id="16"/>
    </w:p>
    <w:p w:rsidR="004B7B22" w:rsidRDefault="0042010C">
      <w:pPr>
        <w:ind w:firstLine="643"/>
        <w:rPr>
          <w:b/>
          <w:bCs/>
        </w:rPr>
      </w:pPr>
      <w:bookmarkStart w:id="17" w:name="_Toc11427"/>
      <w:bookmarkStart w:id="18" w:name="_Toc19984"/>
      <w:r>
        <w:rPr>
          <w:b/>
          <w:bCs/>
        </w:rPr>
        <w:t>1.</w:t>
      </w:r>
      <w:r>
        <w:rPr>
          <w:b/>
          <w:bCs/>
        </w:rPr>
        <w:t>项目背景</w:t>
      </w:r>
      <w:bookmarkEnd w:id="17"/>
      <w:bookmarkEnd w:id="18"/>
    </w:p>
    <w:p w:rsidR="004B7B22" w:rsidRDefault="0042010C">
      <w:pPr>
        <w:ind w:firstLine="640"/>
      </w:pPr>
      <w:bookmarkStart w:id="19" w:name="_Toc22216"/>
      <w:bookmarkStart w:id="20" w:name="_Toc22079"/>
      <w:r>
        <w:rPr>
          <w:rFonts w:hint="eastAsia"/>
        </w:rPr>
        <w:t>《尉犁县委宣传部、尉犁县司法局关于深入开展法治宣传教育的第八个五年规划（</w:t>
      </w:r>
      <w:r>
        <w:rPr>
          <w:rFonts w:hint="eastAsia"/>
        </w:rPr>
        <w:t>2021-2025</w:t>
      </w:r>
      <w:r>
        <w:rPr>
          <w:rFonts w:hint="eastAsia"/>
        </w:rPr>
        <w:t>年）》</w:t>
      </w:r>
      <w:proofErr w:type="gramStart"/>
      <w:r>
        <w:rPr>
          <w:rFonts w:hint="eastAsia"/>
        </w:rPr>
        <w:t>尉</w:t>
      </w:r>
      <w:proofErr w:type="gramEnd"/>
      <w:r>
        <w:rPr>
          <w:rFonts w:hint="eastAsia"/>
        </w:rPr>
        <w:t>党发〔</w:t>
      </w:r>
      <w:r>
        <w:rPr>
          <w:rFonts w:hint="eastAsia"/>
        </w:rPr>
        <w:t>2021</w:t>
      </w:r>
      <w:r>
        <w:rPr>
          <w:rFonts w:hint="eastAsia"/>
        </w:rPr>
        <w:t>〕</w:t>
      </w:r>
      <w:r>
        <w:rPr>
          <w:rFonts w:hint="eastAsia"/>
        </w:rPr>
        <w:t>48</w:t>
      </w:r>
      <w:r>
        <w:rPr>
          <w:rFonts w:hint="eastAsia"/>
        </w:rPr>
        <w:t>号，全民普法是全面依法治县的长期基础性工作。在以习近平同志为核心的党中央坚强领导下</w:t>
      </w:r>
      <w:r>
        <w:rPr>
          <w:rFonts w:hint="eastAsia"/>
        </w:rPr>
        <w:t>,</w:t>
      </w:r>
      <w:r>
        <w:rPr>
          <w:rFonts w:hint="eastAsia"/>
        </w:rPr>
        <w:t>在习近平新时代中国特色社会主义思想、特别是习近平法治思想的科学指引下，全县法治宣传教育第七个五年规划（</w:t>
      </w:r>
      <w:r>
        <w:rPr>
          <w:rFonts w:hint="eastAsia"/>
        </w:rPr>
        <w:t>2016-2020</w:t>
      </w:r>
      <w:r>
        <w:rPr>
          <w:rFonts w:hint="eastAsia"/>
        </w:rPr>
        <w:t>年）实施完成，以宪法为核心的中国特色社会主义法律体系学习宣传深入开展，“谁执法谁普法”等普法责任制广泛实行，法治文化蓬勃发展，全社会法治观念明显增强，社会治理法治化水平明显提高，为实现尉犁社会稳定和长治久安营造了良好的法治环境。在全县持续深入开展法治宣传教育，增强全民法治观念，对于完整准确贯彻新时代党</w:t>
      </w:r>
      <w:proofErr w:type="gramStart"/>
      <w:r>
        <w:rPr>
          <w:rFonts w:hint="eastAsia"/>
        </w:rPr>
        <w:t>的治疆方略</w:t>
      </w:r>
      <w:proofErr w:type="gramEnd"/>
      <w:r>
        <w:rPr>
          <w:rFonts w:hint="eastAsia"/>
        </w:rPr>
        <w:t>,</w:t>
      </w:r>
      <w:r>
        <w:rPr>
          <w:rFonts w:hint="eastAsia"/>
        </w:rPr>
        <w:t>牢牢扭住社会稳定和长治久安总目标，把握新发展阶段、贯彻新发展理念、构建新发展格局，助推“十四五”期间尉犁经济社会发展具有十分重要的意义。为深入学习宣传贯彻习近平法治思想</w:t>
      </w:r>
      <w:r>
        <w:rPr>
          <w:rFonts w:hint="eastAsia"/>
        </w:rPr>
        <w:t>,</w:t>
      </w:r>
      <w:r>
        <w:rPr>
          <w:rFonts w:hint="eastAsia"/>
        </w:rPr>
        <w:t>做好第八个五年法治宣传教育工作，根据《中共中央、国务院转发〈中央宣传部、司法部关于深入开展法治宣传教育的第八个五年规划（</w:t>
      </w:r>
      <w:r>
        <w:rPr>
          <w:rFonts w:hint="eastAsia"/>
        </w:rPr>
        <w:t>2021</w:t>
      </w:r>
      <w:r>
        <w:rPr>
          <w:rFonts w:hint="eastAsia"/>
        </w:rPr>
        <w:t>年</w:t>
      </w:r>
      <w:r>
        <w:rPr>
          <w:rFonts w:hint="eastAsia"/>
        </w:rPr>
        <w:t>-2025</w:t>
      </w:r>
      <w:r>
        <w:rPr>
          <w:rFonts w:hint="eastAsia"/>
        </w:rPr>
        <w:t>）年）〉的通知》《自治区党委、自治区人民政府转发自治区党委宣传部、自治区司</w:t>
      </w:r>
      <w:r>
        <w:rPr>
          <w:rFonts w:hint="eastAsia"/>
        </w:rPr>
        <w:lastRenderedPageBreak/>
        <w:t>法厅关于深入开展法治宣传教育的第八个五年规划（</w:t>
      </w:r>
      <w:r>
        <w:rPr>
          <w:rFonts w:hint="eastAsia"/>
        </w:rPr>
        <w:t>2021</w:t>
      </w:r>
      <w:r>
        <w:rPr>
          <w:rFonts w:hint="eastAsia"/>
        </w:rPr>
        <w:t>年</w:t>
      </w:r>
      <w:r>
        <w:rPr>
          <w:rFonts w:hint="eastAsia"/>
        </w:rPr>
        <w:t>-2025</w:t>
      </w:r>
      <w:r>
        <w:rPr>
          <w:rFonts w:hint="eastAsia"/>
        </w:rPr>
        <w:t>年）〉的通知》《自治州党委、自治州人民政府转发〈自治州党委宣传部、自治州司法局关于深入开展法治宣传教育的第八个五年规划（</w:t>
      </w:r>
      <w:r>
        <w:rPr>
          <w:rFonts w:hint="eastAsia"/>
        </w:rPr>
        <w:t>2021</w:t>
      </w:r>
      <w:r>
        <w:rPr>
          <w:rFonts w:hint="eastAsia"/>
        </w:rPr>
        <w:t>年一</w:t>
      </w:r>
      <w:r>
        <w:rPr>
          <w:rFonts w:hint="eastAsia"/>
        </w:rPr>
        <w:t>2025</w:t>
      </w:r>
      <w:r>
        <w:rPr>
          <w:rFonts w:hint="eastAsia"/>
        </w:rPr>
        <w:t>年）〉的通知》要求，结合尉犁实际，制定规划。根据司法部财政部关于建立健全政府购买法律服务机制的意见</w:t>
      </w:r>
      <w:proofErr w:type="gramStart"/>
      <w:r>
        <w:rPr>
          <w:rFonts w:hint="eastAsia"/>
        </w:rPr>
        <w:t>司发通</w:t>
      </w:r>
      <w:proofErr w:type="gramEnd"/>
      <w:r>
        <w:rPr>
          <w:rFonts w:hint="eastAsia"/>
        </w:rPr>
        <w:t>〔</w:t>
      </w:r>
      <w:r>
        <w:rPr>
          <w:rFonts w:hint="eastAsia"/>
        </w:rPr>
        <w:t>2020</w:t>
      </w:r>
      <w:r>
        <w:rPr>
          <w:rFonts w:hint="eastAsia"/>
        </w:rPr>
        <w:t>〕</w:t>
      </w:r>
      <w:r>
        <w:rPr>
          <w:rFonts w:hint="eastAsia"/>
        </w:rPr>
        <w:t>72</w:t>
      </w:r>
      <w:r>
        <w:rPr>
          <w:rFonts w:hint="eastAsia"/>
        </w:rPr>
        <w:t>号总体要求落实《关于深化律师制度改革的意见》《关于加快推进公共法律服务体系建设的意见》《关于政府向社会力量购买服务的指导意见》等部署要求，大力推进政府购买法律服务工作，完善政府购买法律服务机制，强化政府公共法律服务职能，提高政府依法行政能力和水平，加快建设覆盖城乡、便捷高效、均等普惠的现代公共法律服务体系，增强人民群众共享全面依法治国的获得感、幸福感、安全感，为统筹推进“五位一体”总体布局、协调推进“四个全面”战略布局提供优质法律服务和有力法治保障。</w:t>
      </w:r>
    </w:p>
    <w:p w:rsidR="004B7B22" w:rsidRDefault="0042010C">
      <w:pPr>
        <w:ind w:firstLine="643"/>
        <w:rPr>
          <w:b/>
          <w:bCs/>
        </w:rPr>
      </w:pPr>
      <w:r>
        <w:rPr>
          <w:b/>
          <w:bCs/>
        </w:rPr>
        <w:t>2.</w:t>
      </w:r>
      <w:r>
        <w:rPr>
          <w:b/>
          <w:bCs/>
        </w:rPr>
        <w:t>项目主要内容</w:t>
      </w:r>
      <w:bookmarkEnd w:id="19"/>
      <w:bookmarkEnd w:id="20"/>
    </w:p>
    <w:p w:rsidR="004B7B22" w:rsidRDefault="0042010C">
      <w:pPr>
        <w:ind w:firstLine="640"/>
      </w:pPr>
      <w:bookmarkStart w:id="21" w:name="_Toc21529"/>
      <w:bookmarkStart w:id="22" w:name="_Toc31519"/>
      <w:r>
        <w:rPr>
          <w:rFonts w:hint="eastAsia"/>
        </w:rPr>
        <w:t>（</w:t>
      </w:r>
      <w:r>
        <w:rPr>
          <w:rFonts w:hint="eastAsia"/>
        </w:rPr>
        <w:t>1</w:t>
      </w:r>
      <w:r>
        <w:rPr>
          <w:rFonts w:hint="eastAsia"/>
        </w:rPr>
        <w:t>）根据“八五”普法纲要，紧紧围绕维护社会稳定和长治久安总目标，加强国家工作人员、青少年及基层群众和法治教育，利用各种形式和载体突出学习宣传习近平法治思想、宪法、民法典等与维护稳定密切相关的法律法规，推进普法与依法治理相融合，有效促进社会主义法治文化建设。</w:t>
      </w:r>
    </w:p>
    <w:p w:rsidR="004B7B22" w:rsidRDefault="0042010C">
      <w:pPr>
        <w:ind w:firstLine="640"/>
      </w:pPr>
      <w:r>
        <w:rPr>
          <w:rFonts w:hint="eastAsia"/>
        </w:rPr>
        <w:lastRenderedPageBreak/>
        <w:t>（</w:t>
      </w:r>
      <w:r>
        <w:rPr>
          <w:rFonts w:hint="eastAsia"/>
        </w:rPr>
        <w:t>2</w:t>
      </w:r>
      <w:r>
        <w:rPr>
          <w:rFonts w:hint="eastAsia"/>
        </w:rPr>
        <w:t>）政府购买法律服务，为党政机关、承接行政职能的事业单位和群众团体提供指导性服务，如</w:t>
      </w:r>
      <w:r w:rsidR="00E7369D">
        <w:rPr>
          <w:rFonts w:hint="eastAsia"/>
        </w:rPr>
        <w:t>对</w:t>
      </w:r>
      <w:r>
        <w:rPr>
          <w:rFonts w:hint="eastAsia"/>
        </w:rPr>
        <w:t>招商引资、决策论证、规范性文件草拟、重大具体行政行为审查、合同审查、案件审查、信访接待等各类涉法、涉诉事务工作提出意见和建议及为社会公众提供公共法律服务等，推进法治政府建设。</w:t>
      </w:r>
    </w:p>
    <w:p w:rsidR="004B7B22" w:rsidRDefault="0042010C">
      <w:pPr>
        <w:ind w:firstLine="643"/>
        <w:rPr>
          <w:b/>
          <w:bCs/>
        </w:rPr>
      </w:pPr>
      <w:r>
        <w:rPr>
          <w:b/>
          <w:bCs/>
        </w:rPr>
        <w:t>3.</w:t>
      </w:r>
      <w:r>
        <w:rPr>
          <w:b/>
          <w:bCs/>
        </w:rPr>
        <w:t>项目实施情况</w:t>
      </w:r>
      <w:bookmarkStart w:id="23" w:name="_Toc20138"/>
      <w:bookmarkEnd w:id="21"/>
      <w:bookmarkEnd w:id="22"/>
    </w:p>
    <w:p w:rsidR="004B7B22" w:rsidRDefault="0042010C">
      <w:pPr>
        <w:ind w:firstLine="640"/>
      </w:pPr>
      <w:bookmarkStart w:id="24" w:name="_Toc1111"/>
      <w:r>
        <w:rPr>
          <w:rFonts w:hint="eastAsia"/>
        </w:rPr>
        <w:t>以提高全民法治素养、构建均等普惠的公共法律服务体系为目标，重点围绕“法律六进”即进机关、进乡镇、进乡村、进社区、进学校、进企业、进网络、法律援助提质增效、矛盾纠纷化解等核心任务，推动法治宣传教育和法律服务资源向基层延伸，切实增强群众法治获得感。结合宪法宣传周、民法典宣传月等节点，开展线上线下活动</w:t>
      </w:r>
      <w:r>
        <w:rPr>
          <w:rFonts w:hint="eastAsia"/>
        </w:rPr>
        <w:t>200</w:t>
      </w:r>
      <w:r>
        <w:rPr>
          <w:rFonts w:hint="eastAsia"/>
        </w:rPr>
        <w:t>场次，发放宣传册</w:t>
      </w:r>
      <w:r>
        <w:rPr>
          <w:rFonts w:hint="eastAsia"/>
        </w:rPr>
        <w:t>3000</w:t>
      </w:r>
      <w:r>
        <w:rPr>
          <w:rFonts w:hint="eastAsia"/>
        </w:rPr>
        <w:t>份，建成法治文化广场、深化法治乡村（社区）建设，创建民主法治示范村（社区）、实施“法律明白人”培养工程、落实完善村社区法律顾问、一村</w:t>
      </w:r>
      <w:proofErr w:type="gramStart"/>
      <w:r>
        <w:rPr>
          <w:rFonts w:hint="eastAsia"/>
        </w:rPr>
        <w:t>一</w:t>
      </w:r>
      <w:proofErr w:type="gramEnd"/>
      <w:r>
        <w:rPr>
          <w:rFonts w:hint="eastAsia"/>
        </w:rPr>
        <w:t>法官制度，坚持枫桥经验，完善矛盾纠纷调处化解机制，推进普法与依法治理有机融合。</w:t>
      </w:r>
    </w:p>
    <w:p w:rsidR="004B7B22" w:rsidRDefault="0042010C">
      <w:pPr>
        <w:ind w:firstLine="643"/>
        <w:rPr>
          <w:b/>
          <w:bCs/>
        </w:rPr>
      </w:pPr>
      <w:r>
        <w:rPr>
          <w:b/>
          <w:bCs/>
        </w:rPr>
        <w:t>4.</w:t>
      </w:r>
      <w:r>
        <w:rPr>
          <w:b/>
          <w:bCs/>
        </w:rPr>
        <w:t>资金投入情况</w:t>
      </w:r>
      <w:bookmarkEnd w:id="23"/>
      <w:bookmarkEnd w:id="24"/>
    </w:p>
    <w:p w:rsidR="004B7B22" w:rsidRDefault="0042010C">
      <w:pPr>
        <w:ind w:firstLine="640"/>
      </w:pPr>
      <w:bookmarkStart w:id="25" w:name="_Toc10837"/>
      <w:bookmarkStart w:id="26" w:name="_Toc7324"/>
      <w:r>
        <w:rPr>
          <w:rFonts w:hint="eastAsia"/>
        </w:rPr>
        <w:t>根据《关于批复</w:t>
      </w:r>
      <w:r>
        <w:rPr>
          <w:rFonts w:hint="eastAsia"/>
        </w:rPr>
        <w:t>2024</w:t>
      </w:r>
      <w:r>
        <w:rPr>
          <w:rFonts w:hint="eastAsia"/>
        </w:rPr>
        <w:t>年部门预算的通知》（尉财发〔</w:t>
      </w:r>
      <w:r>
        <w:rPr>
          <w:rFonts w:hint="eastAsia"/>
        </w:rPr>
        <w:t>2024</w:t>
      </w:r>
      <w:r>
        <w:rPr>
          <w:rFonts w:hint="eastAsia"/>
        </w:rPr>
        <w:t>〕</w:t>
      </w:r>
      <w:r>
        <w:rPr>
          <w:rFonts w:hint="eastAsia"/>
        </w:rPr>
        <w:t>3</w:t>
      </w:r>
      <w:r>
        <w:rPr>
          <w:rFonts w:hint="eastAsia"/>
        </w:rPr>
        <w:t>号），下达</w:t>
      </w:r>
      <w:r>
        <w:rPr>
          <w:rFonts w:hint="eastAsia"/>
        </w:rPr>
        <w:t>2024</w:t>
      </w:r>
      <w:r>
        <w:rPr>
          <w:rFonts w:hint="eastAsia"/>
        </w:rPr>
        <w:t>年普法及法律援助经费</w:t>
      </w:r>
      <w:r>
        <w:rPr>
          <w:rFonts w:hint="eastAsia"/>
        </w:rPr>
        <w:t>5</w:t>
      </w:r>
      <w:r>
        <w:rPr>
          <w:rFonts w:hint="eastAsia"/>
        </w:rPr>
        <w:t>万元。</w:t>
      </w:r>
    </w:p>
    <w:p w:rsidR="004B7B22" w:rsidRDefault="0042010C">
      <w:pPr>
        <w:ind w:firstLine="640"/>
      </w:pPr>
      <w:r>
        <w:rPr>
          <w:rFonts w:hint="eastAsia"/>
        </w:rPr>
        <w:t>实施</w:t>
      </w:r>
      <w:r>
        <w:rPr>
          <w:rFonts w:hint="eastAsia"/>
        </w:rPr>
        <w:t>2024</w:t>
      </w:r>
      <w:r>
        <w:rPr>
          <w:rFonts w:hint="eastAsia"/>
        </w:rPr>
        <w:t>年普法及法律援助项目合计投入</w:t>
      </w:r>
      <w:r>
        <w:rPr>
          <w:rFonts w:hint="eastAsia"/>
        </w:rPr>
        <w:t>57</w:t>
      </w:r>
      <w:r>
        <w:rPr>
          <w:rFonts w:hint="eastAsia"/>
        </w:rPr>
        <w:t>万元，其</w:t>
      </w:r>
      <w:r>
        <w:rPr>
          <w:rFonts w:hint="eastAsia"/>
        </w:rPr>
        <w:lastRenderedPageBreak/>
        <w:t>中本级部门预算资金</w:t>
      </w:r>
      <w:r>
        <w:rPr>
          <w:rFonts w:hint="eastAsia"/>
        </w:rPr>
        <w:t>57</w:t>
      </w:r>
      <w:r>
        <w:rPr>
          <w:rFonts w:hint="eastAsia"/>
        </w:rPr>
        <w:t>万元。</w:t>
      </w:r>
    </w:p>
    <w:p w:rsidR="004B7B22" w:rsidRDefault="0042010C">
      <w:pPr>
        <w:ind w:firstLine="643"/>
        <w:rPr>
          <w:b/>
          <w:bCs/>
        </w:rPr>
      </w:pPr>
      <w:r>
        <w:rPr>
          <w:b/>
          <w:bCs/>
        </w:rPr>
        <w:t>5.</w:t>
      </w:r>
      <w:r>
        <w:rPr>
          <w:b/>
          <w:bCs/>
        </w:rPr>
        <w:t>资金使用情况</w:t>
      </w:r>
      <w:bookmarkEnd w:id="25"/>
      <w:bookmarkEnd w:id="26"/>
    </w:p>
    <w:p w:rsidR="004B7B22" w:rsidRDefault="0042010C">
      <w:pPr>
        <w:ind w:firstLine="640"/>
      </w:pPr>
      <w:bookmarkStart w:id="27" w:name="_Toc14296"/>
      <w:bookmarkStart w:id="28" w:name="_Toc11967"/>
      <w:bookmarkStart w:id="29" w:name="_Toc31302"/>
      <w:bookmarkStart w:id="30" w:name="_Toc26395"/>
      <w:bookmarkStart w:id="31" w:name="_Toc9567"/>
      <w:r>
        <w:rPr>
          <w:rFonts w:hint="eastAsia"/>
        </w:rPr>
        <w:t>2024</w:t>
      </w:r>
      <w:r>
        <w:t>年初预算数</w:t>
      </w:r>
      <w:r>
        <w:rPr>
          <w:rFonts w:hint="eastAsia"/>
        </w:rPr>
        <w:t>57</w:t>
      </w:r>
      <w:r>
        <w:t>万元，实际到位资金</w:t>
      </w:r>
      <w:r>
        <w:rPr>
          <w:rFonts w:hint="eastAsia"/>
        </w:rPr>
        <w:t>57</w:t>
      </w:r>
      <w:r>
        <w:t>万元。截</w:t>
      </w:r>
      <w:r>
        <w:rPr>
          <w:rFonts w:hint="eastAsia"/>
        </w:rPr>
        <w:t>至</w:t>
      </w:r>
      <w:r>
        <w:t>202</w:t>
      </w:r>
      <w:r>
        <w:rPr>
          <w:rFonts w:hint="eastAsia"/>
        </w:rPr>
        <w:t>4</w:t>
      </w:r>
      <w:r>
        <w:t>年</w:t>
      </w:r>
      <w:r>
        <w:t>12</w:t>
      </w:r>
      <w:r>
        <w:t>月</w:t>
      </w:r>
      <w:r>
        <w:t>31</w:t>
      </w:r>
      <w:r>
        <w:t>日，项目实际使用资金</w:t>
      </w:r>
      <w:r>
        <w:rPr>
          <w:rFonts w:hint="eastAsia"/>
        </w:rPr>
        <w:t>57</w:t>
      </w:r>
      <w:r>
        <w:t>万元，资金使用率达到了</w:t>
      </w:r>
      <w:r>
        <w:t>100%</w:t>
      </w:r>
      <w:r>
        <w:t>。</w:t>
      </w:r>
      <w:proofErr w:type="gramStart"/>
      <w:r>
        <w:t>具体资金</w:t>
      </w:r>
      <w:proofErr w:type="gramEnd"/>
      <w:r>
        <w:t>支付情况</w:t>
      </w:r>
      <w:r>
        <w:rPr>
          <w:rFonts w:hint="eastAsia"/>
        </w:rPr>
        <w:t>如下</w:t>
      </w:r>
      <w:r>
        <w:t>：</w:t>
      </w:r>
    </w:p>
    <w:p w:rsidR="004B7B22" w:rsidRDefault="0042010C">
      <w:pPr>
        <w:ind w:firstLine="640"/>
      </w:pPr>
      <w:r>
        <w:t>202</w:t>
      </w:r>
      <w:r>
        <w:rPr>
          <w:rFonts w:hint="eastAsia"/>
        </w:rPr>
        <w:t>4</w:t>
      </w:r>
      <w:r>
        <w:t>年</w:t>
      </w:r>
      <w:r>
        <w:rPr>
          <w:rFonts w:hint="eastAsia"/>
        </w:rPr>
        <w:t>4</w:t>
      </w:r>
      <w:r>
        <w:t>月</w:t>
      </w:r>
      <w:r>
        <w:rPr>
          <w:rFonts w:hint="eastAsia"/>
        </w:rPr>
        <w:t>26</w:t>
      </w:r>
      <w:r>
        <w:t>日，支付</w:t>
      </w:r>
      <w:r>
        <w:rPr>
          <w:rFonts w:hint="eastAsia"/>
        </w:rPr>
        <w:t>制作普法宣传品费用</w:t>
      </w:r>
      <w:r>
        <w:rPr>
          <w:rFonts w:hint="eastAsia"/>
        </w:rPr>
        <w:t>2.3</w:t>
      </w:r>
      <w:r>
        <w:t>万元</w:t>
      </w:r>
      <w:r>
        <w:rPr>
          <w:rFonts w:hint="eastAsia"/>
        </w:rPr>
        <w:t>，</w:t>
      </w:r>
    </w:p>
    <w:p w:rsidR="004B7B22" w:rsidRDefault="0042010C">
      <w:pPr>
        <w:ind w:firstLine="640"/>
      </w:pPr>
      <w:r>
        <w:t>202</w:t>
      </w:r>
      <w:r>
        <w:rPr>
          <w:rFonts w:hint="eastAsia"/>
        </w:rPr>
        <w:t>4</w:t>
      </w:r>
      <w:r>
        <w:t>年</w:t>
      </w:r>
      <w:r>
        <w:rPr>
          <w:rFonts w:hint="eastAsia"/>
        </w:rPr>
        <w:t>5</w:t>
      </w:r>
      <w:r>
        <w:t>月</w:t>
      </w:r>
      <w:r>
        <w:rPr>
          <w:rFonts w:hint="eastAsia"/>
        </w:rPr>
        <w:t>29</w:t>
      </w:r>
      <w:r>
        <w:t>日，支付</w:t>
      </w:r>
      <w:r>
        <w:rPr>
          <w:rFonts w:hint="eastAsia"/>
        </w:rPr>
        <w:t>全县公职人员学法考试费用</w:t>
      </w:r>
      <w:r>
        <w:rPr>
          <w:rFonts w:hint="eastAsia"/>
        </w:rPr>
        <w:t>1.7</w:t>
      </w:r>
      <w:r>
        <w:t>万元</w:t>
      </w:r>
      <w:r>
        <w:rPr>
          <w:rFonts w:hint="eastAsia"/>
        </w:rPr>
        <w:t>，</w:t>
      </w:r>
    </w:p>
    <w:p w:rsidR="004B7B22" w:rsidRDefault="0042010C">
      <w:pPr>
        <w:ind w:firstLine="640"/>
      </w:pPr>
      <w:r>
        <w:t>202</w:t>
      </w:r>
      <w:r>
        <w:rPr>
          <w:rFonts w:hint="eastAsia"/>
        </w:rPr>
        <w:t>4</w:t>
      </w:r>
      <w:r>
        <w:t>年</w:t>
      </w:r>
      <w:r>
        <w:rPr>
          <w:rFonts w:hint="eastAsia"/>
        </w:rPr>
        <w:t>6</w:t>
      </w:r>
      <w:r>
        <w:t>月</w:t>
      </w:r>
      <w:r>
        <w:rPr>
          <w:rFonts w:hint="eastAsia"/>
        </w:rPr>
        <w:t>27</w:t>
      </w:r>
      <w:r>
        <w:t>日，支付</w:t>
      </w:r>
      <w:r>
        <w:rPr>
          <w:rFonts w:hint="eastAsia"/>
        </w:rPr>
        <w:t>上半年法律顾问服务费用</w:t>
      </w:r>
      <w:r>
        <w:rPr>
          <w:rFonts w:hint="eastAsia"/>
        </w:rPr>
        <w:t>32</w:t>
      </w:r>
      <w:r>
        <w:t>万元</w:t>
      </w:r>
      <w:r>
        <w:rPr>
          <w:rFonts w:hint="eastAsia"/>
        </w:rPr>
        <w:t>，</w:t>
      </w:r>
    </w:p>
    <w:p w:rsidR="004B7B22" w:rsidRDefault="0042010C">
      <w:pPr>
        <w:ind w:firstLine="640"/>
      </w:pPr>
      <w:r>
        <w:t>202</w:t>
      </w:r>
      <w:r>
        <w:rPr>
          <w:rFonts w:hint="eastAsia"/>
        </w:rPr>
        <w:t>4</w:t>
      </w:r>
      <w:r>
        <w:t>年</w:t>
      </w:r>
      <w:r>
        <w:rPr>
          <w:rFonts w:hint="eastAsia"/>
        </w:rPr>
        <w:t>9</w:t>
      </w:r>
      <w:r>
        <w:t>月</w:t>
      </w:r>
      <w:r>
        <w:rPr>
          <w:rFonts w:hint="eastAsia"/>
        </w:rPr>
        <w:t>25</w:t>
      </w:r>
      <w:r>
        <w:t>日，支付</w:t>
      </w:r>
      <w:r>
        <w:rPr>
          <w:rFonts w:hint="eastAsia"/>
        </w:rPr>
        <w:t>下半年法律顾问服务费用</w:t>
      </w:r>
      <w:r>
        <w:rPr>
          <w:rFonts w:hint="eastAsia"/>
        </w:rPr>
        <w:t>20</w:t>
      </w:r>
      <w:r>
        <w:t>万元</w:t>
      </w:r>
      <w:r>
        <w:rPr>
          <w:rFonts w:hint="eastAsia"/>
        </w:rPr>
        <w:t>，</w:t>
      </w:r>
    </w:p>
    <w:p w:rsidR="004B7B22" w:rsidRDefault="0042010C">
      <w:pPr>
        <w:ind w:firstLine="640"/>
      </w:pPr>
      <w:r>
        <w:t>202</w:t>
      </w:r>
      <w:r>
        <w:rPr>
          <w:rFonts w:hint="eastAsia"/>
        </w:rPr>
        <w:t>4</w:t>
      </w:r>
      <w:r>
        <w:t>年</w:t>
      </w:r>
      <w:r>
        <w:rPr>
          <w:rFonts w:hint="eastAsia"/>
        </w:rPr>
        <w:t>11</w:t>
      </w:r>
      <w:r>
        <w:t>月</w:t>
      </w:r>
      <w:r>
        <w:rPr>
          <w:rFonts w:hint="eastAsia"/>
        </w:rPr>
        <w:t>4</w:t>
      </w:r>
      <w:r>
        <w:t>日，支付</w:t>
      </w:r>
      <w:r>
        <w:rPr>
          <w:rFonts w:hint="eastAsia"/>
        </w:rPr>
        <w:t>法律援助经费</w:t>
      </w:r>
      <w:r>
        <w:rPr>
          <w:rFonts w:hint="eastAsia"/>
        </w:rPr>
        <w:t>1</w:t>
      </w:r>
      <w:r>
        <w:t>万元</w:t>
      </w:r>
      <w:r>
        <w:rPr>
          <w:rFonts w:hint="eastAsia"/>
        </w:rPr>
        <w:t>。</w:t>
      </w:r>
    </w:p>
    <w:p w:rsidR="004B7B22" w:rsidRDefault="0042010C">
      <w:pPr>
        <w:pStyle w:val="3"/>
        <w:ind w:firstLine="643"/>
        <w:rPr>
          <w:rFonts w:eastAsia="楷体"/>
        </w:rPr>
      </w:pPr>
      <w:bookmarkStart w:id="32" w:name="_Toc21753"/>
      <w:r>
        <w:rPr>
          <w:rFonts w:eastAsia="楷体"/>
        </w:rPr>
        <w:t>（二）项目绩效目标</w:t>
      </w:r>
      <w:bookmarkEnd w:id="27"/>
      <w:bookmarkEnd w:id="28"/>
      <w:bookmarkEnd w:id="29"/>
      <w:bookmarkEnd w:id="30"/>
      <w:bookmarkEnd w:id="31"/>
      <w:bookmarkEnd w:id="32"/>
    </w:p>
    <w:p w:rsidR="004B7B22" w:rsidRDefault="0042010C">
      <w:pPr>
        <w:ind w:firstLine="643"/>
        <w:rPr>
          <w:b/>
          <w:bCs/>
        </w:rPr>
      </w:pPr>
      <w:bookmarkStart w:id="33" w:name="_Toc905"/>
      <w:bookmarkStart w:id="34" w:name="_Toc18809"/>
      <w:r>
        <w:rPr>
          <w:b/>
          <w:bCs/>
        </w:rPr>
        <w:t>1.</w:t>
      </w:r>
      <w:r>
        <w:rPr>
          <w:b/>
          <w:bCs/>
        </w:rPr>
        <w:t>总体目标</w:t>
      </w:r>
      <w:bookmarkEnd w:id="33"/>
      <w:bookmarkEnd w:id="34"/>
    </w:p>
    <w:p w:rsidR="004B7B22" w:rsidRDefault="0042010C">
      <w:pPr>
        <w:ind w:firstLine="640"/>
      </w:pPr>
      <w:bookmarkStart w:id="35" w:name="OLE_LINK1"/>
      <w:bookmarkStart w:id="36" w:name="_Toc11195"/>
      <w:bookmarkStart w:id="37" w:name="_Toc10045"/>
      <w:r>
        <w:rPr>
          <w:rFonts w:hint="eastAsia"/>
        </w:rPr>
        <w:t>（</w:t>
      </w:r>
      <w:r>
        <w:rPr>
          <w:rFonts w:hint="eastAsia"/>
        </w:rPr>
        <w:t>1</w:t>
      </w:r>
      <w:r>
        <w:rPr>
          <w:rFonts w:hint="eastAsia"/>
        </w:rPr>
        <w:t>）对招商引资、决策论证、规范性文件草拟、重大具体行政行为审查、合同审查、案件审查、信访接待等各类涉法、涉诉事务工作提出意见和建议，出具法律咨询意见不少于</w:t>
      </w:r>
      <w:r>
        <w:rPr>
          <w:rFonts w:hint="eastAsia"/>
        </w:rPr>
        <w:t>300</w:t>
      </w:r>
      <w:r>
        <w:rPr>
          <w:rFonts w:hint="eastAsia"/>
        </w:rPr>
        <w:t>件，全面推进法治政府建设。</w:t>
      </w:r>
    </w:p>
    <w:p w:rsidR="004B7B22" w:rsidRDefault="0042010C">
      <w:pPr>
        <w:ind w:firstLine="640"/>
      </w:pPr>
      <w:r>
        <w:rPr>
          <w:rFonts w:hint="eastAsia"/>
        </w:rPr>
        <w:t>（</w:t>
      </w:r>
      <w:r>
        <w:rPr>
          <w:rFonts w:hint="eastAsia"/>
        </w:rPr>
        <w:t>2</w:t>
      </w:r>
      <w:r>
        <w:rPr>
          <w:rFonts w:hint="eastAsia"/>
        </w:rPr>
        <w:t>）全面扩大“法治六进”的覆盖面，投入实施</w:t>
      </w:r>
      <w:r>
        <w:rPr>
          <w:rFonts w:hint="eastAsia"/>
        </w:rPr>
        <w:t>2024</w:t>
      </w:r>
      <w:r>
        <w:rPr>
          <w:rFonts w:hint="eastAsia"/>
        </w:rPr>
        <w:t>年普法及法律援助项目合计投入</w:t>
      </w:r>
      <w:r>
        <w:rPr>
          <w:rFonts w:hint="eastAsia"/>
        </w:rPr>
        <w:t>57</w:t>
      </w:r>
      <w:r>
        <w:rPr>
          <w:rFonts w:hint="eastAsia"/>
        </w:rPr>
        <w:t>万元，确保全县公职人员按时参加学法考试及按时开展各种法律法规宣传活动不</w:t>
      </w:r>
      <w:r>
        <w:rPr>
          <w:rFonts w:hint="eastAsia"/>
        </w:rPr>
        <w:lastRenderedPageBreak/>
        <w:t>少于</w:t>
      </w:r>
      <w:r>
        <w:rPr>
          <w:rFonts w:hint="eastAsia"/>
        </w:rPr>
        <w:t>200</w:t>
      </w:r>
      <w:r>
        <w:rPr>
          <w:rFonts w:hint="eastAsia"/>
        </w:rPr>
        <w:t>场，发放普法宣传品</w:t>
      </w:r>
      <w:r>
        <w:rPr>
          <w:rFonts w:hint="eastAsia"/>
        </w:rPr>
        <w:t>3000</w:t>
      </w:r>
      <w:r>
        <w:rPr>
          <w:rFonts w:hint="eastAsia"/>
        </w:rPr>
        <w:t>个，提供法律援助及各类咨询</w:t>
      </w:r>
      <w:r>
        <w:rPr>
          <w:rFonts w:hint="eastAsia"/>
        </w:rPr>
        <w:t>300</w:t>
      </w:r>
      <w:r>
        <w:rPr>
          <w:rFonts w:hint="eastAsia"/>
        </w:rPr>
        <w:t>次，提高全民法律意识。</w:t>
      </w:r>
      <w:bookmarkEnd w:id="35"/>
    </w:p>
    <w:p w:rsidR="004B7B22" w:rsidRDefault="0042010C">
      <w:pPr>
        <w:ind w:firstLine="643"/>
        <w:rPr>
          <w:b/>
          <w:bCs/>
        </w:rPr>
      </w:pPr>
      <w:r>
        <w:rPr>
          <w:b/>
          <w:bCs/>
        </w:rPr>
        <w:t>2.</w:t>
      </w:r>
      <w:r>
        <w:rPr>
          <w:b/>
          <w:bCs/>
        </w:rPr>
        <w:t>阶段性目标</w:t>
      </w:r>
      <w:bookmarkEnd w:id="36"/>
      <w:bookmarkEnd w:id="37"/>
    </w:p>
    <w:p w:rsidR="004B7B22" w:rsidRDefault="0042010C">
      <w:pPr>
        <w:ind w:firstLine="640"/>
      </w:pPr>
      <w:bookmarkStart w:id="38" w:name="_Toc24580"/>
      <w:bookmarkStart w:id="39" w:name="_Toc857"/>
      <w:bookmarkStart w:id="40" w:name="_Toc6156"/>
      <w:bookmarkStart w:id="41" w:name="_Toc6534"/>
      <w:bookmarkStart w:id="42" w:name="_Toc25321"/>
      <w:bookmarkStart w:id="43" w:name="_Toc31122"/>
      <w:r>
        <w:rPr>
          <w:rFonts w:hint="eastAsia"/>
        </w:rPr>
        <w:t>（</w:t>
      </w:r>
      <w:r>
        <w:rPr>
          <w:rFonts w:hint="eastAsia"/>
        </w:rPr>
        <w:t>1</w:t>
      </w:r>
      <w:r>
        <w:rPr>
          <w:rFonts w:hint="eastAsia"/>
        </w:rPr>
        <w:t>）第一阶段（</w:t>
      </w:r>
      <w:r>
        <w:rPr>
          <w:rFonts w:hint="eastAsia"/>
        </w:rPr>
        <w:t>1-3</w:t>
      </w:r>
      <w:r>
        <w:rPr>
          <w:rFonts w:hint="eastAsia"/>
        </w:rPr>
        <w:t>月）做好组建普法团队制定全年法治宣传计划及准备相关费用保障的预算的前期工作。如由律师、各乡镇村社区法律明白人、法工、志愿者及各执法单位组成普法小分队，</w:t>
      </w:r>
      <w:r>
        <w:rPr>
          <w:rFonts w:hint="eastAsia"/>
        </w:rPr>
        <w:t>1</w:t>
      </w:r>
      <w:r>
        <w:rPr>
          <w:rFonts w:hint="eastAsia"/>
        </w:rPr>
        <w:t>月利用“三下乡”活动引导文化馆、图书馆、艺术团体、影像宣传车等开展法治文化进乡村活动；</w:t>
      </w:r>
      <w:r>
        <w:rPr>
          <w:rFonts w:hint="eastAsia"/>
        </w:rPr>
        <w:t>3</w:t>
      </w:r>
      <w:r>
        <w:rPr>
          <w:rFonts w:hint="eastAsia"/>
        </w:rPr>
        <w:t>月开展妇女维权、依法治水、世界水日、</w:t>
      </w:r>
      <w:r>
        <w:rPr>
          <w:rFonts w:hint="eastAsia"/>
        </w:rPr>
        <w:t>3.15</w:t>
      </w:r>
      <w:r>
        <w:rPr>
          <w:rFonts w:hint="eastAsia"/>
        </w:rPr>
        <w:t>国际消费日宣传保护消费者权益等活动；</w:t>
      </w:r>
      <w:r>
        <w:rPr>
          <w:rFonts w:hint="eastAsia"/>
        </w:rPr>
        <w:t>4</w:t>
      </w:r>
      <w:r>
        <w:rPr>
          <w:rFonts w:hint="eastAsia"/>
        </w:rPr>
        <w:t>·</w:t>
      </w:r>
      <w:r>
        <w:rPr>
          <w:rFonts w:hint="eastAsia"/>
        </w:rPr>
        <w:t>15</w:t>
      </w:r>
      <w:r>
        <w:rPr>
          <w:rFonts w:hint="eastAsia"/>
        </w:rPr>
        <w:t>法治</w:t>
      </w:r>
      <w:proofErr w:type="gramStart"/>
      <w:r>
        <w:rPr>
          <w:rFonts w:hint="eastAsia"/>
        </w:rPr>
        <w:t>筑安全</w:t>
      </w:r>
      <w:proofErr w:type="gramEnd"/>
      <w:r>
        <w:rPr>
          <w:rFonts w:hint="eastAsia"/>
        </w:rPr>
        <w:t>月，开展安全教育宣传活动；</w:t>
      </w:r>
      <w:r>
        <w:rPr>
          <w:rFonts w:hint="eastAsia"/>
        </w:rPr>
        <w:t>5</w:t>
      </w:r>
      <w:r>
        <w:rPr>
          <w:rFonts w:hint="eastAsia"/>
        </w:rPr>
        <w:t>月开展全民国家安全教育日宣传、知识产权周宣传、打击欺诈骗等宣传活动；</w:t>
      </w:r>
      <w:r>
        <w:rPr>
          <w:rFonts w:hint="eastAsia"/>
        </w:rPr>
        <w:t>6</w:t>
      </w:r>
      <w:r>
        <w:rPr>
          <w:rFonts w:hint="eastAsia"/>
        </w:rPr>
        <w:t>月开展未成年人保护法、</w:t>
      </w:r>
      <w:proofErr w:type="gramStart"/>
      <w:r>
        <w:rPr>
          <w:rFonts w:hint="eastAsia"/>
        </w:rPr>
        <w:t>护蕾行动</w:t>
      </w:r>
      <w:proofErr w:type="gramEnd"/>
      <w:r>
        <w:rPr>
          <w:rFonts w:hint="eastAsia"/>
        </w:rPr>
        <w:t>、禁毒等宣传活动；</w:t>
      </w:r>
      <w:r>
        <w:rPr>
          <w:rFonts w:hint="eastAsia"/>
        </w:rPr>
        <w:t>11</w:t>
      </w:r>
      <w:r>
        <w:rPr>
          <w:rFonts w:hint="eastAsia"/>
        </w:rPr>
        <w:t>月开展消防等安全生产教育活动；</w:t>
      </w:r>
      <w:r>
        <w:rPr>
          <w:rFonts w:hint="eastAsia"/>
        </w:rPr>
        <w:t>12</w:t>
      </w:r>
      <w:r>
        <w:rPr>
          <w:rFonts w:hint="eastAsia"/>
        </w:rPr>
        <w:t>·</w:t>
      </w:r>
      <w:r>
        <w:rPr>
          <w:rFonts w:hint="eastAsia"/>
        </w:rPr>
        <w:t>4</w:t>
      </w:r>
      <w:r>
        <w:rPr>
          <w:rFonts w:hint="eastAsia"/>
        </w:rPr>
        <w:t>开展全国法治宣传活动；全年不少于</w:t>
      </w:r>
      <w:r>
        <w:rPr>
          <w:rFonts w:hint="eastAsia"/>
        </w:rPr>
        <w:t>200</w:t>
      </w:r>
      <w:r>
        <w:rPr>
          <w:rFonts w:hint="eastAsia"/>
        </w:rPr>
        <w:t>场次，发放宣传品</w:t>
      </w:r>
      <w:r>
        <w:rPr>
          <w:rFonts w:hint="eastAsia"/>
        </w:rPr>
        <w:t>3000</w:t>
      </w:r>
      <w:r>
        <w:rPr>
          <w:rFonts w:hint="eastAsia"/>
        </w:rPr>
        <w:t>余份，提供相应的咨询不少于</w:t>
      </w:r>
      <w:r>
        <w:rPr>
          <w:rFonts w:hint="eastAsia"/>
        </w:rPr>
        <w:t>300</w:t>
      </w:r>
      <w:r>
        <w:rPr>
          <w:rFonts w:hint="eastAsia"/>
        </w:rPr>
        <w:t>场次、对弱势群体应援尽援等。</w:t>
      </w:r>
    </w:p>
    <w:p w:rsidR="004B7B22" w:rsidRDefault="0042010C">
      <w:pPr>
        <w:ind w:firstLine="640"/>
      </w:pPr>
      <w:r>
        <w:rPr>
          <w:rFonts w:hint="eastAsia"/>
        </w:rPr>
        <w:t>（</w:t>
      </w:r>
      <w:r>
        <w:rPr>
          <w:rFonts w:hint="eastAsia"/>
        </w:rPr>
        <w:t>2</w:t>
      </w:r>
      <w:r>
        <w:rPr>
          <w:rFonts w:hint="eastAsia"/>
        </w:rPr>
        <w:t>）第二阶段（</w:t>
      </w:r>
      <w:r>
        <w:rPr>
          <w:rFonts w:hint="eastAsia"/>
        </w:rPr>
        <w:t>6-9</w:t>
      </w:r>
      <w:r>
        <w:rPr>
          <w:rFonts w:hint="eastAsia"/>
        </w:rPr>
        <w:t>月）深化服务，围绕“法律六进”即进机关、进乡镇、进乡村、进社区、进学校、进企业、进网络、法律援助提质增效、矛盾纠纷化解等核心任务，强化各服务站点对各类群体开展法律咨询服务、援助做到全覆盖等推动法治宣传教育和法律服务资源向基层延伸，切实增强群众法治获得感。</w:t>
      </w:r>
    </w:p>
    <w:p w:rsidR="004B7B22" w:rsidRDefault="0042010C">
      <w:pPr>
        <w:ind w:firstLine="640"/>
      </w:pPr>
      <w:r>
        <w:rPr>
          <w:rFonts w:hint="eastAsia"/>
        </w:rPr>
        <w:lastRenderedPageBreak/>
        <w:t>（</w:t>
      </w:r>
      <w:r>
        <w:rPr>
          <w:rFonts w:hint="eastAsia"/>
        </w:rPr>
        <w:t>3</w:t>
      </w:r>
      <w:r>
        <w:rPr>
          <w:rFonts w:hint="eastAsia"/>
        </w:rPr>
        <w:t>）第三阶段（</w:t>
      </w:r>
      <w:r>
        <w:rPr>
          <w:rFonts w:hint="eastAsia"/>
        </w:rPr>
        <w:t>10-12</w:t>
      </w:r>
      <w:r>
        <w:rPr>
          <w:rFonts w:hint="eastAsia"/>
        </w:rPr>
        <w:t>月）总结阶段，法律援助案件办结率提升至</w:t>
      </w:r>
      <w:r>
        <w:rPr>
          <w:rFonts w:hint="eastAsia"/>
        </w:rPr>
        <w:t>90%</w:t>
      </w:r>
      <w:r>
        <w:rPr>
          <w:rFonts w:hint="eastAsia"/>
        </w:rPr>
        <w:t>，出具法律意见书不少于</w:t>
      </w:r>
      <w:r>
        <w:rPr>
          <w:rFonts w:hint="eastAsia"/>
        </w:rPr>
        <w:t>300</w:t>
      </w:r>
      <w:r>
        <w:rPr>
          <w:rFonts w:hint="eastAsia"/>
        </w:rPr>
        <w:t>件，提供法律咨询不少于</w:t>
      </w:r>
      <w:r>
        <w:rPr>
          <w:rFonts w:hint="eastAsia"/>
        </w:rPr>
        <w:t>300</w:t>
      </w:r>
      <w:r>
        <w:rPr>
          <w:rFonts w:hint="eastAsia"/>
        </w:rPr>
        <w:t>次，完成各项阶段性目标促进社会和谐稳定，群众幸福感。</w:t>
      </w:r>
      <w:bookmarkEnd w:id="38"/>
    </w:p>
    <w:p w:rsidR="004B7B22" w:rsidRDefault="0042010C">
      <w:pPr>
        <w:pStyle w:val="2"/>
        <w:ind w:firstLine="640"/>
      </w:pPr>
      <w:bookmarkStart w:id="44" w:name="_Toc27422"/>
      <w:r>
        <w:t>二、绩效评价工作开展情况</w:t>
      </w:r>
      <w:bookmarkEnd w:id="39"/>
      <w:bookmarkEnd w:id="40"/>
      <w:bookmarkEnd w:id="41"/>
      <w:bookmarkEnd w:id="42"/>
      <w:bookmarkEnd w:id="43"/>
      <w:bookmarkEnd w:id="44"/>
    </w:p>
    <w:p w:rsidR="004B7B22" w:rsidRDefault="0042010C">
      <w:pPr>
        <w:pStyle w:val="3"/>
        <w:ind w:firstLine="643"/>
        <w:rPr>
          <w:rFonts w:eastAsia="楷体"/>
        </w:rPr>
      </w:pPr>
      <w:bookmarkStart w:id="45" w:name="_Toc10300"/>
      <w:bookmarkStart w:id="46" w:name="_Toc30569"/>
      <w:bookmarkStart w:id="47" w:name="_Toc32557"/>
      <w:bookmarkStart w:id="48" w:name="_Toc17516"/>
      <w:bookmarkStart w:id="49" w:name="_Toc804"/>
      <w:r>
        <w:rPr>
          <w:rFonts w:eastAsia="楷体"/>
        </w:rPr>
        <w:t>（一）绩效评价目的、对象和范围</w:t>
      </w:r>
      <w:bookmarkEnd w:id="45"/>
      <w:bookmarkEnd w:id="46"/>
      <w:bookmarkEnd w:id="47"/>
      <w:bookmarkEnd w:id="48"/>
      <w:bookmarkEnd w:id="49"/>
    </w:p>
    <w:p w:rsidR="004B7B22" w:rsidRDefault="0042010C">
      <w:pPr>
        <w:ind w:firstLine="643"/>
        <w:rPr>
          <w:b/>
          <w:bCs/>
        </w:rPr>
      </w:pPr>
      <w:bookmarkStart w:id="50" w:name="_Toc12440"/>
      <w:bookmarkStart w:id="51" w:name="_Toc11562"/>
      <w:r>
        <w:rPr>
          <w:b/>
          <w:bCs/>
        </w:rPr>
        <w:t>1.</w:t>
      </w:r>
      <w:r>
        <w:rPr>
          <w:b/>
          <w:bCs/>
        </w:rPr>
        <w:t>绩效评价目的</w:t>
      </w:r>
      <w:bookmarkEnd w:id="50"/>
      <w:bookmarkEnd w:id="51"/>
    </w:p>
    <w:p w:rsidR="004B7B22" w:rsidRDefault="0042010C">
      <w:pPr>
        <w:ind w:firstLine="640"/>
      </w:pPr>
      <w:bookmarkStart w:id="52" w:name="_Toc8924"/>
      <w:bookmarkStart w:id="53" w:name="_Toc2159"/>
      <w:r>
        <w:t>本次绩效评价遵循财政部《关于印发〈项目支出绩效评价管理办法〉的通知》（财预〔</w:t>
      </w:r>
      <w:r>
        <w:t>2020</w:t>
      </w:r>
      <w:r>
        <w:t>〕</w:t>
      </w:r>
      <w:r>
        <w:t>10</w:t>
      </w:r>
      <w:r>
        <w:t>号）文件精神，对</w:t>
      </w:r>
      <w:r>
        <w:rPr>
          <w:rFonts w:hint="eastAsia"/>
        </w:rPr>
        <w:t>2024</w:t>
      </w:r>
      <w:r>
        <w:rPr>
          <w:rFonts w:hint="eastAsia"/>
        </w:rPr>
        <w:t>年普法及法律援助经费项目</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4" w:name="OLE_LINK7"/>
      <w:r>
        <w:rPr>
          <w:rFonts w:hint="eastAsia"/>
        </w:rPr>
        <w:t>具体绩效评价的目的细分如下：</w:t>
      </w:r>
    </w:p>
    <w:p w:rsidR="004B7B22" w:rsidRDefault="0042010C">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4B7B22" w:rsidRDefault="0042010C">
      <w:pPr>
        <w:ind w:firstLine="640"/>
      </w:pPr>
      <w:r>
        <w:rPr>
          <w:rFonts w:hint="eastAsia"/>
        </w:rPr>
        <w:t>二是：通过部门项目支出绩效评价，进一步做实绩效目标，根据项目绩效目标设立情况，细化形成多维度绩效指标，</w:t>
      </w:r>
      <w:r>
        <w:rPr>
          <w:rFonts w:hint="eastAsia"/>
        </w:rPr>
        <w:lastRenderedPageBreak/>
        <w:t>将绩效指标细化为数量指标、质量指标、时效指标、成本指标、经济效益指标、社会效益指标、服务对象满意度指标等内容，保证项目绩效指标设置科学、规范、合理、可衡量。</w:t>
      </w:r>
    </w:p>
    <w:p w:rsidR="004B7B22" w:rsidRDefault="0042010C">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B7B22" w:rsidRDefault="0042010C">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4"/>
    </w:p>
    <w:p w:rsidR="004B7B22" w:rsidRDefault="0042010C">
      <w:pPr>
        <w:ind w:firstLine="643"/>
        <w:rPr>
          <w:b/>
          <w:bCs/>
        </w:rPr>
      </w:pPr>
      <w:r>
        <w:rPr>
          <w:b/>
          <w:bCs/>
        </w:rPr>
        <w:t>2.</w:t>
      </w:r>
      <w:r>
        <w:rPr>
          <w:b/>
          <w:bCs/>
        </w:rPr>
        <w:t>绩效评价对象</w:t>
      </w:r>
      <w:bookmarkEnd w:id="52"/>
      <w:r>
        <w:rPr>
          <w:b/>
          <w:bCs/>
        </w:rPr>
        <w:t>和范围</w:t>
      </w:r>
      <w:bookmarkEnd w:id="53"/>
    </w:p>
    <w:p w:rsidR="004B7B22" w:rsidRDefault="0042010C">
      <w:pPr>
        <w:ind w:firstLine="640"/>
      </w:pPr>
      <w:bookmarkStart w:id="55" w:name="_Toc15409"/>
      <w:bookmarkStart w:id="56" w:name="_Toc13496"/>
      <w:bookmarkStart w:id="57" w:name="_Toc19566"/>
      <w:bookmarkStart w:id="58" w:name="_Toc17158"/>
      <w:r>
        <w:t>根据《财政支出绩效评价管理办法》（财预〔</w:t>
      </w:r>
      <w:r>
        <w:t>2020</w:t>
      </w:r>
      <w:r>
        <w:t>〕</w:t>
      </w:r>
      <w:r>
        <w:t>10</w:t>
      </w:r>
      <w:r>
        <w:t>号）文件要求，对</w:t>
      </w:r>
      <w:r>
        <w:rPr>
          <w:rFonts w:hint="eastAsia"/>
        </w:rPr>
        <w:t>代表活动经费</w:t>
      </w:r>
      <w:r>
        <w:t>开展绩效评价，本次绩效评价范围主要围绕项目决策（包括项目</w:t>
      </w:r>
      <w:r>
        <w:rPr>
          <w:rFonts w:hint="eastAsia"/>
        </w:rPr>
        <w:t>实施</w:t>
      </w:r>
      <w:r>
        <w:t>、绩效目标、资金投入）、项目过程（包括资金管理、组织实施）、项目产出（包括产出数量、质量、时效）、</w:t>
      </w:r>
      <w:r>
        <w:rPr>
          <w:rFonts w:hint="eastAsia"/>
        </w:rPr>
        <w:t>项目</w:t>
      </w:r>
      <w:r>
        <w:t>成本和项目效益等进</w:t>
      </w:r>
      <w:r>
        <w:lastRenderedPageBreak/>
        <w:t>行评价。</w:t>
      </w:r>
    </w:p>
    <w:p w:rsidR="004B7B22" w:rsidRDefault="0042010C">
      <w:pPr>
        <w:pStyle w:val="3"/>
        <w:ind w:firstLine="643"/>
        <w:rPr>
          <w:rFonts w:ascii="楷体" w:eastAsia="楷体" w:hAnsi="楷体" w:cs="楷体"/>
        </w:rPr>
      </w:pPr>
      <w:bookmarkStart w:id="59" w:name="_Toc18335"/>
      <w:r>
        <w:rPr>
          <w:rFonts w:ascii="楷体" w:eastAsia="楷体" w:hAnsi="楷体" w:cs="楷体" w:hint="eastAsia"/>
        </w:rPr>
        <w:t>（二）绩效评价原则、评价指标体系、评价方法、评价标准</w:t>
      </w:r>
      <w:bookmarkEnd w:id="55"/>
      <w:bookmarkEnd w:id="56"/>
      <w:bookmarkEnd w:id="57"/>
      <w:bookmarkEnd w:id="58"/>
      <w:bookmarkEnd w:id="59"/>
    </w:p>
    <w:p w:rsidR="004B7B22" w:rsidRDefault="0042010C">
      <w:pPr>
        <w:ind w:firstLine="643"/>
        <w:rPr>
          <w:b/>
          <w:bCs/>
        </w:rPr>
      </w:pPr>
      <w:bookmarkStart w:id="60" w:name="_Toc18268"/>
      <w:bookmarkStart w:id="61" w:name="_Toc23487"/>
      <w:r>
        <w:rPr>
          <w:b/>
          <w:bCs/>
        </w:rPr>
        <w:t>1.</w:t>
      </w:r>
      <w:r>
        <w:rPr>
          <w:b/>
          <w:bCs/>
        </w:rPr>
        <w:t>绩效评价原则</w:t>
      </w:r>
      <w:bookmarkEnd w:id="60"/>
      <w:bookmarkEnd w:id="61"/>
    </w:p>
    <w:p w:rsidR="004B7B22" w:rsidRDefault="0042010C">
      <w:pPr>
        <w:ind w:firstLine="640"/>
      </w:pPr>
      <w:bookmarkStart w:id="62"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2"/>
    </w:p>
    <w:p w:rsidR="004B7B22" w:rsidRDefault="0042010C">
      <w:pPr>
        <w:ind w:firstLine="640"/>
      </w:pPr>
      <w:r>
        <w:t>（</w:t>
      </w:r>
      <w:r>
        <w:t>1</w:t>
      </w:r>
      <w:r>
        <w:t>）科学公正。绩效评价应当运用科学合理的方法，按照规范的程序，对项目绩效进行客观、公正地反映。</w:t>
      </w:r>
    </w:p>
    <w:p w:rsidR="004B7B22" w:rsidRDefault="0042010C">
      <w:pPr>
        <w:ind w:firstLine="640"/>
      </w:pPr>
      <w:r>
        <w:t>（</w:t>
      </w:r>
      <w:r>
        <w:t>2</w:t>
      </w:r>
      <w:r>
        <w:t>）统筹兼顾。单位自评应由项目单位自主实施，即</w:t>
      </w:r>
      <w:r>
        <w:t>“</w:t>
      </w:r>
      <w:r>
        <w:t>谁支出、谁自评</w:t>
      </w:r>
      <w:r>
        <w:t>”</w:t>
      </w:r>
      <w:r>
        <w:t>。</w:t>
      </w:r>
    </w:p>
    <w:p w:rsidR="004B7B22" w:rsidRDefault="0042010C">
      <w:pPr>
        <w:ind w:firstLine="640"/>
      </w:pPr>
      <w:r>
        <w:t>（</w:t>
      </w:r>
      <w:r>
        <w:t>3</w:t>
      </w:r>
      <w:r>
        <w:t>）激励约束。绩效评价结果应与预算安排、政策调整、改进管理实质性挂钩，体现奖优罚劣和激励相容导向，有效要安排、低效要压减、无效要问责。</w:t>
      </w:r>
    </w:p>
    <w:p w:rsidR="004B7B22" w:rsidRDefault="0042010C">
      <w:pPr>
        <w:ind w:firstLine="640"/>
      </w:pPr>
      <w:r>
        <w:t>（</w:t>
      </w:r>
      <w:r>
        <w:t>4</w:t>
      </w:r>
      <w:r>
        <w:t>）公开透明。本次项目支出绩效评价结果已依法依规在</w:t>
      </w:r>
      <w:r>
        <w:rPr>
          <w:rFonts w:hint="eastAsia"/>
        </w:rPr>
        <w:t>尉犁县</w:t>
      </w:r>
      <w:r>
        <w:t>人民政府网站上公开，并自觉接受社会监督。</w:t>
      </w:r>
    </w:p>
    <w:p w:rsidR="004B7B22" w:rsidRDefault="0042010C">
      <w:pPr>
        <w:ind w:firstLine="640"/>
      </w:pPr>
      <w:bookmarkStart w:id="63" w:name="OLE_LINK9"/>
      <w:bookmarkStart w:id="64" w:name="OLE_LINK3"/>
      <w:r>
        <w:rPr>
          <w:rFonts w:hint="eastAsia"/>
        </w:rPr>
        <w:t>根据以上原则，绩效评价应遵循如下要求</w:t>
      </w:r>
      <w:r>
        <w:rPr>
          <w:rFonts w:hint="eastAsia"/>
        </w:rPr>
        <w:t>:</w:t>
      </w:r>
    </w:p>
    <w:p w:rsidR="004B7B22" w:rsidRDefault="0042010C">
      <w:pPr>
        <w:ind w:firstLine="640"/>
      </w:pPr>
      <w:r>
        <w:rPr>
          <w:rFonts w:hint="eastAsia"/>
        </w:rPr>
        <w:t>（</w:t>
      </w:r>
      <w:r>
        <w:rPr>
          <w:rFonts w:hint="eastAsia"/>
        </w:rPr>
        <w:t>1</w:t>
      </w:r>
      <w:r>
        <w:rPr>
          <w:rFonts w:hint="eastAsia"/>
        </w:rPr>
        <w:t>）在数据采集时，采取客观数据，主管部门审查、</w:t>
      </w:r>
      <w:r>
        <w:rPr>
          <w:rFonts w:hint="eastAsia"/>
        </w:rPr>
        <w:lastRenderedPageBreak/>
        <w:t>社会中介组织复查，与问卷调查相结合的形式，以保证各项指标的真实性。</w:t>
      </w:r>
    </w:p>
    <w:p w:rsidR="004B7B22" w:rsidRDefault="0042010C">
      <w:pPr>
        <w:ind w:firstLine="640"/>
      </w:pPr>
      <w:r>
        <w:rPr>
          <w:rFonts w:hint="eastAsia"/>
        </w:rPr>
        <w:t>（</w:t>
      </w:r>
      <w:r>
        <w:rPr>
          <w:rFonts w:hint="eastAsia"/>
        </w:rPr>
        <w:t>2</w:t>
      </w:r>
      <w:r>
        <w:rPr>
          <w:rFonts w:hint="eastAsia"/>
        </w:rPr>
        <w:t>）保证评价结果的真实性、公正性，提高评价报告的公信力。</w:t>
      </w:r>
    </w:p>
    <w:p w:rsidR="004B7B22" w:rsidRDefault="0042010C">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63"/>
      <w:bookmarkEnd w:id="64"/>
    </w:p>
    <w:p w:rsidR="004B7B22" w:rsidRDefault="0042010C">
      <w:pPr>
        <w:ind w:firstLine="643"/>
        <w:rPr>
          <w:b/>
          <w:bCs/>
        </w:rPr>
      </w:pPr>
      <w:bookmarkStart w:id="65" w:name="_Toc23112"/>
      <w:bookmarkStart w:id="66" w:name="_Toc28342"/>
      <w:r>
        <w:rPr>
          <w:b/>
          <w:bCs/>
        </w:rPr>
        <w:t>2.</w:t>
      </w:r>
      <w:r>
        <w:rPr>
          <w:b/>
          <w:bCs/>
        </w:rPr>
        <w:t>评价指标体系</w:t>
      </w:r>
      <w:bookmarkEnd w:id="65"/>
      <w:bookmarkEnd w:id="66"/>
    </w:p>
    <w:p w:rsidR="004B7B22" w:rsidRDefault="0042010C">
      <w:pPr>
        <w:ind w:firstLine="640"/>
      </w:pPr>
      <w:r>
        <w:rPr>
          <w:rFonts w:hint="eastAsia"/>
        </w:rPr>
        <w:t>2024</w:t>
      </w:r>
      <w:r>
        <w:rPr>
          <w:rFonts w:hint="eastAsia"/>
        </w:rPr>
        <w:t>年普法及法律援助经费</w:t>
      </w:r>
      <w:r>
        <w:t>绩效评价（部门自评）指标体系的设计，是在充分掌握项目状况的基础上，形成了</w:t>
      </w:r>
      <w:r>
        <w:rPr>
          <w:rFonts w:hint="eastAsia"/>
        </w:rPr>
        <w:t>2024</w:t>
      </w:r>
      <w:r>
        <w:rPr>
          <w:rFonts w:hint="eastAsia"/>
        </w:rPr>
        <w:t>年普法及法律援助经费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B7B22" w:rsidRDefault="0042010C">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r>
        <w:rPr>
          <w:rFonts w:hint="eastAsia"/>
        </w:rPr>
        <w:t>（详见：附表</w:t>
      </w:r>
      <w:r>
        <w:rPr>
          <w:rFonts w:hint="eastAsia"/>
        </w:rPr>
        <w:t>2</w:t>
      </w:r>
      <w:r>
        <w:rPr>
          <w:rFonts w:hint="eastAsia"/>
        </w:rPr>
        <w:t>）</w:t>
      </w:r>
    </w:p>
    <w:p w:rsidR="004B7B22" w:rsidRDefault="0042010C">
      <w:pPr>
        <w:ind w:firstLine="643"/>
        <w:rPr>
          <w:b/>
          <w:bCs/>
        </w:rPr>
      </w:pPr>
      <w:bookmarkStart w:id="67" w:name="_Toc10631"/>
      <w:bookmarkStart w:id="68" w:name="_Toc15680"/>
      <w:r>
        <w:rPr>
          <w:b/>
          <w:bCs/>
        </w:rPr>
        <w:t>3.</w:t>
      </w:r>
      <w:r>
        <w:rPr>
          <w:b/>
          <w:bCs/>
        </w:rPr>
        <w:t>绩效评价方法</w:t>
      </w:r>
      <w:bookmarkEnd w:id="67"/>
      <w:bookmarkEnd w:id="68"/>
    </w:p>
    <w:p w:rsidR="004B7B22" w:rsidRDefault="0042010C">
      <w:pPr>
        <w:widowControl/>
        <w:ind w:firstLine="640"/>
        <w:jc w:val="left"/>
        <w:rPr>
          <w:szCs w:val="32"/>
        </w:rPr>
      </w:pPr>
      <w:bookmarkStart w:id="69" w:name="OLE_LINK10"/>
      <w:bookmarkStart w:id="70" w:name="_Toc3155"/>
      <w:bookmarkStart w:id="71" w:name="_Toc15525"/>
      <w:r>
        <w:rPr>
          <w:rFonts w:ascii="仿宋_GB2312" w:hAnsi="宋体" w:cs="仿宋_GB2312"/>
          <w:kern w:val="0"/>
          <w:szCs w:val="32"/>
        </w:rPr>
        <w:lastRenderedPageBreak/>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69"/>
    </w:p>
    <w:p w:rsidR="004B7B22" w:rsidRDefault="0042010C">
      <w:pPr>
        <w:ind w:firstLine="640"/>
      </w:pPr>
      <w:r>
        <w:t>结合</w:t>
      </w:r>
      <w:r>
        <w:rPr>
          <w:rFonts w:hint="eastAsia"/>
        </w:rPr>
        <w:t>2024</w:t>
      </w:r>
      <w:r>
        <w:rPr>
          <w:rFonts w:hint="eastAsia"/>
        </w:rPr>
        <w:t>年普法及法律援助项目</w:t>
      </w:r>
      <w:r>
        <w:t>的特点，本项目绩效评价将项目实施情况即实际完成的</w:t>
      </w:r>
      <w:r>
        <w:rPr>
          <w:rFonts w:hint="eastAsia"/>
        </w:rPr>
        <w:t>出具法律意见书、举办法律法规宣传活动场次、发放普法宣传品数量、提供法律咨询次数</w:t>
      </w:r>
      <w:r>
        <w:t>等指标与年初设定的目标值进行比较。因此，采取的绩效评价方法是：比较法。</w:t>
      </w:r>
    </w:p>
    <w:p w:rsidR="004B7B22" w:rsidRDefault="0042010C">
      <w:pPr>
        <w:ind w:firstLine="643"/>
        <w:rPr>
          <w:b/>
          <w:bCs/>
        </w:rPr>
      </w:pPr>
      <w:r>
        <w:rPr>
          <w:b/>
          <w:bCs/>
        </w:rPr>
        <w:t>4.</w:t>
      </w:r>
      <w:r>
        <w:rPr>
          <w:b/>
          <w:bCs/>
        </w:rPr>
        <w:t>绩效评价标准</w:t>
      </w:r>
      <w:bookmarkEnd w:id="70"/>
      <w:bookmarkEnd w:id="71"/>
    </w:p>
    <w:p w:rsidR="004B7B22" w:rsidRDefault="0042010C">
      <w:pPr>
        <w:ind w:firstLine="640"/>
      </w:pPr>
      <w:r>
        <w:t>绩效评价标准通常包括计划标准、行业标准、历史标准等，用于对绩效指标完成情况进行比较。</w:t>
      </w:r>
    </w:p>
    <w:p w:rsidR="004B7B22" w:rsidRDefault="0042010C">
      <w:pPr>
        <w:ind w:firstLine="640"/>
      </w:pPr>
      <w:r>
        <w:t>结合</w:t>
      </w:r>
      <w:r>
        <w:rPr>
          <w:rFonts w:hint="eastAsia"/>
        </w:rPr>
        <w:t>2024</w:t>
      </w:r>
      <w:r>
        <w:rPr>
          <w:rFonts w:hint="eastAsia"/>
        </w:rPr>
        <w:t>年普法及法律援助项目</w:t>
      </w:r>
      <w:r>
        <w:t>特点，</w:t>
      </w:r>
      <w:bookmarkStart w:id="72" w:name="_Toc15381"/>
      <w:bookmarkStart w:id="73" w:name="_Toc17851"/>
      <w:bookmarkStart w:id="74" w:name="_Toc30219"/>
      <w:bookmarkStart w:id="75" w:name="_Toc26411"/>
      <w:r>
        <w:rPr>
          <w:bCs/>
          <w:szCs w:val="32"/>
        </w:rPr>
        <w:t>本项目绩效评价以预先制定的出具法律意见书</w:t>
      </w:r>
      <w:r>
        <w:rPr>
          <w:rFonts w:hint="eastAsia"/>
          <w:bCs/>
          <w:szCs w:val="32"/>
        </w:rPr>
        <w:t>不少于</w:t>
      </w:r>
      <w:r>
        <w:rPr>
          <w:rFonts w:hint="eastAsia"/>
          <w:bCs/>
          <w:szCs w:val="32"/>
        </w:rPr>
        <w:t>300</w:t>
      </w:r>
      <w:r>
        <w:rPr>
          <w:bCs/>
          <w:szCs w:val="32"/>
        </w:rPr>
        <w:t>件</w:t>
      </w:r>
      <w:r>
        <w:rPr>
          <w:rFonts w:hint="eastAsia"/>
          <w:bCs/>
          <w:szCs w:val="32"/>
        </w:rPr>
        <w:t>、举办法律法规宣传活动不少于</w:t>
      </w:r>
      <w:r>
        <w:rPr>
          <w:rFonts w:hint="eastAsia"/>
          <w:bCs/>
          <w:szCs w:val="32"/>
        </w:rPr>
        <w:t>200</w:t>
      </w:r>
      <w:r>
        <w:rPr>
          <w:rFonts w:hint="eastAsia"/>
          <w:bCs/>
          <w:szCs w:val="32"/>
        </w:rPr>
        <w:t>场、发放普法宣传品数量</w:t>
      </w:r>
      <w:r>
        <w:rPr>
          <w:rFonts w:hint="eastAsia"/>
          <w:bCs/>
          <w:szCs w:val="32"/>
        </w:rPr>
        <w:t>3000</w:t>
      </w:r>
      <w:r>
        <w:rPr>
          <w:rFonts w:hint="eastAsia"/>
          <w:bCs/>
          <w:szCs w:val="32"/>
        </w:rPr>
        <w:t>个、提供法律咨询</w:t>
      </w:r>
      <w:r>
        <w:rPr>
          <w:rFonts w:hint="eastAsia"/>
          <w:bCs/>
          <w:szCs w:val="32"/>
        </w:rPr>
        <w:t>300</w:t>
      </w:r>
      <w:r>
        <w:rPr>
          <w:rFonts w:hint="eastAsia"/>
          <w:bCs/>
          <w:szCs w:val="32"/>
        </w:rPr>
        <w:t>次为</w:t>
      </w:r>
      <w:r>
        <w:rPr>
          <w:bCs/>
          <w:szCs w:val="32"/>
        </w:rPr>
        <w:t>计划数作为评价标准。因此，采取的绩效评价标准为：计划标准</w:t>
      </w:r>
      <w:r>
        <w:rPr>
          <w:rFonts w:hint="eastAsia"/>
          <w:bCs/>
          <w:szCs w:val="32"/>
        </w:rPr>
        <w:t>。</w:t>
      </w:r>
    </w:p>
    <w:p w:rsidR="004B7B22" w:rsidRDefault="0042010C">
      <w:pPr>
        <w:pStyle w:val="3"/>
        <w:ind w:firstLine="643"/>
        <w:rPr>
          <w:rFonts w:ascii="楷体" w:eastAsia="楷体" w:hAnsi="楷体" w:cs="楷体"/>
        </w:rPr>
      </w:pPr>
      <w:bookmarkStart w:id="76" w:name="_Toc16568"/>
      <w:r>
        <w:rPr>
          <w:rFonts w:ascii="楷体" w:eastAsia="楷体" w:hAnsi="楷体" w:cs="楷体" w:hint="eastAsia"/>
        </w:rPr>
        <w:t>（三）绩效评价工作过程</w:t>
      </w:r>
      <w:bookmarkEnd w:id="72"/>
      <w:bookmarkEnd w:id="73"/>
      <w:bookmarkEnd w:id="74"/>
      <w:bookmarkEnd w:id="75"/>
      <w:bookmarkEnd w:id="76"/>
    </w:p>
    <w:p w:rsidR="004B7B22" w:rsidRDefault="0042010C">
      <w:pPr>
        <w:ind w:firstLine="643"/>
        <w:rPr>
          <w:b/>
          <w:bCs/>
          <w:sz w:val="30"/>
          <w:szCs w:val="30"/>
        </w:rPr>
      </w:pPr>
      <w:bookmarkStart w:id="77" w:name="_Toc31054"/>
      <w:bookmarkStart w:id="78" w:name="_Toc27442"/>
      <w:bookmarkStart w:id="79" w:name="_Toc22987"/>
      <w:bookmarkStart w:id="80" w:name="_Toc30911"/>
      <w:bookmarkStart w:id="81" w:name="_Toc17595"/>
      <w:r>
        <w:rPr>
          <w:b/>
          <w:bCs/>
        </w:rPr>
        <w:t>1.</w:t>
      </w:r>
      <w:r>
        <w:rPr>
          <w:b/>
          <w:bCs/>
        </w:rPr>
        <w:t>前期准备</w:t>
      </w:r>
      <w:bookmarkEnd w:id="77"/>
      <w:bookmarkEnd w:id="78"/>
      <w:bookmarkEnd w:id="79"/>
      <w:bookmarkEnd w:id="80"/>
      <w:bookmarkEnd w:id="81"/>
      <w:r>
        <w:rPr>
          <w:rFonts w:hint="eastAsia"/>
          <w:b/>
          <w:bCs/>
          <w:sz w:val="30"/>
          <w:szCs w:val="30"/>
        </w:rPr>
        <w:t>（</w:t>
      </w:r>
      <w:r>
        <w:rPr>
          <w:rFonts w:hint="eastAsia"/>
          <w:b/>
          <w:bCs/>
          <w:sz w:val="30"/>
          <w:szCs w:val="30"/>
        </w:rPr>
        <w:t>2025</w:t>
      </w:r>
      <w:r>
        <w:rPr>
          <w:rFonts w:hint="eastAsia"/>
          <w:b/>
          <w:bCs/>
          <w:sz w:val="30"/>
          <w:szCs w:val="30"/>
        </w:rPr>
        <w:t>年</w:t>
      </w:r>
      <w:r>
        <w:rPr>
          <w:rFonts w:hint="eastAsia"/>
          <w:b/>
          <w:bCs/>
          <w:sz w:val="30"/>
          <w:szCs w:val="30"/>
        </w:rPr>
        <w:t>2</w:t>
      </w:r>
      <w:r>
        <w:rPr>
          <w:rFonts w:hint="eastAsia"/>
          <w:b/>
          <w:bCs/>
          <w:sz w:val="30"/>
          <w:szCs w:val="30"/>
        </w:rPr>
        <w:t>月</w:t>
      </w:r>
      <w:r>
        <w:rPr>
          <w:rFonts w:hint="eastAsia"/>
          <w:b/>
          <w:bCs/>
          <w:sz w:val="30"/>
          <w:szCs w:val="30"/>
        </w:rPr>
        <w:t>20</w:t>
      </w:r>
      <w:r>
        <w:rPr>
          <w:rFonts w:hint="eastAsia"/>
          <w:b/>
          <w:bCs/>
          <w:sz w:val="30"/>
          <w:szCs w:val="30"/>
        </w:rPr>
        <w:t>日</w:t>
      </w:r>
      <w:r>
        <w:rPr>
          <w:rFonts w:hint="eastAsia"/>
          <w:b/>
          <w:bCs/>
          <w:sz w:val="30"/>
          <w:szCs w:val="30"/>
        </w:rPr>
        <w:t>-2025</w:t>
      </w:r>
      <w:r>
        <w:rPr>
          <w:rFonts w:hint="eastAsia"/>
          <w:b/>
          <w:bCs/>
          <w:sz w:val="30"/>
          <w:szCs w:val="30"/>
        </w:rPr>
        <w:t>年</w:t>
      </w:r>
      <w:r>
        <w:rPr>
          <w:rFonts w:hint="eastAsia"/>
          <w:b/>
          <w:bCs/>
          <w:sz w:val="30"/>
          <w:szCs w:val="30"/>
        </w:rPr>
        <w:t>2</w:t>
      </w:r>
      <w:r>
        <w:rPr>
          <w:rFonts w:hint="eastAsia"/>
          <w:b/>
          <w:bCs/>
          <w:sz w:val="30"/>
          <w:szCs w:val="30"/>
        </w:rPr>
        <w:t>月</w:t>
      </w:r>
      <w:r>
        <w:rPr>
          <w:rFonts w:hint="eastAsia"/>
          <w:b/>
          <w:bCs/>
          <w:sz w:val="30"/>
          <w:szCs w:val="30"/>
        </w:rPr>
        <w:t>28</w:t>
      </w:r>
      <w:r>
        <w:rPr>
          <w:rFonts w:hint="eastAsia"/>
          <w:b/>
          <w:bCs/>
          <w:sz w:val="30"/>
          <w:szCs w:val="30"/>
        </w:rPr>
        <w:t>日）</w:t>
      </w:r>
    </w:p>
    <w:p w:rsidR="004B7B22" w:rsidRDefault="0042010C">
      <w:pPr>
        <w:spacing w:line="600" w:lineRule="exact"/>
        <w:ind w:firstLine="640"/>
        <w:rPr>
          <w:bCs/>
          <w:szCs w:val="32"/>
        </w:rPr>
      </w:pPr>
      <w:bookmarkStart w:id="82" w:name="_Toc2579"/>
      <w:r>
        <w:t>按照《项目支出绩效评价管理办法》（财预〔</w:t>
      </w:r>
      <w:r>
        <w:t>2020</w:t>
      </w:r>
      <w:r>
        <w:t>〕</w:t>
      </w:r>
      <w:r>
        <w:t>10</w:t>
      </w:r>
      <w:r>
        <w:t>号）文件要求</w:t>
      </w:r>
      <w:r>
        <w:rPr>
          <w:rFonts w:hint="eastAsia"/>
        </w:rPr>
        <w:t>，尉犁县司法局</w:t>
      </w:r>
      <w:r>
        <w:t>成立了绩效评价小组，对项目实施的全过程，收集、整理项目实施的相关资料，了解项目实施情况和资金支付情况。从项目内容出发，结合项目预期</w:t>
      </w:r>
      <w:r>
        <w:lastRenderedPageBreak/>
        <w:t>目标，制定绩效评价的指标体系。</w:t>
      </w:r>
      <w:r>
        <w:rPr>
          <w:rFonts w:hint="eastAsia"/>
          <w:bCs/>
          <w:szCs w:val="32"/>
        </w:rPr>
        <w:t>绩效评价工作小组人员名单及分工如下：</w:t>
      </w:r>
    </w:p>
    <w:p w:rsidR="004B7B22" w:rsidRDefault="0042010C">
      <w:pPr>
        <w:ind w:firstLine="640"/>
      </w:pPr>
      <w:r>
        <w:rPr>
          <w:rFonts w:hint="eastAsia"/>
        </w:rPr>
        <w:t>评价小组组长：局党组书记、副局长陶甜甜，主要负责协调相关科室、部门对项目整体运行情况进行验收、评估。</w:t>
      </w:r>
    </w:p>
    <w:p w:rsidR="004B7B22" w:rsidRDefault="0042010C">
      <w:pPr>
        <w:ind w:firstLine="640"/>
      </w:pPr>
      <w:r>
        <w:rPr>
          <w:rFonts w:hint="eastAsia"/>
        </w:rPr>
        <w:t>评价小组组员：办公室主任母丽君，主要负责制</w:t>
      </w:r>
      <w:proofErr w:type="gramStart"/>
      <w:r>
        <w:rPr>
          <w:rFonts w:hint="eastAsia"/>
        </w:rPr>
        <w:t>定评价</w:t>
      </w:r>
      <w:proofErr w:type="gramEnd"/>
      <w:r>
        <w:rPr>
          <w:rFonts w:hint="eastAsia"/>
        </w:rPr>
        <w:t>指标体系及评价标准。</w:t>
      </w:r>
    </w:p>
    <w:p w:rsidR="004B7B22" w:rsidRDefault="0042010C">
      <w:pPr>
        <w:ind w:firstLine="640"/>
      </w:pPr>
      <w:r>
        <w:rPr>
          <w:rFonts w:hint="eastAsia"/>
        </w:rPr>
        <w:t>评价小组组员：财务骨干</w:t>
      </w:r>
      <w:proofErr w:type="gramStart"/>
      <w:r>
        <w:rPr>
          <w:rFonts w:hint="eastAsia"/>
        </w:rPr>
        <w:t>赵敏及各</w:t>
      </w:r>
      <w:proofErr w:type="gramEnd"/>
      <w:r>
        <w:rPr>
          <w:rFonts w:hint="eastAsia"/>
        </w:rPr>
        <w:t>科室负责人，负责</w:t>
      </w:r>
      <w:r>
        <w:rPr>
          <w:rFonts w:ascii="仿宋_GB2312" w:hAnsi="仿宋_GB2312" w:cs="仿宋_GB2312" w:hint="eastAsia"/>
        </w:rPr>
        <w:t>2024年普法及法律援助经费</w:t>
      </w:r>
      <w:r>
        <w:rPr>
          <w:rFonts w:hint="eastAsia"/>
        </w:rPr>
        <w:t>项目的实施、监督、评估工作。</w:t>
      </w:r>
    </w:p>
    <w:p w:rsidR="004B7B22" w:rsidRDefault="0042010C">
      <w:pPr>
        <w:ind w:firstLine="643"/>
        <w:rPr>
          <w:b/>
          <w:bCs/>
        </w:rPr>
      </w:pPr>
      <w:r>
        <w:rPr>
          <w:b/>
          <w:bCs/>
        </w:rPr>
        <w:t>2.</w:t>
      </w:r>
      <w:r>
        <w:rPr>
          <w:b/>
          <w:bCs/>
        </w:rPr>
        <w:t>组织实施</w:t>
      </w:r>
      <w:bookmarkEnd w:id="8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4B7B22" w:rsidRDefault="0042010C">
      <w:pPr>
        <w:ind w:firstLine="640"/>
      </w:pPr>
      <w:r>
        <w:t>评价的具体实施根据评价指标及评价工作要求，对具体评价内容和不同环节，采用以下取得的资料与评价方式。</w:t>
      </w:r>
    </w:p>
    <w:p w:rsidR="004B7B22" w:rsidRDefault="0042010C">
      <w:pPr>
        <w:ind w:firstLine="640"/>
      </w:pPr>
      <w:r>
        <w:rPr>
          <w:rFonts w:hint="eastAsia"/>
        </w:rPr>
        <w:t>（</w:t>
      </w:r>
      <w:r>
        <w:rPr>
          <w:rFonts w:hint="eastAsia"/>
        </w:rPr>
        <w:t>1</w:t>
      </w:r>
      <w:r>
        <w:rPr>
          <w:rFonts w:hint="eastAsia"/>
        </w:rPr>
        <w:t>）根据绩效管理的要求，强化全面绩效管理、严格按照设定的绩效目标要求开展工作全过程跟踪监管项目实施过程，包括项目资金到位时绩效工作的安排、年中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B7B22" w:rsidRDefault="0042010C">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w:t>
      </w:r>
      <w:r>
        <w:lastRenderedPageBreak/>
        <w:t>分。</w:t>
      </w:r>
    </w:p>
    <w:p w:rsidR="004B7B22" w:rsidRDefault="0042010C">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4B7B22" w:rsidRDefault="0042010C">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B7B22" w:rsidRDefault="0042010C">
      <w:pPr>
        <w:ind w:firstLine="643"/>
        <w:rPr>
          <w:b/>
          <w:bCs/>
        </w:rPr>
      </w:pPr>
      <w:bookmarkStart w:id="83" w:name="_Toc19781"/>
      <w:r>
        <w:rPr>
          <w:b/>
          <w:bCs/>
        </w:rPr>
        <w:t>3.</w:t>
      </w:r>
      <w:r>
        <w:rPr>
          <w:b/>
          <w:bCs/>
        </w:rPr>
        <w:t>数据集中分析</w:t>
      </w:r>
      <w:bookmarkEnd w:id="83"/>
      <w:r>
        <w:rPr>
          <w:rFonts w:hint="eastAsia"/>
          <w:b/>
          <w:bCs/>
          <w:sz w:val="30"/>
          <w:szCs w:val="30"/>
        </w:rPr>
        <w:t>（</w:t>
      </w:r>
      <w:r>
        <w:rPr>
          <w:rFonts w:hint="eastAsia"/>
          <w:b/>
          <w:bCs/>
          <w:sz w:val="30"/>
          <w:szCs w:val="30"/>
        </w:rPr>
        <w:t>2025</w:t>
      </w:r>
      <w:r>
        <w:rPr>
          <w:rFonts w:hint="eastAsia"/>
          <w:b/>
          <w:bCs/>
          <w:sz w:val="30"/>
          <w:szCs w:val="30"/>
        </w:rPr>
        <w:t>年</w:t>
      </w:r>
      <w:r>
        <w:rPr>
          <w:rFonts w:hint="eastAsia"/>
          <w:b/>
          <w:bCs/>
          <w:sz w:val="30"/>
          <w:szCs w:val="30"/>
        </w:rPr>
        <w:t>3</w:t>
      </w:r>
      <w:r>
        <w:rPr>
          <w:rFonts w:hint="eastAsia"/>
          <w:b/>
          <w:bCs/>
          <w:sz w:val="30"/>
          <w:szCs w:val="30"/>
        </w:rPr>
        <w:t>月</w:t>
      </w:r>
      <w:r>
        <w:rPr>
          <w:rFonts w:hint="eastAsia"/>
          <w:b/>
          <w:bCs/>
          <w:sz w:val="30"/>
          <w:szCs w:val="30"/>
        </w:rPr>
        <w:t>11</w:t>
      </w:r>
      <w:r>
        <w:rPr>
          <w:rFonts w:hint="eastAsia"/>
          <w:b/>
          <w:bCs/>
          <w:sz w:val="30"/>
          <w:szCs w:val="30"/>
        </w:rPr>
        <w:t>日</w:t>
      </w:r>
      <w:r>
        <w:rPr>
          <w:rFonts w:hint="eastAsia"/>
          <w:b/>
          <w:bCs/>
          <w:sz w:val="30"/>
          <w:szCs w:val="30"/>
        </w:rPr>
        <w:t>-3</w:t>
      </w:r>
      <w:r>
        <w:rPr>
          <w:rFonts w:hint="eastAsia"/>
          <w:b/>
          <w:bCs/>
          <w:sz w:val="30"/>
          <w:szCs w:val="30"/>
        </w:rPr>
        <w:t>月</w:t>
      </w:r>
      <w:r>
        <w:rPr>
          <w:rFonts w:hint="eastAsia"/>
          <w:b/>
          <w:bCs/>
          <w:sz w:val="30"/>
          <w:szCs w:val="30"/>
        </w:rPr>
        <w:t>20</w:t>
      </w:r>
      <w:r>
        <w:rPr>
          <w:rFonts w:hint="eastAsia"/>
          <w:b/>
          <w:bCs/>
          <w:sz w:val="30"/>
          <w:szCs w:val="30"/>
        </w:rPr>
        <w:t>日）</w:t>
      </w:r>
    </w:p>
    <w:p w:rsidR="004B7B22" w:rsidRDefault="0042010C">
      <w:pPr>
        <w:ind w:firstLine="640"/>
      </w:pPr>
      <w:r>
        <w:t>对相关资料，包括资金文件、项目实施方案、相关管理办法，问卷调查等进行集中分析。在查阅大量项目资料的基础上，根据考察、考评的结果进行整理、分析。</w:t>
      </w:r>
    </w:p>
    <w:p w:rsidR="004B7B22" w:rsidRDefault="0042010C">
      <w:pPr>
        <w:ind w:firstLine="643"/>
        <w:rPr>
          <w:b/>
          <w:bCs/>
        </w:rPr>
      </w:pPr>
      <w:bookmarkStart w:id="84" w:name="_Toc5021"/>
      <w:r>
        <w:rPr>
          <w:rFonts w:hint="eastAsia"/>
          <w:b/>
          <w:bCs/>
        </w:rPr>
        <w:t>4.</w:t>
      </w:r>
      <w:r>
        <w:rPr>
          <w:b/>
          <w:bCs/>
        </w:rPr>
        <w:t>分析总结</w:t>
      </w:r>
      <w:bookmarkEnd w:id="84"/>
      <w:r>
        <w:rPr>
          <w:rFonts w:hint="eastAsia"/>
          <w:b/>
          <w:bCs/>
          <w:sz w:val="30"/>
          <w:szCs w:val="30"/>
        </w:rPr>
        <w:t>（</w:t>
      </w:r>
      <w:r>
        <w:rPr>
          <w:rFonts w:hint="eastAsia"/>
          <w:b/>
          <w:bCs/>
          <w:sz w:val="30"/>
          <w:szCs w:val="30"/>
        </w:rPr>
        <w:t>2025</w:t>
      </w:r>
      <w:r>
        <w:rPr>
          <w:rFonts w:hint="eastAsia"/>
          <w:b/>
          <w:bCs/>
          <w:sz w:val="30"/>
          <w:szCs w:val="30"/>
        </w:rPr>
        <w:t>年</w:t>
      </w:r>
      <w:r>
        <w:rPr>
          <w:rFonts w:hint="eastAsia"/>
          <w:b/>
          <w:bCs/>
          <w:sz w:val="30"/>
          <w:szCs w:val="30"/>
        </w:rPr>
        <w:t>3</w:t>
      </w:r>
      <w:r>
        <w:rPr>
          <w:rFonts w:hint="eastAsia"/>
          <w:b/>
          <w:bCs/>
          <w:sz w:val="30"/>
          <w:szCs w:val="30"/>
        </w:rPr>
        <w:t>月</w:t>
      </w:r>
      <w:r>
        <w:rPr>
          <w:rFonts w:hint="eastAsia"/>
          <w:b/>
          <w:bCs/>
          <w:sz w:val="30"/>
          <w:szCs w:val="30"/>
        </w:rPr>
        <w:t>21</w:t>
      </w:r>
      <w:r>
        <w:rPr>
          <w:rFonts w:hint="eastAsia"/>
          <w:b/>
          <w:bCs/>
          <w:sz w:val="30"/>
          <w:szCs w:val="30"/>
        </w:rPr>
        <w:t>日</w:t>
      </w:r>
      <w:r>
        <w:rPr>
          <w:rFonts w:hint="eastAsia"/>
          <w:b/>
          <w:bCs/>
          <w:sz w:val="30"/>
          <w:szCs w:val="30"/>
        </w:rPr>
        <w:t>-4</w:t>
      </w:r>
      <w:r>
        <w:rPr>
          <w:rFonts w:hint="eastAsia"/>
          <w:b/>
          <w:bCs/>
          <w:sz w:val="30"/>
          <w:szCs w:val="30"/>
        </w:rPr>
        <w:t>月</w:t>
      </w:r>
      <w:r>
        <w:rPr>
          <w:rFonts w:hint="eastAsia"/>
          <w:b/>
          <w:bCs/>
          <w:sz w:val="30"/>
          <w:szCs w:val="30"/>
        </w:rPr>
        <w:t>2</w:t>
      </w:r>
      <w:r>
        <w:rPr>
          <w:rFonts w:hint="eastAsia"/>
          <w:b/>
          <w:bCs/>
          <w:sz w:val="30"/>
          <w:szCs w:val="30"/>
        </w:rPr>
        <w:t>日）</w:t>
      </w:r>
    </w:p>
    <w:p w:rsidR="004B7B22" w:rsidRDefault="0042010C">
      <w:pPr>
        <w:ind w:firstLine="640"/>
      </w:pPr>
      <w:r>
        <w:t>（</w:t>
      </w:r>
      <w:r>
        <w:t>1</w:t>
      </w:r>
      <w:r>
        <w:t>）根据部门自评的意见及考察、考评的结果进行整理、分析，撰写绩效评价报告初稿；</w:t>
      </w:r>
    </w:p>
    <w:p w:rsidR="004B7B22" w:rsidRDefault="0042010C">
      <w:pPr>
        <w:ind w:firstLine="640"/>
      </w:pPr>
      <w:r>
        <w:t>（</w:t>
      </w:r>
      <w:r>
        <w:t>2</w:t>
      </w:r>
      <w:r>
        <w:t>）就部门自评报告与部门具体有关股室征求意见，形成最终的绩效评价报告。</w:t>
      </w:r>
    </w:p>
    <w:p w:rsidR="004B7B22" w:rsidRDefault="0042010C">
      <w:pPr>
        <w:ind w:firstLine="643"/>
        <w:rPr>
          <w:b/>
          <w:bCs/>
        </w:rPr>
      </w:pPr>
      <w:bookmarkStart w:id="85" w:name="OLE_LINK11"/>
      <w:bookmarkStart w:id="86" w:name="OLE_LINK4"/>
      <w:r>
        <w:rPr>
          <w:rFonts w:hint="eastAsia"/>
          <w:b/>
          <w:bCs/>
        </w:rPr>
        <w:t>5.</w:t>
      </w:r>
      <w:r>
        <w:rPr>
          <w:rFonts w:hint="eastAsia"/>
          <w:b/>
          <w:bCs/>
        </w:rPr>
        <w:t>问题整改</w:t>
      </w:r>
    </w:p>
    <w:p w:rsidR="004B7B22" w:rsidRDefault="0042010C">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w:t>
      </w:r>
      <w:r>
        <w:rPr>
          <w:rFonts w:hint="eastAsia"/>
        </w:rPr>
        <w:lastRenderedPageBreak/>
        <w:t>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4B7B22" w:rsidRDefault="0042010C">
      <w:pPr>
        <w:ind w:firstLine="643"/>
        <w:rPr>
          <w:b/>
          <w:bCs/>
        </w:rPr>
      </w:pPr>
      <w:r>
        <w:rPr>
          <w:rFonts w:hint="eastAsia"/>
          <w:b/>
          <w:bCs/>
        </w:rPr>
        <w:t>6.</w:t>
      </w:r>
      <w:r>
        <w:rPr>
          <w:rFonts w:hint="eastAsia"/>
          <w:b/>
          <w:bCs/>
        </w:rPr>
        <w:t>档案整理</w:t>
      </w:r>
    </w:p>
    <w:p w:rsidR="004B7B22" w:rsidRDefault="0042010C">
      <w:pPr>
        <w:ind w:firstLine="640"/>
      </w:pPr>
      <w:r>
        <w:t>建立和落实档案管理制度，将项目相关资料存档，包括但不限于：评价项目基本情况和相关文件、评价实施方案、项目支付资料等相关档案。</w:t>
      </w:r>
      <w:bookmarkEnd w:id="85"/>
      <w:bookmarkEnd w:id="86"/>
    </w:p>
    <w:p w:rsidR="004B7B22" w:rsidRDefault="0042010C">
      <w:pPr>
        <w:pStyle w:val="2"/>
        <w:ind w:firstLineChars="100" w:firstLine="320"/>
        <w:rPr>
          <w:rFonts w:ascii="黑体" w:hAnsi="黑体" w:cs="黑体"/>
        </w:rPr>
      </w:pPr>
      <w:bookmarkStart w:id="87" w:name="_Toc32641"/>
      <w:bookmarkStart w:id="88" w:name="_Toc25201"/>
      <w:bookmarkStart w:id="89" w:name="_Toc21627"/>
      <w:bookmarkStart w:id="90" w:name="_Toc1808"/>
      <w:bookmarkStart w:id="91" w:name="_Toc32069"/>
      <w:bookmarkStart w:id="92" w:name="_Toc31058"/>
      <w:r>
        <w:rPr>
          <w:rFonts w:ascii="黑体" w:hAnsi="黑体" w:cs="黑体" w:hint="eastAsia"/>
        </w:rPr>
        <w:t>三、综合评价情况及评价结论</w:t>
      </w:r>
      <w:bookmarkEnd w:id="87"/>
      <w:bookmarkEnd w:id="88"/>
      <w:bookmarkEnd w:id="89"/>
      <w:bookmarkEnd w:id="90"/>
      <w:bookmarkEnd w:id="91"/>
      <w:bookmarkEnd w:id="92"/>
    </w:p>
    <w:p w:rsidR="004B7B22" w:rsidRDefault="0042010C">
      <w:pPr>
        <w:ind w:firstLine="640"/>
      </w:pPr>
      <w:r>
        <w:t>本项目的绩效评价结果为</w:t>
      </w:r>
      <w:r>
        <w:t>“</w:t>
      </w:r>
      <w:r>
        <w:t>优</w:t>
      </w:r>
      <w:r>
        <w:t>”</w:t>
      </w:r>
      <w:r>
        <w:t>，综合评分</w:t>
      </w:r>
      <w:r>
        <w:t>100</w:t>
      </w:r>
      <w:r>
        <w:t>分。其中项目决策</w:t>
      </w:r>
      <w:r>
        <w:rPr>
          <w:rFonts w:hint="eastAsia"/>
        </w:rPr>
        <w:t>22</w:t>
      </w:r>
      <w:r>
        <w:t>分，项目过程</w:t>
      </w:r>
      <w:r>
        <w:t>18</w:t>
      </w:r>
      <w:r>
        <w:t>分，项目产出管理得分</w:t>
      </w:r>
      <w:r>
        <w:t>40</w:t>
      </w:r>
      <w:r>
        <w:t>分，项目效益</w:t>
      </w:r>
      <w:r>
        <w:t>20</w:t>
      </w:r>
      <w:r>
        <w:t>分</w:t>
      </w:r>
      <w:r>
        <w:rPr>
          <w:rFonts w:hint="eastAsia"/>
        </w:rPr>
        <w:t>，各</w:t>
      </w:r>
      <w:r>
        <w:t>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B7B2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B7B22" w:rsidRDefault="0042010C">
            <w:pPr>
              <w:pStyle w:val="a7"/>
              <w:rPr>
                <w:rFonts w:hint="default"/>
              </w:rPr>
            </w:pPr>
            <w:bookmarkStart w:id="93" w:name="_Toc7622"/>
            <w:bookmarkStart w:id="94" w:name="_Toc17356"/>
            <w:bookmarkStart w:id="95" w:name="_Toc30727"/>
            <w:r>
              <w:t>2024</w:t>
            </w:r>
            <w:r>
              <w:t>年普法及法律援助经项目</w:t>
            </w:r>
            <w:bookmarkStart w:id="96" w:name="_Toc16086"/>
            <w:bookmarkStart w:id="97" w:name="_Toc3703"/>
            <w:bookmarkEnd w:id="93"/>
          </w:p>
          <w:p w:rsidR="004B7B22" w:rsidRDefault="0042010C">
            <w:pPr>
              <w:pStyle w:val="a7"/>
              <w:rPr>
                <w:rFonts w:hint="default"/>
              </w:rPr>
            </w:pPr>
            <w:bookmarkStart w:id="98" w:name="_Toc4279"/>
            <w:r>
              <w:rPr>
                <w:rFonts w:hint="default"/>
              </w:rPr>
              <w:t>绩效评价</w:t>
            </w:r>
            <w:r>
              <w:rPr>
                <w:rFonts w:hint="default"/>
                <w:lang w:val="zh-TW" w:eastAsia="zh-TW"/>
              </w:rPr>
              <w:t>得分表</w:t>
            </w:r>
            <w:bookmarkEnd w:id="96"/>
            <w:bookmarkEnd w:id="97"/>
            <w:bookmarkEnd w:id="98"/>
          </w:p>
        </w:tc>
      </w:tr>
      <w:tr w:rsidR="004B7B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合计</w:t>
            </w:r>
          </w:p>
        </w:tc>
      </w:tr>
      <w:tr w:rsidR="004B7B2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100</w:t>
            </w:r>
            <w:r>
              <w:t>%</w:t>
            </w:r>
          </w:p>
        </w:tc>
      </w:tr>
      <w:tr w:rsidR="004B7B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100</w:t>
            </w:r>
          </w:p>
        </w:tc>
      </w:tr>
      <w:tr w:rsidR="004B7B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100</w:t>
            </w:r>
          </w:p>
        </w:tc>
      </w:tr>
    </w:tbl>
    <w:p w:rsidR="004B7B22" w:rsidRDefault="0042010C">
      <w:pPr>
        <w:pStyle w:val="2"/>
        <w:ind w:firstLine="640"/>
        <w:rPr>
          <w:rFonts w:ascii="黑体" w:hAnsi="黑体" w:cs="黑体"/>
        </w:rPr>
      </w:pPr>
      <w:bookmarkStart w:id="99" w:name="_Toc29439"/>
      <w:bookmarkStart w:id="100" w:name="_Toc30135"/>
      <w:bookmarkStart w:id="101" w:name="_Toc4904"/>
      <w:bookmarkStart w:id="102" w:name="_Toc13630"/>
      <w:r>
        <w:rPr>
          <w:rFonts w:ascii="黑体" w:hAnsi="黑体" w:cs="黑体" w:hint="eastAsia"/>
        </w:rPr>
        <w:t>四、绩效评价指标分析</w:t>
      </w:r>
      <w:bookmarkEnd w:id="94"/>
      <w:bookmarkEnd w:id="95"/>
      <w:bookmarkEnd w:id="99"/>
      <w:bookmarkEnd w:id="100"/>
      <w:bookmarkEnd w:id="101"/>
      <w:bookmarkEnd w:id="102"/>
    </w:p>
    <w:p w:rsidR="004B7B22" w:rsidRDefault="0042010C">
      <w:pPr>
        <w:pStyle w:val="3"/>
        <w:ind w:firstLine="643"/>
        <w:rPr>
          <w:rFonts w:ascii="楷体" w:eastAsia="楷体" w:hAnsi="楷体" w:cs="楷体"/>
        </w:rPr>
      </w:pPr>
      <w:bookmarkStart w:id="103" w:name="_Toc7091"/>
      <w:bookmarkStart w:id="104" w:name="_Toc2901"/>
      <w:bookmarkStart w:id="105" w:name="_Toc22323"/>
      <w:bookmarkStart w:id="106" w:name="_Toc28477"/>
      <w:bookmarkStart w:id="107" w:name="_Toc1968"/>
      <w:r>
        <w:rPr>
          <w:rFonts w:ascii="楷体" w:eastAsia="楷体" w:hAnsi="楷体" w:cs="楷体" w:hint="eastAsia"/>
        </w:rPr>
        <w:t>（一）项目决策情况</w:t>
      </w:r>
      <w:bookmarkEnd w:id="103"/>
      <w:bookmarkEnd w:id="104"/>
      <w:bookmarkEnd w:id="105"/>
      <w:bookmarkEnd w:id="106"/>
      <w:bookmarkEnd w:id="107"/>
    </w:p>
    <w:p w:rsidR="004B7B22" w:rsidRDefault="0042010C">
      <w:pPr>
        <w:ind w:firstLine="643"/>
        <w:rPr>
          <w:b/>
          <w:bCs/>
        </w:rPr>
      </w:pPr>
      <w:bookmarkStart w:id="108" w:name="_Toc510"/>
      <w:bookmarkStart w:id="109" w:name="_Toc22511"/>
      <w:r>
        <w:rPr>
          <w:b/>
          <w:bCs/>
        </w:rPr>
        <w:t>1.</w:t>
      </w:r>
      <w:r>
        <w:rPr>
          <w:rFonts w:hint="eastAsia"/>
          <w:b/>
          <w:bCs/>
        </w:rPr>
        <w:t>实施</w:t>
      </w:r>
      <w:r>
        <w:rPr>
          <w:b/>
          <w:bCs/>
        </w:rPr>
        <w:t>依据充分性</w:t>
      </w:r>
      <w:bookmarkEnd w:id="108"/>
      <w:bookmarkEnd w:id="109"/>
    </w:p>
    <w:p w:rsidR="004B7B22" w:rsidRDefault="0042010C">
      <w:pPr>
        <w:ind w:firstLine="640"/>
      </w:pPr>
      <w:r>
        <w:rPr>
          <w:rFonts w:hint="eastAsia"/>
        </w:rPr>
        <w:t>依据《中共中央、国务院转发〈中央宣传部、司法部关于深入开展法治宣传教育的第八个五年规划（</w:t>
      </w:r>
      <w:r>
        <w:rPr>
          <w:rFonts w:hint="eastAsia"/>
        </w:rPr>
        <w:t>2021</w:t>
      </w:r>
      <w:r>
        <w:rPr>
          <w:rFonts w:hint="eastAsia"/>
        </w:rPr>
        <w:t>年</w:t>
      </w:r>
      <w:r>
        <w:rPr>
          <w:rFonts w:hint="eastAsia"/>
        </w:rPr>
        <w:t>-2025</w:t>
      </w:r>
      <w:r>
        <w:rPr>
          <w:rFonts w:hint="eastAsia"/>
        </w:rPr>
        <w:t>）年）〉的通知》《自治区党委、自治区人民政府转发自治区党委宣传部、自治区司法厅关于深入开展法治宣传教育的第</w:t>
      </w:r>
      <w:r>
        <w:rPr>
          <w:rFonts w:hint="eastAsia"/>
        </w:rPr>
        <w:lastRenderedPageBreak/>
        <w:t>八个五年规划（</w:t>
      </w:r>
      <w:r>
        <w:rPr>
          <w:rFonts w:hint="eastAsia"/>
        </w:rPr>
        <w:t>2021</w:t>
      </w:r>
      <w:r>
        <w:rPr>
          <w:rFonts w:hint="eastAsia"/>
        </w:rPr>
        <w:t>年</w:t>
      </w:r>
      <w:r>
        <w:rPr>
          <w:rFonts w:hint="eastAsia"/>
        </w:rPr>
        <w:t>-2025</w:t>
      </w:r>
      <w:r>
        <w:rPr>
          <w:rFonts w:hint="eastAsia"/>
        </w:rPr>
        <w:t>年）〉的通知》《自治州党委、自治州人民政府转发〈自治州党委宣传部、自治州司法局关于深入开展法治宣传教育的第八个五年规划（</w:t>
      </w:r>
      <w:r>
        <w:rPr>
          <w:rFonts w:hint="eastAsia"/>
        </w:rPr>
        <w:t>2021</w:t>
      </w:r>
      <w:r>
        <w:rPr>
          <w:rFonts w:hint="eastAsia"/>
        </w:rPr>
        <w:t>年一</w:t>
      </w:r>
      <w:r>
        <w:rPr>
          <w:rFonts w:hint="eastAsia"/>
        </w:rPr>
        <w:t>2025</w:t>
      </w:r>
      <w:r>
        <w:rPr>
          <w:rFonts w:hint="eastAsia"/>
        </w:rPr>
        <w:t>年）〉的通知》要求，设立并实施本项目。</w:t>
      </w:r>
      <w:r>
        <w:t>项目实施符合国家法律法规、国民经济发展规划和相关政策；符合行业发展规划和政策要求；与部门</w:t>
      </w:r>
      <w:r w:rsidR="00B94C6E">
        <w:t>职责范围相符，属于</w:t>
      </w:r>
      <w:bookmarkStart w:id="110" w:name="_GoBack"/>
      <w:bookmarkEnd w:id="110"/>
      <w:r>
        <w:t>部门履职所需；属于公共财政支持范围，符合中央、地方事权支出责任划分原则；不存在与相关部门同类项目或部门内部相关项目重复的现象。项目</w:t>
      </w:r>
      <w:r>
        <w:rPr>
          <w:rFonts w:hint="eastAsia"/>
        </w:rPr>
        <w:t>实施</w:t>
      </w:r>
      <w:r>
        <w:t>依据充分。</w:t>
      </w:r>
    </w:p>
    <w:p w:rsidR="004B7B22" w:rsidRDefault="0042010C">
      <w:pPr>
        <w:ind w:firstLine="640"/>
      </w:pPr>
      <w:r>
        <w:t>本项满分</w:t>
      </w:r>
      <w:r>
        <w:t>3</w:t>
      </w:r>
      <w:r>
        <w:t>分，评估得分</w:t>
      </w:r>
      <w:r>
        <w:t>3</w:t>
      </w:r>
      <w:r>
        <w:t>分。</w:t>
      </w:r>
    </w:p>
    <w:p w:rsidR="004B7B22" w:rsidRDefault="0042010C">
      <w:pPr>
        <w:ind w:firstLine="643"/>
        <w:rPr>
          <w:b/>
          <w:bCs/>
        </w:rPr>
      </w:pPr>
      <w:bookmarkStart w:id="111" w:name="_Toc27895"/>
      <w:bookmarkStart w:id="112" w:name="_Toc283"/>
      <w:r>
        <w:rPr>
          <w:b/>
          <w:bCs/>
        </w:rPr>
        <w:t>2.</w:t>
      </w:r>
      <w:r>
        <w:rPr>
          <w:rFonts w:hint="eastAsia"/>
          <w:b/>
          <w:bCs/>
        </w:rPr>
        <w:t>实施</w:t>
      </w:r>
      <w:r>
        <w:rPr>
          <w:b/>
          <w:bCs/>
        </w:rPr>
        <w:t>程序规范性</w:t>
      </w:r>
      <w:bookmarkEnd w:id="111"/>
      <w:bookmarkEnd w:id="112"/>
    </w:p>
    <w:p w:rsidR="004B7B22" w:rsidRDefault="0042010C">
      <w:pPr>
        <w:ind w:firstLine="640"/>
      </w:pPr>
      <w:r>
        <w:rPr>
          <w:rFonts w:hint="eastAsia"/>
        </w:rPr>
        <w:t>结合尉犁实际，联合制定《尉犁县委宣传部、尉犁县司法局关于深入开展法治宣传教育的第八个五年规划（</w:t>
      </w:r>
      <w:r>
        <w:rPr>
          <w:rFonts w:hint="eastAsia"/>
        </w:rPr>
        <w:t>2021-2025</w:t>
      </w:r>
      <w:r>
        <w:rPr>
          <w:rFonts w:hint="eastAsia"/>
        </w:rPr>
        <w:t>年）》（</w:t>
      </w:r>
      <w:proofErr w:type="gramStart"/>
      <w:r>
        <w:rPr>
          <w:rFonts w:hint="eastAsia"/>
        </w:rPr>
        <w:t>尉</w:t>
      </w:r>
      <w:proofErr w:type="gramEnd"/>
      <w:r>
        <w:rPr>
          <w:rFonts w:hint="eastAsia"/>
        </w:rPr>
        <w:t>党发〔</w:t>
      </w:r>
      <w:r>
        <w:rPr>
          <w:rFonts w:hint="eastAsia"/>
        </w:rPr>
        <w:t>2021</w:t>
      </w:r>
      <w:r>
        <w:rPr>
          <w:rFonts w:hint="eastAsia"/>
        </w:rPr>
        <w:t>〕</w:t>
      </w:r>
      <w:r>
        <w:rPr>
          <w:rFonts w:hint="eastAsia"/>
        </w:rPr>
        <w:t>48</w:t>
      </w:r>
      <w:r>
        <w:rPr>
          <w:rFonts w:hint="eastAsia"/>
        </w:rPr>
        <w:t>号）。本项目实施资料齐全，实施程序规范；审批文件、材料符合相关要求，事前已经过必要的集体决策，实施</w:t>
      </w:r>
      <w:r>
        <w:t>程序规范。</w:t>
      </w:r>
    </w:p>
    <w:p w:rsidR="004B7B22" w:rsidRDefault="0042010C">
      <w:pPr>
        <w:ind w:firstLine="640"/>
      </w:pPr>
      <w:r>
        <w:t>本项满分</w:t>
      </w:r>
      <w:r>
        <w:t>3</w:t>
      </w:r>
      <w:r>
        <w:t>分，评估得分</w:t>
      </w:r>
      <w:r>
        <w:t>3</w:t>
      </w:r>
      <w:r>
        <w:t>分。</w:t>
      </w:r>
    </w:p>
    <w:p w:rsidR="004B7B22" w:rsidRDefault="0042010C">
      <w:pPr>
        <w:ind w:firstLine="643"/>
        <w:rPr>
          <w:b/>
          <w:bCs/>
        </w:rPr>
      </w:pPr>
      <w:bookmarkStart w:id="113" w:name="_Toc13368"/>
      <w:bookmarkStart w:id="114" w:name="_Toc20471"/>
      <w:r>
        <w:rPr>
          <w:b/>
          <w:bCs/>
        </w:rPr>
        <w:t>3.</w:t>
      </w:r>
      <w:r>
        <w:rPr>
          <w:b/>
          <w:bCs/>
        </w:rPr>
        <w:t>绩效目标合理性</w:t>
      </w:r>
      <w:bookmarkEnd w:id="113"/>
      <w:bookmarkEnd w:id="114"/>
    </w:p>
    <w:p w:rsidR="004B7B22" w:rsidRDefault="0042010C">
      <w:pPr>
        <w:ind w:firstLine="640"/>
      </w:pPr>
      <w:r>
        <w:rPr>
          <w:rFonts w:hint="eastAsia"/>
        </w:rPr>
        <w:t>尉犁县司法局</w:t>
      </w:r>
      <w:r>
        <w:t>设立了项目绩效目标，绩效目标指标设置合理，项目绩效目标与实际工作内容相关性较强；项目预期产出效益和效果符合正常的业绩水平；绩效目标与预算确定的项目投资额相匹配。</w:t>
      </w:r>
    </w:p>
    <w:p w:rsidR="004B7B22" w:rsidRDefault="0042010C">
      <w:pPr>
        <w:ind w:firstLine="640"/>
      </w:pPr>
      <w:r>
        <w:lastRenderedPageBreak/>
        <w:t>本项满分</w:t>
      </w:r>
      <w:r>
        <w:t>4</w:t>
      </w:r>
      <w:r>
        <w:t>分，评估得分</w:t>
      </w:r>
      <w:r>
        <w:t>4</w:t>
      </w:r>
      <w:r>
        <w:t>分。</w:t>
      </w:r>
    </w:p>
    <w:p w:rsidR="004B7B22" w:rsidRDefault="0042010C">
      <w:pPr>
        <w:ind w:firstLine="643"/>
        <w:rPr>
          <w:b/>
          <w:bCs/>
        </w:rPr>
      </w:pPr>
      <w:bookmarkStart w:id="115" w:name="_Toc15543"/>
      <w:bookmarkStart w:id="116" w:name="_Toc21087"/>
      <w:r>
        <w:rPr>
          <w:b/>
          <w:bCs/>
        </w:rPr>
        <w:t>4.</w:t>
      </w:r>
      <w:r>
        <w:rPr>
          <w:b/>
          <w:bCs/>
        </w:rPr>
        <w:t>绩效指标明确性</w:t>
      </w:r>
      <w:bookmarkEnd w:id="115"/>
      <w:bookmarkEnd w:id="116"/>
    </w:p>
    <w:p w:rsidR="004B7B22" w:rsidRDefault="0042010C">
      <w:pPr>
        <w:ind w:firstLine="640"/>
      </w:pPr>
      <w:r>
        <w:rPr>
          <w:rFonts w:hint="eastAsia"/>
        </w:rPr>
        <w:t>2024</w:t>
      </w:r>
      <w:r>
        <w:rPr>
          <w:rFonts w:hint="eastAsia"/>
        </w:rPr>
        <w:t>年普法及法律援助经项目</w:t>
      </w:r>
      <w:r>
        <w:t>，设置一级指标</w:t>
      </w:r>
      <w:r>
        <w:rPr>
          <w:rFonts w:hint="eastAsia"/>
        </w:rPr>
        <w:t>3</w:t>
      </w:r>
      <w:r>
        <w:t>条，二级指标</w:t>
      </w:r>
      <w:r>
        <w:rPr>
          <w:rFonts w:hint="eastAsia"/>
        </w:rPr>
        <w:t>5</w:t>
      </w:r>
      <w:r>
        <w:t>条，三级指标</w:t>
      </w:r>
      <w:r>
        <w:rPr>
          <w:rFonts w:hint="eastAsia"/>
        </w:rPr>
        <w:t>13</w:t>
      </w:r>
      <w:r>
        <w:t>条，其中量化指标</w:t>
      </w:r>
      <w:r>
        <w:rPr>
          <w:rFonts w:hint="eastAsia"/>
        </w:rPr>
        <w:t>11</w:t>
      </w:r>
      <w:r>
        <w:t>条，绩效目标指标设定清晰、可衡量性较强，与项目目标任务计划数对应性较强。</w:t>
      </w:r>
    </w:p>
    <w:p w:rsidR="004B7B22" w:rsidRDefault="0042010C">
      <w:pPr>
        <w:ind w:firstLine="640"/>
      </w:pPr>
      <w:r>
        <w:t>本项满分</w:t>
      </w:r>
      <w:r>
        <w:t>4</w:t>
      </w:r>
      <w:r>
        <w:t>分，评估得分</w:t>
      </w:r>
      <w:r>
        <w:t>4</w:t>
      </w:r>
      <w:r>
        <w:t>分。</w:t>
      </w:r>
    </w:p>
    <w:p w:rsidR="004B7B22" w:rsidRDefault="0042010C">
      <w:pPr>
        <w:ind w:firstLine="643"/>
        <w:rPr>
          <w:b/>
          <w:bCs/>
        </w:rPr>
      </w:pPr>
      <w:bookmarkStart w:id="117" w:name="_Toc21476"/>
      <w:bookmarkStart w:id="118" w:name="_Toc25638"/>
      <w:r>
        <w:rPr>
          <w:b/>
          <w:bCs/>
        </w:rPr>
        <w:t>5.</w:t>
      </w:r>
      <w:r>
        <w:rPr>
          <w:b/>
          <w:bCs/>
        </w:rPr>
        <w:t>预算编制科学性</w:t>
      </w:r>
      <w:bookmarkEnd w:id="117"/>
      <w:bookmarkEnd w:id="118"/>
    </w:p>
    <w:p w:rsidR="004B7B22" w:rsidRDefault="0042010C">
      <w:pPr>
        <w:ind w:firstLine="640"/>
      </w:pPr>
      <w:r>
        <w:t>本项目预算资金</w:t>
      </w:r>
      <w:r>
        <w:rPr>
          <w:rFonts w:hint="eastAsia"/>
        </w:rPr>
        <w:t>57</w:t>
      </w:r>
      <w:r>
        <w:t>万元，</w:t>
      </w:r>
      <w:r>
        <w:rPr>
          <w:rFonts w:hint="eastAsia"/>
        </w:rPr>
        <w:t>来源为县级财政拨款</w:t>
      </w:r>
      <w:r>
        <w:t>资金</w:t>
      </w:r>
      <w:r>
        <w:rPr>
          <w:rFonts w:hint="eastAsia"/>
        </w:rPr>
        <w:t>57</w:t>
      </w:r>
      <w:r>
        <w:t>万元，预算编制较为科学，预算内容与项目建设内容相匹配，预算额度测算依据充分，预算确定的资金量与工</w:t>
      </w:r>
      <w:r>
        <w:rPr>
          <w:rFonts w:hint="eastAsia"/>
        </w:rPr>
        <w:t>作</w:t>
      </w:r>
      <w:r>
        <w:t>量相匹配。</w:t>
      </w:r>
    </w:p>
    <w:p w:rsidR="004B7B22" w:rsidRDefault="0042010C">
      <w:pPr>
        <w:ind w:firstLine="640"/>
      </w:pPr>
      <w:r>
        <w:t>本项满分</w:t>
      </w:r>
      <w:r>
        <w:t>4</w:t>
      </w:r>
      <w:r>
        <w:t>分，评估得分</w:t>
      </w:r>
      <w:r>
        <w:t>4</w:t>
      </w:r>
      <w:r>
        <w:t>分。</w:t>
      </w:r>
    </w:p>
    <w:p w:rsidR="004B7B22" w:rsidRDefault="0042010C">
      <w:pPr>
        <w:ind w:firstLine="643"/>
        <w:rPr>
          <w:b/>
          <w:bCs/>
        </w:rPr>
      </w:pPr>
      <w:bookmarkStart w:id="119" w:name="_Toc30661"/>
      <w:bookmarkStart w:id="120" w:name="_Toc21577"/>
      <w:r>
        <w:rPr>
          <w:b/>
          <w:bCs/>
        </w:rPr>
        <w:t>6.</w:t>
      </w:r>
      <w:r>
        <w:rPr>
          <w:b/>
          <w:bCs/>
        </w:rPr>
        <w:t>资金分配合理性</w:t>
      </w:r>
      <w:bookmarkEnd w:id="119"/>
      <w:bookmarkEnd w:id="120"/>
    </w:p>
    <w:p w:rsidR="004B7B22" w:rsidRDefault="0042010C">
      <w:pPr>
        <w:ind w:firstLine="640"/>
      </w:pPr>
      <w:r>
        <w:t>本项目预算资金分配依据充分；资金分配额度合理，与项目单位实际相适应。</w:t>
      </w:r>
    </w:p>
    <w:p w:rsidR="004B7B22" w:rsidRDefault="0042010C">
      <w:pPr>
        <w:ind w:firstLine="640"/>
      </w:pPr>
      <w:r>
        <w:t>本项满分</w:t>
      </w:r>
      <w:r>
        <w:t>4</w:t>
      </w:r>
      <w:r>
        <w:t>分，评估得分</w:t>
      </w:r>
      <w:r>
        <w:t>4</w:t>
      </w:r>
      <w:r>
        <w:t>分。</w:t>
      </w:r>
    </w:p>
    <w:p w:rsidR="004B7B22" w:rsidRDefault="0042010C">
      <w:pPr>
        <w:pStyle w:val="3"/>
        <w:ind w:firstLine="643"/>
        <w:rPr>
          <w:rFonts w:ascii="黑体" w:eastAsia="黑体" w:hAnsi="黑体" w:cs="黑体"/>
        </w:rPr>
      </w:pPr>
      <w:bookmarkStart w:id="121" w:name="_Toc30992"/>
      <w:bookmarkStart w:id="122" w:name="_Toc9897"/>
      <w:bookmarkStart w:id="123" w:name="_Toc16246"/>
      <w:bookmarkStart w:id="124" w:name="_Toc13442"/>
      <w:bookmarkStart w:id="125" w:name="_Toc27855"/>
      <w:r>
        <w:rPr>
          <w:rFonts w:ascii="黑体" w:eastAsia="黑体" w:hAnsi="黑体" w:cs="黑体" w:hint="eastAsia"/>
        </w:rPr>
        <w:t>（二）项目过程情况</w:t>
      </w:r>
      <w:bookmarkEnd w:id="121"/>
      <w:bookmarkEnd w:id="122"/>
      <w:bookmarkEnd w:id="123"/>
      <w:bookmarkEnd w:id="124"/>
      <w:bookmarkEnd w:id="125"/>
    </w:p>
    <w:p w:rsidR="004B7B22" w:rsidRDefault="0042010C">
      <w:pPr>
        <w:ind w:firstLine="643"/>
        <w:rPr>
          <w:b/>
          <w:bCs/>
        </w:rPr>
      </w:pPr>
      <w:bookmarkStart w:id="126" w:name="_Toc19854"/>
      <w:bookmarkStart w:id="127" w:name="_Toc29417"/>
      <w:r>
        <w:rPr>
          <w:b/>
          <w:bCs/>
        </w:rPr>
        <w:t>1.</w:t>
      </w:r>
      <w:r>
        <w:rPr>
          <w:b/>
          <w:bCs/>
        </w:rPr>
        <w:t>资金到位率</w:t>
      </w:r>
      <w:bookmarkEnd w:id="126"/>
      <w:bookmarkEnd w:id="127"/>
    </w:p>
    <w:p w:rsidR="004B7B22" w:rsidRDefault="0042010C">
      <w:pPr>
        <w:ind w:firstLine="640"/>
      </w:pPr>
      <w:r>
        <w:t>本项目预算资金</w:t>
      </w:r>
      <w:r>
        <w:rPr>
          <w:rFonts w:hint="eastAsia"/>
        </w:rPr>
        <w:t>57</w:t>
      </w:r>
      <w:r>
        <w:t>万元，实际到位资金</w:t>
      </w:r>
      <w:r>
        <w:rPr>
          <w:rFonts w:hint="eastAsia"/>
        </w:rPr>
        <w:t>57</w:t>
      </w:r>
      <w:r>
        <w:t>万元，资金到位率</w:t>
      </w:r>
      <w:r>
        <w:t>100%</w:t>
      </w:r>
      <w:r>
        <w:t>。</w:t>
      </w:r>
    </w:p>
    <w:p w:rsidR="004B7B22" w:rsidRDefault="0042010C">
      <w:pPr>
        <w:ind w:firstLine="640"/>
      </w:pPr>
      <w:r>
        <w:t>本项满分</w:t>
      </w:r>
      <w:r>
        <w:t>4</w:t>
      </w:r>
      <w:r>
        <w:t>分，评估得分</w:t>
      </w:r>
      <w:r>
        <w:t>4</w:t>
      </w:r>
      <w:r>
        <w:t>分。</w:t>
      </w:r>
    </w:p>
    <w:p w:rsidR="004B7B22" w:rsidRDefault="0042010C">
      <w:pPr>
        <w:ind w:firstLine="643"/>
        <w:rPr>
          <w:b/>
          <w:bCs/>
        </w:rPr>
      </w:pPr>
      <w:bookmarkStart w:id="128" w:name="_Toc29889"/>
      <w:bookmarkStart w:id="129" w:name="_Toc13724"/>
      <w:r>
        <w:rPr>
          <w:b/>
          <w:bCs/>
        </w:rPr>
        <w:lastRenderedPageBreak/>
        <w:t>2.</w:t>
      </w:r>
      <w:r>
        <w:rPr>
          <w:b/>
          <w:bCs/>
        </w:rPr>
        <w:t>预算执行率</w:t>
      </w:r>
      <w:bookmarkEnd w:id="128"/>
      <w:bookmarkEnd w:id="129"/>
    </w:p>
    <w:p w:rsidR="004B7B22" w:rsidRDefault="0042010C">
      <w:pPr>
        <w:ind w:firstLine="640"/>
      </w:pPr>
      <w:r>
        <w:t>本项目到位资金</w:t>
      </w:r>
      <w:r>
        <w:rPr>
          <w:rFonts w:hint="eastAsia"/>
        </w:rPr>
        <w:t>57</w:t>
      </w:r>
      <w:r>
        <w:t>万元，实际支付资金</w:t>
      </w:r>
      <w:r>
        <w:rPr>
          <w:rFonts w:hint="eastAsia"/>
        </w:rPr>
        <w:t>57</w:t>
      </w:r>
      <w:r>
        <w:t>万元，预算执行率为</w:t>
      </w:r>
      <w:r>
        <w:t>100%</w:t>
      </w:r>
      <w:r>
        <w:t>。</w:t>
      </w:r>
    </w:p>
    <w:p w:rsidR="004B7B22" w:rsidRDefault="0042010C">
      <w:pPr>
        <w:ind w:firstLine="640"/>
      </w:pPr>
      <w:r>
        <w:t>本项满分</w:t>
      </w:r>
      <w:r>
        <w:t>4</w:t>
      </w:r>
      <w:r>
        <w:t>分，评估得分</w:t>
      </w:r>
      <w:r>
        <w:t>4</w:t>
      </w:r>
      <w:r>
        <w:t>分。</w:t>
      </w:r>
    </w:p>
    <w:p w:rsidR="004B7B22" w:rsidRDefault="0042010C">
      <w:pPr>
        <w:ind w:firstLine="643"/>
        <w:rPr>
          <w:b/>
          <w:bCs/>
        </w:rPr>
      </w:pPr>
      <w:bookmarkStart w:id="130" w:name="_Toc8316"/>
      <w:bookmarkStart w:id="131" w:name="_Toc2484"/>
      <w:r>
        <w:rPr>
          <w:b/>
          <w:bCs/>
        </w:rPr>
        <w:t>3.</w:t>
      </w:r>
      <w:r>
        <w:rPr>
          <w:b/>
          <w:bCs/>
        </w:rPr>
        <w:t>资金使用合</w:t>
      </w:r>
      <w:proofErr w:type="gramStart"/>
      <w:r>
        <w:rPr>
          <w:b/>
          <w:bCs/>
        </w:rPr>
        <w:t>规</w:t>
      </w:r>
      <w:proofErr w:type="gramEnd"/>
      <w:r>
        <w:rPr>
          <w:b/>
          <w:bCs/>
        </w:rPr>
        <w:t>性</w:t>
      </w:r>
      <w:bookmarkEnd w:id="130"/>
      <w:bookmarkEnd w:id="131"/>
    </w:p>
    <w:p w:rsidR="004B7B22" w:rsidRDefault="0042010C">
      <w:pPr>
        <w:ind w:firstLine="640"/>
      </w:pPr>
      <w:r>
        <w:t>本项目资金的使用符合《中华人民共和国预算法》《中华人民共和国会计法》等国家有关财经法规以及预算管理制度。资金的审批和拨付按照《</w:t>
      </w:r>
      <w:r>
        <w:rPr>
          <w:rFonts w:hint="eastAsia"/>
        </w:rPr>
        <w:t>尉犁</w:t>
      </w:r>
      <w:r>
        <w:t>县财政资金审批管理办法》执行。资金的拨付</w:t>
      </w:r>
      <w:r>
        <w:rPr>
          <w:rFonts w:hint="eastAsia"/>
        </w:rPr>
        <w:t>应</w:t>
      </w:r>
      <w:r>
        <w:t>有完整的审批程序和手续；资金使用</w:t>
      </w:r>
      <w:r>
        <w:rPr>
          <w:rFonts w:hint="eastAsia"/>
        </w:rPr>
        <w:t>应</w:t>
      </w:r>
      <w:r>
        <w:t>符合专项资金支持的范围。不存在截留、挤占、挪用、虚列支出等情况。</w:t>
      </w:r>
    </w:p>
    <w:p w:rsidR="004B7B22" w:rsidRDefault="0042010C">
      <w:pPr>
        <w:ind w:firstLine="640"/>
      </w:pPr>
      <w:r>
        <w:t>本项满分</w:t>
      </w:r>
      <w:r>
        <w:t>4</w:t>
      </w:r>
      <w:r>
        <w:t>分，评估得分</w:t>
      </w:r>
      <w:r>
        <w:t>4</w:t>
      </w:r>
      <w:r>
        <w:t>分。</w:t>
      </w:r>
    </w:p>
    <w:p w:rsidR="004B7B22" w:rsidRDefault="0042010C">
      <w:pPr>
        <w:ind w:firstLine="643"/>
        <w:rPr>
          <w:b/>
          <w:bCs/>
        </w:rPr>
      </w:pPr>
      <w:bookmarkStart w:id="132" w:name="_Toc15332"/>
      <w:bookmarkStart w:id="133" w:name="_Toc20651"/>
      <w:r>
        <w:rPr>
          <w:b/>
          <w:bCs/>
        </w:rPr>
        <w:t>4.</w:t>
      </w:r>
      <w:r>
        <w:rPr>
          <w:b/>
          <w:bCs/>
        </w:rPr>
        <w:t>管理制度健全性</w:t>
      </w:r>
      <w:bookmarkEnd w:id="132"/>
      <w:bookmarkEnd w:id="133"/>
    </w:p>
    <w:p w:rsidR="004B7B22" w:rsidRDefault="0042010C">
      <w:pPr>
        <w:ind w:firstLine="640"/>
      </w:pPr>
      <w:r>
        <w:rPr>
          <w:rFonts w:hint="eastAsia"/>
        </w:rPr>
        <w:t>尉犁县司法局</w:t>
      </w:r>
      <w:r>
        <w:t>制定了《</w:t>
      </w:r>
      <w:r>
        <w:rPr>
          <w:rFonts w:hint="eastAsia"/>
        </w:rPr>
        <w:t>尉犁县司法局</w:t>
      </w:r>
      <w:r>
        <w:t>财务管理制度》和《</w:t>
      </w:r>
      <w:r>
        <w:rPr>
          <w:rFonts w:hint="eastAsia"/>
        </w:rPr>
        <w:t>尉犁县司法局</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rsidR="004B7B22" w:rsidRDefault="0042010C">
      <w:pPr>
        <w:ind w:firstLine="640"/>
      </w:pPr>
      <w:r>
        <w:t>本项满分</w:t>
      </w:r>
      <w:r>
        <w:t>3</w:t>
      </w:r>
      <w:r>
        <w:t>分，评估得分</w:t>
      </w:r>
      <w:r>
        <w:t>3</w:t>
      </w:r>
      <w:r>
        <w:t>分。</w:t>
      </w:r>
    </w:p>
    <w:p w:rsidR="004B7B22" w:rsidRDefault="0042010C">
      <w:pPr>
        <w:ind w:firstLine="643"/>
        <w:rPr>
          <w:b/>
          <w:bCs/>
        </w:rPr>
      </w:pPr>
      <w:bookmarkStart w:id="134" w:name="_Toc14853"/>
      <w:bookmarkStart w:id="135" w:name="_Toc14023"/>
      <w:r>
        <w:rPr>
          <w:b/>
          <w:bCs/>
        </w:rPr>
        <w:lastRenderedPageBreak/>
        <w:t>5.</w:t>
      </w:r>
      <w:r>
        <w:rPr>
          <w:b/>
          <w:bCs/>
        </w:rPr>
        <w:t>制度执行有效性</w:t>
      </w:r>
      <w:bookmarkEnd w:id="134"/>
      <w:bookmarkEnd w:id="135"/>
    </w:p>
    <w:p w:rsidR="004B7B22" w:rsidRDefault="0042010C">
      <w:pPr>
        <w:ind w:firstLine="640"/>
      </w:pPr>
      <w:r>
        <w:rPr>
          <w:rFonts w:hint="eastAsia"/>
        </w:rPr>
        <w:t>项目在实施过程中严格遵守相关法律法规和相关管理规定，如《中华人民共和国预算法》《中华人民共和国会计法》等，严格执行项目管理相关文件要求和程序，确保项目申报、审批、实施、资金拨付、检查及审计等有关资料齐全，并及时整理归档。本项目无项目调整及支出调整，制度执行有效性较高。</w:t>
      </w:r>
      <w:r>
        <w:t>本项满分</w:t>
      </w:r>
      <w:r>
        <w:t>3</w:t>
      </w:r>
      <w:r>
        <w:t>分，评估得分</w:t>
      </w:r>
      <w:r>
        <w:t>3</w:t>
      </w:r>
      <w:r>
        <w:t>分。</w:t>
      </w:r>
    </w:p>
    <w:p w:rsidR="004B7B22" w:rsidRDefault="0042010C">
      <w:pPr>
        <w:pStyle w:val="3"/>
        <w:ind w:firstLine="643"/>
        <w:rPr>
          <w:rFonts w:ascii="楷体" w:eastAsia="楷体" w:hAnsi="楷体" w:cs="楷体"/>
        </w:rPr>
      </w:pPr>
      <w:bookmarkStart w:id="136" w:name="_Toc31545"/>
      <w:bookmarkStart w:id="137" w:name="_Toc6865"/>
      <w:bookmarkStart w:id="138" w:name="_Toc22156"/>
      <w:bookmarkStart w:id="139" w:name="_Toc5161"/>
      <w:bookmarkStart w:id="140" w:name="_Toc5366"/>
      <w:r>
        <w:rPr>
          <w:rFonts w:ascii="楷体" w:eastAsia="楷体" w:hAnsi="楷体" w:cs="楷体" w:hint="eastAsia"/>
        </w:rPr>
        <w:t>（三）项目产出情况</w:t>
      </w:r>
      <w:bookmarkEnd w:id="136"/>
      <w:bookmarkEnd w:id="137"/>
      <w:bookmarkEnd w:id="138"/>
      <w:bookmarkEnd w:id="139"/>
      <w:bookmarkEnd w:id="140"/>
    </w:p>
    <w:p w:rsidR="004B7B22" w:rsidRDefault="0042010C">
      <w:pPr>
        <w:ind w:firstLine="643"/>
        <w:rPr>
          <w:b/>
          <w:bCs/>
        </w:rPr>
      </w:pPr>
      <w:bookmarkStart w:id="141" w:name="_Toc4184"/>
      <w:bookmarkStart w:id="142" w:name="_Toc31041"/>
      <w:bookmarkStart w:id="143" w:name="OLE_LINK2"/>
      <w:r>
        <w:rPr>
          <w:b/>
          <w:bCs/>
        </w:rPr>
        <w:t>1.</w:t>
      </w:r>
      <w:r>
        <w:rPr>
          <w:b/>
          <w:bCs/>
        </w:rPr>
        <w:t>产出数量</w:t>
      </w:r>
      <w:bookmarkEnd w:id="141"/>
      <w:bookmarkEnd w:id="142"/>
    </w:p>
    <w:p w:rsidR="004B7B22" w:rsidRDefault="0042010C">
      <w:pPr>
        <w:ind w:firstLine="640"/>
      </w:pPr>
      <w:r>
        <w:rPr>
          <w:bCs/>
          <w:szCs w:val="32"/>
        </w:rPr>
        <w:t>指标</w:t>
      </w:r>
      <w:r>
        <w:rPr>
          <w:bCs/>
          <w:szCs w:val="32"/>
        </w:rPr>
        <w:t>1</w:t>
      </w:r>
      <w:r>
        <w:rPr>
          <w:bCs/>
          <w:szCs w:val="32"/>
        </w:rPr>
        <w:t>：</w:t>
      </w:r>
      <w:r>
        <w:rPr>
          <w:rFonts w:hint="eastAsia"/>
        </w:rPr>
        <w:t>举办法律法规宣传活动场次</w:t>
      </w:r>
      <w:r>
        <w:t>，预期指标值</w:t>
      </w:r>
      <w:r>
        <w:rPr>
          <w:rFonts w:hint="eastAsia"/>
        </w:rPr>
        <w:t>大于或等于</w:t>
      </w:r>
      <w:r>
        <w:rPr>
          <w:rFonts w:hint="eastAsia"/>
        </w:rPr>
        <w:t>200</w:t>
      </w:r>
      <w:r>
        <w:rPr>
          <w:rFonts w:hint="eastAsia"/>
        </w:rPr>
        <w:t>场次</w:t>
      </w:r>
      <w:r>
        <w:t>，指标完成值：</w:t>
      </w:r>
      <w:r>
        <w:rPr>
          <w:rFonts w:hint="eastAsia"/>
        </w:rPr>
        <w:t>200</w:t>
      </w:r>
      <w:r>
        <w:rPr>
          <w:rFonts w:hint="eastAsia"/>
        </w:rPr>
        <w:t>场次</w:t>
      </w:r>
      <w:r>
        <w:t>，完成率：</w:t>
      </w:r>
      <w:r>
        <w:rPr>
          <w:rFonts w:hint="eastAsia"/>
        </w:rPr>
        <w:t>100%</w:t>
      </w:r>
      <w:r>
        <w:t>；</w:t>
      </w:r>
    </w:p>
    <w:p w:rsidR="004B7B22" w:rsidRDefault="0042010C">
      <w:pPr>
        <w:ind w:firstLine="640"/>
      </w:pPr>
      <w:r>
        <w:rPr>
          <w:bCs/>
          <w:szCs w:val="32"/>
        </w:rPr>
        <w:t>指标</w:t>
      </w:r>
      <w:r>
        <w:rPr>
          <w:bCs/>
          <w:szCs w:val="32"/>
        </w:rPr>
        <w:t>2</w:t>
      </w:r>
      <w:r>
        <w:rPr>
          <w:bCs/>
          <w:szCs w:val="32"/>
        </w:rPr>
        <w:t>：</w:t>
      </w:r>
      <w:r>
        <w:rPr>
          <w:rFonts w:hint="eastAsia"/>
        </w:rPr>
        <w:t>发放普法宣传品数量</w:t>
      </w:r>
      <w:r>
        <w:t>，预期指标值</w:t>
      </w:r>
      <w:r>
        <w:rPr>
          <w:rFonts w:hint="eastAsia"/>
        </w:rPr>
        <w:t>大于或等于</w:t>
      </w:r>
      <w:r>
        <w:rPr>
          <w:rFonts w:hint="eastAsia"/>
        </w:rPr>
        <w:t>3000</w:t>
      </w:r>
      <w:r>
        <w:rPr>
          <w:rFonts w:hint="eastAsia"/>
        </w:rPr>
        <w:t>个</w:t>
      </w:r>
      <w:r>
        <w:t>，指标完成值：</w:t>
      </w:r>
      <w:r>
        <w:rPr>
          <w:rFonts w:hint="eastAsia"/>
        </w:rPr>
        <w:t>3000</w:t>
      </w:r>
      <w:r>
        <w:rPr>
          <w:rFonts w:hint="eastAsia"/>
        </w:rPr>
        <w:t>个</w:t>
      </w:r>
      <w:r>
        <w:t>，完成率：</w:t>
      </w:r>
      <w:r>
        <w:rPr>
          <w:rFonts w:hint="eastAsia"/>
        </w:rPr>
        <w:t>100%</w:t>
      </w:r>
      <w:r>
        <w:t>；</w:t>
      </w:r>
    </w:p>
    <w:p w:rsidR="004B7B22" w:rsidRDefault="0042010C">
      <w:pPr>
        <w:ind w:firstLine="640"/>
      </w:pPr>
      <w:r>
        <w:rPr>
          <w:bCs/>
          <w:szCs w:val="32"/>
        </w:rPr>
        <w:t>指标</w:t>
      </w:r>
      <w:r>
        <w:rPr>
          <w:rFonts w:hint="eastAsia"/>
          <w:bCs/>
          <w:szCs w:val="32"/>
        </w:rPr>
        <w:t>3</w:t>
      </w:r>
      <w:r>
        <w:rPr>
          <w:bCs/>
          <w:szCs w:val="32"/>
        </w:rPr>
        <w:t>：</w:t>
      </w:r>
      <w:r>
        <w:rPr>
          <w:rFonts w:hint="eastAsia"/>
        </w:rPr>
        <w:t>提供法律援助咨询次数</w:t>
      </w:r>
      <w:r>
        <w:t>，预期指标值</w:t>
      </w:r>
      <w:r>
        <w:rPr>
          <w:rFonts w:hint="eastAsia"/>
        </w:rPr>
        <w:t>大于或等于</w:t>
      </w:r>
      <w:r>
        <w:rPr>
          <w:rFonts w:hint="eastAsia"/>
        </w:rPr>
        <w:t>300</w:t>
      </w:r>
      <w:r>
        <w:rPr>
          <w:rFonts w:hint="eastAsia"/>
        </w:rPr>
        <w:t>次</w:t>
      </w:r>
      <w:r>
        <w:t>，指标完成值：</w:t>
      </w:r>
      <w:r>
        <w:rPr>
          <w:rFonts w:hint="eastAsia"/>
        </w:rPr>
        <w:t>300</w:t>
      </w:r>
      <w:r>
        <w:rPr>
          <w:rFonts w:hint="eastAsia"/>
        </w:rPr>
        <w:t>次</w:t>
      </w:r>
      <w:r>
        <w:t>，完成率：</w:t>
      </w:r>
      <w:r>
        <w:rPr>
          <w:rFonts w:hint="eastAsia"/>
        </w:rPr>
        <w:t>100%</w:t>
      </w:r>
      <w:r>
        <w:t>；</w:t>
      </w:r>
    </w:p>
    <w:p w:rsidR="004B7B22" w:rsidRDefault="0042010C">
      <w:pPr>
        <w:ind w:firstLine="640"/>
      </w:pPr>
      <w:r>
        <w:t>指标</w:t>
      </w:r>
      <w:r>
        <w:rPr>
          <w:rFonts w:hint="eastAsia"/>
        </w:rPr>
        <w:t>4</w:t>
      </w:r>
      <w:r>
        <w:t>：</w:t>
      </w:r>
      <w:r>
        <w:rPr>
          <w:rFonts w:hint="eastAsia"/>
        </w:rPr>
        <w:t>出具法律意见书</w:t>
      </w:r>
      <w:r>
        <w:t>，预期指标值</w:t>
      </w:r>
      <w:r>
        <w:rPr>
          <w:rFonts w:hint="eastAsia"/>
        </w:rPr>
        <w:t>大于或等于</w:t>
      </w:r>
      <w:r>
        <w:rPr>
          <w:rFonts w:hint="eastAsia"/>
        </w:rPr>
        <w:t>300</w:t>
      </w:r>
      <w:r>
        <w:rPr>
          <w:rFonts w:hint="eastAsia"/>
        </w:rPr>
        <w:t>件</w:t>
      </w:r>
      <w:r>
        <w:t>，指标完成值：</w:t>
      </w:r>
      <w:r>
        <w:rPr>
          <w:rFonts w:hint="eastAsia"/>
        </w:rPr>
        <w:t>300</w:t>
      </w:r>
      <w:r>
        <w:rPr>
          <w:rFonts w:hint="eastAsia"/>
        </w:rPr>
        <w:t>件</w:t>
      </w:r>
      <w:r>
        <w:t>，完成率：</w:t>
      </w:r>
      <w:r>
        <w:rPr>
          <w:rFonts w:hint="eastAsia"/>
        </w:rPr>
        <w:t>100%</w:t>
      </w:r>
      <w:r>
        <w:rPr>
          <w:rFonts w:hint="eastAsia"/>
        </w:rPr>
        <w:t>。</w:t>
      </w:r>
    </w:p>
    <w:p w:rsidR="004B7B22" w:rsidRDefault="0042010C">
      <w:pPr>
        <w:ind w:firstLine="640"/>
      </w:pPr>
      <w:r>
        <w:t>本项满分</w:t>
      </w:r>
      <w:r>
        <w:t>12</w:t>
      </w:r>
      <w:r>
        <w:t>分，评估得分</w:t>
      </w:r>
      <w:r>
        <w:t>12</w:t>
      </w:r>
      <w:r>
        <w:t>分。</w:t>
      </w:r>
    </w:p>
    <w:p w:rsidR="004B7B22" w:rsidRDefault="0042010C">
      <w:pPr>
        <w:ind w:firstLine="643"/>
        <w:rPr>
          <w:b/>
          <w:bCs/>
        </w:rPr>
      </w:pPr>
      <w:bookmarkStart w:id="144" w:name="_Toc7420"/>
      <w:bookmarkStart w:id="145" w:name="_Toc21607"/>
      <w:r>
        <w:rPr>
          <w:b/>
          <w:bCs/>
        </w:rPr>
        <w:t>2.</w:t>
      </w:r>
      <w:r>
        <w:rPr>
          <w:b/>
          <w:bCs/>
        </w:rPr>
        <w:t>产出质量</w:t>
      </w:r>
      <w:bookmarkEnd w:id="144"/>
      <w:bookmarkEnd w:id="145"/>
    </w:p>
    <w:p w:rsidR="004B7B22" w:rsidRDefault="0042010C">
      <w:pPr>
        <w:ind w:firstLine="640"/>
      </w:pPr>
      <w:r>
        <w:rPr>
          <w:bCs/>
          <w:szCs w:val="32"/>
        </w:rPr>
        <w:t>指标</w:t>
      </w:r>
      <w:r>
        <w:rPr>
          <w:bCs/>
          <w:szCs w:val="32"/>
        </w:rPr>
        <w:t>1</w:t>
      </w:r>
      <w:r>
        <w:rPr>
          <w:bCs/>
          <w:szCs w:val="32"/>
        </w:rPr>
        <w:t>：</w:t>
      </w:r>
      <w:r>
        <w:rPr>
          <w:rFonts w:hint="eastAsia"/>
        </w:rPr>
        <w:t>法律法规宣传活动完成率</w:t>
      </w:r>
      <w:r>
        <w:t>，预期指标值</w:t>
      </w:r>
      <w:r>
        <w:rPr>
          <w:rFonts w:hint="eastAsia"/>
        </w:rPr>
        <w:t>大于或等于</w:t>
      </w:r>
      <w:r>
        <w:rPr>
          <w:rFonts w:hint="eastAsia"/>
        </w:rPr>
        <w:t>90%</w:t>
      </w:r>
      <w:r>
        <w:t>，指标完成值：</w:t>
      </w:r>
      <w:r>
        <w:rPr>
          <w:rFonts w:hint="eastAsia"/>
        </w:rPr>
        <w:t>100%</w:t>
      </w:r>
      <w:r>
        <w:t>，完成率：</w:t>
      </w:r>
      <w:r>
        <w:rPr>
          <w:rFonts w:hint="eastAsia"/>
        </w:rPr>
        <w:t>111.11%</w:t>
      </w:r>
      <w:r>
        <w:t>；</w:t>
      </w:r>
    </w:p>
    <w:p w:rsidR="004B7B22" w:rsidRDefault="0042010C">
      <w:pPr>
        <w:ind w:firstLine="640"/>
      </w:pPr>
      <w:r>
        <w:rPr>
          <w:bCs/>
          <w:szCs w:val="32"/>
        </w:rPr>
        <w:t>指标</w:t>
      </w:r>
      <w:r>
        <w:rPr>
          <w:rFonts w:hint="eastAsia"/>
          <w:bCs/>
          <w:szCs w:val="32"/>
        </w:rPr>
        <w:t>2</w:t>
      </w:r>
      <w:r>
        <w:rPr>
          <w:bCs/>
          <w:szCs w:val="32"/>
        </w:rPr>
        <w:t>：</w:t>
      </w:r>
      <w:r>
        <w:rPr>
          <w:rFonts w:hint="eastAsia"/>
        </w:rPr>
        <w:t>法律咨询答复率</w:t>
      </w:r>
      <w:r>
        <w:t>，预期指标值</w:t>
      </w:r>
      <w:r>
        <w:rPr>
          <w:rFonts w:hint="eastAsia"/>
        </w:rPr>
        <w:t>100%</w:t>
      </w:r>
      <w:r>
        <w:t>，指标完成</w:t>
      </w:r>
      <w:r>
        <w:lastRenderedPageBreak/>
        <w:t>值：</w:t>
      </w:r>
      <w:r>
        <w:rPr>
          <w:rFonts w:hint="eastAsia"/>
        </w:rPr>
        <w:t>100%</w:t>
      </w:r>
      <w:r>
        <w:t>，完成率：</w:t>
      </w:r>
      <w:r>
        <w:rPr>
          <w:rFonts w:hint="eastAsia"/>
        </w:rPr>
        <w:t>100%</w:t>
      </w:r>
      <w:r>
        <w:rPr>
          <w:rFonts w:hint="eastAsia"/>
        </w:rPr>
        <w:t>。</w:t>
      </w:r>
    </w:p>
    <w:p w:rsidR="004B7B22" w:rsidRDefault="0042010C">
      <w:pPr>
        <w:ind w:firstLine="640"/>
      </w:pPr>
      <w:r>
        <w:t>本项满分</w:t>
      </w:r>
      <w:r>
        <w:t>12</w:t>
      </w:r>
      <w:r>
        <w:t>分，评估得分</w:t>
      </w:r>
      <w:r>
        <w:t>12</w:t>
      </w:r>
      <w:r>
        <w:t>分。</w:t>
      </w:r>
    </w:p>
    <w:p w:rsidR="004B7B22" w:rsidRDefault="0042010C">
      <w:pPr>
        <w:ind w:firstLine="643"/>
        <w:rPr>
          <w:b/>
          <w:bCs/>
        </w:rPr>
      </w:pPr>
      <w:bookmarkStart w:id="146" w:name="_Toc6277"/>
      <w:bookmarkStart w:id="147" w:name="_Toc5394"/>
      <w:r>
        <w:rPr>
          <w:b/>
          <w:bCs/>
        </w:rPr>
        <w:t>3.</w:t>
      </w:r>
      <w:r>
        <w:rPr>
          <w:b/>
          <w:bCs/>
        </w:rPr>
        <w:t>产出时效</w:t>
      </w:r>
      <w:bookmarkEnd w:id="146"/>
      <w:bookmarkEnd w:id="147"/>
    </w:p>
    <w:p w:rsidR="004B7B22" w:rsidRDefault="0042010C">
      <w:pPr>
        <w:ind w:firstLine="640"/>
      </w:pPr>
      <w:r>
        <w:rPr>
          <w:bCs/>
          <w:szCs w:val="32"/>
        </w:rPr>
        <w:t>指标</w:t>
      </w:r>
      <w:r>
        <w:rPr>
          <w:bCs/>
          <w:szCs w:val="32"/>
        </w:rPr>
        <w:t>1</w:t>
      </w:r>
      <w:r>
        <w:rPr>
          <w:bCs/>
          <w:szCs w:val="32"/>
        </w:rPr>
        <w:t>：</w:t>
      </w:r>
      <w:r>
        <w:rPr>
          <w:rFonts w:hint="eastAsia"/>
        </w:rPr>
        <w:t>宣传活动开展及时率</w:t>
      </w:r>
      <w:r>
        <w:t>，预期指标值</w:t>
      </w:r>
      <w:r>
        <w:rPr>
          <w:rFonts w:hint="eastAsia"/>
        </w:rPr>
        <w:t>100%</w:t>
      </w:r>
      <w:r>
        <w:t>，指标完成值：</w:t>
      </w:r>
      <w:r>
        <w:rPr>
          <w:rFonts w:hint="eastAsia"/>
        </w:rPr>
        <w:t>100%</w:t>
      </w:r>
      <w:r>
        <w:t>，完成率：</w:t>
      </w:r>
      <w:r>
        <w:rPr>
          <w:rFonts w:hint="eastAsia"/>
        </w:rPr>
        <w:t>100%</w:t>
      </w:r>
      <w:r>
        <w:rPr>
          <w:rFonts w:hint="eastAsia"/>
        </w:rPr>
        <w:t>。</w:t>
      </w:r>
    </w:p>
    <w:p w:rsidR="004B7B22" w:rsidRDefault="0042010C">
      <w:pPr>
        <w:ind w:firstLine="640"/>
      </w:pPr>
      <w:r>
        <w:t>本项满分</w:t>
      </w:r>
      <w:r>
        <w:t>12</w:t>
      </w:r>
      <w:r>
        <w:t>分，评估得分</w:t>
      </w:r>
      <w:r>
        <w:t>12</w:t>
      </w:r>
      <w:r>
        <w:t>分。</w:t>
      </w:r>
    </w:p>
    <w:p w:rsidR="004B7B22" w:rsidRDefault="0042010C">
      <w:pPr>
        <w:ind w:firstLine="643"/>
        <w:rPr>
          <w:b/>
          <w:bCs/>
        </w:rPr>
      </w:pPr>
      <w:bookmarkStart w:id="148" w:name="_Toc18558"/>
      <w:bookmarkStart w:id="149" w:name="_Toc28975"/>
      <w:r>
        <w:rPr>
          <w:b/>
          <w:bCs/>
        </w:rPr>
        <w:t>4.</w:t>
      </w:r>
      <w:r>
        <w:rPr>
          <w:b/>
          <w:bCs/>
        </w:rPr>
        <w:t>产出成本</w:t>
      </w:r>
      <w:bookmarkEnd w:id="148"/>
      <w:bookmarkEnd w:id="149"/>
    </w:p>
    <w:p w:rsidR="004B7B22" w:rsidRDefault="0042010C">
      <w:pPr>
        <w:ind w:firstLine="640"/>
      </w:pPr>
      <w:r>
        <w:rPr>
          <w:bCs/>
          <w:szCs w:val="32"/>
        </w:rPr>
        <w:t>指标</w:t>
      </w:r>
      <w:r>
        <w:rPr>
          <w:bCs/>
          <w:szCs w:val="32"/>
        </w:rPr>
        <w:t>1</w:t>
      </w:r>
      <w:r>
        <w:rPr>
          <w:bCs/>
          <w:szCs w:val="32"/>
        </w:rPr>
        <w:t>：</w:t>
      </w:r>
      <w:r>
        <w:rPr>
          <w:rFonts w:hint="eastAsia"/>
        </w:rPr>
        <w:t>制作普法宣传品金额</w:t>
      </w:r>
      <w:r>
        <w:t>，预期指标值</w:t>
      </w:r>
      <w:r>
        <w:rPr>
          <w:rFonts w:hint="eastAsia"/>
        </w:rPr>
        <w:t>小于或等于</w:t>
      </w:r>
      <w:r>
        <w:rPr>
          <w:rFonts w:hint="eastAsia"/>
        </w:rPr>
        <w:t>2.30</w:t>
      </w:r>
      <w:r>
        <w:rPr>
          <w:rFonts w:hint="eastAsia"/>
        </w:rPr>
        <w:t>万元</w:t>
      </w:r>
      <w:r>
        <w:t>，指标完成值：</w:t>
      </w:r>
      <w:r>
        <w:rPr>
          <w:rFonts w:hint="eastAsia"/>
        </w:rPr>
        <w:t>2.3</w:t>
      </w:r>
      <w:r>
        <w:rPr>
          <w:rFonts w:hint="eastAsia"/>
        </w:rPr>
        <w:t>万元</w:t>
      </w:r>
      <w:r>
        <w:t>，完成率：</w:t>
      </w:r>
      <w:r>
        <w:rPr>
          <w:rFonts w:hint="eastAsia"/>
        </w:rPr>
        <w:t>100%</w:t>
      </w:r>
      <w:r>
        <w:rPr>
          <w:rFonts w:hint="eastAsia"/>
        </w:rPr>
        <w:t>；</w:t>
      </w:r>
    </w:p>
    <w:p w:rsidR="004B7B22" w:rsidRDefault="0042010C">
      <w:pPr>
        <w:ind w:firstLine="640"/>
      </w:pPr>
      <w:r>
        <w:rPr>
          <w:bCs/>
          <w:szCs w:val="32"/>
        </w:rPr>
        <w:t>指标</w:t>
      </w:r>
      <w:r>
        <w:rPr>
          <w:rFonts w:hint="eastAsia"/>
          <w:bCs/>
          <w:szCs w:val="32"/>
        </w:rPr>
        <w:t>2</w:t>
      </w:r>
      <w:r>
        <w:rPr>
          <w:bCs/>
          <w:szCs w:val="32"/>
        </w:rPr>
        <w:t>：</w:t>
      </w:r>
      <w:r>
        <w:rPr>
          <w:rFonts w:hint="eastAsia"/>
        </w:rPr>
        <w:t>公职人员学法经费</w:t>
      </w:r>
      <w:r>
        <w:t>，预期指标值</w:t>
      </w:r>
      <w:r>
        <w:rPr>
          <w:rFonts w:hint="eastAsia"/>
        </w:rPr>
        <w:t>小于或等于</w:t>
      </w:r>
      <w:r>
        <w:rPr>
          <w:rFonts w:hint="eastAsia"/>
        </w:rPr>
        <w:t>1.7</w:t>
      </w:r>
      <w:r>
        <w:rPr>
          <w:rFonts w:hint="eastAsia"/>
        </w:rPr>
        <w:t>万元</w:t>
      </w:r>
      <w:r>
        <w:t>，指标完成值：</w:t>
      </w:r>
      <w:r>
        <w:rPr>
          <w:rFonts w:hint="eastAsia"/>
        </w:rPr>
        <w:t>1.7</w:t>
      </w:r>
      <w:r>
        <w:rPr>
          <w:rFonts w:hint="eastAsia"/>
        </w:rPr>
        <w:t>万元</w:t>
      </w:r>
      <w:r>
        <w:t>，完成率：</w:t>
      </w:r>
      <w:r>
        <w:rPr>
          <w:rFonts w:hint="eastAsia"/>
        </w:rPr>
        <w:t>100%</w:t>
      </w:r>
      <w:r>
        <w:t>；</w:t>
      </w:r>
    </w:p>
    <w:p w:rsidR="004B7B22" w:rsidRDefault="0042010C">
      <w:pPr>
        <w:ind w:firstLine="640"/>
      </w:pPr>
      <w:r>
        <w:rPr>
          <w:bCs/>
          <w:szCs w:val="32"/>
        </w:rPr>
        <w:t>指标</w:t>
      </w:r>
      <w:r>
        <w:rPr>
          <w:rFonts w:hint="eastAsia"/>
          <w:bCs/>
          <w:szCs w:val="32"/>
        </w:rPr>
        <w:t>3</w:t>
      </w:r>
      <w:r>
        <w:rPr>
          <w:bCs/>
          <w:szCs w:val="32"/>
        </w:rPr>
        <w:t>：</w:t>
      </w:r>
      <w:r>
        <w:rPr>
          <w:rFonts w:hint="eastAsia"/>
        </w:rPr>
        <w:t>法律援助经费</w:t>
      </w:r>
      <w:r>
        <w:t>，预期指标值</w:t>
      </w:r>
      <w:r>
        <w:rPr>
          <w:rFonts w:hint="eastAsia"/>
        </w:rPr>
        <w:t>小于或等于</w:t>
      </w:r>
      <w:r>
        <w:rPr>
          <w:rFonts w:hint="eastAsia"/>
        </w:rPr>
        <w:t>1</w:t>
      </w:r>
      <w:r>
        <w:rPr>
          <w:rFonts w:hint="eastAsia"/>
        </w:rPr>
        <w:t>万元</w:t>
      </w:r>
      <w:r>
        <w:t>，指标完成值：</w:t>
      </w:r>
      <w:r>
        <w:rPr>
          <w:rFonts w:hint="eastAsia"/>
        </w:rPr>
        <w:t>1</w:t>
      </w:r>
      <w:r>
        <w:rPr>
          <w:rFonts w:hint="eastAsia"/>
        </w:rPr>
        <w:t>万元</w:t>
      </w:r>
      <w:r>
        <w:t>，完成率：</w:t>
      </w:r>
      <w:r>
        <w:rPr>
          <w:rFonts w:hint="eastAsia"/>
        </w:rPr>
        <w:t>100%</w:t>
      </w:r>
      <w:r>
        <w:t>；</w:t>
      </w:r>
    </w:p>
    <w:p w:rsidR="004B7B22" w:rsidRDefault="0042010C">
      <w:pPr>
        <w:ind w:firstLine="640"/>
      </w:pPr>
      <w:r>
        <w:rPr>
          <w:bCs/>
          <w:szCs w:val="32"/>
        </w:rPr>
        <w:t>指标</w:t>
      </w:r>
      <w:r>
        <w:rPr>
          <w:rFonts w:hint="eastAsia"/>
          <w:bCs/>
          <w:szCs w:val="32"/>
        </w:rPr>
        <w:t>4</w:t>
      </w:r>
      <w:r>
        <w:rPr>
          <w:bCs/>
          <w:szCs w:val="32"/>
        </w:rPr>
        <w:t>：</w:t>
      </w:r>
      <w:r>
        <w:rPr>
          <w:rFonts w:hint="eastAsia"/>
        </w:rPr>
        <w:t>法律顾问费金额</w:t>
      </w:r>
      <w:r>
        <w:t>，预期指标值</w:t>
      </w:r>
      <w:r>
        <w:rPr>
          <w:rFonts w:hint="eastAsia"/>
        </w:rPr>
        <w:t>小于或等于</w:t>
      </w:r>
      <w:r>
        <w:rPr>
          <w:rFonts w:hint="eastAsia"/>
        </w:rPr>
        <w:t>52</w:t>
      </w:r>
      <w:r>
        <w:rPr>
          <w:rFonts w:hint="eastAsia"/>
        </w:rPr>
        <w:t>万元</w:t>
      </w:r>
      <w:r>
        <w:t>，指标完成值：</w:t>
      </w:r>
      <w:r>
        <w:rPr>
          <w:rFonts w:hint="eastAsia"/>
        </w:rPr>
        <w:t>52</w:t>
      </w:r>
      <w:r>
        <w:rPr>
          <w:rFonts w:hint="eastAsia"/>
        </w:rPr>
        <w:t>万元</w:t>
      </w:r>
      <w:r>
        <w:t>，完成率：</w:t>
      </w:r>
      <w:r>
        <w:rPr>
          <w:rFonts w:hint="eastAsia"/>
        </w:rPr>
        <w:t>100%</w:t>
      </w:r>
      <w:r>
        <w:rPr>
          <w:rFonts w:hint="eastAsia"/>
        </w:rPr>
        <w:t>。</w:t>
      </w:r>
    </w:p>
    <w:p w:rsidR="004B7B22" w:rsidRDefault="0042010C">
      <w:pPr>
        <w:ind w:firstLine="640"/>
      </w:pPr>
      <w:r>
        <w:t>本项满分</w:t>
      </w:r>
      <w:r>
        <w:t>4</w:t>
      </w:r>
      <w:r>
        <w:t>分，评估得分</w:t>
      </w:r>
      <w:r>
        <w:t>4</w:t>
      </w:r>
      <w:r>
        <w:t>分。</w:t>
      </w:r>
      <w:bookmarkEnd w:id="143"/>
    </w:p>
    <w:p w:rsidR="004B7B22" w:rsidRDefault="0042010C">
      <w:pPr>
        <w:pStyle w:val="3"/>
        <w:ind w:firstLine="643"/>
        <w:rPr>
          <w:rFonts w:ascii="楷体" w:eastAsia="楷体" w:hAnsi="楷体" w:cs="楷体"/>
        </w:rPr>
      </w:pPr>
      <w:bookmarkStart w:id="150" w:name="_Toc18194"/>
      <w:bookmarkStart w:id="151" w:name="_Toc3149"/>
      <w:bookmarkStart w:id="152" w:name="_Toc24492"/>
      <w:bookmarkStart w:id="153" w:name="_Toc14881"/>
      <w:bookmarkStart w:id="154" w:name="_Toc27548"/>
      <w:r>
        <w:rPr>
          <w:rFonts w:ascii="楷体" w:eastAsia="楷体" w:hAnsi="楷体" w:cs="楷体" w:hint="eastAsia"/>
        </w:rPr>
        <w:t>（四）项目效益情况</w:t>
      </w:r>
      <w:bookmarkEnd w:id="150"/>
      <w:bookmarkEnd w:id="151"/>
      <w:bookmarkEnd w:id="152"/>
      <w:bookmarkEnd w:id="153"/>
      <w:bookmarkEnd w:id="154"/>
    </w:p>
    <w:p w:rsidR="004B7B22" w:rsidRDefault="0042010C">
      <w:pPr>
        <w:ind w:firstLine="643"/>
        <w:rPr>
          <w:b/>
          <w:bCs/>
        </w:rPr>
      </w:pPr>
      <w:bookmarkStart w:id="155" w:name="_Toc8370"/>
      <w:bookmarkStart w:id="156" w:name="_Toc15599"/>
      <w:r>
        <w:rPr>
          <w:b/>
          <w:bCs/>
        </w:rPr>
        <w:t>1.</w:t>
      </w:r>
      <w:r>
        <w:rPr>
          <w:b/>
          <w:bCs/>
        </w:rPr>
        <w:t>实施效益</w:t>
      </w:r>
      <w:bookmarkEnd w:id="155"/>
      <w:bookmarkEnd w:id="156"/>
    </w:p>
    <w:p w:rsidR="004B7B22" w:rsidRDefault="0042010C">
      <w:pPr>
        <w:ind w:firstLine="640"/>
      </w:pPr>
      <w:r>
        <w:t>本项目实施所产生的效益主要包括社会效益。</w:t>
      </w:r>
    </w:p>
    <w:p w:rsidR="004B7B22" w:rsidRDefault="0042010C">
      <w:pPr>
        <w:ind w:firstLine="640"/>
      </w:pPr>
      <w:r>
        <w:t>项目实施</w:t>
      </w:r>
      <w:r>
        <w:rPr>
          <w:rFonts w:hint="eastAsia"/>
        </w:rPr>
        <w:t>后，全县法治观念明显增强，社会治理法治化水平明显提高，为实现尉犁社会稳定和长治久安营造了良好的法治环境。有效促进了社会和谐稳定，加强建设法治型政</w:t>
      </w:r>
      <w:r>
        <w:rPr>
          <w:rFonts w:hint="eastAsia"/>
        </w:rPr>
        <w:lastRenderedPageBreak/>
        <w:t>府。</w:t>
      </w:r>
    </w:p>
    <w:p w:rsidR="004B7B22" w:rsidRDefault="0042010C">
      <w:pPr>
        <w:ind w:firstLine="640"/>
      </w:pPr>
      <w:r>
        <w:t>本项满分</w:t>
      </w:r>
      <w:r>
        <w:rPr>
          <w:rFonts w:hint="eastAsia"/>
        </w:rPr>
        <w:t>20</w:t>
      </w:r>
      <w:r>
        <w:t>分，评估得分</w:t>
      </w:r>
      <w:r>
        <w:rPr>
          <w:rFonts w:hint="eastAsia"/>
        </w:rPr>
        <w:t>20</w:t>
      </w:r>
      <w:r>
        <w:t>分。</w:t>
      </w:r>
    </w:p>
    <w:p w:rsidR="004B7B22" w:rsidRDefault="0042010C">
      <w:pPr>
        <w:pStyle w:val="2"/>
        <w:ind w:firstLine="640"/>
        <w:rPr>
          <w:rFonts w:eastAsia="仿宋_GB2312"/>
        </w:rPr>
      </w:pPr>
      <w:bookmarkStart w:id="157" w:name="_Toc20473"/>
      <w:bookmarkStart w:id="158" w:name="_Toc17413"/>
      <w:bookmarkStart w:id="159" w:name="_Toc20534"/>
      <w:bookmarkStart w:id="160" w:name="_Toc3310"/>
      <w:bookmarkStart w:id="161" w:name="_Toc23114"/>
      <w:bookmarkStart w:id="162" w:name="_Toc24261"/>
      <w:r>
        <w:rPr>
          <w:rFonts w:ascii="黑体" w:hAnsi="黑体" w:cs="黑体" w:hint="eastAsia"/>
        </w:rPr>
        <w:t>五、主要经验及做法、存在的问题及原因分析</w:t>
      </w:r>
      <w:bookmarkEnd w:id="157"/>
      <w:bookmarkEnd w:id="158"/>
      <w:bookmarkEnd w:id="159"/>
      <w:bookmarkEnd w:id="160"/>
      <w:bookmarkEnd w:id="161"/>
      <w:bookmarkEnd w:id="162"/>
    </w:p>
    <w:p w:rsidR="004B7B22" w:rsidRDefault="0042010C">
      <w:pPr>
        <w:pStyle w:val="3"/>
        <w:ind w:firstLine="643"/>
        <w:rPr>
          <w:rFonts w:eastAsia="仿宋_GB2312"/>
        </w:rPr>
      </w:pPr>
      <w:bookmarkStart w:id="163" w:name="_Toc10514"/>
      <w:bookmarkStart w:id="164" w:name="_Toc6741"/>
      <w:bookmarkStart w:id="165" w:name="_Toc6522"/>
      <w:bookmarkStart w:id="166" w:name="_Toc14362"/>
      <w:bookmarkStart w:id="167" w:name="_Toc4702"/>
      <w:r>
        <w:rPr>
          <w:rFonts w:ascii="楷体" w:eastAsia="楷体" w:hAnsi="楷体" w:cs="楷体" w:hint="eastAsia"/>
        </w:rPr>
        <w:t>（一）主要经验及做法</w:t>
      </w:r>
      <w:bookmarkEnd w:id="163"/>
      <w:bookmarkEnd w:id="164"/>
      <w:bookmarkEnd w:id="165"/>
      <w:bookmarkEnd w:id="166"/>
      <w:bookmarkEnd w:id="167"/>
    </w:p>
    <w:p w:rsidR="004B7B22" w:rsidRDefault="0042010C">
      <w:pPr>
        <w:ind w:firstLine="640"/>
      </w:pPr>
      <w:bookmarkStart w:id="168" w:name="_Toc6359"/>
      <w:bookmarkStart w:id="169" w:name="_Toc4673"/>
      <w:bookmarkStart w:id="170" w:name="_Toc11238"/>
      <w:bookmarkStart w:id="171" w:name="_Toc27408"/>
      <w:r>
        <w:rPr>
          <w:rFonts w:hint="eastAsia"/>
        </w:rPr>
        <w:t>2024</w:t>
      </w:r>
      <w:r>
        <w:rPr>
          <w:rFonts w:hint="eastAsia"/>
        </w:rPr>
        <w:t>年普法及法律援助经项目在尉犁县委、县政府的支持下，在相关部门的配合下，全面顺利完成，绩效评价“优”，主要经验及做法如下：</w:t>
      </w:r>
    </w:p>
    <w:p w:rsidR="004B7B22" w:rsidRDefault="0042010C">
      <w:pPr>
        <w:ind w:firstLine="640"/>
      </w:pPr>
      <w:r>
        <w:rPr>
          <w:rFonts w:hint="eastAsia"/>
        </w:rPr>
        <w:t>1.</w:t>
      </w:r>
      <w:r>
        <w:rPr>
          <w:rFonts w:hint="eastAsia"/>
        </w:rPr>
        <w:t>尉犁县司法局高度重视项目的全过程，严格落实普法工作责任制。持续推进“谁执法谁普法”责任体系。紧扣年初责任部署，充分落实全县各行政执法部门、相关团体和组织以及各司法机关等执法主体的普法主体责任，促进执法与普法工作的有机结合，形成部门、行业分工负责、各司其职、齐抓共管的大普法工作格局。</w:t>
      </w:r>
    </w:p>
    <w:p w:rsidR="004B7B22" w:rsidRDefault="0042010C">
      <w:pPr>
        <w:ind w:firstLine="640"/>
      </w:pPr>
      <w:r>
        <w:rPr>
          <w:rFonts w:hint="eastAsia"/>
        </w:rPr>
        <w:t>2.</w:t>
      </w:r>
      <w:r>
        <w:rPr>
          <w:rFonts w:hint="eastAsia"/>
        </w:rPr>
        <w:t>项目资金真正做到了专款专用，严格按照资金管理程序支付，确保了资金使用安全和最大效益的发挥。</w:t>
      </w:r>
    </w:p>
    <w:p w:rsidR="004B7B22" w:rsidRDefault="0042010C">
      <w:pPr>
        <w:pStyle w:val="3"/>
        <w:ind w:firstLine="643"/>
        <w:rPr>
          <w:rFonts w:ascii="楷体" w:eastAsia="楷体" w:hAnsi="楷体" w:cs="楷体"/>
        </w:rPr>
      </w:pPr>
      <w:bookmarkStart w:id="172" w:name="_Toc16174"/>
      <w:r>
        <w:rPr>
          <w:rFonts w:ascii="楷体" w:eastAsia="楷体" w:hAnsi="楷体" w:cs="楷体" w:hint="eastAsia"/>
        </w:rPr>
        <w:t>（二）存在的问题及分析</w:t>
      </w:r>
      <w:bookmarkEnd w:id="168"/>
      <w:bookmarkEnd w:id="169"/>
      <w:bookmarkEnd w:id="170"/>
      <w:bookmarkEnd w:id="171"/>
      <w:bookmarkEnd w:id="172"/>
    </w:p>
    <w:p w:rsidR="004B7B22" w:rsidRDefault="0042010C">
      <w:pPr>
        <w:ind w:firstLine="640"/>
      </w:pPr>
      <w:bookmarkStart w:id="173" w:name="_Toc20116"/>
      <w:bookmarkStart w:id="174" w:name="_Toc13270"/>
      <w:bookmarkStart w:id="175" w:name="_Toc13345"/>
      <w:bookmarkStart w:id="176" w:name="_Toc22271"/>
      <w:bookmarkStart w:id="177" w:name="_Toc5702"/>
      <w:r>
        <w:rPr>
          <w:rFonts w:hint="eastAsia"/>
        </w:rPr>
        <w:t>经费使用序时进度有待进一步提升。法律援助机构存在批量集中结案的情况，没有严格按照要求审查归档并及时支付案件补贴。</w:t>
      </w:r>
    </w:p>
    <w:p w:rsidR="004B7B22" w:rsidRDefault="0042010C">
      <w:pPr>
        <w:ind w:firstLine="640"/>
        <w:outlineLvl w:val="0"/>
        <w:rPr>
          <w:rFonts w:ascii="黑体" w:eastAsia="黑体" w:hAnsi="黑体" w:cs="黑体"/>
        </w:rPr>
      </w:pPr>
      <w:bookmarkStart w:id="178" w:name="_Toc18453"/>
      <w:r>
        <w:rPr>
          <w:rFonts w:ascii="黑体" w:eastAsia="黑体" w:hAnsi="黑体" w:cs="黑体" w:hint="eastAsia"/>
        </w:rPr>
        <w:t>六、有关建议</w:t>
      </w:r>
      <w:bookmarkEnd w:id="173"/>
      <w:bookmarkEnd w:id="174"/>
      <w:bookmarkEnd w:id="175"/>
      <w:bookmarkEnd w:id="176"/>
      <w:bookmarkEnd w:id="177"/>
      <w:bookmarkEnd w:id="178"/>
    </w:p>
    <w:p w:rsidR="004B7B22" w:rsidRDefault="0042010C">
      <w:pPr>
        <w:ind w:firstLine="640"/>
      </w:pPr>
      <w:bookmarkStart w:id="179" w:name="_Toc5794"/>
      <w:bookmarkStart w:id="180" w:name="_Toc22823"/>
      <w:bookmarkStart w:id="181" w:name="_Toc24871"/>
      <w:bookmarkStart w:id="182" w:name="_Toc21621"/>
      <w:bookmarkStart w:id="183" w:name="_Toc12100"/>
      <w:r>
        <w:rPr>
          <w:rFonts w:hint="eastAsia"/>
        </w:rPr>
        <w:t>及时发放案件补贴。对于已办结案件，要督促承办人员尽快规范办理结案手续，同时将结案材料报送至法律援助机</w:t>
      </w:r>
      <w:r>
        <w:rPr>
          <w:rFonts w:hint="eastAsia"/>
        </w:rPr>
        <w:lastRenderedPageBreak/>
        <w:t>构，足额发放案件补贴。</w:t>
      </w:r>
    </w:p>
    <w:p w:rsidR="004B7B22" w:rsidRDefault="0042010C">
      <w:pPr>
        <w:pStyle w:val="2"/>
        <w:ind w:firstLine="640"/>
        <w:rPr>
          <w:rFonts w:ascii="黑体" w:hAnsi="黑体" w:cs="黑体"/>
        </w:rPr>
      </w:pPr>
      <w:bookmarkStart w:id="184" w:name="_Toc973"/>
      <w:r>
        <w:rPr>
          <w:rFonts w:ascii="黑体" w:hAnsi="黑体" w:cs="黑体"/>
        </w:rPr>
        <w:t>七、其他需要说明的问题</w:t>
      </w:r>
      <w:bookmarkEnd w:id="179"/>
      <w:bookmarkEnd w:id="180"/>
      <w:bookmarkEnd w:id="181"/>
      <w:bookmarkEnd w:id="182"/>
      <w:bookmarkEnd w:id="183"/>
      <w:bookmarkEnd w:id="184"/>
    </w:p>
    <w:p w:rsidR="004B7B22" w:rsidRDefault="0042010C">
      <w:pPr>
        <w:ind w:firstLine="640"/>
      </w:pPr>
      <w:bookmarkStart w:id="185" w:name="OLE_LINK6"/>
      <w:r>
        <w:t>1</w:t>
      </w:r>
      <w:r>
        <w:t>、本项目部分间接产生的效果无法准确在短期内衡量，因此很难认定项目产生的全部效果。通过指标来反映绩效，指标的科学性和全面性需要不断地完善和研究。</w:t>
      </w:r>
    </w:p>
    <w:p w:rsidR="004B7B22" w:rsidRDefault="0042010C">
      <w:pPr>
        <w:ind w:firstLine="640"/>
      </w:pPr>
      <w:r>
        <w:t>2</w:t>
      </w:r>
      <w:r>
        <w:t>、评价结果分别编入政府决算和部门预算，报送本级人民代表大会常务委员会，并依法予以公开。</w:t>
      </w:r>
      <w:bookmarkEnd w:id="185"/>
    </w:p>
    <w:p w:rsidR="004B7B22" w:rsidRDefault="0042010C">
      <w:pPr>
        <w:pStyle w:val="2"/>
        <w:ind w:firstLine="640"/>
        <w:rPr>
          <w:rFonts w:ascii="黑体" w:hAnsi="黑体" w:cs="黑体"/>
        </w:rPr>
      </w:pPr>
      <w:bookmarkStart w:id="186" w:name="_Toc28493"/>
      <w:bookmarkStart w:id="187" w:name="_Toc4210"/>
      <w:bookmarkStart w:id="188" w:name="_Toc30245"/>
      <w:bookmarkStart w:id="189" w:name="_Toc14"/>
      <w:r>
        <w:rPr>
          <w:rFonts w:ascii="黑体" w:hAnsi="黑体" w:cs="黑体"/>
        </w:rPr>
        <w:t>八、附件</w:t>
      </w:r>
      <w:bookmarkEnd w:id="186"/>
      <w:bookmarkEnd w:id="187"/>
      <w:bookmarkEnd w:id="188"/>
      <w:bookmarkEnd w:id="189"/>
    </w:p>
    <w:p w:rsidR="004B7B22" w:rsidRDefault="0042010C">
      <w:pPr>
        <w:ind w:firstLine="640"/>
      </w:pPr>
      <w:r>
        <w:t>1</w:t>
      </w:r>
      <w:r>
        <w:t>、项目支出绩效自评表</w:t>
      </w:r>
    </w:p>
    <w:p w:rsidR="004B7B22" w:rsidRDefault="0042010C">
      <w:pPr>
        <w:ind w:firstLine="640"/>
      </w:pPr>
      <w:r>
        <w:t>2</w:t>
      </w:r>
      <w:r>
        <w:t>、项目支出绩效评价指标体系及评分</w:t>
      </w:r>
    </w:p>
    <w:p w:rsidR="004B7B22" w:rsidRDefault="004B7B22">
      <w:pPr>
        <w:ind w:firstLine="640"/>
      </w:pPr>
    </w:p>
    <w:p w:rsidR="004B7B22" w:rsidRDefault="004B7B22">
      <w:pPr>
        <w:ind w:firstLine="640"/>
      </w:pPr>
    </w:p>
    <w:p w:rsidR="004B7B22" w:rsidRDefault="004B7B22">
      <w:pPr>
        <w:ind w:firstLine="640"/>
      </w:pPr>
    </w:p>
    <w:p w:rsidR="004B7B22" w:rsidRDefault="004B7B22">
      <w:pPr>
        <w:ind w:firstLine="640"/>
      </w:pPr>
    </w:p>
    <w:p w:rsidR="004B7B22" w:rsidRDefault="004B7B22">
      <w:pPr>
        <w:ind w:firstLineChars="0" w:firstLine="0"/>
        <w:rPr>
          <w:sz w:val="18"/>
          <w:szCs w:val="18"/>
        </w:rPr>
      </w:pPr>
    </w:p>
    <w:p w:rsidR="004B7B22" w:rsidRDefault="004B7B22">
      <w:pPr>
        <w:pStyle w:val="3"/>
        <w:ind w:firstLineChars="0" w:firstLine="0"/>
        <w:rPr>
          <w:rFonts w:eastAsia="仿宋_GB2312"/>
        </w:rPr>
        <w:sectPr w:rsidR="004B7B22">
          <w:footerReference w:type="default" r:id="rId9"/>
          <w:pgSz w:w="11906" w:h="16838"/>
          <w:pgMar w:top="1440" w:right="1800" w:bottom="1440" w:left="1800" w:header="851" w:footer="992" w:gutter="0"/>
          <w:pgNumType w:start="1"/>
          <w:cols w:space="720"/>
          <w:docGrid w:type="lines" w:linePitch="312"/>
        </w:sectPr>
      </w:pPr>
      <w:bookmarkStart w:id="190" w:name="_Toc28099"/>
      <w:bookmarkStart w:id="191" w:name="_Toc1641"/>
      <w:bookmarkStart w:id="192" w:name="_Toc22143"/>
      <w:bookmarkStart w:id="193" w:name="_Toc5134"/>
    </w:p>
    <w:p w:rsidR="004B7B22" w:rsidRDefault="0042010C">
      <w:pPr>
        <w:pStyle w:val="3"/>
        <w:ind w:firstLineChars="0" w:firstLine="0"/>
      </w:pPr>
      <w:bookmarkStart w:id="194" w:name="_Toc9470"/>
      <w:r>
        <w:rPr>
          <w:rFonts w:eastAsia="仿宋_GB2312" w:hint="eastAsia"/>
        </w:rPr>
        <w:lastRenderedPageBreak/>
        <w:t>附件</w:t>
      </w:r>
      <w:r>
        <w:rPr>
          <w:rFonts w:eastAsia="仿宋_GB2312" w:hint="eastAsia"/>
        </w:rPr>
        <w:t>1</w:t>
      </w:r>
      <w:r>
        <w:rPr>
          <w:rFonts w:eastAsia="仿宋_GB2312" w:hint="eastAsia"/>
        </w:rPr>
        <w:t>：</w:t>
      </w:r>
      <w:r>
        <w:rPr>
          <w:rFonts w:eastAsia="仿宋_GB2312"/>
        </w:rPr>
        <w:t>项目支出绩效自评表</w:t>
      </w:r>
      <w:bookmarkEnd w:id="194"/>
    </w:p>
    <w:p w:rsidR="004B7B22" w:rsidRDefault="004B7B22">
      <w:pPr>
        <w:ind w:firstLine="640"/>
      </w:pPr>
    </w:p>
    <w:tbl>
      <w:tblPr>
        <w:tblW w:w="5000" w:type="pct"/>
        <w:tblCellMar>
          <w:left w:w="0" w:type="dxa"/>
          <w:right w:w="0" w:type="dxa"/>
        </w:tblCellMar>
        <w:tblLook w:val="0600" w:firstRow="0" w:lastRow="0" w:firstColumn="0" w:lastColumn="0" w:noHBand="1" w:noVBand="1"/>
      </w:tblPr>
      <w:tblGrid>
        <w:gridCol w:w="824"/>
        <w:gridCol w:w="825"/>
        <w:gridCol w:w="825"/>
        <w:gridCol w:w="2251"/>
        <w:gridCol w:w="1812"/>
        <w:gridCol w:w="825"/>
        <w:gridCol w:w="828"/>
        <w:gridCol w:w="825"/>
        <w:gridCol w:w="828"/>
        <w:gridCol w:w="825"/>
        <w:gridCol w:w="828"/>
        <w:gridCol w:w="825"/>
        <w:gridCol w:w="828"/>
        <w:gridCol w:w="833"/>
      </w:tblGrid>
      <w:tr w:rsidR="004B7B22">
        <w:trPr>
          <w:trHeight w:val="420"/>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7"/>
              <w:rPr>
                <w:rFonts w:hint="default"/>
              </w:rPr>
            </w:pPr>
            <w:bookmarkStart w:id="195" w:name="_Toc12609"/>
            <w:r>
              <w:t>项目支出绩效自评表</w:t>
            </w:r>
            <w:bookmarkEnd w:id="195"/>
          </w:p>
        </w:tc>
      </w:tr>
      <w:tr w:rsidR="004B7B22">
        <w:trPr>
          <w:trHeight w:val="255"/>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(2024</w:t>
            </w:r>
            <w:r>
              <w:t>年度</w:t>
            </w:r>
            <w:r>
              <w:t>)</w:t>
            </w:r>
          </w:p>
        </w:tc>
      </w:tr>
      <w:tr w:rsidR="004B7B22">
        <w:trPr>
          <w:trHeight w:val="270"/>
        </w:trPr>
        <w:tc>
          <w:tcPr>
            <w:tcW w:w="59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项目名称</w:t>
            </w:r>
          </w:p>
        </w:tc>
        <w:tc>
          <w:tcPr>
            <w:tcW w:w="4409" w:type="pct"/>
            <w:gridSpan w:val="1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2024</w:t>
            </w:r>
            <w:r>
              <w:t>年普法及法律援助经费</w:t>
            </w:r>
          </w:p>
        </w:tc>
      </w:tr>
      <w:tr w:rsidR="004B7B22">
        <w:trPr>
          <w:trHeight w:val="600"/>
        </w:trPr>
        <w:tc>
          <w:tcPr>
            <w:tcW w:w="59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主管部门</w:t>
            </w:r>
          </w:p>
        </w:tc>
        <w:tc>
          <w:tcPr>
            <w:tcW w:w="233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尉犁县司法局</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实施单位</w:t>
            </w:r>
          </w:p>
        </w:tc>
        <w:tc>
          <w:tcPr>
            <w:tcW w:w="14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尉犁县司法局</w:t>
            </w:r>
          </w:p>
        </w:tc>
      </w:tr>
      <w:tr w:rsidR="004B7B22">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项目资金</w:t>
            </w:r>
            <w:r>
              <w:br/>
            </w:r>
            <w:r>
              <w:t>（万元）</w:t>
            </w:r>
          </w:p>
        </w:tc>
        <w:tc>
          <w:tcPr>
            <w:tcW w:w="109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资金来源</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年初预算数</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全年预算数</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全年执行数</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分值权重</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执行率</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得分</w:t>
            </w:r>
          </w:p>
        </w:tc>
      </w:tr>
      <w:tr w:rsidR="004B7B22">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年度资金总额</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57.00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57.00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57.00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100.00%</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10.00</w:t>
            </w:r>
            <w:r>
              <w:t>分</w:t>
            </w:r>
          </w:p>
        </w:tc>
      </w:tr>
      <w:tr w:rsidR="004B7B22">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其中：当年财政拨款</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r>
      <w:tr w:rsidR="004B7B22">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其他资金</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r>
      <w:tr w:rsidR="004B7B22">
        <w:trPr>
          <w:trHeight w:val="600"/>
        </w:trPr>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年度总体目标</w:t>
            </w:r>
          </w:p>
        </w:tc>
        <w:tc>
          <w:tcPr>
            <w:tcW w:w="3225"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总体目标</w:t>
            </w:r>
          </w:p>
        </w:tc>
        <w:tc>
          <w:tcPr>
            <w:tcW w:w="14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总体目标完成情况</w:t>
            </w:r>
          </w:p>
        </w:tc>
      </w:tr>
      <w:tr w:rsidR="004B7B22">
        <w:trPr>
          <w:trHeight w:val="556"/>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3225"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全面扩大“法治六进”的覆盖面，全县开展各种法律法规宣传活动至少</w:t>
            </w:r>
            <w:r>
              <w:t>200</w:t>
            </w:r>
            <w:r>
              <w:t>场，发放普法宣传品</w:t>
            </w:r>
            <w:r>
              <w:t>3000</w:t>
            </w:r>
            <w:r>
              <w:t>个，提供法律援助咨询</w:t>
            </w:r>
            <w:r>
              <w:t>300</w:t>
            </w:r>
            <w:r>
              <w:t>次以上，提高全民法律意识。</w:t>
            </w:r>
          </w:p>
        </w:tc>
        <w:tc>
          <w:tcPr>
            <w:tcW w:w="14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w:t>
            </w:r>
            <w:r>
              <w:t>、对招商引资、决策论证、规范性文件草拟、重大具体行政行为审查、合同审查、案件审查、信访接待等各类涉法、涉诉事务工作提出意见和建议，出具法律意见书</w:t>
            </w:r>
            <w:r>
              <w:t>300</w:t>
            </w:r>
            <w:r>
              <w:t>件，全面推进法治政府建设。</w:t>
            </w:r>
            <w:r>
              <w:br/>
              <w:t>2</w:t>
            </w:r>
            <w:r>
              <w:t>、全面扩大“法治六进”的覆盖面，全县按时开展各种法律法规宣传活动</w:t>
            </w:r>
            <w:r>
              <w:t>200</w:t>
            </w:r>
            <w:r>
              <w:t>场，发放普法宣传品</w:t>
            </w:r>
            <w:r>
              <w:t>3000</w:t>
            </w:r>
            <w:r>
              <w:t>个，提供法律援助咨询</w:t>
            </w:r>
            <w:r>
              <w:t>300</w:t>
            </w:r>
            <w:r>
              <w:t>次，</w:t>
            </w:r>
            <w:r>
              <w:lastRenderedPageBreak/>
              <w:t>提高全民法律意识。</w:t>
            </w:r>
          </w:p>
        </w:tc>
      </w:tr>
      <w:tr w:rsidR="004B7B22">
        <w:trPr>
          <w:trHeight w:val="1280"/>
        </w:trPr>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一级指标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二级指标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三级指标</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指标值</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指标值设置依据</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上年完成值</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指标分值权重</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proofErr w:type="gramStart"/>
            <w:r>
              <w:t>指标赋分规则</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佐证资料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指标实际完成值</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完成率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指标得分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偏差原因分析及改进措施</w:t>
            </w:r>
          </w:p>
        </w:tc>
      </w:tr>
      <w:tr w:rsidR="004B7B22">
        <w:trPr>
          <w:trHeight w:val="600"/>
        </w:trPr>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产出指标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举办法律法规宣传活动场次</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&gt;=200</w:t>
            </w:r>
            <w:r>
              <w:t>场次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203</w:t>
            </w:r>
            <w:r>
              <w:t>场次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=200</w:t>
            </w:r>
            <w:r>
              <w:t>场次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发放普法宣传品数量</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&gt;=3000</w:t>
            </w:r>
            <w:r>
              <w:t>个</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3100</w:t>
            </w:r>
            <w:r>
              <w:t>个</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=3000</w:t>
            </w:r>
            <w:r>
              <w:t>个</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提供法律援助咨询次数</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&gt;=300</w:t>
            </w:r>
            <w:r>
              <w:t>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=300</w:t>
            </w:r>
            <w:r>
              <w:t>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出具法律意见书</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&gt;=300</w:t>
            </w:r>
            <w:r>
              <w:t>件</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243</w:t>
            </w:r>
            <w:r>
              <w:t>件</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=300</w:t>
            </w:r>
            <w:r>
              <w:t>件</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法律法规宣传活动完成率</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&gt;=90%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90%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111.11%</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5.33</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设定预期目标值偏低，实际已完成开展宣传活动，造成偏差</w:t>
            </w: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法律咨询答复率</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时效指标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宣传活动开展及时率</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成本指标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制作普法宣传品金额</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&lt;=2.30</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2.18</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=2.3</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公职人员学法经费</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&lt;=1.70</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1.82</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=1.7</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法律援助经费</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&lt;=1</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法律顾问费金额</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&lt;=52</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52</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=52</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效益指标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促进社会和谐稳定</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明显促进</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按评判</w:t>
            </w:r>
            <w:proofErr w:type="gramStart"/>
            <w:r>
              <w:t>等级赋分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加强建设法治型政府</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有效加强</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按评判</w:t>
            </w:r>
            <w:proofErr w:type="gramStart"/>
            <w:r>
              <w:t>等级赋分</w:t>
            </w:r>
            <w:proofErr w:type="gramEnd"/>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500"/>
        </w:trPr>
        <w:tc>
          <w:tcPr>
            <w:tcW w:w="1690" w:type="pct"/>
            <w:gridSpan w:val="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总分</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99.33</w:t>
            </w:r>
            <w:r>
              <w:t>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bl>
    <w:p w:rsidR="004B7B22" w:rsidRDefault="004B7B22">
      <w:pPr>
        <w:pStyle w:val="3"/>
        <w:ind w:firstLineChars="0" w:firstLine="0"/>
        <w:sectPr w:rsidR="004B7B22">
          <w:pgSz w:w="16838" w:h="11906" w:orient="landscape"/>
          <w:pgMar w:top="1800" w:right="1440" w:bottom="1800" w:left="1440" w:header="851" w:footer="992" w:gutter="0"/>
          <w:cols w:space="720"/>
          <w:docGrid w:type="lines" w:linePitch="312"/>
        </w:sectPr>
      </w:pPr>
    </w:p>
    <w:p w:rsidR="004B7B22" w:rsidRDefault="0042010C">
      <w:pPr>
        <w:pStyle w:val="2"/>
        <w:ind w:firstLineChars="0" w:firstLine="0"/>
        <w:rPr>
          <w:rFonts w:eastAsia="仿宋_GB2312"/>
        </w:rPr>
      </w:pPr>
      <w:bookmarkStart w:id="196" w:name="_Toc31300"/>
      <w:bookmarkStart w:id="197" w:name="_Toc687"/>
      <w:bookmarkStart w:id="198" w:name="_Toc29757"/>
      <w:r>
        <w:rPr>
          <w:rFonts w:eastAsia="仿宋_GB2312"/>
        </w:rPr>
        <w:lastRenderedPageBreak/>
        <w:t>附件</w:t>
      </w:r>
      <w:r>
        <w:rPr>
          <w:rFonts w:eastAsia="仿宋_GB2312"/>
        </w:rPr>
        <w:t>2</w:t>
      </w:r>
      <w:r>
        <w:rPr>
          <w:rFonts w:eastAsia="仿宋_GB2312"/>
        </w:rPr>
        <w:t>：</w:t>
      </w:r>
      <w:bookmarkEnd w:id="190"/>
      <w:bookmarkEnd w:id="191"/>
      <w:bookmarkEnd w:id="192"/>
      <w:bookmarkEnd w:id="193"/>
      <w:bookmarkEnd w:id="196"/>
      <w:bookmarkEnd w:id="197"/>
      <w:bookmarkEnd w:id="198"/>
      <w:r>
        <w:rPr>
          <w:rFonts w:eastAsia="仿宋_GB2312"/>
        </w:rPr>
        <w:t>项目支出绩效评价指标体系及评分</w:t>
      </w:r>
    </w:p>
    <w:p w:rsidR="004B7B22" w:rsidRDefault="0042010C">
      <w:pPr>
        <w:pStyle w:val="a7"/>
        <w:rPr>
          <w:rFonts w:hint="default"/>
        </w:rPr>
      </w:pPr>
      <w:bookmarkStart w:id="199" w:name="_Toc29561"/>
      <w:bookmarkStart w:id="200" w:name="_Toc13681"/>
      <w:bookmarkStart w:id="201" w:name="_Toc28172"/>
      <w:r>
        <w:rPr>
          <w:rFonts w:hint="default"/>
        </w:rPr>
        <w:t>项目支出绩效评价指标体系及评分</w:t>
      </w:r>
      <w:bookmarkEnd w:id="199"/>
      <w:bookmarkEnd w:id="200"/>
      <w:bookmarkEnd w:id="201"/>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4B7B22">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一级</w:t>
            </w:r>
          </w:p>
          <w:p w:rsidR="004B7B22" w:rsidRDefault="0042010C">
            <w:pPr>
              <w:pStyle w:val="a6"/>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三级</w:t>
            </w:r>
          </w:p>
          <w:p w:rsidR="004B7B22" w:rsidRDefault="0042010C">
            <w:pPr>
              <w:pStyle w:val="a6"/>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得分</w:t>
            </w:r>
          </w:p>
        </w:tc>
      </w:tr>
      <w:tr w:rsidR="004B7B22">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r>
      <w:tr w:rsidR="004B7B22">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r>
      <w:tr w:rsidR="004B7B22">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r>
      <w:tr w:rsidR="004B7B22">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4B7B22" w:rsidRDefault="004B7B22">
            <w:pPr>
              <w:pStyle w:val="a6"/>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实施</w:t>
            </w:r>
          </w:p>
          <w:p w:rsidR="004B7B22" w:rsidRDefault="0042010C">
            <w:pPr>
              <w:pStyle w:val="a6"/>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w:t>
            </w:r>
          </w:p>
        </w:tc>
      </w:tr>
      <w:tr w:rsidR="004B7B22">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w:t>
            </w:r>
          </w:p>
        </w:tc>
      </w:tr>
      <w:tr w:rsidR="004B7B22">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100</w:t>
            </w:r>
            <w:bookmarkEnd w:id="0"/>
          </w:p>
        </w:tc>
      </w:tr>
    </w:tbl>
    <w:p w:rsidR="004B7B22" w:rsidRDefault="004B7B22">
      <w:pPr>
        <w:ind w:firstLine="640"/>
      </w:pPr>
    </w:p>
    <w:sectPr w:rsidR="004B7B2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10C" w:rsidRDefault="0042010C">
      <w:pPr>
        <w:spacing w:line="240" w:lineRule="auto"/>
        <w:ind w:firstLine="640"/>
      </w:pPr>
      <w:r>
        <w:separator/>
      </w:r>
    </w:p>
  </w:endnote>
  <w:endnote w:type="continuationSeparator" w:id="0">
    <w:p w:rsidR="0042010C" w:rsidRDefault="0042010C">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02BAB63E-42D1-4DA2-A8A1-C48E6679526F}"/>
    <w:embedBold r:id="rId2" w:subsetted="1" w:fontKey="{03FACC54-7B37-4C54-A487-B873B7DA9EFE}"/>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6B50EF7A-D536-4BAE-86B4-C560D1E90902}"/>
  </w:font>
  <w:font w:name="黑体">
    <w:altName w:val="SimHei"/>
    <w:panose1 w:val="02010600030101010101"/>
    <w:charset w:val="86"/>
    <w:family w:val="auto"/>
    <w:pitch w:val="variable"/>
    <w:sig w:usb0="800002BF" w:usb1="38CF7CFA" w:usb2="00000016" w:usb3="00000000" w:csb0="00040001" w:csb1="00000000"/>
    <w:embedRegular r:id="rId4" w:subsetted="1" w:fontKey="{45C08A8B-4C1B-4A72-885A-1AD7653BC93F}"/>
    <w:embedBold r:id="rId5" w:subsetted="1" w:fontKey="{6C06FDF3-803A-4A5D-8326-1CA616A0A619}"/>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3C273FF1-4AFF-433A-9DFB-2946E84EA690}"/>
    <w:embedBold r:id="rId7" w:subsetted="1" w:fontKey="{9E1AD946-5928-46B4-93C0-239478D3FC3C}"/>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B22" w:rsidRDefault="004B7B22">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B22" w:rsidRDefault="00B94C6E">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B7B22" w:rsidRDefault="0042010C">
                <w:pPr>
                  <w:pStyle w:val="a3"/>
                  <w:ind w:firstLine="360"/>
                </w:pPr>
                <w:r>
                  <w:fldChar w:fldCharType="begin"/>
                </w:r>
                <w:r>
                  <w:instrText xml:space="preserve"> PAGE  \* MERGEFORMAT </w:instrText>
                </w:r>
                <w:r>
                  <w:fldChar w:fldCharType="separate"/>
                </w:r>
                <w:r w:rsidR="00B94C6E">
                  <w:rPr>
                    <w:noProof/>
                  </w:rPr>
                  <w:t>11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10C" w:rsidRDefault="0042010C">
      <w:pPr>
        <w:spacing w:line="240" w:lineRule="auto"/>
        <w:ind w:firstLine="640"/>
      </w:pPr>
      <w:r>
        <w:separator/>
      </w:r>
    </w:p>
  </w:footnote>
  <w:footnote w:type="continuationSeparator" w:id="0">
    <w:p w:rsidR="0042010C" w:rsidRDefault="0042010C">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4B7B22"/>
    <w:rsid w:val="0042010C"/>
    <w:rsid w:val="004B7B22"/>
    <w:rsid w:val="00B94C6E"/>
    <w:rsid w:val="00E736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B5C0F508-F9D0-48C0-8455-55A5C031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974F7227E56C4DCC95989A6AC253A9FB_13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052A9024-5C4C-4081-8B34-04E8901E76AC}">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2255</Words>
  <Characters>12857</Characters>
  <Application>Microsoft Office Word</Application>
  <DocSecurity>0</DocSecurity>
  <Lines>107</Lines>
  <Paragraphs>30</Paragraphs>
  <ScaleCrop>false</ScaleCrop>
  <Company>Microsoft</Company>
  <LinksUpToDate>false</LinksUpToDate>
  <CharactersWithSpaces>15082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974F7227E56C4DCC95989A6AC253A9FB_13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