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965" w:rsidRDefault="00D00965">
      <w:pPr>
        <w:ind w:firstLine="640"/>
      </w:pPr>
    </w:p>
    <w:p w:rsidR="00D00965" w:rsidRDefault="00D00965">
      <w:pPr>
        <w:ind w:firstLine="640"/>
        <w:rPr>
          <w:rFonts w:ascii="仿宋" w:eastAsia="仿宋" w:hAnsi="仿宋" w:cs="仿宋"/>
        </w:rPr>
      </w:pPr>
      <w:bookmarkStart w:id="0" w:name="OLE_LINK1"/>
    </w:p>
    <w:p w:rsidR="00D00965" w:rsidRDefault="00D00965">
      <w:pPr>
        <w:ind w:firstLine="640"/>
        <w:rPr>
          <w:rFonts w:ascii="仿宋" w:eastAsia="仿宋" w:hAnsi="仿宋" w:cs="仿宋"/>
        </w:rPr>
      </w:pPr>
    </w:p>
    <w:p w:rsidR="00D00965" w:rsidRDefault="00D00965">
      <w:pPr>
        <w:ind w:firstLine="640"/>
        <w:rPr>
          <w:rFonts w:ascii="仿宋" w:eastAsia="仿宋" w:hAnsi="仿宋" w:cs="仿宋"/>
        </w:rPr>
      </w:pPr>
    </w:p>
    <w:p w:rsidR="00D00965" w:rsidRDefault="009450F6">
      <w:pPr>
        <w:ind w:firstLineChars="400" w:firstLine="1767"/>
        <w:rPr>
          <w:rFonts w:ascii="仿宋" w:eastAsia="仿宋" w:hAnsi="仿宋" w:cs="仿宋"/>
          <w:b/>
          <w:bCs/>
          <w:sz w:val="44"/>
          <w:szCs w:val="44"/>
        </w:rPr>
      </w:pPr>
      <w:bookmarkStart w:id="1" w:name="_Toc19778"/>
      <w:bookmarkStart w:id="2" w:name="_Toc28201"/>
      <w:bookmarkStart w:id="3" w:name="_Toc24054"/>
      <w:bookmarkStart w:id="4" w:name="_Toc20714"/>
      <w:r>
        <w:rPr>
          <w:rFonts w:ascii="仿宋" w:eastAsia="仿宋" w:hAnsi="仿宋" w:cs="仿宋" w:hint="eastAsia"/>
          <w:b/>
          <w:bCs/>
          <w:sz w:val="44"/>
          <w:szCs w:val="44"/>
        </w:rPr>
        <w:t>项目支出绩效评价报告</w:t>
      </w:r>
      <w:bookmarkEnd w:id="1"/>
      <w:bookmarkEnd w:id="2"/>
      <w:bookmarkEnd w:id="3"/>
      <w:bookmarkEnd w:id="4"/>
    </w:p>
    <w:p w:rsidR="00D00965" w:rsidRDefault="00D00965">
      <w:pPr>
        <w:ind w:firstLine="883"/>
        <w:rPr>
          <w:rFonts w:ascii="仿宋" w:eastAsia="仿宋" w:hAnsi="仿宋" w:cs="仿宋"/>
          <w:b/>
          <w:bCs/>
          <w:sz w:val="44"/>
          <w:szCs w:val="44"/>
        </w:rPr>
      </w:pPr>
    </w:p>
    <w:p w:rsidR="00D00965" w:rsidRDefault="00D00965">
      <w:pPr>
        <w:ind w:firstLine="640"/>
        <w:rPr>
          <w:rFonts w:ascii="仿宋" w:eastAsia="仿宋" w:hAnsi="仿宋" w:cs="仿宋"/>
        </w:rPr>
      </w:pPr>
    </w:p>
    <w:p w:rsidR="00D00965" w:rsidRDefault="009450F6">
      <w:pPr>
        <w:ind w:firstLineChars="0" w:firstLine="0"/>
        <w:jc w:val="center"/>
        <w:rPr>
          <w:rFonts w:ascii="仿宋" w:eastAsia="仿宋" w:hAnsi="仿宋" w:cs="仿宋"/>
        </w:rPr>
      </w:pPr>
      <w:r>
        <w:rPr>
          <w:rFonts w:ascii="仿宋" w:eastAsia="仿宋" w:hAnsi="仿宋" w:cs="仿宋" w:hint="eastAsia"/>
          <w:sz w:val="28"/>
          <w:szCs w:val="28"/>
        </w:rPr>
        <w:t>（2024年度）</w:t>
      </w:r>
    </w:p>
    <w:p w:rsidR="00D00965" w:rsidRDefault="00D00965">
      <w:pPr>
        <w:ind w:firstLine="640"/>
        <w:rPr>
          <w:rFonts w:ascii="仿宋" w:eastAsia="仿宋" w:hAnsi="仿宋" w:cs="仿宋"/>
        </w:rPr>
      </w:pPr>
    </w:p>
    <w:p w:rsidR="00D00965" w:rsidRDefault="00D00965">
      <w:pPr>
        <w:ind w:firstLine="640"/>
        <w:rPr>
          <w:rFonts w:ascii="仿宋" w:eastAsia="仿宋" w:hAnsi="仿宋" w:cs="仿宋"/>
        </w:rPr>
      </w:pPr>
    </w:p>
    <w:p w:rsidR="00D00965" w:rsidRDefault="00D00965">
      <w:pPr>
        <w:ind w:firstLine="640"/>
        <w:rPr>
          <w:rFonts w:ascii="仿宋" w:eastAsia="仿宋" w:hAnsi="仿宋" w:cs="仿宋"/>
        </w:rPr>
      </w:pPr>
    </w:p>
    <w:p w:rsidR="00D00965" w:rsidRDefault="00D00965">
      <w:pPr>
        <w:ind w:firstLine="640"/>
        <w:rPr>
          <w:rFonts w:ascii="仿宋" w:eastAsia="仿宋" w:hAnsi="仿宋" w:cs="仿宋"/>
        </w:rPr>
      </w:pPr>
    </w:p>
    <w:p w:rsidR="00D00965" w:rsidRDefault="00D00965">
      <w:pPr>
        <w:ind w:firstLine="643"/>
        <w:rPr>
          <w:rFonts w:ascii="仿宋" w:eastAsia="仿宋" w:hAnsi="仿宋" w:cs="仿宋"/>
          <w:b/>
          <w:bCs/>
        </w:rPr>
      </w:pPr>
    </w:p>
    <w:p w:rsidR="00D00965" w:rsidRDefault="009450F6">
      <w:pPr>
        <w:ind w:firstLine="640"/>
        <w:rPr>
          <w:rFonts w:ascii="仿宋" w:eastAsia="仿宋" w:hAnsi="仿宋" w:cs="仿宋"/>
        </w:rPr>
      </w:pPr>
      <w:r>
        <w:rPr>
          <w:rFonts w:ascii="仿宋" w:eastAsia="仿宋" w:hAnsi="仿宋" w:cs="仿宋" w:hint="eastAsia"/>
        </w:rPr>
        <w:t>项目名称：2024年中央林业草原生态保护恢复资金</w:t>
      </w:r>
    </w:p>
    <w:p w:rsidR="00D00965" w:rsidRDefault="009450F6">
      <w:pPr>
        <w:ind w:firstLine="640"/>
        <w:rPr>
          <w:rFonts w:ascii="仿宋" w:eastAsia="仿宋" w:hAnsi="仿宋" w:cs="仿宋"/>
        </w:rPr>
      </w:pPr>
      <w:r>
        <w:rPr>
          <w:rFonts w:ascii="仿宋" w:eastAsia="仿宋" w:hAnsi="仿宋" w:cs="仿宋" w:hint="eastAsia"/>
        </w:rPr>
        <w:t>实施单位（公章）：尉犁县林业和草原局</w:t>
      </w:r>
    </w:p>
    <w:p w:rsidR="00D00965" w:rsidRDefault="009450F6">
      <w:pPr>
        <w:ind w:firstLine="640"/>
        <w:rPr>
          <w:rFonts w:ascii="仿宋" w:eastAsia="仿宋" w:hAnsi="仿宋" w:cs="仿宋"/>
        </w:rPr>
      </w:pPr>
      <w:r>
        <w:rPr>
          <w:rFonts w:ascii="仿宋" w:eastAsia="仿宋" w:hAnsi="仿宋" w:cs="仿宋" w:hint="eastAsia"/>
        </w:rPr>
        <w:t>主管部门（公章）：尉犁县林业和草原局</w:t>
      </w:r>
    </w:p>
    <w:p w:rsidR="00D00965" w:rsidRDefault="009450F6">
      <w:pPr>
        <w:ind w:firstLine="640"/>
        <w:rPr>
          <w:rFonts w:ascii="仿宋" w:eastAsia="仿宋" w:hAnsi="仿宋" w:cs="仿宋"/>
        </w:rPr>
      </w:pPr>
      <w:r>
        <w:rPr>
          <w:rFonts w:ascii="仿宋" w:eastAsia="仿宋" w:hAnsi="仿宋" w:cs="仿宋" w:hint="eastAsia"/>
        </w:rPr>
        <w:t>项目负责人（签章）：艾海提·肉孜</w:t>
      </w:r>
    </w:p>
    <w:p w:rsidR="00D00965" w:rsidRDefault="009450F6">
      <w:pPr>
        <w:ind w:firstLine="640"/>
        <w:rPr>
          <w:rFonts w:ascii="仿宋" w:eastAsia="仿宋" w:hAnsi="仿宋" w:cs="仿宋"/>
        </w:rPr>
      </w:pPr>
      <w:r>
        <w:rPr>
          <w:rFonts w:ascii="仿宋" w:eastAsia="仿宋" w:hAnsi="仿宋" w:cs="仿宋" w:hint="eastAsia"/>
        </w:rPr>
        <w:t>填报时间：2025年3月31日</w:t>
      </w:r>
    </w:p>
    <w:p w:rsidR="00D00965" w:rsidRDefault="00D00965">
      <w:pPr>
        <w:ind w:firstLine="640"/>
        <w:rPr>
          <w:rFonts w:ascii="仿宋" w:eastAsia="仿宋" w:hAnsi="仿宋" w:cs="仿宋"/>
        </w:rPr>
      </w:pPr>
    </w:p>
    <w:p w:rsidR="00D00965" w:rsidRDefault="00D00965">
      <w:pPr>
        <w:ind w:firstLine="640"/>
        <w:rPr>
          <w:rFonts w:ascii="仿宋" w:eastAsia="仿宋" w:hAnsi="仿宋" w:cs="仿宋"/>
        </w:rPr>
        <w:sectPr w:rsidR="00D0096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720"/>
          <w:docGrid w:type="lines" w:linePitch="312"/>
        </w:sectPr>
      </w:pPr>
    </w:p>
    <w:p w:rsidR="00D00965" w:rsidRDefault="009450F6">
      <w:pPr>
        <w:spacing w:line="580" w:lineRule="exact"/>
        <w:ind w:firstLineChars="0" w:firstLine="0"/>
        <w:jc w:val="center"/>
        <w:rPr>
          <w:rFonts w:ascii="仿宋" w:eastAsia="仿宋" w:hAnsi="仿宋" w:cs="仿宋"/>
          <w:b/>
          <w:sz w:val="44"/>
          <w:szCs w:val="44"/>
        </w:rPr>
      </w:pPr>
      <w:bookmarkStart w:id="5" w:name="_Toc5473"/>
      <w:bookmarkStart w:id="6" w:name="_Toc15542"/>
      <w:bookmarkStart w:id="7" w:name="_Toc1891"/>
      <w:bookmarkStart w:id="8" w:name="_Toc11827"/>
      <w:bookmarkStart w:id="9" w:name="_Toc18707"/>
      <w:bookmarkStart w:id="10" w:name="_Toc14721"/>
      <w:r>
        <w:rPr>
          <w:rFonts w:ascii="仿宋" w:eastAsia="仿宋" w:hAnsi="仿宋" w:cs="仿宋" w:hint="eastAsia"/>
          <w:b/>
          <w:sz w:val="44"/>
          <w:szCs w:val="44"/>
        </w:rPr>
        <w:lastRenderedPageBreak/>
        <w:t>目  录</w:t>
      </w:r>
    </w:p>
    <w:p w:rsidR="00D00965" w:rsidRDefault="009450F6">
      <w:pPr>
        <w:pStyle w:val="10"/>
        <w:tabs>
          <w:tab w:val="right" w:leader="dot" w:pos="8306"/>
        </w:tabs>
        <w:ind w:firstLine="643"/>
        <w:rPr>
          <w:rFonts w:ascii="仿宋" w:eastAsia="仿宋" w:hAnsi="仿宋" w:cs="仿宋"/>
        </w:rPr>
      </w:pPr>
      <w:r>
        <w:rPr>
          <w:rFonts w:ascii="仿宋" w:eastAsia="仿宋" w:hAnsi="仿宋" w:cs="仿宋" w:hint="eastAsia"/>
          <w:b/>
        </w:rPr>
        <w:fldChar w:fldCharType="begin"/>
      </w:r>
      <w:r>
        <w:rPr>
          <w:rFonts w:ascii="仿宋" w:eastAsia="仿宋" w:hAnsi="仿宋" w:cs="仿宋" w:hint="eastAsia"/>
          <w:b/>
        </w:rPr>
        <w:instrText>TOC \o "1-2" \h \u</w:instrText>
      </w:r>
      <w:r>
        <w:rPr>
          <w:rFonts w:ascii="仿宋" w:eastAsia="仿宋" w:hAnsi="仿宋" w:cs="仿宋" w:hint="eastAsia"/>
          <w:b/>
        </w:rPr>
        <w:fldChar w:fldCharType="separate"/>
      </w:r>
      <w:hyperlink w:anchor="_Toc5384" w:history="1">
        <w:r>
          <w:rPr>
            <w:rFonts w:ascii="仿宋" w:eastAsia="仿宋" w:hAnsi="仿宋" w:cs="仿宋" w:hint="eastAsia"/>
            <w:bCs/>
            <w:iCs/>
            <w:szCs w:val="21"/>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_Toc5384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D00965" w:rsidRDefault="00636F61">
      <w:pPr>
        <w:pStyle w:val="20"/>
        <w:tabs>
          <w:tab w:val="right" w:leader="dot" w:pos="8306"/>
        </w:tabs>
        <w:ind w:left="640" w:firstLine="640"/>
        <w:rPr>
          <w:rFonts w:ascii="仿宋" w:eastAsia="仿宋" w:hAnsi="仿宋" w:cs="仿宋"/>
        </w:rPr>
      </w:pPr>
      <w:hyperlink w:anchor="_Toc29044" w:history="1">
        <w:r w:rsidR="009450F6">
          <w:rPr>
            <w:rFonts w:ascii="仿宋" w:eastAsia="仿宋" w:hAnsi="仿宋" w:cs="仿宋" w:hint="eastAsia"/>
          </w:rPr>
          <w:t>（一）项目概况</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_Toc29044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1</w:t>
        </w:r>
        <w:r w:rsidR="009450F6">
          <w:rPr>
            <w:rFonts w:ascii="仿宋" w:eastAsia="仿宋" w:hAnsi="仿宋" w:cs="仿宋" w:hint="eastAsia"/>
          </w:rPr>
          <w:fldChar w:fldCharType="end"/>
        </w:r>
      </w:hyperlink>
    </w:p>
    <w:p w:rsidR="00D00965" w:rsidRDefault="00636F61">
      <w:pPr>
        <w:pStyle w:val="20"/>
        <w:tabs>
          <w:tab w:val="right" w:leader="dot" w:pos="8306"/>
        </w:tabs>
        <w:ind w:left="640" w:firstLine="640"/>
        <w:rPr>
          <w:rFonts w:ascii="仿宋" w:eastAsia="仿宋" w:hAnsi="仿宋" w:cs="仿宋"/>
        </w:rPr>
      </w:pPr>
      <w:hyperlink w:anchor="_Toc19445" w:history="1">
        <w:r w:rsidR="009450F6">
          <w:rPr>
            <w:rFonts w:ascii="仿宋" w:eastAsia="仿宋" w:hAnsi="仿宋" w:cs="仿宋" w:hint="eastAsia"/>
          </w:rPr>
          <w:t>（二）项目绩效目标</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_Toc19445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4</w:t>
        </w:r>
        <w:r w:rsidR="009450F6">
          <w:rPr>
            <w:rFonts w:ascii="仿宋" w:eastAsia="仿宋" w:hAnsi="仿宋" w:cs="仿宋" w:hint="eastAsia"/>
          </w:rPr>
          <w:fldChar w:fldCharType="end"/>
        </w:r>
      </w:hyperlink>
    </w:p>
    <w:p w:rsidR="00D00965" w:rsidRDefault="00636F61">
      <w:pPr>
        <w:pStyle w:val="10"/>
        <w:tabs>
          <w:tab w:val="right" w:leader="dot" w:pos="8306"/>
        </w:tabs>
        <w:ind w:firstLine="640"/>
        <w:rPr>
          <w:rFonts w:ascii="仿宋" w:eastAsia="仿宋" w:hAnsi="仿宋" w:cs="仿宋"/>
        </w:rPr>
      </w:pPr>
      <w:hyperlink w:anchor="_Toc19348" w:history="1">
        <w:r w:rsidR="009450F6">
          <w:rPr>
            <w:rFonts w:ascii="仿宋" w:eastAsia="仿宋" w:hAnsi="仿宋" w:cs="仿宋" w:hint="eastAsia"/>
          </w:rPr>
          <w:t>二、绩效评价工作开展情况</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_Toc19348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4</w:t>
        </w:r>
        <w:r w:rsidR="009450F6">
          <w:rPr>
            <w:rFonts w:ascii="仿宋" w:eastAsia="仿宋" w:hAnsi="仿宋" w:cs="仿宋" w:hint="eastAsia"/>
          </w:rPr>
          <w:fldChar w:fldCharType="end"/>
        </w:r>
      </w:hyperlink>
    </w:p>
    <w:p w:rsidR="00D00965" w:rsidRDefault="00636F61">
      <w:pPr>
        <w:pStyle w:val="20"/>
        <w:tabs>
          <w:tab w:val="right" w:leader="dot" w:pos="8306"/>
        </w:tabs>
        <w:ind w:left="640" w:firstLine="640"/>
        <w:rPr>
          <w:rFonts w:ascii="仿宋" w:eastAsia="仿宋" w:hAnsi="仿宋" w:cs="仿宋"/>
        </w:rPr>
      </w:pPr>
      <w:hyperlink w:anchor="_Toc17410" w:history="1">
        <w:r w:rsidR="009450F6">
          <w:rPr>
            <w:rFonts w:ascii="仿宋" w:eastAsia="仿宋" w:hAnsi="仿宋" w:cs="仿宋" w:hint="eastAsia"/>
          </w:rPr>
          <w:t>（一）绩效评价目的、对象和范围</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_Toc17410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4</w:t>
        </w:r>
        <w:r w:rsidR="009450F6">
          <w:rPr>
            <w:rFonts w:ascii="仿宋" w:eastAsia="仿宋" w:hAnsi="仿宋" w:cs="仿宋" w:hint="eastAsia"/>
          </w:rPr>
          <w:fldChar w:fldCharType="end"/>
        </w:r>
      </w:hyperlink>
    </w:p>
    <w:p w:rsidR="00D00965" w:rsidRDefault="00636F61">
      <w:pPr>
        <w:pStyle w:val="20"/>
        <w:tabs>
          <w:tab w:val="right" w:leader="dot" w:pos="8306"/>
        </w:tabs>
        <w:ind w:left="640" w:firstLine="640"/>
        <w:rPr>
          <w:rFonts w:ascii="仿宋" w:eastAsia="仿宋" w:hAnsi="仿宋" w:cs="仿宋"/>
        </w:rPr>
      </w:pPr>
      <w:hyperlink w:anchor="_Toc18119" w:history="1">
        <w:r w:rsidR="009450F6">
          <w:rPr>
            <w:rFonts w:ascii="仿宋" w:eastAsia="仿宋" w:hAnsi="仿宋" w:cs="仿宋" w:hint="eastAsia"/>
          </w:rPr>
          <w:t>（二）绩效评价原则、评价指标体系、评价方法、评价标准</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_Toc18119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6</w:t>
        </w:r>
        <w:r w:rsidR="009450F6">
          <w:rPr>
            <w:rFonts w:ascii="仿宋" w:eastAsia="仿宋" w:hAnsi="仿宋" w:cs="仿宋" w:hint="eastAsia"/>
          </w:rPr>
          <w:fldChar w:fldCharType="end"/>
        </w:r>
      </w:hyperlink>
    </w:p>
    <w:p w:rsidR="00D00965" w:rsidRDefault="00636F61">
      <w:pPr>
        <w:pStyle w:val="20"/>
        <w:tabs>
          <w:tab w:val="right" w:leader="dot" w:pos="8306"/>
        </w:tabs>
        <w:ind w:left="640" w:firstLine="640"/>
        <w:rPr>
          <w:rFonts w:ascii="仿宋" w:eastAsia="仿宋" w:hAnsi="仿宋" w:cs="仿宋"/>
        </w:rPr>
      </w:pPr>
      <w:hyperlink w:anchor="_Toc17536" w:history="1">
        <w:r w:rsidR="009450F6">
          <w:rPr>
            <w:rFonts w:ascii="仿宋" w:eastAsia="仿宋" w:hAnsi="仿宋" w:cs="仿宋" w:hint="eastAsia"/>
          </w:rPr>
          <w:t>（三）绩效评价工作过程</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_Toc17536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9</w:t>
        </w:r>
        <w:r w:rsidR="009450F6">
          <w:rPr>
            <w:rFonts w:ascii="仿宋" w:eastAsia="仿宋" w:hAnsi="仿宋" w:cs="仿宋" w:hint="eastAsia"/>
          </w:rPr>
          <w:fldChar w:fldCharType="end"/>
        </w:r>
      </w:hyperlink>
    </w:p>
    <w:p w:rsidR="00D00965" w:rsidRDefault="00636F61">
      <w:pPr>
        <w:pStyle w:val="10"/>
        <w:tabs>
          <w:tab w:val="right" w:leader="dot" w:pos="8306"/>
        </w:tabs>
        <w:ind w:firstLine="640"/>
        <w:rPr>
          <w:rFonts w:ascii="仿宋" w:eastAsia="仿宋" w:hAnsi="仿宋" w:cs="仿宋"/>
        </w:rPr>
      </w:pPr>
      <w:hyperlink w:anchor="_Toc6823" w:history="1">
        <w:r w:rsidR="009450F6">
          <w:rPr>
            <w:rFonts w:ascii="仿宋" w:eastAsia="仿宋" w:hAnsi="仿宋" w:cs="仿宋" w:hint="eastAsia"/>
          </w:rPr>
          <w:t>三、综合评价情况及评价结论</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_Toc6823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12</w:t>
        </w:r>
        <w:r w:rsidR="009450F6">
          <w:rPr>
            <w:rFonts w:ascii="仿宋" w:eastAsia="仿宋" w:hAnsi="仿宋" w:cs="仿宋" w:hint="eastAsia"/>
          </w:rPr>
          <w:fldChar w:fldCharType="end"/>
        </w:r>
      </w:hyperlink>
    </w:p>
    <w:p w:rsidR="00D00965" w:rsidRDefault="00636F61">
      <w:pPr>
        <w:pStyle w:val="10"/>
        <w:tabs>
          <w:tab w:val="right" w:leader="dot" w:pos="8306"/>
        </w:tabs>
        <w:ind w:firstLine="640"/>
        <w:rPr>
          <w:rFonts w:ascii="仿宋" w:eastAsia="仿宋" w:hAnsi="仿宋" w:cs="仿宋"/>
        </w:rPr>
      </w:pPr>
      <w:hyperlink w:anchor="_Toc20394" w:history="1">
        <w:r w:rsidR="009450F6">
          <w:rPr>
            <w:rFonts w:ascii="仿宋" w:eastAsia="仿宋" w:hAnsi="仿宋" w:cs="仿宋" w:hint="eastAsia"/>
          </w:rPr>
          <w:t>四、绩效评价指标分析</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_Toc20394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12</w:t>
        </w:r>
        <w:r w:rsidR="009450F6">
          <w:rPr>
            <w:rFonts w:ascii="仿宋" w:eastAsia="仿宋" w:hAnsi="仿宋" w:cs="仿宋" w:hint="eastAsia"/>
          </w:rPr>
          <w:fldChar w:fldCharType="end"/>
        </w:r>
      </w:hyperlink>
    </w:p>
    <w:p w:rsidR="00D00965" w:rsidRDefault="00636F61">
      <w:pPr>
        <w:pStyle w:val="20"/>
        <w:tabs>
          <w:tab w:val="right" w:leader="dot" w:pos="8306"/>
        </w:tabs>
        <w:ind w:left="640" w:firstLine="640"/>
        <w:rPr>
          <w:rFonts w:ascii="仿宋" w:eastAsia="仿宋" w:hAnsi="仿宋" w:cs="仿宋"/>
        </w:rPr>
      </w:pPr>
      <w:hyperlink w:anchor="_Toc17288" w:history="1">
        <w:r w:rsidR="009450F6">
          <w:rPr>
            <w:rFonts w:ascii="仿宋" w:eastAsia="仿宋" w:hAnsi="仿宋" w:cs="仿宋" w:hint="eastAsia"/>
          </w:rPr>
          <w:t>（一）项目决策情况</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_Toc17288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12</w:t>
        </w:r>
        <w:r w:rsidR="009450F6">
          <w:rPr>
            <w:rFonts w:ascii="仿宋" w:eastAsia="仿宋" w:hAnsi="仿宋" w:cs="仿宋" w:hint="eastAsia"/>
          </w:rPr>
          <w:fldChar w:fldCharType="end"/>
        </w:r>
      </w:hyperlink>
    </w:p>
    <w:p w:rsidR="00D00965" w:rsidRDefault="00636F61">
      <w:pPr>
        <w:pStyle w:val="20"/>
        <w:tabs>
          <w:tab w:val="right" w:leader="dot" w:pos="8306"/>
        </w:tabs>
        <w:ind w:left="640" w:firstLine="640"/>
        <w:rPr>
          <w:rFonts w:ascii="仿宋" w:eastAsia="仿宋" w:hAnsi="仿宋" w:cs="仿宋"/>
        </w:rPr>
      </w:pPr>
      <w:hyperlink w:anchor="_Toc26989" w:history="1">
        <w:r w:rsidR="009450F6">
          <w:rPr>
            <w:rFonts w:ascii="仿宋" w:eastAsia="仿宋" w:hAnsi="仿宋" w:cs="仿宋" w:hint="eastAsia"/>
          </w:rPr>
          <w:t>（二）项目过程情况</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_Toc26989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14</w:t>
        </w:r>
        <w:r w:rsidR="009450F6">
          <w:rPr>
            <w:rFonts w:ascii="仿宋" w:eastAsia="仿宋" w:hAnsi="仿宋" w:cs="仿宋" w:hint="eastAsia"/>
          </w:rPr>
          <w:fldChar w:fldCharType="end"/>
        </w:r>
      </w:hyperlink>
    </w:p>
    <w:p w:rsidR="00D00965" w:rsidRDefault="00636F61">
      <w:pPr>
        <w:pStyle w:val="20"/>
        <w:tabs>
          <w:tab w:val="right" w:leader="dot" w:pos="8306"/>
        </w:tabs>
        <w:ind w:left="640" w:firstLine="640"/>
        <w:rPr>
          <w:rFonts w:ascii="仿宋" w:eastAsia="仿宋" w:hAnsi="仿宋" w:cs="仿宋"/>
        </w:rPr>
      </w:pPr>
      <w:hyperlink w:anchor="_Toc27446" w:history="1">
        <w:r w:rsidR="009450F6">
          <w:rPr>
            <w:rFonts w:ascii="仿宋" w:eastAsia="仿宋" w:hAnsi="仿宋" w:cs="仿宋" w:hint="eastAsia"/>
          </w:rPr>
          <w:t>（三）项目产出情况</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_Toc27446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16</w:t>
        </w:r>
        <w:r w:rsidR="009450F6">
          <w:rPr>
            <w:rFonts w:ascii="仿宋" w:eastAsia="仿宋" w:hAnsi="仿宋" w:cs="仿宋" w:hint="eastAsia"/>
          </w:rPr>
          <w:fldChar w:fldCharType="end"/>
        </w:r>
      </w:hyperlink>
    </w:p>
    <w:p w:rsidR="00D00965" w:rsidRDefault="00636F61">
      <w:pPr>
        <w:pStyle w:val="20"/>
        <w:tabs>
          <w:tab w:val="right" w:leader="dot" w:pos="8306"/>
        </w:tabs>
        <w:ind w:left="640" w:firstLine="640"/>
        <w:rPr>
          <w:rFonts w:ascii="仿宋" w:eastAsia="仿宋" w:hAnsi="仿宋" w:cs="仿宋"/>
        </w:rPr>
      </w:pPr>
      <w:hyperlink w:anchor="_Toc25505" w:history="1">
        <w:r w:rsidR="009450F6">
          <w:rPr>
            <w:rFonts w:ascii="仿宋" w:eastAsia="仿宋" w:hAnsi="仿宋" w:cs="仿宋" w:hint="eastAsia"/>
          </w:rPr>
          <w:t>（四）项目效益情况</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_Toc25505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18</w:t>
        </w:r>
        <w:r w:rsidR="009450F6">
          <w:rPr>
            <w:rFonts w:ascii="仿宋" w:eastAsia="仿宋" w:hAnsi="仿宋" w:cs="仿宋" w:hint="eastAsia"/>
          </w:rPr>
          <w:fldChar w:fldCharType="end"/>
        </w:r>
      </w:hyperlink>
    </w:p>
    <w:p w:rsidR="00D00965" w:rsidRDefault="00636F61">
      <w:pPr>
        <w:pStyle w:val="10"/>
        <w:tabs>
          <w:tab w:val="right" w:leader="dot" w:pos="8306"/>
        </w:tabs>
        <w:ind w:firstLine="640"/>
        <w:rPr>
          <w:rFonts w:ascii="仿宋" w:eastAsia="仿宋" w:hAnsi="仿宋" w:cs="仿宋"/>
        </w:rPr>
      </w:pPr>
      <w:hyperlink w:anchor="_Toc14457" w:history="1">
        <w:r w:rsidR="009450F6">
          <w:rPr>
            <w:rFonts w:ascii="仿宋" w:eastAsia="仿宋" w:hAnsi="仿宋" w:cs="仿宋" w:hint="eastAsia"/>
          </w:rPr>
          <w:t>五、主要经验及做法、存在的问题及原因分析</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_Toc14457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19</w:t>
        </w:r>
        <w:r w:rsidR="009450F6">
          <w:rPr>
            <w:rFonts w:ascii="仿宋" w:eastAsia="仿宋" w:hAnsi="仿宋" w:cs="仿宋" w:hint="eastAsia"/>
          </w:rPr>
          <w:fldChar w:fldCharType="end"/>
        </w:r>
      </w:hyperlink>
    </w:p>
    <w:p w:rsidR="00D00965" w:rsidRDefault="00636F61">
      <w:pPr>
        <w:pStyle w:val="20"/>
        <w:tabs>
          <w:tab w:val="right" w:leader="dot" w:pos="8306"/>
        </w:tabs>
        <w:ind w:left="640" w:firstLine="640"/>
        <w:rPr>
          <w:rFonts w:ascii="仿宋" w:eastAsia="仿宋" w:hAnsi="仿宋" w:cs="仿宋"/>
        </w:rPr>
      </w:pPr>
      <w:hyperlink w:anchor="_Toc6481" w:history="1">
        <w:r w:rsidR="009450F6">
          <w:rPr>
            <w:rFonts w:ascii="仿宋" w:eastAsia="仿宋" w:hAnsi="仿宋" w:cs="仿宋" w:hint="eastAsia"/>
          </w:rPr>
          <w:t>（一）主要经验及做法</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_Toc6481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19</w:t>
        </w:r>
        <w:r w:rsidR="009450F6">
          <w:rPr>
            <w:rFonts w:ascii="仿宋" w:eastAsia="仿宋" w:hAnsi="仿宋" w:cs="仿宋" w:hint="eastAsia"/>
          </w:rPr>
          <w:fldChar w:fldCharType="end"/>
        </w:r>
      </w:hyperlink>
    </w:p>
    <w:p w:rsidR="00D00965" w:rsidRDefault="00636F61">
      <w:pPr>
        <w:pStyle w:val="20"/>
        <w:tabs>
          <w:tab w:val="right" w:leader="dot" w:pos="8306"/>
        </w:tabs>
        <w:ind w:left="640" w:firstLine="640"/>
        <w:rPr>
          <w:rFonts w:ascii="仿宋" w:eastAsia="仿宋" w:hAnsi="仿宋" w:cs="仿宋"/>
        </w:rPr>
      </w:pPr>
      <w:hyperlink w:anchor="_Toc19354" w:history="1">
        <w:r w:rsidR="009450F6">
          <w:rPr>
            <w:rFonts w:ascii="仿宋" w:eastAsia="仿宋" w:hAnsi="仿宋" w:cs="仿宋" w:hint="eastAsia"/>
          </w:rPr>
          <w:t>（二）存在的问题及分析</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_Toc19354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20</w:t>
        </w:r>
        <w:r w:rsidR="009450F6">
          <w:rPr>
            <w:rFonts w:ascii="仿宋" w:eastAsia="仿宋" w:hAnsi="仿宋" w:cs="仿宋" w:hint="eastAsia"/>
          </w:rPr>
          <w:fldChar w:fldCharType="end"/>
        </w:r>
      </w:hyperlink>
    </w:p>
    <w:p w:rsidR="00D00965" w:rsidRDefault="00636F61">
      <w:pPr>
        <w:pStyle w:val="10"/>
        <w:tabs>
          <w:tab w:val="right" w:leader="dot" w:pos="8306"/>
        </w:tabs>
        <w:ind w:firstLine="640"/>
        <w:rPr>
          <w:rFonts w:ascii="仿宋" w:eastAsia="仿宋" w:hAnsi="仿宋" w:cs="仿宋"/>
        </w:rPr>
      </w:pPr>
      <w:hyperlink w:anchor="_Toc7553" w:history="1">
        <w:r w:rsidR="009450F6">
          <w:rPr>
            <w:rFonts w:ascii="仿宋" w:eastAsia="仿宋" w:hAnsi="仿宋" w:cs="仿宋" w:hint="eastAsia"/>
          </w:rPr>
          <w:t>六、有关建议</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_Toc7553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21</w:t>
        </w:r>
        <w:r w:rsidR="009450F6">
          <w:rPr>
            <w:rFonts w:ascii="仿宋" w:eastAsia="仿宋" w:hAnsi="仿宋" w:cs="仿宋" w:hint="eastAsia"/>
          </w:rPr>
          <w:fldChar w:fldCharType="end"/>
        </w:r>
      </w:hyperlink>
    </w:p>
    <w:p w:rsidR="00D00965" w:rsidRDefault="00636F61">
      <w:pPr>
        <w:pStyle w:val="10"/>
        <w:tabs>
          <w:tab w:val="right" w:leader="dot" w:pos="8306"/>
        </w:tabs>
        <w:ind w:firstLine="640"/>
        <w:rPr>
          <w:rFonts w:ascii="仿宋" w:eastAsia="仿宋" w:hAnsi="仿宋" w:cs="仿宋"/>
        </w:rPr>
      </w:pPr>
      <w:hyperlink w:anchor="_Toc30715" w:history="1">
        <w:r w:rsidR="009450F6">
          <w:rPr>
            <w:rFonts w:ascii="仿宋" w:eastAsia="仿宋" w:hAnsi="仿宋" w:cs="仿宋" w:hint="eastAsia"/>
            <w:bCs/>
            <w:iCs/>
          </w:rPr>
          <w:t>七、其他需要说明的问题</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_Toc30715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21</w:t>
        </w:r>
        <w:r w:rsidR="009450F6">
          <w:rPr>
            <w:rFonts w:ascii="仿宋" w:eastAsia="仿宋" w:hAnsi="仿宋" w:cs="仿宋" w:hint="eastAsia"/>
          </w:rPr>
          <w:fldChar w:fldCharType="end"/>
        </w:r>
      </w:hyperlink>
    </w:p>
    <w:p w:rsidR="00D00965" w:rsidRDefault="00636F61">
      <w:pPr>
        <w:pStyle w:val="10"/>
        <w:tabs>
          <w:tab w:val="right" w:leader="dot" w:pos="8306"/>
        </w:tabs>
        <w:ind w:firstLine="640"/>
        <w:rPr>
          <w:rFonts w:ascii="仿宋" w:eastAsia="仿宋" w:hAnsi="仿宋" w:cs="仿宋"/>
        </w:rPr>
      </w:pPr>
      <w:hyperlink w:anchor="_Toc6317" w:history="1">
        <w:r w:rsidR="009450F6">
          <w:rPr>
            <w:rFonts w:ascii="仿宋" w:eastAsia="仿宋" w:hAnsi="仿宋" w:cs="仿宋" w:hint="eastAsia"/>
            <w:bCs/>
            <w:iCs/>
          </w:rPr>
          <w:t>八、附件</w:t>
        </w:r>
        <w:r w:rsidR="009450F6">
          <w:rPr>
            <w:rFonts w:ascii="仿宋" w:eastAsia="仿宋" w:hAnsi="仿宋" w:cs="仿宋" w:hint="eastAsia"/>
          </w:rPr>
          <w:tab/>
        </w:r>
        <w:r w:rsidR="009450F6">
          <w:rPr>
            <w:rFonts w:ascii="仿宋" w:eastAsia="仿宋" w:hAnsi="仿宋" w:cs="仿宋" w:hint="eastAsia"/>
          </w:rPr>
          <w:fldChar w:fldCharType="begin"/>
        </w:r>
        <w:r w:rsidR="009450F6">
          <w:rPr>
            <w:rFonts w:ascii="仿宋" w:eastAsia="仿宋" w:hAnsi="仿宋" w:cs="仿宋" w:hint="eastAsia"/>
          </w:rPr>
          <w:instrText xml:space="preserve"> PAGEREF _Toc6317 \h </w:instrText>
        </w:r>
        <w:r w:rsidR="009450F6">
          <w:rPr>
            <w:rFonts w:ascii="仿宋" w:eastAsia="仿宋" w:hAnsi="仿宋" w:cs="仿宋" w:hint="eastAsia"/>
          </w:rPr>
        </w:r>
        <w:r w:rsidR="009450F6">
          <w:rPr>
            <w:rFonts w:ascii="仿宋" w:eastAsia="仿宋" w:hAnsi="仿宋" w:cs="仿宋" w:hint="eastAsia"/>
          </w:rPr>
          <w:fldChar w:fldCharType="separate"/>
        </w:r>
        <w:r w:rsidR="009450F6">
          <w:rPr>
            <w:rFonts w:ascii="仿宋" w:eastAsia="仿宋" w:hAnsi="仿宋" w:cs="仿宋" w:hint="eastAsia"/>
          </w:rPr>
          <w:t>21</w:t>
        </w:r>
        <w:r w:rsidR="009450F6">
          <w:rPr>
            <w:rFonts w:ascii="仿宋" w:eastAsia="仿宋" w:hAnsi="仿宋" w:cs="仿宋" w:hint="eastAsia"/>
          </w:rPr>
          <w:fldChar w:fldCharType="end"/>
        </w:r>
      </w:hyperlink>
    </w:p>
    <w:p w:rsidR="00D00965" w:rsidRDefault="009450F6">
      <w:pPr>
        <w:tabs>
          <w:tab w:val="right" w:leader="dot" w:pos="8306"/>
        </w:tabs>
        <w:spacing w:line="580" w:lineRule="exact"/>
        <w:ind w:firstLineChars="0" w:firstLine="0"/>
        <w:rPr>
          <w:rFonts w:ascii="仿宋" w:eastAsia="仿宋" w:hAnsi="仿宋" w:cs="仿宋"/>
        </w:rPr>
      </w:pPr>
      <w:r>
        <w:rPr>
          <w:rFonts w:ascii="仿宋" w:eastAsia="仿宋" w:hAnsi="仿宋" w:cs="仿宋" w:hint="eastAsia"/>
        </w:rPr>
        <w:fldChar w:fldCharType="end"/>
      </w:r>
    </w:p>
    <w:p w:rsidR="00D00965" w:rsidRDefault="00D00965">
      <w:pPr>
        <w:spacing w:line="500" w:lineRule="exact"/>
        <w:ind w:firstLine="640"/>
        <w:rPr>
          <w:rFonts w:ascii="仿宋" w:eastAsia="仿宋" w:hAnsi="仿宋" w:cs="仿宋"/>
          <w:bCs/>
          <w:iCs/>
          <w:szCs w:val="21"/>
        </w:rPr>
        <w:sectPr w:rsidR="00D00965">
          <w:footerReference w:type="default" r:id="rId14"/>
          <w:pgSz w:w="11906" w:h="16838"/>
          <w:pgMar w:top="1440" w:right="1800" w:bottom="1440" w:left="1800" w:header="851" w:footer="992" w:gutter="0"/>
          <w:cols w:space="720"/>
          <w:docGrid w:type="lines" w:linePitch="312"/>
        </w:sectPr>
      </w:pPr>
    </w:p>
    <w:p w:rsidR="00D00965" w:rsidRDefault="009450F6">
      <w:pPr>
        <w:spacing w:line="500" w:lineRule="exact"/>
        <w:ind w:firstLineChars="100" w:firstLine="320"/>
        <w:outlineLvl w:val="0"/>
        <w:rPr>
          <w:rFonts w:ascii="仿宋" w:eastAsia="仿宋" w:hAnsi="仿宋" w:cs="仿宋"/>
          <w:bCs/>
          <w:iCs/>
          <w:szCs w:val="21"/>
        </w:rPr>
      </w:pPr>
      <w:bookmarkStart w:id="11" w:name="_Toc10604"/>
      <w:bookmarkStart w:id="12" w:name="_Toc6682"/>
      <w:bookmarkStart w:id="13" w:name="_Toc5384"/>
      <w:r>
        <w:rPr>
          <w:rFonts w:ascii="仿宋" w:eastAsia="仿宋" w:hAnsi="仿宋" w:cs="仿宋" w:hint="eastAsia"/>
          <w:bCs/>
          <w:iCs/>
          <w:szCs w:val="21"/>
        </w:rPr>
        <w:lastRenderedPageBreak/>
        <w:t>一、基本情况</w:t>
      </w:r>
      <w:bookmarkStart w:id="14" w:name="_Toc27593"/>
      <w:bookmarkEnd w:id="5"/>
      <w:bookmarkEnd w:id="6"/>
      <w:bookmarkEnd w:id="7"/>
      <w:bookmarkEnd w:id="8"/>
      <w:bookmarkEnd w:id="9"/>
      <w:bookmarkEnd w:id="10"/>
      <w:bookmarkEnd w:id="11"/>
      <w:bookmarkEnd w:id="12"/>
      <w:bookmarkEnd w:id="13"/>
    </w:p>
    <w:p w:rsidR="00D00965" w:rsidRDefault="009450F6">
      <w:pPr>
        <w:pStyle w:val="3"/>
        <w:ind w:firstLineChars="100" w:firstLine="321"/>
        <w:rPr>
          <w:rFonts w:ascii="仿宋" w:eastAsia="仿宋" w:hAnsi="仿宋" w:cs="仿宋"/>
        </w:rPr>
      </w:pPr>
      <w:bookmarkStart w:id="15" w:name="_Toc29044"/>
      <w:bookmarkStart w:id="16" w:name="_Toc26183"/>
      <w:bookmarkStart w:id="17" w:name="_Toc9236"/>
      <w:bookmarkStart w:id="18" w:name="_Toc21244"/>
      <w:bookmarkStart w:id="19" w:name="_Toc24048"/>
      <w:bookmarkStart w:id="20" w:name="_Toc24706"/>
      <w:bookmarkStart w:id="21" w:name="_Toc6657"/>
      <w:r>
        <w:rPr>
          <w:rFonts w:ascii="仿宋" w:eastAsia="仿宋" w:hAnsi="仿宋" w:cs="仿宋" w:hint="eastAsia"/>
        </w:rPr>
        <w:t>（一）项目概况</w:t>
      </w:r>
      <w:bookmarkEnd w:id="14"/>
      <w:bookmarkEnd w:id="15"/>
      <w:bookmarkEnd w:id="16"/>
      <w:bookmarkEnd w:id="17"/>
      <w:bookmarkEnd w:id="18"/>
      <w:bookmarkEnd w:id="19"/>
      <w:bookmarkEnd w:id="20"/>
      <w:bookmarkEnd w:id="21"/>
    </w:p>
    <w:p w:rsidR="00D00965" w:rsidRDefault="009450F6">
      <w:pPr>
        <w:ind w:firstLine="643"/>
        <w:rPr>
          <w:rFonts w:ascii="仿宋" w:eastAsia="仿宋" w:hAnsi="仿宋" w:cs="仿宋"/>
          <w:b/>
          <w:bCs/>
        </w:rPr>
      </w:pPr>
      <w:bookmarkStart w:id="22" w:name="_Toc11427"/>
      <w:bookmarkStart w:id="23" w:name="_Toc19984"/>
      <w:r>
        <w:rPr>
          <w:rFonts w:ascii="仿宋" w:eastAsia="仿宋" w:hAnsi="仿宋" w:cs="仿宋" w:hint="eastAsia"/>
          <w:b/>
          <w:bCs/>
        </w:rPr>
        <w:t>1.项目背景</w:t>
      </w:r>
      <w:bookmarkEnd w:id="22"/>
      <w:bookmarkEnd w:id="23"/>
    </w:p>
    <w:p w:rsidR="00D00965" w:rsidRDefault="009450F6">
      <w:pPr>
        <w:ind w:firstLine="640"/>
        <w:rPr>
          <w:rFonts w:ascii="仿宋" w:eastAsia="仿宋" w:hAnsi="仿宋" w:cs="仿宋"/>
        </w:rPr>
      </w:pPr>
      <w:bookmarkStart w:id="24" w:name="_Toc22216"/>
      <w:bookmarkStart w:id="25" w:name="_Toc22079"/>
      <w:r>
        <w:rPr>
          <w:rFonts w:ascii="仿宋" w:eastAsia="仿宋" w:hAnsi="仿宋" w:cs="仿宋" w:hint="eastAsia"/>
        </w:rPr>
        <w:t>尉犁县共区划国家级公益林245.69万亩。共涉及179个林班，3762个小班。国家级公益林区主要树种为胡杨、柽柳、灰杨、梭梭等，植被生长状况良好，但距离水源较远的胡杨、灌木因缺水等原因有衰败现状，天然胡杨林春季主要面临的虫害为春尺蠖。公益林区野生动物资源丰富，脊椎动物119种，包括鱼类8种、两栖类1种、爬行类3种、鸟类95种、兽类12种。有受保护的物种43种：国家重点保护野生动物Ⅰ级3种、Ⅱ级21种；自治区重点保护野生植物Ⅰ级7种、Ⅱ级1种；自治区重点保护野生动物Ⅰ级6种、Ⅱ级5种。</w:t>
      </w:r>
    </w:p>
    <w:p w:rsidR="00D00965" w:rsidRDefault="009450F6">
      <w:pPr>
        <w:ind w:firstLine="640"/>
        <w:rPr>
          <w:rFonts w:ascii="仿宋" w:eastAsia="仿宋" w:hAnsi="仿宋" w:cs="仿宋"/>
        </w:rPr>
      </w:pPr>
      <w:r>
        <w:rPr>
          <w:rFonts w:ascii="仿宋" w:eastAsia="仿宋" w:hAnsi="仿宋" w:cs="仿宋" w:hint="eastAsia"/>
        </w:rPr>
        <w:t>近年来，尉犁县通过实施各项生态保护和修复工程，提升了生态系统的稳定性，在一定程度上改善了国家公益林生态环境，但由于尉犁县地理位置、生态治理难，生态环境脆弱敏感。因此，“十四五”及今后一段时期，我县将充分利用河流两岸生态水资源优势，通过生态补水、森林抚育、草原补播改良、有害生物防治、国有林日常管护等手段，全面保护野生动植物资源，加强湿地保护与修复，筑牢尉犁县生态安全屏障、统筹推进山水林田湖草沙一体化保护和系统治理、实施乡村振兴战略、实现“双碳”目标的新使命、新任</w:t>
      </w:r>
      <w:r>
        <w:rPr>
          <w:rFonts w:ascii="仿宋" w:eastAsia="仿宋" w:hAnsi="仿宋" w:cs="仿宋" w:hint="eastAsia"/>
        </w:rPr>
        <w:lastRenderedPageBreak/>
        <w:t>务。</w:t>
      </w:r>
    </w:p>
    <w:p w:rsidR="00D00965" w:rsidRDefault="009450F6">
      <w:pPr>
        <w:ind w:firstLine="643"/>
        <w:rPr>
          <w:rFonts w:ascii="仿宋" w:eastAsia="仿宋" w:hAnsi="仿宋" w:cs="仿宋"/>
          <w:b/>
          <w:bCs/>
        </w:rPr>
      </w:pPr>
      <w:r>
        <w:rPr>
          <w:rFonts w:ascii="仿宋" w:eastAsia="仿宋" w:hAnsi="仿宋" w:cs="仿宋" w:hint="eastAsia"/>
          <w:b/>
          <w:bCs/>
        </w:rPr>
        <w:t>2.项目主要内容</w:t>
      </w:r>
      <w:bookmarkEnd w:id="24"/>
      <w:bookmarkEnd w:id="25"/>
    </w:p>
    <w:p w:rsidR="00D00965" w:rsidRDefault="009450F6">
      <w:pPr>
        <w:ind w:firstLine="640"/>
        <w:rPr>
          <w:rFonts w:ascii="仿宋" w:eastAsia="仿宋" w:hAnsi="仿宋" w:cs="仿宋"/>
        </w:rPr>
      </w:pPr>
      <w:bookmarkStart w:id="26" w:name="_Toc21529"/>
      <w:r>
        <w:rPr>
          <w:rFonts w:ascii="仿宋" w:eastAsia="仿宋" w:hAnsi="仿宋" w:cs="仿宋" w:hint="eastAsia"/>
        </w:rPr>
        <w:t>2024年开展全县国家级公益林（国有林）管护面积245.69万亩，提升国家公益林管护水平；开展38万亩国有林修复，其中森林抚育2万亩，胡杨林春尺蠖防治20万亩，鼠兔害防治1万亩，国有林综合修复15万亩。</w:t>
      </w:r>
    </w:p>
    <w:p w:rsidR="00D00965" w:rsidRDefault="009450F6">
      <w:pPr>
        <w:ind w:firstLine="643"/>
        <w:rPr>
          <w:rFonts w:ascii="仿宋" w:eastAsia="仿宋" w:hAnsi="仿宋" w:cs="仿宋"/>
          <w:b/>
          <w:bCs/>
        </w:rPr>
      </w:pPr>
      <w:bookmarkStart w:id="27" w:name="_Toc31519"/>
      <w:r>
        <w:rPr>
          <w:rFonts w:ascii="仿宋" w:eastAsia="仿宋" w:hAnsi="仿宋" w:cs="仿宋" w:hint="eastAsia"/>
          <w:b/>
          <w:bCs/>
        </w:rPr>
        <w:t>3.项目实施情况</w:t>
      </w:r>
      <w:bookmarkStart w:id="28" w:name="_Toc20138"/>
      <w:bookmarkEnd w:id="26"/>
      <w:bookmarkEnd w:id="27"/>
    </w:p>
    <w:p w:rsidR="00D00965" w:rsidRDefault="009450F6">
      <w:pPr>
        <w:ind w:firstLine="640"/>
        <w:rPr>
          <w:rFonts w:ascii="仿宋" w:eastAsia="仿宋" w:hAnsi="仿宋" w:cs="仿宋"/>
        </w:rPr>
      </w:pPr>
      <w:r>
        <w:rPr>
          <w:rFonts w:ascii="仿宋" w:eastAsia="仿宋" w:hAnsi="仿宋" w:cs="仿宋" w:hint="eastAsia"/>
        </w:rPr>
        <w:t>2023年12月16日，自治州财政局下达《关于提前下达2024年中央林业草原生态保护恢复资金的通知》（巴财建〔2023〕119号），2024年1月27日州林草局下达《关于对2024年中央林业草原生态保护恢复资金（森林保护修复—国家级公益林区）实施方案的批复》。2024年5月进行森林抚育及国有林综合修复等工程招投标，截至2024年12月31日，已完成全县国家级公益林（国有林）管护面积245.69万亩，发放管护人员工资，保障管护站正常运行，提升国家公益林管护水平；开展38万亩国有林修复，其中森林抚育2万亩，胡杨林春尺蠖防治20万亩，鼠兔害防治1万亩，国有林综合修复15万亩。采购森林草原防灭火物资，</w:t>
      </w:r>
      <w:bookmarkStart w:id="29" w:name="_Toc1111"/>
      <w:r>
        <w:rPr>
          <w:rFonts w:ascii="仿宋" w:eastAsia="仿宋" w:hAnsi="仿宋" w:cs="仿宋" w:hint="eastAsia"/>
        </w:rPr>
        <w:t>组织管护人员培训2次。</w:t>
      </w:r>
    </w:p>
    <w:p w:rsidR="00D00965" w:rsidRDefault="009450F6">
      <w:pPr>
        <w:ind w:firstLine="643"/>
        <w:rPr>
          <w:rFonts w:ascii="仿宋" w:eastAsia="仿宋" w:hAnsi="仿宋" w:cs="仿宋"/>
          <w:b/>
          <w:bCs/>
        </w:rPr>
      </w:pPr>
      <w:r>
        <w:rPr>
          <w:rFonts w:ascii="仿宋" w:eastAsia="仿宋" w:hAnsi="仿宋" w:cs="仿宋" w:hint="eastAsia"/>
          <w:b/>
          <w:bCs/>
        </w:rPr>
        <w:t>4.资金投入情况</w:t>
      </w:r>
      <w:bookmarkEnd w:id="28"/>
      <w:bookmarkEnd w:id="29"/>
    </w:p>
    <w:p w:rsidR="00D00965" w:rsidRDefault="009450F6">
      <w:pPr>
        <w:ind w:firstLine="640"/>
        <w:rPr>
          <w:rFonts w:ascii="仿宋" w:eastAsia="仿宋" w:hAnsi="仿宋" w:cs="仿宋"/>
        </w:rPr>
      </w:pPr>
      <w:bookmarkStart w:id="30" w:name="_Toc7324"/>
      <w:r>
        <w:rPr>
          <w:rFonts w:ascii="仿宋" w:eastAsia="仿宋" w:hAnsi="仿宋" w:cs="仿宋" w:hint="eastAsia"/>
        </w:rPr>
        <w:t>根据《关于提前下达2024年中央林业草原生态保护恢复资金的通知》（巴财建〔2023〕119号），下达2024年中</w:t>
      </w:r>
      <w:r>
        <w:rPr>
          <w:rFonts w:ascii="仿宋" w:eastAsia="仿宋" w:hAnsi="仿宋" w:cs="仿宋" w:hint="eastAsia"/>
        </w:rPr>
        <w:lastRenderedPageBreak/>
        <w:t>央林业草原生态保护恢复资金1708.41万元。其中用于国有林管护1012.88万元、国有林修复面积-森林抚育314万元、国有林修复面积-综合修复费用219万元、胡杨林春尺蠖飞机防治费用135.6万元、鼠兔害综合防治费用9.6万元、应急分队保障费用17.33万元。</w:t>
      </w:r>
    </w:p>
    <w:p w:rsidR="00D00965" w:rsidRDefault="009450F6">
      <w:pPr>
        <w:ind w:firstLine="640"/>
        <w:rPr>
          <w:rFonts w:ascii="仿宋" w:eastAsia="仿宋" w:hAnsi="仿宋" w:cs="仿宋"/>
        </w:rPr>
      </w:pPr>
      <w:r>
        <w:rPr>
          <w:rFonts w:ascii="仿宋" w:eastAsia="仿宋" w:hAnsi="仿宋" w:cs="仿宋" w:hint="eastAsia"/>
        </w:rPr>
        <w:t>实施2024年中央林业草原生态保护恢复项目投入1708.41万元，其中国有林管护1012.88万元、国有林修复面积-森林抚育314万元、国有林修复面积-综合修复费用219万元、胡杨林春尺蠖飞机防治费用135.6万元、鼠兔害综合防治费用9.6万元、应急分队保障费用17.33万元。</w:t>
      </w:r>
    </w:p>
    <w:p w:rsidR="00D00965" w:rsidRDefault="009450F6">
      <w:pPr>
        <w:ind w:firstLine="643"/>
        <w:rPr>
          <w:rFonts w:ascii="仿宋" w:eastAsia="仿宋" w:hAnsi="仿宋" w:cs="仿宋"/>
          <w:b/>
          <w:bCs/>
        </w:rPr>
      </w:pPr>
      <w:bookmarkStart w:id="31" w:name="_Toc10837"/>
      <w:r>
        <w:rPr>
          <w:rFonts w:ascii="仿宋" w:eastAsia="仿宋" w:hAnsi="仿宋" w:cs="仿宋" w:hint="eastAsia"/>
          <w:b/>
          <w:bCs/>
        </w:rPr>
        <w:t>5.资金使用情况</w:t>
      </w:r>
      <w:bookmarkEnd w:id="30"/>
      <w:bookmarkEnd w:id="31"/>
    </w:p>
    <w:p w:rsidR="00D00965" w:rsidRDefault="009450F6">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szCs w:val="32"/>
        </w:rPr>
        <w:t>年初预算数</w:t>
      </w:r>
      <w:r>
        <w:rPr>
          <w:rFonts w:ascii="仿宋" w:eastAsia="仿宋" w:hAnsi="仿宋" w:cs="仿宋" w:hint="eastAsia"/>
        </w:rPr>
        <w:t>1708.41万元，实际到位资金1708.41万元。截至2024年12月31日，项目实际使用资金1708.41万元，资金使用率达到了100%。具体资金支付情况如下：</w:t>
      </w:r>
    </w:p>
    <w:p w:rsidR="00D00965" w:rsidRDefault="009450F6">
      <w:pPr>
        <w:ind w:firstLine="640"/>
        <w:rPr>
          <w:rFonts w:ascii="仿宋" w:eastAsia="仿宋" w:hAnsi="仿宋" w:cs="仿宋"/>
        </w:rPr>
      </w:pPr>
      <w:r>
        <w:rPr>
          <w:rFonts w:ascii="仿宋" w:eastAsia="仿宋" w:hAnsi="仿宋" w:cs="仿宋" w:hint="eastAsia"/>
        </w:rPr>
        <w:t>2024年4月支付7.20万元；</w:t>
      </w:r>
    </w:p>
    <w:p w:rsidR="00D00965" w:rsidRDefault="009450F6">
      <w:pPr>
        <w:ind w:firstLine="640"/>
        <w:rPr>
          <w:rFonts w:ascii="仿宋" w:eastAsia="仿宋" w:hAnsi="仿宋" w:cs="仿宋"/>
        </w:rPr>
      </w:pPr>
      <w:r>
        <w:rPr>
          <w:rFonts w:ascii="仿宋" w:eastAsia="仿宋" w:hAnsi="仿宋" w:cs="仿宋" w:hint="eastAsia"/>
        </w:rPr>
        <w:t>2024年5月支付108.14万元；</w:t>
      </w:r>
    </w:p>
    <w:p w:rsidR="00D00965" w:rsidRDefault="009450F6">
      <w:pPr>
        <w:ind w:firstLine="640"/>
        <w:rPr>
          <w:rFonts w:ascii="仿宋" w:eastAsia="仿宋" w:hAnsi="仿宋" w:cs="仿宋"/>
        </w:rPr>
      </w:pPr>
      <w:r>
        <w:rPr>
          <w:rFonts w:ascii="仿宋" w:eastAsia="仿宋" w:hAnsi="仿宋" w:cs="仿宋" w:hint="eastAsia"/>
        </w:rPr>
        <w:t>2024年6月支付280.97万元；</w:t>
      </w:r>
    </w:p>
    <w:p w:rsidR="00D00965" w:rsidRDefault="009450F6">
      <w:pPr>
        <w:ind w:firstLine="640"/>
        <w:rPr>
          <w:rFonts w:ascii="仿宋" w:eastAsia="仿宋" w:hAnsi="仿宋" w:cs="仿宋"/>
        </w:rPr>
      </w:pPr>
      <w:r>
        <w:rPr>
          <w:rFonts w:ascii="仿宋" w:eastAsia="仿宋" w:hAnsi="仿宋" w:cs="仿宋" w:hint="eastAsia"/>
        </w:rPr>
        <w:t>2024年7月支付79.55万元；</w:t>
      </w:r>
    </w:p>
    <w:p w:rsidR="00D00965" w:rsidRDefault="009450F6">
      <w:pPr>
        <w:ind w:firstLine="640"/>
        <w:rPr>
          <w:rFonts w:ascii="仿宋" w:eastAsia="仿宋" w:hAnsi="仿宋" w:cs="仿宋"/>
        </w:rPr>
      </w:pPr>
      <w:r>
        <w:rPr>
          <w:rFonts w:ascii="仿宋" w:eastAsia="仿宋" w:hAnsi="仿宋" w:cs="仿宋" w:hint="eastAsia"/>
        </w:rPr>
        <w:t>2024年8月支付477.24万元；</w:t>
      </w:r>
    </w:p>
    <w:p w:rsidR="00D00965" w:rsidRDefault="009450F6">
      <w:pPr>
        <w:ind w:firstLine="640"/>
        <w:rPr>
          <w:rFonts w:ascii="仿宋" w:eastAsia="仿宋" w:hAnsi="仿宋" w:cs="仿宋"/>
        </w:rPr>
      </w:pPr>
      <w:r>
        <w:rPr>
          <w:rFonts w:ascii="仿宋" w:eastAsia="仿宋" w:hAnsi="仿宋" w:cs="仿宋" w:hint="eastAsia"/>
        </w:rPr>
        <w:t>2024年9月支付172.94万元；</w:t>
      </w:r>
    </w:p>
    <w:p w:rsidR="00D00965" w:rsidRDefault="009450F6">
      <w:pPr>
        <w:ind w:firstLine="640"/>
        <w:rPr>
          <w:rFonts w:ascii="仿宋" w:eastAsia="仿宋" w:hAnsi="仿宋" w:cs="仿宋"/>
        </w:rPr>
      </w:pPr>
      <w:r>
        <w:rPr>
          <w:rFonts w:ascii="仿宋" w:eastAsia="仿宋" w:hAnsi="仿宋" w:cs="仿宋" w:hint="eastAsia"/>
        </w:rPr>
        <w:t>2024年10月支付13.46万元；</w:t>
      </w:r>
    </w:p>
    <w:p w:rsidR="00D00965" w:rsidRDefault="009450F6">
      <w:pPr>
        <w:ind w:firstLine="640"/>
        <w:rPr>
          <w:rFonts w:ascii="仿宋" w:eastAsia="仿宋" w:hAnsi="仿宋" w:cs="仿宋"/>
        </w:rPr>
      </w:pPr>
      <w:r>
        <w:rPr>
          <w:rFonts w:ascii="仿宋" w:eastAsia="仿宋" w:hAnsi="仿宋" w:cs="仿宋" w:hint="eastAsia"/>
        </w:rPr>
        <w:t>2024年11月支付332.55万元；</w:t>
      </w:r>
    </w:p>
    <w:p w:rsidR="00D00965" w:rsidRDefault="009450F6">
      <w:pPr>
        <w:ind w:firstLine="640"/>
        <w:rPr>
          <w:rFonts w:ascii="仿宋" w:eastAsia="仿宋" w:hAnsi="仿宋" w:cs="仿宋"/>
        </w:rPr>
      </w:pPr>
      <w:r>
        <w:rPr>
          <w:rFonts w:ascii="仿宋" w:eastAsia="仿宋" w:hAnsi="仿宋" w:cs="仿宋" w:hint="eastAsia"/>
        </w:rPr>
        <w:lastRenderedPageBreak/>
        <w:t>2024年12月支付236.36万元。</w:t>
      </w:r>
    </w:p>
    <w:p w:rsidR="00D00965" w:rsidRDefault="009450F6">
      <w:pPr>
        <w:pStyle w:val="3"/>
        <w:ind w:firstLine="643"/>
        <w:rPr>
          <w:rFonts w:ascii="仿宋" w:eastAsia="仿宋" w:hAnsi="仿宋" w:cs="仿宋"/>
        </w:rPr>
      </w:pPr>
      <w:bookmarkStart w:id="32" w:name="_Toc11967"/>
      <w:bookmarkStart w:id="33" w:name="_Toc14296"/>
      <w:bookmarkStart w:id="34" w:name="_Toc9567"/>
      <w:bookmarkStart w:id="35" w:name="_Toc31302"/>
      <w:bookmarkStart w:id="36" w:name="_Toc19445"/>
      <w:bookmarkStart w:id="37" w:name="_Toc374"/>
      <w:bookmarkStart w:id="38" w:name="_Toc26395"/>
      <w:bookmarkStart w:id="39" w:name="_Toc25711"/>
      <w:r>
        <w:rPr>
          <w:rFonts w:ascii="仿宋" w:eastAsia="仿宋" w:hAnsi="仿宋" w:cs="仿宋" w:hint="eastAsia"/>
        </w:rPr>
        <w:t>（二）项目绩效目标</w:t>
      </w:r>
      <w:bookmarkEnd w:id="32"/>
      <w:bookmarkEnd w:id="33"/>
      <w:bookmarkEnd w:id="34"/>
      <w:bookmarkEnd w:id="35"/>
      <w:bookmarkEnd w:id="36"/>
      <w:bookmarkEnd w:id="37"/>
      <w:bookmarkEnd w:id="38"/>
      <w:bookmarkEnd w:id="39"/>
    </w:p>
    <w:p w:rsidR="00D00965" w:rsidRDefault="009450F6">
      <w:pPr>
        <w:ind w:firstLine="643"/>
        <w:rPr>
          <w:rFonts w:ascii="仿宋" w:eastAsia="仿宋" w:hAnsi="仿宋" w:cs="仿宋"/>
          <w:b/>
          <w:bCs/>
        </w:rPr>
      </w:pPr>
      <w:bookmarkStart w:id="40" w:name="_Toc905"/>
      <w:bookmarkStart w:id="41" w:name="_Toc18809"/>
      <w:r>
        <w:rPr>
          <w:rFonts w:ascii="仿宋" w:eastAsia="仿宋" w:hAnsi="仿宋" w:cs="仿宋" w:hint="eastAsia"/>
          <w:b/>
          <w:bCs/>
        </w:rPr>
        <w:t>1.总体目标</w:t>
      </w:r>
      <w:bookmarkEnd w:id="40"/>
      <w:bookmarkEnd w:id="41"/>
    </w:p>
    <w:p w:rsidR="00D00965" w:rsidRDefault="009450F6">
      <w:pPr>
        <w:ind w:firstLine="640"/>
        <w:rPr>
          <w:rFonts w:ascii="仿宋" w:eastAsia="仿宋" w:hAnsi="仿宋" w:cs="仿宋"/>
        </w:rPr>
      </w:pPr>
      <w:bookmarkStart w:id="42" w:name="_Toc10045"/>
      <w:r>
        <w:rPr>
          <w:rFonts w:ascii="仿宋" w:eastAsia="仿宋" w:hAnsi="仿宋" w:cs="仿宋" w:hint="eastAsia"/>
        </w:rPr>
        <w:t>完成全县国家级公益林（国有林）管护面积245.69万亩，提升国家公益林管护水平；开展38万亩国有林修复，其中森林抚育2万亩，胡杨林春尺蠖防治20万亩，鼠兔害防治1万亩，国有林综合修复15万亩；对一支应急分队进行保障，开展培训2次，国有林管护补助兑现率100%，管护质量县级自查率100%，管护人员劳务报酬按时发放率100%，生态系统和生物多样性得到有效保护，森林生态系统生态效益发挥明显，林区职工及周边群众满意度不低于90%。</w:t>
      </w:r>
    </w:p>
    <w:p w:rsidR="00D00965" w:rsidRDefault="009450F6">
      <w:pPr>
        <w:ind w:firstLine="643"/>
        <w:rPr>
          <w:rFonts w:ascii="仿宋" w:eastAsia="仿宋" w:hAnsi="仿宋" w:cs="仿宋"/>
          <w:b/>
          <w:bCs/>
        </w:rPr>
      </w:pPr>
      <w:bookmarkStart w:id="43" w:name="_Toc11195"/>
      <w:bookmarkStart w:id="44" w:name="OLE_LINK10"/>
      <w:r>
        <w:rPr>
          <w:rFonts w:ascii="仿宋" w:eastAsia="仿宋" w:hAnsi="仿宋" w:cs="仿宋" w:hint="eastAsia"/>
          <w:b/>
          <w:bCs/>
        </w:rPr>
        <w:t>2.阶段性目标</w:t>
      </w:r>
      <w:bookmarkEnd w:id="42"/>
      <w:bookmarkEnd w:id="43"/>
    </w:p>
    <w:p w:rsidR="00D00965" w:rsidRDefault="009450F6">
      <w:pPr>
        <w:ind w:firstLine="640"/>
        <w:rPr>
          <w:rFonts w:ascii="仿宋" w:eastAsia="仿宋" w:hAnsi="仿宋" w:cs="仿宋"/>
        </w:rPr>
      </w:pPr>
      <w:bookmarkStart w:id="45" w:name="_Toc25321"/>
      <w:bookmarkStart w:id="46" w:name="_Toc31122"/>
      <w:bookmarkStart w:id="47" w:name="_Toc6534"/>
      <w:bookmarkStart w:id="48" w:name="_Toc857"/>
      <w:bookmarkStart w:id="49" w:name="_Toc6156"/>
      <w:r>
        <w:rPr>
          <w:rFonts w:ascii="仿宋" w:eastAsia="仿宋" w:hAnsi="仿宋" w:cs="仿宋" w:hint="eastAsia"/>
        </w:rPr>
        <w:t>（1）开展245.69万亩国有公益林管护工作；</w:t>
      </w:r>
    </w:p>
    <w:p w:rsidR="00D00965" w:rsidRDefault="009450F6">
      <w:pPr>
        <w:ind w:firstLine="640"/>
        <w:rPr>
          <w:rFonts w:ascii="仿宋" w:eastAsia="仿宋" w:hAnsi="仿宋" w:cs="仿宋"/>
        </w:rPr>
      </w:pPr>
      <w:r>
        <w:rPr>
          <w:rFonts w:ascii="仿宋" w:eastAsia="仿宋" w:hAnsi="仿宋" w:cs="仿宋" w:hint="eastAsia"/>
        </w:rPr>
        <w:t>（2）完成2万亩国有林森林抚育任务；</w:t>
      </w:r>
    </w:p>
    <w:p w:rsidR="00D00965" w:rsidRDefault="009450F6">
      <w:pPr>
        <w:ind w:firstLine="640"/>
        <w:rPr>
          <w:rFonts w:ascii="仿宋" w:eastAsia="仿宋" w:hAnsi="仿宋" w:cs="仿宋"/>
        </w:rPr>
      </w:pPr>
      <w:r>
        <w:rPr>
          <w:rFonts w:ascii="仿宋" w:eastAsia="仿宋" w:hAnsi="仿宋" w:cs="仿宋" w:hint="eastAsia"/>
        </w:rPr>
        <w:t>（3）完成15万亩国有林综合修复任务；</w:t>
      </w:r>
    </w:p>
    <w:p w:rsidR="00D00965" w:rsidRDefault="009450F6">
      <w:pPr>
        <w:ind w:firstLine="640"/>
        <w:rPr>
          <w:rFonts w:ascii="仿宋" w:eastAsia="仿宋" w:hAnsi="仿宋" w:cs="仿宋"/>
        </w:rPr>
      </w:pPr>
      <w:r>
        <w:rPr>
          <w:rFonts w:ascii="仿宋" w:eastAsia="仿宋" w:hAnsi="仿宋" w:cs="仿宋" w:hint="eastAsia"/>
        </w:rPr>
        <w:t>（4）进行20万亩胡杨林春尺蠖飞机防治工作；</w:t>
      </w:r>
    </w:p>
    <w:p w:rsidR="00D00965" w:rsidRDefault="009450F6">
      <w:pPr>
        <w:ind w:firstLine="640"/>
        <w:rPr>
          <w:rFonts w:ascii="仿宋" w:eastAsia="仿宋" w:hAnsi="仿宋" w:cs="仿宋"/>
        </w:rPr>
      </w:pPr>
      <w:r>
        <w:rPr>
          <w:rFonts w:ascii="仿宋" w:eastAsia="仿宋" w:hAnsi="仿宋" w:cs="仿宋" w:hint="eastAsia"/>
        </w:rPr>
        <w:t>（5）进行1万亩鼠兔害综合防治工作；</w:t>
      </w:r>
    </w:p>
    <w:p w:rsidR="00D00965" w:rsidRDefault="009450F6">
      <w:pPr>
        <w:ind w:firstLine="640"/>
        <w:rPr>
          <w:rFonts w:ascii="仿宋" w:eastAsia="仿宋" w:hAnsi="仿宋" w:cs="仿宋"/>
        </w:rPr>
      </w:pPr>
      <w:r>
        <w:rPr>
          <w:rFonts w:ascii="仿宋" w:eastAsia="仿宋" w:hAnsi="仿宋" w:cs="仿宋" w:hint="eastAsia"/>
        </w:rPr>
        <w:t>（6）采购森林草原防灭火应急分队防火物资；</w:t>
      </w:r>
    </w:p>
    <w:p w:rsidR="00D00965" w:rsidRDefault="009450F6">
      <w:pPr>
        <w:ind w:firstLine="640"/>
        <w:rPr>
          <w:rFonts w:ascii="仿宋" w:eastAsia="仿宋" w:hAnsi="仿宋" w:cs="仿宋"/>
          <w:szCs w:val="30"/>
        </w:rPr>
      </w:pPr>
      <w:r>
        <w:rPr>
          <w:rFonts w:ascii="仿宋" w:eastAsia="仿宋" w:hAnsi="仿宋" w:cs="仿宋" w:hint="eastAsia"/>
        </w:rPr>
        <w:t>（7）组织对管护人员开展培训不少于2次。</w:t>
      </w:r>
      <w:bookmarkEnd w:id="44"/>
    </w:p>
    <w:p w:rsidR="00D00965" w:rsidRDefault="009450F6">
      <w:pPr>
        <w:pStyle w:val="2"/>
        <w:ind w:firstLine="640"/>
        <w:rPr>
          <w:rFonts w:ascii="仿宋" w:eastAsia="仿宋" w:hAnsi="仿宋" w:cs="仿宋"/>
        </w:rPr>
      </w:pPr>
      <w:bookmarkStart w:id="50" w:name="_Toc19348"/>
      <w:bookmarkStart w:id="51" w:name="_Toc23116"/>
      <w:bookmarkStart w:id="52" w:name="_Toc16223"/>
      <w:r>
        <w:rPr>
          <w:rFonts w:ascii="仿宋" w:eastAsia="仿宋" w:hAnsi="仿宋" w:cs="仿宋" w:hint="eastAsia"/>
        </w:rPr>
        <w:t>二、绩效评价工作开展情况</w:t>
      </w:r>
      <w:bookmarkEnd w:id="45"/>
      <w:bookmarkEnd w:id="46"/>
      <w:bookmarkEnd w:id="47"/>
      <w:bookmarkEnd w:id="48"/>
      <w:bookmarkEnd w:id="49"/>
      <w:bookmarkEnd w:id="50"/>
      <w:bookmarkEnd w:id="51"/>
      <w:bookmarkEnd w:id="52"/>
    </w:p>
    <w:p w:rsidR="00D00965" w:rsidRDefault="009450F6">
      <w:pPr>
        <w:pStyle w:val="3"/>
        <w:ind w:firstLine="643"/>
        <w:rPr>
          <w:rFonts w:ascii="仿宋" w:eastAsia="仿宋" w:hAnsi="仿宋" w:cs="仿宋"/>
        </w:rPr>
      </w:pPr>
      <w:bookmarkStart w:id="53" w:name="_Toc32557"/>
      <w:bookmarkStart w:id="54" w:name="_Toc17516"/>
      <w:bookmarkStart w:id="55" w:name="_Toc5149"/>
      <w:bookmarkStart w:id="56" w:name="_Toc30569"/>
      <w:bookmarkStart w:id="57" w:name="_Toc17410"/>
      <w:bookmarkStart w:id="58" w:name="_Toc10300"/>
      <w:bookmarkStart w:id="59" w:name="_Toc5032"/>
      <w:r>
        <w:rPr>
          <w:rFonts w:ascii="仿宋" w:eastAsia="仿宋" w:hAnsi="仿宋" w:cs="仿宋" w:hint="eastAsia"/>
        </w:rPr>
        <w:t>（一）绩效评价目的、对象和范围</w:t>
      </w:r>
      <w:bookmarkEnd w:id="53"/>
      <w:bookmarkEnd w:id="54"/>
      <w:bookmarkEnd w:id="55"/>
      <w:bookmarkEnd w:id="56"/>
      <w:bookmarkEnd w:id="57"/>
      <w:bookmarkEnd w:id="58"/>
      <w:bookmarkEnd w:id="59"/>
    </w:p>
    <w:p w:rsidR="00D00965" w:rsidRDefault="009450F6">
      <w:pPr>
        <w:ind w:firstLine="643"/>
        <w:rPr>
          <w:rFonts w:ascii="仿宋" w:eastAsia="仿宋" w:hAnsi="仿宋" w:cs="仿宋"/>
          <w:b/>
          <w:bCs/>
        </w:rPr>
      </w:pPr>
      <w:bookmarkStart w:id="60" w:name="_Toc12440"/>
      <w:bookmarkStart w:id="61" w:name="_Toc11562"/>
      <w:r>
        <w:rPr>
          <w:rFonts w:ascii="仿宋" w:eastAsia="仿宋" w:hAnsi="仿宋" w:cs="仿宋" w:hint="eastAsia"/>
          <w:b/>
          <w:bCs/>
        </w:rPr>
        <w:t>1.绩效评价目的</w:t>
      </w:r>
      <w:bookmarkEnd w:id="60"/>
      <w:bookmarkEnd w:id="61"/>
    </w:p>
    <w:p w:rsidR="00D00965" w:rsidRDefault="009450F6">
      <w:pPr>
        <w:ind w:firstLine="640"/>
        <w:rPr>
          <w:rFonts w:ascii="仿宋" w:eastAsia="仿宋" w:hAnsi="仿宋" w:cs="仿宋"/>
        </w:rPr>
      </w:pPr>
      <w:r>
        <w:rPr>
          <w:rFonts w:ascii="仿宋" w:eastAsia="仿宋" w:hAnsi="仿宋" w:cs="仿宋" w:hint="eastAsia"/>
        </w:rPr>
        <w:lastRenderedPageBreak/>
        <w:t>本次绩效评价遵循财政部《关于印发〈项目支出绩效评价管理办法〉的通知》（财预〔2020〕10号）文件精神，对2024年中央林业草原生态保护恢复资金项目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D00965" w:rsidRDefault="009450F6">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D00965" w:rsidRDefault="009450F6">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D00965" w:rsidRDefault="009450F6">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w:t>
      </w:r>
      <w:r>
        <w:rPr>
          <w:rFonts w:ascii="仿宋" w:eastAsia="仿宋" w:hAnsi="仿宋" w:cs="仿宋" w:hint="eastAsia"/>
        </w:rPr>
        <w:lastRenderedPageBreak/>
        <w:t>效管理的严肃性和约束力，推动绩效管理向全方位的绩效预算转变，逐步建立“以绩效目标为导向，以绩效评价为手段，以评价结果应用为保障，全方位、全覆盖、全过程”的绩效预算管理新体制。</w:t>
      </w:r>
    </w:p>
    <w:p w:rsidR="00D00965" w:rsidRDefault="009450F6">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D00965" w:rsidRDefault="009450F6">
      <w:pPr>
        <w:ind w:firstLine="643"/>
        <w:rPr>
          <w:rFonts w:ascii="仿宋" w:eastAsia="仿宋" w:hAnsi="仿宋" w:cs="仿宋"/>
          <w:b/>
          <w:bCs/>
        </w:rPr>
      </w:pPr>
      <w:bookmarkStart w:id="62" w:name="_Toc8924"/>
      <w:bookmarkStart w:id="63" w:name="_Toc2159"/>
      <w:r>
        <w:rPr>
          <w:rFonts w:ascii="仿宋" w:eastAsia="仿宋" w:hAnsi="仿宋" w:cs="仿宋" w:hint="eastAsia"/>
          <w:b/>
          <w:bCs/>
        </w:rPr>
        <w:t>2.绩效评价对象</w:t>
      </w:r>
      <w:bookmarkEnd w:id="62"/>
      <w:r>
        <w:rPr>
          <w:rFonts w:ascii="仿宋" w:eastAsia="仿宋" w:hAnsi="仿宋" w:cs="仿宋" w:hint="eastAsia"/>
          <w:b/>
          <w:bCs/>
        </w:rPr>
        <w:t>和范围</w:t>
      </w:r>
      <w:bookmarkEnd w:id="63"/>
    </w:p>
    <w:p w:rsidR="00D00965" w:rsidRDefault="009450F6">
      <w:pPr>
        <w:ind w:firstLine="640"/>
        <w:rPr>
          <w:rFonts w:ascii="仿宋" w:eastAsia="仿宋" w:hAnsi="仿宋" w:cs="仿宋"/>
        </w:rPr>
      </w:pPr>
      <w:r>
        <w:rPr>
          <w:rFonts w:ascii="仿宋" w:eastAsia="仿宋" w:hAnsi="仿宋" w:cs="仿宋" w:hint="eastAsia"/>
        </w:rPr>
        <w:t>根据《财政支出绩效评价管理办法》（财预〔2020〕10号）文件要求，对2024年中央林业草原生态保护恢复资金项目开展绩效评价，本次绩效评价范围主要围绕项目决策（包括项目实施、绩效目标、资金投入）、项目过程（包括资金管理、组织实施）、项目产出（包括产出数量、质量、时效、成本）和项目效益等进行评价。</w:t>
      </w:r>
    </w:p>
    <w:p w:rsidR="00D00965" w:rsidRDefault="009450F6">
      <w:pPr>
        <w:pStyle w:val="3"/>
        <w:ind w:firstLine="643"/>
        <w:rPr>
          <w:rFonts w:ascii="仿宋" w:eastAsia="仿宋" w:hAnsi="仿宋" w:cs="仿宋"/>
        </w:rPr>
      </w:pPr>
      <w:bookmarkStart w:id="64" w:name="_Toc19566"/>
      <w:bookmarkStart w:id="65" w:name="_Toc18119"/>
      <w:bookmarkStart w:id="66" w:name="_Toc13496"/>
      <w:bookmarkStart w:id="67" w:name="_Toc988"/>
      <w:bookmarkStart w:id="68" w:name="_Toc17158"/>
      <w:bookmarkStart w:id="69" w:name="_Toc28339"/>
      <w:bookmarkStart w:id="70" w:name="_Toc15409"/>
      <w:r>
        <w:rPr>
          <w:rFonts w:ascii="仿宋" w:eastAsia="仿宋" w:hAnsi="仿宋" w:cs="仿宋" w:hint="eastAsia"/>
        </w:rPr>
        <w:t>（二）绩效评价原则、评价指标体系、评价方法、评价标准</w:t>
      </w:r>
      <w:bookmarkEnd w:id="64"/>
      <w:bookmarkEnd w:id="65"/>
      <w:bookmarkEnd w:id="66"/>
      <w:bookmarkEnd w:id="67"/>
      <w:bookmarkEnd w:id="68"/>
      <w:bookmarkEnd w:id="69"/>
      <w:bookmarkEnd w:id="70"/>
    </w:p>
    <w:p w:rsidR="00D00965" w:rsidRDefault="009450F6">
      <w:pPr>
        <w:ind w:firstLine="643"/>
        <w:rPr>
          <w:rFonts w:ascii="仿宋" w:eastAsia="仿宋" w:hAnsi="仿宋" w:cs="仿宋"/>
          <w:b/>
          <w:bCs/>
        </w:rPr>
      </w:pPr>
      <w:bookmarkStart w:id="71" w:name="_Toc23487"/>
      <w:bookmarkStart w:id="72" w:name="_Toc18268"/>
      <w:r>
        <w:rPr>
          <w:rFonts w:ascii="仿宋" w:eastAsia="仿宋" w:hAnsi="仿宋" w:cs="仿宋" w:hint="eastAsia"/>
          <w:b/>
          <w:bCs/>
        </w:rPr>
        <w:t>1.绩效评价原则</w:t>
      </w:r>
      <w:bookmarkEnd w:id="71"/>
      <w:bookmarkEnd w:id="72"/>
    </w:p>
    <w:p w:rsidR="00D00965" w:rsidRDefault="009450F6">
      <w:pPr>
        <w:ind w:firstLine="640"/>
        <w:rPr>
          <w:rFonts w:ascii="仿宋" w:eastAsia="仿宋" w:hAnsi="仿宋" w:cs="仿宋"/>
        </w:rPr>
      </w:pPr>
      <w:r>
        <w:rPr>
          <w:rFonts w:ascii="仿宋" w:eastAsia="仿宋" w:hAnsi="仿宋" w:cs="仿宋" w:hint="eastAsia"/>
        </w:rPr>
        <w:t>依据《中华人民共和国预算法》《中共中央国务院关于全面实施预算绩效管理的意见》（中发〔2018〕34号）《项目支出绩效评价管理办法》（财预〔2020〕10号）《自治区</w:t>
      </w:r>
      <w:r>
        <w:rPr>
          <w:rFonts w:ascii="仿宋" w:eastAsia="仿宋" w:hAnsi="仿宋" w:cs="仿宋" w:hint="eastAsia"/>
        </w:rPr>
        <w:lastRenderedPageBreak/>
        <w:t>党委自治区人民政府关于全面实施预算绩效管理的实施意见》（新党发〔2018〕30号）《自治区财政支出绩效评价管理暂行办法》（新财预〔2018〕189号）等要求，绩效评价应遵循如下原则：</w:t>
      </w:r>
    </w:p>
    <w:p w:rsidR="00D00965" w:rsidRDefault="009450F6">
      <w:pPr>
        <w:ind w:firstLine="640"/>
        <w:rPr>
          <w:rFonts w:ascii="仿宋" w:eastAsia="仿宋" w:hAnsi="仿宋" w:cs="仿宋"/>
        </w:rPr>
      </w:pPr>
      <w:r>
        <w:rPr>
          <w:rFonts w:ascii="仿宋" w:eastAsia="仿宋" w:hAnsi="仿宋" w:cs="仿宋" w:hint="eastAsia"/>
        </w:rPr>
        <w:t>（1）科学公正。绩效评价应当运用科学合理的方法，按照规范的程序，对项目绩效进行客观、公正地反映。</w:t>
      </w:r>
    </w:p>
    <w:p w:rsidR="00D00965" w:rsidRDefault="009450F6">
      <w:pPr>
        <w:ind w:firstLine="640"/>
        <w:rPr>
          <w:rFonts w:ascii="仿宋" w:eastAsia="仿宋" w:hAnsi="仿宋" w:cs="仿宋"/>
        </w:rPr>
      </w:pPr>
      <w:r>
        <w:rPr>
          <w:rFonts w:ascii="仿宋" w:eastAsia="仿宋" w:hAnsi="仿宋" w:cs="仿宋" w:hint="eastAsia"/>
        </w:rPr>
        <w:t>（2）统筹兼顾。单位自评应由项目单位自主实施，即“谁支出、谁自评”。</w:t>
      </w:r>
    </w:p>
    <w:p w:rsidR="00D00965" w:rsidRDefault="009450F6">
      <w:pPr>
        <w:ind w:firstLine="640"/>
        <w:rPr>
          <w:rFonts w:ascii="仿宋" w:eastAsia="仿宋" w:hAnsi="仿宋" w:cs="仿宋"/>
        </w:rPr>
      </w:pPr>
      <w:r>
        <w:rPr>
          <w:rFonts w:ascii="仿宋" w:eastAsia="仿宋" w:hAnsi="仿宋" w:cs="仿宋" w:hint="eastAsia"/>
        </w:rPr>
        <w:t>（3）激励约束。绩效评价结果应与预算安排、政策调整、改进管理实质性挂钩，体现奖优罚劣和激励相容导向，有效要安排、低效要压减、无效要问责。</w:t>
      </w:r>
    </w:p>
    <w:p w:rsidR="00D00965" w:rsidRDefault="009450F6">
      <w:pPr>
        <w:ind w:firstLine="640"/>
        <w:rPr>
          <w:rFonts w:ascii="仿宋" w:eastAsia="仿宋" w:hAnsi="仿宋" w:cs="仿宋"/>
        </w:rPr>
      </w:pPr>
      <w:r>
        <w:rPr>
          <w:rFonts w:ascii="仿宋" w:eastAsia="仿宋" w:hAnsi="仿宋" w:cs="仿宋" w:hint="eastAsia"/>
        </w:rPr>
        <w:t>（4）公开透明。本次项目支出绩效评价结果已依法依规在尉犁县人民政府网站上公开，并自觉接受社会监督。</w:t>
      </w:r>
    </w:p>
    <w:p w:rsidR="00D00965" w:rsidRDefault="009450F6">
      <w:pPr>
        <w:ind w:firstLine="640"/>
        <w:rPr>
          <w:rFonts w:ascii="仿宋" w:eastAsia="仿宋" w:hAnsi="仿宋" w:cs="仿宋"/>
        </w:rPr>
      </w:pPr>
      <w:bookmarkStart w:id="73" w:name="_Toc23112"/>
      <w:bookmarkStart w:id="74" w:name="_Toc28342"/>
      <w:r>
        <w:rPr>
          <w:rFonts w:ascii="仿宋" w:eastAsia="仿宋" w:hAnsi="仿宋" w:cs="仿宋" w:hint="eastAsia"/>
        </w:rPr>
        <w:t>根据以上原则，绩效评价应遵循如下要求:</w:t>
      </w:r>
    </w:p>
    <w:p w:rsidR="00D00965" w:rsidRDefault="009450F6">
      <w:pPr>
        <w:ind w:firstLine="640"/>
        <w:rPr>
          <w:rFonts w:ascii="仿宋" w:eastAsia="仿宋" w:hAnsi="仿宋" w:cs="仿宋"/>
        </w:rPr>
      </w:pPr>
      <w:r>
        <w:rPr>
          <w:rFonts w:ascii="仿宋" w:eastAsia="仿宋" w:hAnsi="仿宋" w:cs="仿宋" w:hint="eastAsia"/>
        </w:rPr>
        <w:t>（1）在数据采集时，采取客观数据，主管部门审查、社会中介组织复查，与问卷调查相结合的形式，以保证各项指标的真实性。</w:t>
      </w:r>
    </w:p>
    <w:p w:rsidR="00D00965" w:rsidRDefault="009450F6">
      <w:pPr>
        <w:ind w:firstLine="640"/>
        <w:rPr>
          <w:rFonts w:ascii="仿宋" w:eastAsia="仿宋" w:hAnsi="仿宋" w:cs="仿宋"/>
        </w:rPr>
      </w:pPr>
      <w:r>
        <w:rPr>
          <w:rFonts w:ascii="仿宋" w:eastAsia="仿宋" w:hAnsi="仿宋" w:cs="仿宋" w:hint="eastAsia"/>
        </w:rPr>
        <w:t>（2）保证评价结果的真实性、公正性，提高评价报告的公信力。</w:t>
      </w:r>
    </w:p>
    <w:p w:rsidR="00D00965" w:rsidRDefault="009450F6">
      <w:pPr>
        <w:ind w:firstLine="640"/>
        <w:rPr>
          <w:rFonts w:ascii="仿宋" w:eastAsia="仿宋" w:hAnsi="仿宋" w:cs="仿宋"/>
        </w:rPr>
      </w:pPr>
      <w:r>
        <w:rPr>
          <w:rFonts w:ascii="仿宋" w:eastAsia="仿宋" w:hAnsi="仿宋" w:cs="仿宋" w:hint="eastAsia"/>
        </w:rPr>
        <w:t>（3）绩效评价报告应当简明扼要，除了对绩效评价的过程、结果描述外，还应总结经验，指出问题，并就共性问题提出可操作性改进建议。评价工作组本着科学规范、公平</w:t>
      </w:r>
      <w:r>
        <w:rPr>
          <w:rFonts w:ascii="仿宋" w:eastAsia="仿宋" w:hAnsi="仿宋" w:cs="仿宋" w:hint="eastAsia"/>
        </w:rPr>
        <w:lastRenderedPageBreak/>
        <w:t>公正、绩效相关的原则，采用全面、重点、现场和非现场相结合的方式进行评价。</w:t>
      </w:r>
    </w:p>
    <w:p w:rsidR="00D00965" w:rsidRDefault="009450F6">
      <w:pPr>
        <w:ind w:firstLine="643"/>
        <w:rPr>
          <w:rFonts w:ascii="仿宋" w:eastAsia="仿宋" w:hAnsi="仿宋" w:cs="仿宋"/>
          <w:b/>
          <w:bCs/>
        </w:rPr>
      </w:pPr>
      <w:r>
        <w:rPr>
          <w:rFonts w:ascii="仿宋" w:eastAsia="仿宋" w:hAnsi="仿宋" w:cs="仿宋" w:hint="eastAsia"/>
          <w:b/>
          <w:bCs/>
        </w:rPr>
        <w:t>2.评价指标体系</w:t>
      </w:r>
      <w:bookmarkEnd w:id="73"/>
      <w:bookmarkEnd w:id="74"/>
    </w:p>
    <w:p w:rsidR="00D00965" w:rsidRDefault="009450F6">
      <w:pPr>
        <w:ind w:firstLine="640"/>
        <w:rPr>
          <w:rFonts w:ascii="仿宋" w:eastAsia="仿宋" w:hAnsi="仿宋" w:cs="仿宋"/>
        </w:rPr>
      </w:pPr>
      <w:r>
        <w:rPr>
          <w:rFonts w:ascii="仿宋" w:eastAsia="仿宋" w:hAnsi="仿宋" w:cs="仿宋" w:hint="eastAsia"/>
        </w:rPr>
        <w:t>2024年中央林业草原生态保护恢复资金项目绩效评价（部门自评）指标体系的设计，是在充分掌握项目状况的基础上，形成了2024年中央林业草原生态保护恢复资金项目的项目支出绩效评价指标体系（部门自评）。本项目设计绩效评价指标体系满分100分。四个级别分别是：优、良、中、差，90（含）-100分为优、80（含）-90分为良、60（含）-80分为中、60分以下为差。</w:t>
      </w:r>
    </w:p>
    <w:p w:rsidR="00D00965" w:rsidRDefault="009450F6">
      <w:pPr>
        <w:ind w:firstLine="640"/>
        <w:rPr>
          <w:rFonts w:ascii="仿宋" w:eastAsia="仿宋" w:hAnsi="仿宋" w:cs="仿宋"/>
        </w:rPr>
      </w:pPr>
      <w:r>
        <w:rPr>
          <w:rFonts w:ascii="仿宋" w:eastAsia="仿宋" w:hAnsi="仿宋" w:cs="仿宋" w:hint="eastAsia"/>
        </w:rPr>
        <w:t>按照财预〔2020〕10号文件关于“原则上产出、效益指标权重不低于60%”的要求，本项目产出、效益指标权重60%（即60分）。</w:t>
      </w:r>
      <w:bookmarkStart w:id="75" w:name="_Toc10631"/>
      <w:bookmarkStart w:id="76" w:name="_Toc15680"/>
      <w:r>
        <w:rPr>
          <w:rFonts w:ascii="仿宋" w:eastAsia="仿宋" w:hAnsi="仿宋" w:cs="仿宋" w:hint="eastAsia"/>
        </w:rPr>
        <w:t>（详见：附表2）</w:t>
      </w:r>
    </w:p>
    <w:p w:rsidR="00D00965" w:rsidRDefault="009450F6">
      <w:pPr>
        <w:ind w:firstLine="643"/>
        <w:rPr>
          <w:rFonts w:ascii="仿宋" w:eastAsia="仿宋" w:hAnsi="仿宋" w:cs="仿宋"/>
          <w:b/>
          <w:bCs/>
        </w:rPr>
      </w:pPr>
      <w:r>
        <w:rPr>
          <w:rFonts w:ascii="仿宋" w:eastAsia="仿宋" w:hAnsi="仿宋" w:cs="仿宋" w:hint="eastAsia"/>
          <w:b/>
          <w:bCs/>
        </w:rPr>
        <w:t>3.绩效评价方法</w:t>
      </w:r>
      <w:bookmarkEnd w:id="75"/>
      <w:bookmarkEnd w:id="76"/>
    </w:p>
    <w:p w:rsidR="00D00965" w:rsidRDefault="009450F6">
      <w:pPr>
        <w:ind w:firstLine="640"/>
        <w:rPr>
          <w:rFonts w:ascii="仿宋" w:eastAsia="仿宋" w:hAnsi="仿宋" w:cs="仿宋"/>
          <w:kern w:val="0"/>
          <w:szCs w:val="32"/>
        </w:rPr>
      </w:pPr>
      <w:r>
        <w:rPr>
          <w:rFonts w:ascii="仿宋" w:eastAsia="仿宋" w:hAnsi="仿宋" w:cs="仿宋" w:hint="eastAsia"/>
          <w:kern w:val="0"/>
          <w:szCs w:val="32"/>
        </w:rPr>
        <w:t>绩效评价从项目决策、项目过程、项目产出、项目效益四个维度进行评价。评价对象为项目目标实施情况，评价核心为资金的支出完成情况和项目的产出效益。</w:t>
      </w:r>
    </w:p>
    <w:p w:rsidR="00D00965" w:rsidRDefault="009450F6">
      <w:pPr>
        <w:ind w:firstLine="640"/>
        <w:rPr>
          <w:rFonts w:ascii="仿宋" w:eastAsia="仿宋" w:hAnsi="仿宋" w:cs="仿宋"/>
        </w:rPr>
      </w:pPr>
      <w:r>
        <w:rPr>
          <w:rFonts w:ascii="仿宋" w:eastAsia="仿宋" w:hAnsi="仿宋" w:cs="仿宋" w:hint="eastAsia"/>
        </w:rPr>
        <w:t>结合2024年中央林业草原生态保护恢复资金项目的特点，</w:t>
      </w:r>
      <w:bookmarkStart w:id="77" w:name="OLE_LINK3"/>
      <w:r>
        <w:rPr>
          <w:rFonts w:ascii="仿宋" w:eastAsia="仿宋" w:hAnsi="仿宋" w:cs="仿宋" w:hint="eastAsia"/>
        </w:rPr>
        <w:t>本次评价主要运用比较法</w:t>
      </w:r>
      <w:bookmarkStart w:id="78" w:name="OLE_LINK2"/>
      <w:r>
        <w:rPr>
          <w:rFonts w:ascii="仿宋" w:eastAsia="仿宋" w:hAnsi="仿宋" w:cs="仿宋" w:hint="eastAsia"/>
        </w:rPr>
        <w:t>、公众评判法</w:t>
      </w:r>
      <w:bookmarkEnd w:id="78"/>
      <w:r>
        <w:rPr>
          <w:rFonts w:ascii="仿宋" w:eastAsia="仿宋" w:hAnsi="仿宋" w:cs="仿宋" w:hint="eastAsia"/>
        </w:rPr>
        <w:t>，原因是：</w:t>
      </w:r>
      <w:bookmarkEnd w:id="77"/>
    </w:p>
    <w:p w:rsidR="00D00965" w:rsidRDefault="009450F6">
      <w:pPr>
        <w:ind w:firstLine="640"/>
        <w:rPr>
          <w:rFonts w:ascii="仿宋" w:eastAsia="仿宋" w:hAnsi="仿宋" w:cs="仿宋"/>
        </w:rPr>
      </w:pPr>
      <w:r>
        <w:rPr>
          <w:rFonts w:ascii="仿宋" w:eastAsia="仿宋" w:hAnsi="仿宋" w:cs="仿宋" w:hint="eastAsia"/>
        </w:rPr>
        <w:t>比较法：本项目绩效评价将项目实施情况即实际完成的国有林管护面积、国有林修复面积-森林抚育、国有林修复面积-综合修复、国有林修复面积-胡杨林春尺蠖飞机防治、</w:t>
      </w:r>
      <w:r>
        <w:rPr>
          <w:rFonts w:ascii="仿宋" w:eastAsia="仿宋" w:hAnsi="仿宋" w:cs="仿宋" w:hint="eastAsia"/>
        </w:rPr>
        <w:lastRenderedPageBreak/>
        <w:t>国有林修复面积-鼠兔害综合防治、应急分队数量、各实施单位管护人员培训次数等指标与年初设定的目标值进行比较。因此，采取的绩效评价方法是：比较法。</w:t>
      </w:r>
    </w:p>
    <w:p w:rsidR="00D00965" w:rsidRDefault="009450F6">
      <w:pPr>
        <w:ind w:firstLine="640"/>
        <w:rPr>
          <w:rFonts w:ascii="仿宋" w:eastAsia="仿宋" w:hAnsi="仿宋" w:cs="仿宋"/>
        </w:rPr>
      </w:pPr>
      <w:bookmarkStart w:id="79" w:name="OLE_LINK4"/>
      <w:r>
        <w:rPr>
          <w:rFonts w:ascii="仿宋" w:eastAsia="仿宋" w:hAnsi="仿宋" w:cs="仿宋" w:hint="eastAsia"/>
        </w:rPr>
        <w:t>公共评判法：通过对林区职工及周边群众进行问卷及抽样调查等方式，评价本项目实施后受益对象对项目实施效果的满意程度，对财政资金使用效果进行评判，评价绩效目标实现程度。</w:t>
      </w:r>
      <w:bookmarkEnd w:id="79"/>
    </w:p>
    <w:p w:rsidR="00D00965" w:rsidRDefault="009450F6">
      <w:pPr>
        <w:ind w:firstLine="643"/>
        <w:rPr>
          <w:rFonts w:ascii="仿宋" w:eastAsia="仿宋" w:hAnsi="仿宋" w:cs="仿宋"/>
          <w:b/>
          <w:bCs/>
        </w:rPr>
      </w:pPr>
      <w:bookmarkStart w:id="80" w:name="_Toc15525"/>
      <w:bookmarkStart w:id="81" w:name="_Toc3155"/>
      <w:r>
        <w:rPr>
          <w:rFonts w:ascii="仿宋" w:eastAsia="仿宋" w:hAnsi="仿宋" w:cs="仿宋" w:hint="eastAsia"/>
          <w:b/>
          <w:bCs/>
        </w:rPr>
        <w:t>4.绩效评价标准</w:t>
      </w:r>
      <w:bookmarkEnd w:id="80"/>
      <w:bookmarkEnd w:id="81"/>
    </w:p>
    <w:p w:rsidR="00D00965" w:rsidRDefault="009450F6">
      <w:pPr>
        <w:ind w:firstLine="640"/>
        <w:rPr>
          <w:rFonts w:ascii="仿宋" w:eastAsia="仿宋" w:hAnsi="仿宋" w:cs="仿宋"/>
        </w:rPr>
      </w:pPr>
      <w:r>
        <w:rPr>
          <w:rFonts w:ascii="仿宋" w:eastAsia="仿宋" w:hAnsi="仿宋" w:cs="仿宋" w:hint="eastAsia"/>
        </w:rPr>
        <w:t>绩效评价标准通常包括计划标准、行业标准、历史标准等，用于对绩效指标完成情况进行比较。</w:t>
      </w:r>
    </w:p>
    <w:p w:rsidR="00D00965" w:rsidRDefault="009450F6">
      <w:pPr>
        <w:pStyle w:val="CommentText"/>
        <w:ind w:firstLine="640"/>
        <w:jc w:val="both"/>
        <w:rPr>
          <w:rFonts w:ascii="仿宋" w:eastAsia="仿宋" w:hAnsi="仿宋" w:cs="仿宋"/>
        </w:rPr>
      </w:pPr>
      <w:r>
        <w:rPr>
          <w:rFonts w:ascii="仿宋" w:eastAsia="仿宋" w:hAnsi="仿宋" w:cs="仿宋" w:hint="eastAsia"/>
        </w:rPr>
        <w:t>结合2024年中央林业草原生态保护恢复资金项目的特点，</w:t>
      </w:r>
      <w:bookmarkStart w:id="82" w:name="_Toc15381"/>
      <w:bookmarkStart w:id="83" w:name="_Toc17851"/>
      <w:bookmarkStart w:id="84" w:name="_Toc26411"/>
      <w:bookmarkStart w:id="85" w:name="_Toc30219"/>
      <w:r>
        <w:rPr>
          <w:rFonts w:ascii="仿宋" w:eastAsia="仿宋" w:hAnsi="仿宋" w:cs="仿宋" w:hint="eastAsia"/>
          <w:bCs/>
          <w:szCs w:val="32"/>
        </w:rPr>
        <w:t>本项目绩效评价以预先制定的</w:t>
      </w:r>
      <w:r>
        <w:rPr>
          <w:rFonts w:ascii="仿宋" w:eastAsia="仿宋" w:hAnsi="仿宋" w:cs="仿宋" w:hint="eastAsia"/>
        </w:rPr>
        <w:t>国有林管护面积、国有林修复面积-森林抚育、国有林修复面积-综合修复、国有林修复面积-胡杨林春尺蠖飞机防治、国有林修复面积-鼠兔害综合防治、应急分队数量、各实施单位管护人员培训次数</w:t>
      </w:r>
      <w:r>
        <w:rPr>
          <w:rFonts w:ascii="仿宋" w:eastAsia="仿宋" w:hAnsi="仿宋" w:cs="仿宋" w:hint="eastAsia"/>
          <w:bCs/>
          <w:szCs w:val="32"/>
        </w:rPr>
        <w:t>为计划数作为评价标准。因此，采取的绩效评价标准为：计划标准。</w:t>
      </w:r>
    </w:p>
    <w:p w:rsidR="00D00965" w:rsidRDefault="009450F6">
      <w:pPr>
        <w:pStyle w:val="3"/>
        <w:ind w:firstLine="643"/>
        <w:rPr>
          <w:rFonts w:ascii="仿宋" w:eastAsia="仿宋" w:hAnsi="仿宋" w:cs="仿宋"/>
        </w:rPr>
      </w:pPr>
      <w:bookmarkStart w:id="86" w:name="_Toc75"/>
      <w:bookmarkStart w:id="87" w:name="_Toc17536"/>
      <w:bookmarkStart w:id="88" w:name="_Toc24187"/>
      <w:r>
        <w:rPr>
          <w:rFonts w:ascii="仿宋" w:eastAsia="仿宋" w:hAnsi="仿宋" w:cs="仿宋" w:hint="eastAsia"/>
        </w:rPr>
        <w:t>（三）绩效评价工作过程</w:t>
      </w:r>
      <w:bookmarkEnd w:id="82"/>
      <w:bookmarkEnd w:id="83"/>
      <w:bookmarkEnd w:id="84"/>
      <w:bookmarkEnd w:id="85"/>
      <w:bookmarkEnd w:id="86"/>
      <w:bookmarkEnd w:id="87"/>
      <w:bookmarkEnd w:id="88"/>
    </w:p>
    <w:p w:rsidR="00D00965" w:rsidRDefault="009450F6">
      <w:pPr>
        <w:ind w:firstLine="643"/>
        <w:rPr>
          <w:rFonts w:ascii="仿宋" w:eastAsia="仿宋" w:hAnsi="仿宋" w:cs="仿宋"/>
          <w:b/>
          <w:bCs/>
        </w:rPr>
      </w:pPr>
      <w:bookmarkStart w:id="89" w:name="_Toc30911"/>
      <w:bookmarkStart w:id="90" w:name="_Toc31054"/>
      <w:bookmarkStart w:id="91" w:name="_Toc17595"/>
      <w:bookmarkStart w:id="92" w:name="_Toc27442"/>
      <w:bookmarkStart w:id="93" w:name="_Toc22987"/>
      <w:bookmarkStart w:id="94" w:name="OLE_LINK19"/>
      <w:r>
        <w:rPr>
          <w:rFonts w:ascii="仿宋" w:eastAsia="仿宋" w:hAnsi="仿宋" w:cs="仿宋" w:hint="eastAsia"/>
          <w:b/>
          <w:bCs/>
        </w:rPr>
        <w:t>1.前期准备</w:t>
      </w:r>
      <w:bookmarkStart w:id="95" w:name="OLE_LINK5"/>
      <w:bookmarkEnd w:id="89"/>
      <w:bookmarkEnd w:id="90"/>
      <w:bookmarkEnd w:id="91"/>
      <w:bookmarkEnd w:id="92"/>
      <w:bookmarkEnd w:id="93"/>
      <w:r>
        <w:rPr>
          <w:rFonts w:ascii="仿宋" w:eastAsia="仿宋" w:hAnsi="仿宋" w:cs="仿宋" w:hint="eastAsia"/>
          <w:b/>
          <w:bCs/>
        </w:rPr>
        <w:t>（2025年2月10日-2025年2月28日）</w:t>
      </w:r>
      <w:bookmarkEnd w:id="95"/>
    </w:p>
    <w:p w:rsidR="00D00965" w:rsidRDefault="009450F6">
      <w:pPr>
        <w:spacing w:line="600" w:lineRule="exact"/>
        <w:ind w:firstLine="640"/>
        <w:rPr>
          <w:rFonts w:ascii="仿宋" w:eastAsia="仿宋" w:hAnsi="仿宋" w:cs="仿宋"/>
          <w:bCs/>
          <w:szCs w:val="32"/>
        </w:rPr>
      </w:pPr>
      <w:bookmarkStart w:id="96" w:name="_Toc2579"/>
      <w:r>
        <w:rPr>
          <w:rFonts w:ascii="仿宋" w:eastAsia="仿宋" w:hAnsi="仿宋" w:cs="仿宋" w:hint="eastAsia"/>
          <w:bCs/>
          <w:szCs w:val="32"/>
        </w:rPr>
        <w:t>按照《项目支出绩效评价管理办法》（财预〔2020〕10号）文件要求，</w:t>
      </w:r>
      <w:bookmarkStart w:id="97" w:name="OLE_LINK18"/>
      <w:r>
        <w:rPr>
          <w:rFonts w:ascii="仿宋" w:eastAsia="仿宋" w:hAnsi="仿宋" w:cs="仿宋" w:hint="eastAsia"/>
        </w:rPr>
        <w:t>尉犁县林业和草原局</w:t>
      </w:r>
      <w:bookmarkEnd w:id="97"/>
      <w:r>
        <w:rPr>
          <w:rFonts w:ascii="仿宋" w:eastAsia="仿宋" w:hAnsi="仿宋" w:cs="仿宋" w:hint="eastAsia"/>
          <w:bCs/>
          <w:szCs w:val="32"/>
        </w:rPr>
        <w:t>成立了绩效评价小组，对项目实施的全过程，收集、整理项目实施的相关资料，了</w:t>
      </w:r>
      <w:r>
        <w:rPr>
          <w:rFonts w:ascii="仿宋" w:eastAsia="仿宋" w:hAnsi="仿宋" w:cs="仿宋" w:hint="eastAsia"/>
          <w:bCs/>
          <w:szCs w:val="32"/>
        </w:rPr>
        <w:lastRenderedPageBreak/>
        <w:t>解项目实施情况和资金支付情况。从项目内容出发，结合项目预期目标，制定绩效评价的指标体系。</w:t>
      </w:r>
      <w:bookmarkStart w:id="98" w:name="OLE_LINK6"/>
      <w:r>
        <w:rPr>
          <w:rFonts w:ascii="仿宋" w:eastAsia="仿宋" w:hAnsi="仿宋" w:cs="仿宋" w:hint="eastAsia"/>
          <w:bCs/>
          <w:szCs w:val="32"/>
        </w:rPr>
        <w:t>绩效评价工作小组人员名单及分工如下：</w:t>
      </w:r>
    </w:p>
    <w:p w:rsidR="00D00965" w:rsidRDefault="009450F6">
      <w:pPr>
        <w:ind w:firstLine="640"/>
        <w:rPr>
          <w:rFonts w:ascii="仿宋" w:eastAsia="仿宋" w:hAnsi="仿宋" w:cs="仿宋"/>
        </w:rPr>
      </w:pPr>
      <w:r>
        <w:rPr>
          <w:rFonts w:ascii="仿宋" w:eastAsia="仿宋" w:hAnsi="仿宋" w:cs="仿宋" w:hint="eastAsia"/>
        </w:rPr>
        <w:t>评价小组组长：艾海提·肉孜，主要负责协调相关科室、部门对项目整体运行情况进行验收、评估。</w:t>
      </w:r>
    </w:p>
    <w:p w:rsidR="00D00965" w:rsidRDefault="009450F6">
      <w:pPr>
        <w:ind w:firstLine="640"/>
        <w:rPr>
          <w:rFonts w:ascii="仿宋" w:eastAsia="仿宋" w:hAnsi="仿宋" w:cs="仿宋"/>
        </w:rPr>
      </w:pPr>
      <w:r>
        <w:rPr>
          <w:rFonts w:ascii="仿宋" w:eastAsia="仿宋" w:hAnsi="仿宋" w:cs="仿宋" w:hint="eastAsia"/>
        </w:rPr>
        <w:t>评价小组组员：张翼，主要负责制定评价指标体系及评价标准。</w:t>
      </w:r>
    </w:p>
    <w:p w:rsidR="00D00965" w:rsidRDefault="009450F6">
      <w:pPr>
        <w:ind w:firstLine="640"/>
        <w:rPr>
          <w:rFonts w:ascii="仿宋" w:eastAsia="仿宋" w:hAnsi="仿宋" w:cs="仿宋"/>
          <w:bCs/>
          <w:szCs w:val="32"/>
        </w:rPr>
      </w:pPr>
      <w:r>
        <w:rPr>
          <w:rFonts w:ascii="仿宋" w:eastAsia="仿宋" w:hAnsi="仿宋" w:cs="仿宋" w:hint="eastAsia"/>
        </w:rPr>
        <w:t>评价小组组员：杨绍华，主要负责2024年中央林业草原生态保护恢复资金项目实施、监督、评估工作。</w:t>
      </w:r>
      <w:bookmarkEnd w:id="98"/>
    </w:p>
    <w:p w:rsidR="00D00965" w:rsidRDefault="009450F6">
      <w:pPr>
        <w:ind w:firstLine="643"/>
        <w:rPr>
          <w:rFonts w:ascii="仿宋" w:eastAsia="仿宋" w:hAnsi="仿宋" w:cs="仿宋"/>
          <w:b/>
          <w:bCs/>
        </w:rPr>
      </w:pPr>
      <w:r>
        <w:rPr>
          <w:rFonts w:ascii="仿宋" w:eastAsia="仿宋" w:hAnsi="仿宋" w:cs="仿宋" w:hint="eastAsia"/>
          <w:b/>
          <w:bCs/>
        </w:rPr>
        <w:t>2.组织实施</w:t>
      </w:r>
      <w:bookmarkStart w:id="99" w:name="OLE_LINK7"/>
      <w:bookmarkEnd w:id="96"/>
      <w:r>
        <w:rPr>
          <w:rFonts w:ascii="仿宋" w:eastAsia="仿宋" w:hAnsi="仿宋" w:cs="仿宋" w:hint="eastAsia"/>
          <w:b/>
          <w:bCs/>
        </w:rPr>
        <w:t>（2025年3月1日-2025年3月10日）</w:t>
      </w:r>
      <w:bookmarkEnd w:id="99"/>
    </w:p>
    <w:p w:rsidR="00D00965" w:rsidRDefault="009450F6">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D00965" w:rsidRDefault="009450F6">
      <w:pPr>
        <w:ind w:firstLine="640"/>
        <w:rPr>
          <w:rFonts w:ascii="仿宋" w:eastAsia="仿宋" w:hAnsi="仿宋" w:cs="仿宋"/>
        </w:rPr>
      </w:pPr>
      <w:r>
        <w:rPr>
          <w:rFonts w:ascii="仿宋" w:eastAsia="仿宋" w:hAnsi="仿宋" w:cs="仿宋" w:hint="eastAsia"/>
        </w:rPr>
        <w:t>（1）根据绩效管理的要求，本单位成立项目评价小组，全过程跟踪监管项目实施过程，包括项目资金到位时绩效工作的安排、年中2次绩效监控工作的监督，项目实施完成之后收集资料开展项目绩效评价。</w:t>
      </w:r>
    </w:p>
    <w:p w:rsidR="00D00965" w:rsidRDefault="009450F6">
      <w:pPr>
        <w:ind w:firstLine="640"/>
        <w:rPr>
          <w:rFonts w:ascii="仿宋" w:eastAsia="仿宋" w:hAnsi="仿宋" w:cs="仿宋"/>
        </w:rPr>
      </w:pPr>
      <w:r>
        <w:rPr>
          <w:rFonts w:ascii="仿宋" w:eastAsia="仿宋" w:hAnsi="仿宋" w:cs="仿宋" w:hint="eastAsia"/>
        </w:rPr>
        <w:t>（2）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w:t>
      </w:r>
      <w:r>
        <w:rPr>
          <w:rFonts w:ascii="仿宋" w:eastAsia="仿宋" w:hAnsi="仿宋" w:cs="仿宋" w:hint="eastAsia"/>
        </w:rPr>
        <w:lastRenderedPageBreak/>
        <w:t>分。</w:t>
      </w:r>
    </w:p>
    <w:p w:rsidR="00D00965" w:rsidRDefault="009450F6">
      <w:pPr>
        <w:ind w:firstLine="640"/>
        <w:rPr>
          <w:rFonts w:ascii="仿宋" w:eastAsia="仿宋" w:hAnsi="仿宋" w:cs="仿宋"/>
        </w:rPr>
      </w:pPr>
      <w:r>
        <w:rPr>
          <w:rFonts w:ascii="仿宋" w:eastAsia="仿宋" w:hAnsi="仿宋" w:cs="仿宋" w:hint="eastAsia"/>
        </w:rPr>
        <w:t>（3）问卷调查。选择与项目评价有关的调查对象，设计调查问卷。通过问卷调查，对有关评价内容完成情况进行打分，并根据分值评价绩效目标完成情况，作为对项目评价的依据。</w:t>
      </w:r>
    </w:p>
    <w:p w:rsidR="00D00965" w:rsidRDefault="009450F6">
      <w:pPr>
        <w:ind w:firstLine="640"/>
        <w:rPr>
          <w:rFonts w:ascii="仿宋" w:eastAsia="仿宋" w:hAnsi="仿宋" w:cs="仿宋"/>
        </w:rPr>
      </w:pPr>
      <w:r>
        <w:rPr>
          <w:rFonts w:ascii="仿宋" w:eastAsia="仿宋" w:hAnsi="仿宋" w:cs="仿宋" w:hint="eastAsia"/>
        </w:rPr>
        <w:t>（4）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D00965" w:rsidRDefault="009450F6">
      <w:pPr>
        <w:ind w:firstLine="643"/>
        <w:rPr>
          <w:rFonts w:ascii="仿宋" w:eastAsia="仿宋" w:hAnsi="仿宋" w:cs="仿宋"/>
          <w:b/>
          <w:bCs/>
        </w:rPr>
      </w:pPr>
      <w:bookmarkStart w:id="100" w:name="_Toc19781"/>
      <w:r>
        <w:rPr>
          <w:rFonts w:ascii="仿宋" w:eastAsia="仿宋" w:hAnsi="仿宋" w:cs="仿宋" w:hint="eastAsia"/>
          <w:b/>
          <w:bCs/>
        </w:rPr>
        <w:t>3.数据集中分析</w:t>
      </w:r>
      <w:bookmarkStart w:id="101" w:name="OLE_LINK8"/>
      <w:bookmarkEnd w:id="100"/>
      <w:r>
        <w:rPr>
          <w:rFonts w:ascii="仿宋" w:eastAsia="仿宋" w:hAnsi="仿宋" w:cs="仿宋" w:hint="eastAsia"/>
          <w:b/>
          <w:bCs/>
        </w:rPr>
        <w:t>（2025年3月11日-2025年3月20日）</w:t>
      </w:r>
      <w:bookmarkEnd w:id="101"/>
    </w:p>
    <w:p w:rsidR="00D00965" w:rsidRDefault="009450F6">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p>
    <w:p w:rsidR="00D00965" w:rsidRDefault="009450F6">
      <w:pPr>
        <w:ind w:firstLine="643"/>
        <w:rPr>
          <w:rFonts w:ascii="仿宋" w:eastAsia="仿宋" w:hAnsi="仿宋" w:cs="仿宋"/>
          <w:b/>
          <w:bCs/>
        </w:rPr>
      </w:pPr>
      <w:bookmarkStart w:id="102" w:name="_Toc5021"/>
      <w:r>
        <w:rPr>
          <w:rFonts w:ascii="仿宋" w:eastAsia="仿宋" w:hAnsi="仿宋" w:cs="仿宋" w:hint="eastAsia"/>
          <w:b/>
          <w:bCs/>
        </w:rPr>
        <w:t>4.分析总结</w:t>
      </w:r>
      <w:bookmarkStart w:id="103" w:name="OLE_LINK9"/>
      <w:bookmarkEnd w:id="102"/>
      <w:r>
        <w:rPr>
          <w:rFonts w:ascii="仿宋" w:eastAsia="仿宋" w:hAnsi="仿宋" w:cs="仿宋" w:hint="eastAsia"/>
          <w:b/>
          <w:bCs/>
        </w:rPr>
        <w:t>（2025年3月21日-2025年3月31日）</w:t>
      </w:r>
      <w:bookmarkEnd w:id="103"/>
    </w:p>
    <w:p w:rsidR="00D00965" w:rsidRDefault="009450F6">
      <w:pPr>
        <w:ind w:firstLine="640"/>
        <w:rPr>
          <w:rFonts w:ascii="仿宋" w:eastAsia="仿宋" w:hAnsi="仿宋" w:cs="仿宋"/>
        </w:rPr>
      </w:pPr>
      <w:r>
        <w:rPr>
          <w:rFonts w:ascii="仿宋" w:eastAsia="仿宋" w:hAnsi="仿宋" w:cs="仿宋" w:hint="eastAsia"/>
        </w:rPr>
        <w:t>（1）根据部门自评的意见及考察、考评的结果进行整理、分析，撰写绩效评价报告初稿；</w:t>
      </w:r>
    </w:p>
    <w:p w:rsidR="00D00965" w:rsidRDefault="009450F6">
      <w:pPr>
        <w:ind w:firstLine="640"/>
        <w:rPr>
          <w:rFonts w:ascii="仿宋" w:eastAsia="仿宋" w:hAnsi="仿宋" w:cs="仿宋"/>
        </w:rPr>
      </w:pPr>
      <w:r>
        <w:rPr>
          <w:rFonts w:ascii="仿宋" w:eastAsia="仿宋" w:hAnsi="仿宋" w:cs="仿宋" w:hint="eastAsia"/>
        </w:rPr>
        <w:t>（2）就部门自评报告与部门具体有关股室征求意见，形成最终的绩效评价报告。</w:t>
      </w:r>
      <w:bookmarkEnd w:id="94"/>
    </w:p>
    <w:p w:rsidR="00D00965" w:rsidRDefault="009450F6">
      <w:pPr>
        <w:ind w:firstLine="643"/>
        <w:rPr>
          <w:rFonts w:ascii="仿宋" w:eastAsia="仿宋" w:hAnsi="仿宋" w:cs="仿宋"/>
          <w:b/>
          <w:bCs/>
        </w:rPr>
      </w:pPr>
      <w:bookmarkStart w:id="104" w:name="_Toc31058"/>
      <w:bookmarkStart w:id="105" w:name="_Toc32641"/>
      <w:bookmarkStart w:id="106" w:name="_Toc25201"/>
      <w:bookmarkStart w:id="107" w:name="_Toc9224"/>
      <w:bookmarkStart w:id="108" w:name="_Toc1808"/>
      <w:bookmarkStart w:id="109" w:name="_Toc21627"/>
      <w:r>
        <w:rPr>
          <w:rFonts w:ascii="仿宋" w:eastAsia="仿宋" w:hAnsi="仿宋" w:cs="仿宋" w:hint="eastAsia"/>
          <w:b/>
          <w:bCs/>
        </w:rPr>
        <w:t>5.问题整改</w:t>
      </w:r>
    </w:p>
    <w:p w:rsidR="00D00965" w:rsidRDefault="009450F6">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w:t>
      </w:r>
      <w:r>
        <w:rPr>
          <w:rFonts w:ascii="仿宋" w:eastAsia="仿宋" w:hAnsi="仿宋" w:cs="仿宋" w:hint="eastAsia"/>
        </w:rPr>
        <w:lastRenderedPageBreak/>
        <w:t>进建议落实问题整改，并形成整改报告，由评价小组负责监督和核查整改落实情况，确保绩效评价落到实处。</w:t>
      </w:r>
    </w:p>
    <w:p w:rsidR="00D00965" w:rsidRDefault="009450F6">
      <w:pPr>
        <w:ind w:firstLine="643"/>
        <w:rPr>
          <w:rFonts w:ascii="仿宋" w:eastAsia="仿宋" w:hAnsi="仿宋" w:cs="仿宋"/>
          <w:b/>
          <w:bCs/>
        </w:rPr>
      </w:pPr>
      <w:r>
        <w:rPr>
          <w:rFonts w:ascii="仿宋" w:eastAsia="仿宋" w:hAnsi="仿宋" w:cs="仿宋" w:hint="eastAsia"/>
          <w:b/>
          <w:bCs/>
        </w:rPr>
        <w:t>6.档案整理</w:t>
      </w:r>
    </w:p>
    <w:p w:rsidR="00D00965" w:rsidRDefault="009450F6">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D00965" w:rsidRDefault="009450F6">
      <w:pPr>
        <w:pStyle w:val="2"/>
        <w:ind w:firstLine="640"/>
        <w:rPr>
          <w:rFonts w:ascii="仿宋" w:eastAsia="仿宋" w:hAnsi="仿宋" w:cs="仿宋"/>
        </w:rPr>
      </w:pPr>
      <w:bookmarkStart w:id="110" w:name="_Toc6823"/>
      <w:bookmarkStart w:id="111" w:name="_Toc3259"/>
      <w:r>
        <w:rPr>
          <w:rFonts w:ascii="仿宋" w:eastAsia="仿宋" w:hAnsi="仿宋" w:cs="仿宋" w:hint="eastAsia"/>
        </w:rPr>
        <w:t>三、综合评价情况及评价结论</w:t>
      </w:r>
      <w:bookmarkEnd w:id="104"/>
      <w:bookmarkEnd w:id="105"/>
      <w:bookmarkEnd w:id="106"/>
      <w:bookmarkEnd w:id="107"/>
      <w:bookmarkEnd w:id="108"/>
      <w:bookmarkEnd w:id="109"/>
      <w:bookmarkEnd w:id="110"/>
      <w:bookmarkEnd w:id="111"/>
    </w:p>
    <w:p w:rsidR="00D00965" w:rsidRDefault="009450F6">
      <w:pPr>
        <w:ind w:firstLine="640"/>
        <w:rPr>
          <w:rFonts w:ascii="仿宋" w:eastAsia="仿宋" w:hAnsi="仿宋" w:cs="仿宋"/>
        </w:rPr>
      </w:pPr>
      <w:r>
        <w:rPr>
          <w:rFonts w:ascii="仿宋" w:eastAsia="仿宋" w:hAnsi="仿宋" w:cs="仿宋" w:hint="eastAsia"/>
        </w:rPr>
        <w:t>本项目的绩效评价结果为“优”，综合评分100分。其中项目决策22分，项目过程18分，项目产出管理得分40分，项目效益20分。各部分权重和绩效汇总分值如下表所示：</w:t>
      </w:r>
    </w:p>
    <w:tbl>
      <w:tblPr>
        <w:tblW w:w="0" w:type="auto"/>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D00965">
        <w:trPr>
          <w:trHeight w:val="375"/>
          <w:jc w:val="center"/>
        </w:trPr>
        <w:tc>
          <w:tcPr>
            <w:tcW w:w="8289" w:type="dxa"/>
            <w:gridSpan w:val="6"/>
            <w:tcBorders>
              <w:top w:val="nil"/>
              <w:left w:val="nil"/>
              <w:bottom w:val="nil"/>
              <w:right w:val="nil"/>
            </w:tcBorders>
            <w:tcMar>
              <w:top w:w="15" w:type="dxa"/>
              <w:left w:w="15" w:type="dxa"/>
              <w:bottom w:w="0" w:type="dxa"/>
              <w:right w:w="15" w:type="dxa"/>
            </w:tcMar>
            <w:vAlign w:val="center"/>
          </w:tcPr>
          <w:p w:rsidR="00D00965" w:rsidRDefault="009450F6">
            <w:pPr>
              <w:pStyle w:val="a6"/>
              <w:rPr>
                <w:rFonts w:ascii="仿宋" w:eastAsia="仿宋" w:hAnsi="仿宋" w:cs="仿宋" w:hint="default"/>
              </w:rPr>
            </w:pPr>
            <w:bookmarkStart w:id="112" w:name="_Toc11565"/>
            <w:bookmarkStart w:id="113" w:name="_Toc32170"/>
            <w:bookmarkStart w:id="114" w:name="_Toc17898"/>
            <w:bookmarkStart w:id="115" w:name="_Toc21649"/>
            <w:bookmarkStart w:id="116" w:name="_Toc20399"/>
            <w:bookmarkStart w:id="117" w:name="_Toc30727"/>
            <w:bookmarkStart w:id="118" w:name="_Toc17356"/>
            <w:r>
              <w:rPr>
                <w:rFonts w:ascii="仿宋" w:eastAsia="仿宋" w:hAnsi="仿宋" w:cs="仿宋"/>
              </w:rPr>
              <w:t>2024年中央林业草原生态保护恢复资金项目</w:t>
            </w:r>
            <w:bookmarkEnd w:id="112"/>
            <w:bookmarkEnd w:id="113"/>
            <w:bookmarkEnd w:id="114"/>
            <w:bookmarkEnd w:id="115"/>
            <w:bookmarkEnd w:id="116"/>
          </w:p>
          <w:p w:rsidR="00D00965" w:rsidRDefault="009450F6">
            <w:pPr>
              <w:pStyle w:val="a6"/>
              <w:rPr>
                <w:rFonts w:ascii="仿宋" w:eastAsia="仿宋" w:hAnsi="仿宋" w:cs="仿宋" w:hint="default"/>
              </w:rPr>
            </w:pPr>
            <w:bookmarkStart w:id="119" w:name="_Toc31535"/>
            <w:bookmarkStart w:id="120" w:name="_Toc7810"/>
            <w:bookmarkStart w:id="121" w:name="_Toc10222"/>
            <w:bookmarkStart w:id="122" w:name="_Toc3703"/>
            <w:bookmarkStart w:id="123" w:name="_Toc7052"/>
            <w:bookmarkStart w:id="124" w:name="_Toc16086"/>
            <w:bookmarkStart w:id="125" w:name="_Toc31451"/>
            <w:r>
              <w:rPr>
                <w:rFonts w:ascii="仿宋" w:eastAsia="仿宋" w:hAnsi="仿宋" w:cs="仿宋"/>
              </w:rPr>
              <w:t>绩效评价</w:t>
            </w:r>
            <w:r>
              <w:rPr>
                <w:rFonts w:ascii="仿宋" w:eastAsia="仿宋" w:hAnsi="仿宋" w:cs="仿宋"/>
                <w:lang w:val="zh-TW" w:eastAsia="zh-TW"/>
              </w:rPr>
              <w:t>得分表</w:t>
            </w:r>
            <w:bookmarkEnd w:id="119"/>
            <w:bookmarkEnd w:id="120"/>
            <w:bookmarkEnd w:id="121"/>
            <w:bookmarkEnd w:id="122"/>
            <w:bookmarkEnd w:id="123"/>
            <w:bookmarkEnd w:id="124"/>
            <w:bookmarkEnd w:id="125"/>
          </w:p>
        </w:tc>
      </w:tr>
      <w:tr w:rsidR="00D00965">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1.项目决策</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2.过程管理</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3.项目产出</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4.项目效益</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合计</w:t>
            </w:r>
          </w:p>
        </w:tc>
      </w:tr>
      <w:tr w:rsidR="00D00965">
        <w:trPr>
          <w:trHeight w:val="441"/>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100%</w:t>
            </w:r>
          </w:p>
        </w:tc>
      </w:tr>
      <w:tr w:rsidR="00D00965">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100</w:t>
            </w:r>
          </w:p>
        </w:tc>
      </w:tr>
      <w:tr w:rsidR="00D00965">
        <w:trPr>
          <w:trHeight w:val="375"/>
          <w:jc w:val="center"/>
        </w:trPr>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pStyle w:val="a7"/>
              <w:rPr>
                <w:rFonts w:ascii="仿宋" w:eastAsia="仿宋" w:hAnsi="仿宋" w:cs="仿宋" w:hint="default"/>
              </w:rPr>
            </w:pPr>
            <w:r>
              <w:rPr>
                <w:rFonts w:ascii="仿宋" w:eastAsia="仿宋" w:hAnsi="仿宋" w:cs="仿宋"/>
              </w:rPr>
              <w:t>100</w:t>
            </w:r>
          </w:p>
        </w:tc>
      </w:tr>
    </w:tbl>
    <w:p w:rsidR="00D00965" w:rsidRDefault="009450F6">
      <w:pPr>
        <w:pStyle w:val="2"/>
        <w:ind w:firstLine="640"/>
        <w:rPr>
          <w:rFonts w:ascii="仿宋" w:eastAsia="仿宋" w:hAnsi="仿宋" w:cs="仿宋"/>
        </w:rPr>
      </w:pPr>
      <w:bookmarkStart w:id="126" w:name="_Toc17389"/>
      <w:bookmarkStart w:id="127" w:name="_Toc29439"/>
      <w:bookmarkStart w:id="128" w:name="_Toc4904"/>
      <w:bookmarkStart w:id="129" w:name="_Toc13630"/>
      <w:bookmarkStart w:id="130" w:name="_Toc20394"/>
      <w:bookmarkStart w:id="131" w:name="_Toc20679"/>
      <w:r>
        <w:rPr>
          <w:rFonts w:ascii="仿宋" w:eastAsia="仿宋" w:hAnsi="仿宋" w:cs="仿宋" w:hint="eastAsia"/>
        </w:rPr>
        <w:t>四、绩效评价指标分析</w:t>
      </w:r>
      <w:bookmarkEnd w:id="117"/>
      <w:bookmarkEnd w:id="118"/>
      <w:bookmarkEnd w:id="126"/>
      <w:bookmarkEnd w:id="127"/>
      <w:bookmarkEnd w:id="128"/>
      <w:bookmarkEnd w:id="129"/>
      <w:bookmarkEnd w:id="130"/>
      <w:bookmarkEnd w:id="131"/>
    </w:p>
    <w:p w:rsidR="00D00965" w:rsidRDefault="009450F6">
      <w:pPr>
        <w:pStyle w:val="3"/>
        <w:ind w:firstLine="643"/>
        <w:rPr>
          <w:rFonts w:ascii="仿宋" w:eastAsia="仿宋" w:hAnsi="仿宋" w:cs="仿宋"/>
        </w:rPr>
      </w:pPr>
      <w:bookmarkStart w:id="132" w:name="_Toc22323"/>
      <w:bookmarkStart w:id="133" w:name="_Toc17288"/>
      <w:bookmarkStart w:id="134" w:name="_Toc2901"/>
      <w:bookmarkStart w:id="135" w:name="_Toc28477"/>
      <w:bookmarkStart w:id="136" w:name="_Toc1968"/>
      <w:bookmarkStart w:id="137" w:name="_Toc27742"/>
      <w:bookmarkStart w:id="138" w:name="_Toc18969"/>
      <w:r>
        <w:rPr>
          <w:rFonts w:ascii="仿宋" w:eastAsia="仿宋" w:hAnsi="仿宋" w:cs="仿宋" w:hint="eastAsia"/>
        </w:rPr>
        <w:t>（一）项目决策情况</w:t>
      </w:r>
      <w:bookmarkEnd w:id="132"/>
      <w:bookmarkEnd w:id="133"/>
      <w:bookmarkEnd w:id="134"/>
      <w:bookmarkEnd w:id="135"/>
      <w:bookmarkEnd w:id="136"/>
      <w:bookmarkEnd w:id="137"/>
      <w:bookmarkEnd w:id="138"/>
    </w:p>
    <w:p w:rsidR="00D00965" w:rsidRDefault="009450F6">
      <w:pPr>
        <w:ind w:firstLine="643"/>
        <w:rPr>
          <w:rFonts w:ascii="仿宋" w:eastAsia="仿宋" w:hAnsi="仿宋" w:cs="仿宋"/>
          <w:b/>
          <w:bCs/>
        </w:rPr>
      </w:pPr>
      <w:bookmarkStart w:id="139" w:name="_Toc22511"/>
      <w:bookmarkStart w:id="140" w:name="_Toc510"/>
      <w:r>
        <w:rPr>
          <w:rFonts w:ascii="仿宋" w:eastAsia="仿宋" w:hAnsi="仿宋" w:cs="仿宋" w:hint="eastAsia"/>
          <w:b/>
          <w:bCs/>
        </w:rPr>
        <w:t>1.</w:t>
      </w:r>
      <w:bookmarkEnd w:id="139"/>
      <w:bookmarkEnd w:id="140"/>
      <w:r>
        <w:rPr>
          <w:rFonts w:ascii="仿宋" w:eastAsia="仿宋" w:hAnsi="仿宋" w:cs="仿宋" w:hint="eastAsia"/>
          <w:b/>
          <w:bCs/>
        </w:rPr>
        <w:t>实施依据充分性</w:t>
      </w:r>
    </w:p>
    <w:p w:rsidR="00D00965" w:rsidRDefault="009450F6">
      <w:pPr>
        <w:ind w:firstLine="640"/>
        <w:rPr>
          <w:rFonts w:ascii="仿宋" w:eastAsia="仿宋" w:hAnsi="仿宋" w:cs="仿宋"/>
        </w:rPr>
      </w:pPr>
      <w:r>
        <w:rPr>
          <w:rFonts w:ascii="仿宋" w:eastAsia="仿宋" w:hAnsi="仿宋" w:cs="仿宋" w:hint="eastAsia"/>
        </w:rPr>
        <w:t>本项目实施符合《关于印发中央财政林业草原项目入库指南的通知》（新林规发〔2023〕9号）中森林保护修复项目，国有林生态修复等支持内容，符合行业发展规划和政策</w:t>
      </w:r>
      <w:r>
        <w:rPr>
          <w:rFonts w:ascii="仿宋" w:eastAsia="仿宋" w:hAnsi="仿宋" w:cs="仿宋" w:hint="eastAsia"/>
        </w:rPr>
        <w:lastRenderedPageBreak/>
        <w:t>要求；</w:t>
      </w:r>
    </w:p>
    <w:p w:rsidR="00D00965" w:rsidRDefault="009450F6">
      <w:pPr>
        <w:ind w:firstLine="640"/>
        <w:rPr>
          <w:rFonts w:ascii="仿宋" w:eastAsia="仿宋" w:hAnsi="仿宋" w:cs="仿宋"/>
        </w:rPr>
      </w:pPr>
      <w:r>
        <w:rPr>
          <w:rFonts w:ascii="仿宋" w:eastAsia="仿宋" w:hAnsi="仿宋" w:cs="仿宋" w:hint="eastAsia"/>
        </w:rPr>
        <w:t>（1）本项目申报和审批符合国家法律法规、国民经济发展规划和相关政策；</w:t>
      </w:r>
    </w:p>
    <w:p w:rsidR="00D00965" w:rsidRDefault="009450F6">
      <w:pPr>
        <w:ind w:firstLine="640"/>
        <w:rPr>
          <w:rFonts w:ascii="仿宋" w:eastAsia="仿宋" w:hAnsi="仿宋" w:cs="仿宋"/>
        </w:rPr>
      </w:pPr>
      <w:r>
        <w:rPr>
          <w:rFonts w:ascii="仿宋" w:eastAsia="仿宋" w:hAnsi="仿宋" w:cs="仿宋" w:hint="eastAsia"/>
        </w:rPr>
        <w:t>（2）本项目申报和审批符合行业发展规划和政策要求；</w:t>
      </w:r>
    </w:p>
    <w:p w:rsidR="00D00965" w:rsidRDefault="009450F6">
      <w:pPr>
        <w:ind w:firstLine="640"/>
        <w:rPr>
          <w:rFonts w:ascii="仿宋" w:eastAsia="仿宋" w:hAnsi="仿宋" w:cs="仿宋"/>
        </w:rPr>
      </w:pPr>
      <w:r>
        <w:rPr>
          <w:rFonts w:ascii="仿宋" w:eastAsia="仿宋" w:hAnsi="仿宋" w:cs="仿宋" w:hint="eastAsia"/>
        </w:rPr>
        <w:t>（3</w:t>
      </w:r>
      <w:r w:rsidR="005620D7">
        <w:rPr>
          <w:rFonts w:ascii="仿宋" w:eastAsia="仿宋" w:hAnsi="仿宋" w:cs="仿宋" w:hint="eastAsia"/>
        </w:rPr>
        <w:t>）项目实施与部门职责范围相符，属于</w:t>
      </w:r>
      <w:bookmarkStart w:id="141" w:name="_GoBack"/>
      <w:bookmarkEnd w:id="141"/>
      <w:r>
        <w:rPr>
          <w:rFonts w:ascii="仿宋" w:eastAsia="仿宋" w:hAnsi="仿宋" w:cs="仿宋" w:hint="eastAsia"/>
        </w:rPr>
        <w:t>部门履职所需；</w:t>
      </w:r>
    </w:p>
    <w:p w:rsidR="00D00965" w:rsidRDefault="009450F6">
      <w:pPr>
        <w:ind w:firstLine="640"/>
        <w:rPr>
          <w:rFonts w:ascii="仿宋" w:eastAsia="仿宋" w:hAnsi="仿宋" w:cs="仿宋"/>
        </w:rPr>
      </w:pPr>
      <w:r>
        <w:rPr>
          <w:rFonts w:ascii="仿宋" w:eastAsia="仿宋" w:hAnsi="仿宋" w:cs="仿宋" w:hint="eastAsia"/>
        </w:rPr>
        <w:t>（4）本项目属于公共财政支持范围，符合中央、地方事权支出责任划分原则；</w:t>
      </w:r>
    </w:p>
    <w:p w:rsidR="00D00965" w:rsidRDefault="009450F6">
      <w:pPr>
        <w:ind w:firstLine="640"/>
        <w:rPr>
          <w:rFonts w:ascii="仿宋" w:eastAsia="仿宋" w:hAnsi="仿宋" w:cs="仿宋"/>
        </w:rPr>
      </w:pPr>
      <w:r>
        <w:rPr>
          <w:rFonts w:ascii="仿宋" w:eastAsia="仿宋" w:hAnsi="仿宋" w:cs="仿宋" w:hint="eastAsia"/>
        </w:rPr>
        <w:t>（5）本项目与相关部门同类项目或部门内部相关项目不重复。</w:t>
      </w:r>
    </w:p>
    <w:p w:rsidR="00D00965" w:rsidRDefault="009450F6">
      <w:pPr>
        <w:ind w:firstLine="640"/>
        <w:rPr>
          <w:rFonts w:ascii="仿宋" w:eastAsia="仿宋" w:hAnsi="仿宋" w:cs="仿宋"/>
        </w:rPr>
      </w:pPr>
      <w:r>
        <w:rPr>
          <w:rFonts w:ascii="仿宋" w:eastAsia="仿宋" w:hAnsi="仿宋" w:cs="仿宋" w:hint="eastAsia"/>
        </w:rPr>
        <w:t>本项满分3分，评估得分3分。</w:t>
      </w:r>
    </w:p>
    <w:p w:rsidR="00D00965" w:rsidRDefault="009450F6">
      <w:pPr>
        <w:ind w:firstLine="643"/>
        <w:rPr>
          <w:rFonts w:ascii="仿宋" w:eastAsia="仿宋" w:hAnsi="仿宋" w:cs="仿宋"/>
          <w:b/>
          <w:bCs/>
        </w:rPr>
      </w:pPr>
      <w:bookmarkStart w:id="142" w:name="_Toc283"/>
      <w:bookmarkStart w:id="143" w:name="_Toc27895"/>
      <w:r>
        <w:rPr>
          <w:rFonts w:ascii="仿宋" w:eastAsia="仿宋" w:hAnsi="仿宋" w:cs="仿宋" w:hint="eastAsia"/>
          <w:b/>
          <w:bCs/>
        </w:rPr>
        <w:t>2.</w:t>
      </w:r>
      <w:bookmarkEnd w:id="142"/>
      <w:bookmarkEnd w:id="143"/>
      <w:r>
        <w:rPr>
          <w:rFonts w:ascii="仿宋" w:eastAsia="仿宋" w:hAnsi="仿宋" w:cs="仿宋" w:hint="eastAsia"/>
          <w:b/>
          <w:bCs/>
        </w:rPr>
        <w:t>实施程序规范性</w:t>
      </w:r>
    </w:p>
    <w:p w:rsidR="00D00965" w:rsidRDefault="009450F6">
      <w:pPr>
        <w:ind w:firstLine="640"/>
        <w:rPr>
          <w:rFonts w:ascii="仿宋" w:eastAsia="仿宋" w:hAnsi="仿宋" w:cs="仿宋"/>
        </w:rPr>
      </w:pPr>
      <w:r>
        <w:rPr>
          <w:rFonts w:ascii="仿宋" w:eastAsia="仿宋" w:hAnsi="仿宋" w:cs="仿宋" w:hint="eastAsia"/>
        </w:rPr>
        <w:t>本项目实施单位尉犁县林业和草原局组织编制了《2024年中央林业草原生态保护恢复资金项目实施方案》，2024年1月完成实施方案编制。本项目实施资料齐全，实施程序规范；审批文件、材料符合相关要求，事前已经过必要的集体决策，实施程序规范。</w:t>
      </w:r>
    </w:p>
    <w:p w:rsidR="00D00965" w:rsidRDefault="009450F6">
      <w:pPr>
        <w:ind w:firstLine="640"/>
        <w:rPr>
          <w:rFonts w:ascii="仿宋" w:eastAsia="仿宋" w:hAnsi="仿宋" w:cs="仿宋"/>
        </w:rPr>
      </w:pPr>
      <w:r>
        <w:rPr>
          <w:rFonts w:ascii="仿宋" w:eastAsia="仿宋" w:hAnsi="仿宋" w:cs="仿宋" w:hint="eastAsia"/>
        </w:rPr>
        <w:t>本项满分3分，评估得分3分。</w:t>
      </w:r>
    </w:p>
    <w:p w:rsidR="00D00965" w:rsidRDefault="009450F6">
      <w:pPr>
        <w:ind w:firstLine="643"/>
        <w:rPr>
          <w:rFonts w:ascii="仿宋" w:eastAsia="仿宋" w:hAnsi="仿宋" w:cs="仿宋"/>
          <w:b/>
          <w:bCs/>
        </w:rPr>
      </w:pPr>
      <w:bookmarkStart w:id="144" w:name="_Toc20471"/>
      <w:bookmarkStart w:id="145" w:name="_Toc13368"/>
      <w:r>
        <w:rPr>
          <w:rFonts w:ascii="仿宋" w:eastAsia="仿宋" w:hAnsi="仿宋" w:cs="仿宋" w:hint="eastAsia"/>
          <w:b/>
          <w:bCs/>
        </w:rPr>
        <w:t>3.绩效目标合理性</w:t>
      </w:r>
      <w:bookmarkEnd w:id="144"/>
      <w:bookmarkEnd w:id="145"/>
    </w:p>
    <w:p w:rsidR="00D00965" w:rsidRDefault="009450F6">
      <w:pPr>
        <w:ind w:firstLine="640"/>
        <w:rPr>
          <w:rFonts w:ascii="仿宋" w:eastAsia="仿宋" w:hAnsi="仿宋" w:cs="仿宋"/>
        </w:rPr>
      </w:pPr>
      <w:r>
        <w:rPr>
          <w:rFonts w:ascii="仿宋" w:eastAsia="仿宋" w:hAnsi="仿宋" w:cs="仿宋" w:hint="eastAsia"/>
        </w:rPr>
        <w:t>2024年中央林业草原生态保护恢复资金项目设立了项目绩效目标，绩效目标指标设置合理，项目绩效目标与实际工作内容相关性较强；项目预期产出效益和效果符合正常的</w:t>
      </w:r>
      <w:r>
        <w:rPr>
          <w:rFonts w:ascii="仿宋" w:eastAsia="仿宋" w:hAnsi="仿宋" w:cs="仿宋" w:hint="eastAsia"/>
        </w:rPr>
        <w:lastRenderedPageBreak/>
        <w:t>业绩水平；绩效目标与预算确定的项目投资额相匹配。</w:t>
      </w:r>
    </w:p>
    <w:p w:rsidR="00D00965" w:rsidRDefault="009450F6">
      <w:pPr>
        <w:ind w:firstLine="640"/>
        <w:rPr>
          <w:rFonts w:ascii="仿宋" w:eastAsia="仿宋" w:hAnsi="仿宋" w:cs="仿宋"/>
        </w:rPr>
      </w:pPr>
      <w:r>
        <w:rPr>
          <w:rFonts w:ascii="仿宋" w:eastAsia="仿宋" w:hAnsi="仿宋" w:cs="仿宋" w:hint="eastAsia"/>
        </w:rPr>
        <w:t>本项满分4分，评估得分4分。</w:t>
      </w:r>
    </w:p>
    <w:p w:rsidR="00D00965" w:rsidRDefault="009450F6">
      <w:pPr>
        <w:ind w:firstLine="643"/>
        <w:rPr>
          <w:rFonts w:ascii="仿宋" w:eastAsia="仿宋" w:hAnsi="仿宋" w:cs="仿宋"/>
          <w:b/>
          <w:bCs/>
        </w:rPr>
      </w:pPr>
      <w:bookmarkStart w:id="146" w:name="_Toc21087"/>
      <w:bookmarkStart w:id="147" w:name="_Toc15543"/>
      <w:r>
        <w:rPr>
          <w:rFonts w:ascii="仿宋" w:eastAsia="仿宋" w:hAnsi="仿宋" w:cs="仿宋" w:hint="eastAsia"/>
          <w:b/>
          <w:bCs/>
        </w:rPr>
        <w:t>4.绩效指标明确性</w:t>
      </w:r>
      <w:bookmarkEnd w:id="146"/>
      <w:bookmarkEnd w:id="147"/>
    </w:p>
    <w:p w:rsidR="00D00965" w:rsidRDefault="009450F6">
      <w:pPr>
        <w:ind w:firstLine="640"/>
        <w:rPr>
          <w:rFonts w:ascii="仿宋" w:eastAsia="仿宋" w:hAnsi="仿宋" w:cs="仿宋"/>
        </w:rPr>
      </w:pPr>
      <w:r>
        <w:rPr>
          <w:rFonts w:ascii="仿宋" w:eastAsia="仿宋" w:hAnsi="仿宋" w:cs="仿宋" w:hint="eastAsia"/>
        </w:rPr>
        <w:t>2024年中央林业草原生态保护恢复资金项目，设置一级指标4条，二级指标6条，三级指标19条，其中量化指标17条，绩效目标指标设定清晰、可衡量性较强，与项目目标任务计划数对应性较强。</w:t>
      </w:r>
    </w:p>
    <w:p w:rsidR="00D00965" w:rsidRDefault="009450F6">
      <w:pPr>
        <w:ind w:firstLine="640"/>
        <w:rPr>
          <w:rFonts w:ascii="仿宋" w:eastAsia="仿宋" w:hAnsi="仿宋" w:cs="仿宋"/>
        </w:rPr>
      </w:pPr>
      <w:r>
        <w:rPr>
          <w:rFonts w:ascii="仿宋" w:eastAsia="仿宋" w:hAnsi="仿宋" w:cs="仿宋" w:hint="eastAsia"/>
        </w:rPr>
        <w:t>本项满分4分，评估得分4分。</w:t>
      </w:r>
    </w:p>
    <w:p w:rsidR="00D00965" w:rsidRDefault="009450F6">
      <w:pPr>
        <w:ind w:firstLine="643"/>
        <w:rPr>
          <w:rFonts w:ascii="仿宋" w:eastAsia="仿宋" w:hAnsi="仿宋" w:cs="仿宋"/>
          <w:b/>
          <w:bCs/>
        </w:rPr>
      </w:pPr>
      <w:bookmarkStart w:id="148" w:name="_Toc25638"/>
      <w:bookmarkStart w:id="149" w:name="_Toc21476"/>
      <w:r>
        <w:rPr>
          <w:rFonts w:ascii="仿宋" w:eastAsia="仿宋" w:hAnsi="仿宋" w:cs="仿宋" w:hint="eastAsia"/>
          <w:b/>
          <w:bCs/>
        </w:rPr>
        <w:t>5.预算编制科学性</w:t>
      </w:r>
      <w:bookmarkEnd w:id="148"/>
      <w:bookmarkEnd w:id="149"/>
    </w:p>
    <w:p w:rsidR="00D00965" w:rsidRDefault="009450F6">
      <w:pPr>
        <w:ind w:firstLine="640"/>
        <w:rPr>
          <w:rFonts w:ascii="仿宋" w:eastAsia="仿宋" w:hAnsi="仿宋" w:cs="仿宋"/>
        </w:rPr>
      </w:pPr>
      <w:r>
        <w:rPr>
          <w:rFonts w:ascii="仿宋" w:eastAsia="仿宋" w:hAnsi="仿宋" w:cs="仿宋" w:hint="eastAsia"/>
        </w:rPr>
        <w:t>本项目预算资金1708.41万元，来源为中央财政资金1708.41万元，预算编制较为科学，预算内容与项目建设内容相匹配，预算额度测算依据充分，预算确定的资金量与工程量相匹配。</w:t>
      </w:r>
    </w:p>
    <w:p w:rsidR="00D00965" w:rsidRDefault="009450F6">
      <w:pPr>
        <w:ind w:firstLine="640"/>
        <w:rPr>
          <w:rFonts w:ascii="仿宋" w:eastAsia="仿宋" w:hAnsi="仿宋" w:cs="仿宋"/>
        </w:rPr>
      </w:pPr>
      <w:r>
        <w:rPr>
          <w:rFonts w:ascii="仿宋" w:eastAsia="仿宋" w:hAnsi="仿宋" w:cs="仿宋" w:hint="eastAsia"/>
        </w:rPr>
        <w:t>本项满分4分，评估得分4分。</w:t>
      </w:r>
    </w:p>
    <w:p w:rsidR="00D00965" w:rsidRDefault="009450F6">
      <w:pPr>
        <w:ind w:firstLine="643"/>
        <w:rPr>
          <w:rFonts w:ascii="仿宋" w:eastAsia="仿宋" w:hAnsi="仿宋" w:cs="仿宋"/>
          <w:b/>
          <w:bCs/>
        </w:rPr>
      </w:pPr>
      <w:bookmarkStart w:id="150" w:name="_Toc21577"/>
      <w:bookmarkStart w:id="151" w:name="_Toc30661"/>
      <w:r>
        <w:rPr>
          <w:rFonts w:ascii="仿宋" w:eastAsia="仿宋" w:hAnsi="仿宋" w:cs="仿宋" w:hint="eastAsia"/>
          <w:b/>
          <w:bCs/>
        </w:rPr>
        <w:t>6.资金分配合理性</w:t>
      </w:r>
      <w:bookmarkEnd w:id="150"/>
      <w:bookmarkEnd w:id="151"/>
    </w:p>
    <w:p w:rsidR="00D00965" w:rsidRDefault="009450F6">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D00965" w:rsidRDefault="009450F6">
      <w:pPr>
        <w:ind w:firstLine="640"/>
        <w:rPr>
          <w:rFonts w:ascii="仿宋" w:eastAsia="仿宋" w:hAnsi="仿宋" w:cs="仿宋"/>
        </w:rPr>
      </w:pPr>
      <w:r>
        <w:rPr>
          <w:rFonts w:ascii="仿宋" w:eastAsia="仿宋" w:hAnsi="仿宋" w:cs="仿宋" w:hint="eastAsia"/>
        </w:rPr>
        <w:t>本项满分4分，评估得分4分。</w:t>
      </w:r>
    </w:p>
    <w:p w:rsidR="00D00965" w:rsidRDefault="009450F6">
      <w:pPr>
        <w:pStyle w:val="3"/>
        <w:ind w:firstLine="643"/>
        <w:rPr>
          <w:rFonts w:ascii="仿宋" w:eastAsia="仿宋" w:hAnsi="仿宋" w:cs="仿宋"/>
        </w:rPr>
      </w:pPr>
      <w:bookmarkStart w:id="152" w:name="_Toc6743"/>
      <w:bookmarkStart w:id="153" w:name="_Toc9897"/>
      <w:bookmarkStart w:id="154" w:name="_Toc26989"/>
      <w:bookmarkStart w:id="155" w:name="_Toc13442"/>
      <w:bookmarkStart w:id="156" w:name="_Toc27855"/>
      <w:bookmarkStart w:id="157" w:name="_Toc27743"/>
      <w:bookmarkStart w:id="158" w:name="_Toc30992"/>
      <w:r>
        <w:rPr>
          <w:rFonts w:ascii="仿宋" w:eastAsia="仿宋" w:hAnsi="仿宋" w:cs="仿宋" w:hint="eastAsia"/>
        </w:rPr>
        <w:t>（二）项目过程情况</w:t>
      </w:r>
      <w:bookmarkEnd w:id="152"/>
      <w:bookmarkEnd w:id="153"/>
      <w:bookmarkEnd w:id="154"/>
      <w:bookmarkEnd w:id="155"/>
      <w:bookmarkEnd w:id="156"/>
      <w:bookmarkEnd w:id="157"/>
      <w:bookmarkEnd w:id="158"/>
    </w:p>
    <w:p w:rsidR="00D00965" w:rsidRDefault="009450F6">
      <w:pPr>
        <w:ind w:firstLine="643"/>
        <w:rPr>
          <w:rFonts w:ascii="仿宋" w:eastAsia="仿宋" w:hAnsi="仿宋" w:cs="仿宋"/>
          <w:b/>
          <w:bCs/>
        </w:rPr>
      </w:pPr>
      <w:bookmarkStart w:id="159" w:name="_Toc19854"/>
      <w:bookmarkStart w:id="160" w:name="_Toc29417"/>
      <w:r>
        <w:rPr>
          <w:rFonts w:ascii="仿宋" w:eastAsia="仿宋" w:hAnsi="仿宋" w:cs="仿宋" w:hint="eastAsia"/>
          <w:b/>
          <w:bCs/>
        </w:rPr>
        <w:t>1.资金到位率</w:t>
      </w:r>
      <w:bookmarkEnd w:id="159"/>
      <w:bookmarkEnd w:id="160"/>
    </w:p>
    <w:p w:rsidR="00D00965" w:rsidRDefault="009450F6">
      <w:pPr>
        <w:ind w:firstLine="640"/>
        <w:rPr>
          <w:rFonts w:ascii="仿宋" w:eastAsia="仿宋" w:hAnsi="仿宋" w:cs="仿宋"/>
        </w:rPr>
      </w:pPr>
      <w:r>
        <w:rPr>
          <w:rFonts w:ascii="仿宋" w:eastAsia="仿宋" w:hAnsi="仿宋" w:cs="仿宋" w:hint="eastAsia"/>
        </w:rPr>
        <w:t>本项目预算资金1708.41万元，实际到位资金1708.41万元，资金到位率100%。</w:t>
      </w:r>
    </w:p>
    <w:p w:rsidR="00D00965" w:rsidRDefault="009450F6">
      <w:pPr>
        <w:ind w:firstLine="640"/>
        <w:rPr>
          <w:rFonts w:ascii="仿宋" w:eastAsia="仿宋" w:hAnsi="仿宋" w:cs="仿宋"/>
        </w:rPr>
      </w:pPr>
      <w:r>
        <w:rPr>
          <w:rFonts w:ascii="仿宋" w:eastAsia="仿宋" w:hAnsi="仿宋" w:cs="仿宋" w:hint="eastAsia"/>
        </w:rPr>
        <w:lastRenderedPageBreak/>
        <w:t>本项满分4分，评估得分4分。</w:t>
      </w:r>
    </w:p>
    <w:p w:rsidR="00D00965" w:rsidRDefault="009450F6">
      <w:pPr>
        <w:ind w:firstLine="643"/>
        <w:rPr>
          <w:rFonts w:ascii="仿宋" w:eastAsia="仿宋" w:hAnsi="仿宋" w:cs="仿宋"/>
          <w:b/>
          <w:bCs/>
        </w:rPr>
      </w:pPr>
      <w:bookmarkStart w:id="161" w:name="_Toc29889"/>
      <w:bookmarkStart w:id="162" w:name="_Toc13724"/>
      <w:r>
        <w:rPr>
          <w:rFonts w:ascii="仿宋" w:eastAsia="仿宋" w:hAnsi="仿宋" w:cs="仿宋" w:hint="eastAsia"/>
          <w:b/>
          <w:bCs/>
        </w:rPr>
        <w:t>2.预算执行率</w:t>
      </w:r>
      <w:bookmarkEnd w:id="161"/>
      <w:bookmarkEnd w:id="162"/>
    </w:p>
    <w:p w:rsidR="00D00965" w:rsidRDefault="009450F6">
      <w:pPr>
        <w:ind w:firstLine="640"/>
        <w:rPr>
          <w:rFonts w:ascii="仿宋" w:eastAsia="仿宋" w:hAnsi="仿宋" w:cs="仿宋"/>
        </w:rPr>
      </w:pPr>
      <w:r>
        <w:rPr>
          <w:rFonts w:ascii="仿宋" w:eastAsia="仿宋" w:hAnsi="仿宋" w:cs="仿宋" w:hint="eastAsia"/>
        </w:rPr>
        <w:t>本项目到位资金1708.41万元，实际支付资金1708.41万元，预算执行率为100%。</w:t>
      </w:r>
    </w:p>
    <w:p w:rsidR="00D00965" w:rsidRDefault="009450F6">
      <w:pPr>
        <w:ind w:firstLine="640"/>
        <w:rPr>
          <w:rFonts w:ascii="仿宋" w:eastAsia="仿宋" w:hAnsi="仿宋" w:cs="仿宋"/>
        </w:rPr>
      </w:pPr>
      <w:r>
        <w:rPr>
          <w:rFonts w:ascii="仿宋" w:eastAsia="仿宋" w:hAnsi="仿宋" w:cs="仿宋" w:hint="eastAsia"/>
        </w:rPr>
        <w:t>本项满分4分，评估得分4分。</w:t>
      </w:r>
    </w:p>
    <w:p w:rsidR="00D00965" w:rsidRDefault="009450F6">
      <w:pPr>
        <w:ind w:firstLine="643"/>
        <w:rPr>
          <w:rFonts w:ascii="仿宋" w:eastAsia="仿宋" w:hAnsi="仿宋" w:cs="仿宋"/>
          <w:b/>
          <w:bCs/>
        </w:rPr>
      </w:pPr>
      <w:bookmarkStart w:id="163" w:name="_Toc8316"/>
      <w:bookmarkStart w:id="164" w:name="_Toc2484"/>
      <w:r>
        <w:rPr>
          <w:rFonts w:ascii="仿宋" w:eastAsia="仿宋" w:hAnsi="仿宋" w:cs="仿宋" w:hint="eastAsia"/>
          <w:b/>
          <w:bCs/>
        </w:rPr>
        <w:t>3.资金使用合规性</w:t>
      </w:r>
      <w:bookmarkEnd w:id="163"/>
      <w:bookmarkEnd w:id="164"/>
    </w:p>
    <w:p w:rsidR="00D00965" w:rsidRDefault="009450F6">
      <w:pPr>
        <w:ind w:firstLine="640"/>
        <w:rPr>
          <w:rFonts w:ascii="仿宋" w:eastAsia="仿宋" w:hAnsi="仿宋" w:cs="仿宋"/>
        </w:rPr>
      </w:pPr>
      <w:r>
        <w:rPr>
          <w:rFonts w:ascii="仿宋" w:eastAsia="仿宋" w:hAnsi="仿宋" w:cs="仿宋" w:hint="eastAsia"/>
        </w:rPr>
        <w:t>本项目资金的使用符合《中华人民共和国预算法》《中华人民共和国会计法》《中华人民共和国招标投标法》等国家有关财经法规以及预算管理制度。资金的审批和拨付按照《尉犁县财政资金审批管理办法》执行。资金的拨付有完整的审批程序和手续；资金使用符合专项资金支持的范围。不存在截留、挤占、挪用、虚列支出等情况。</w:t>
      </w:r>
    </w:p>
    <w:p w:rsidR="00D00965" w:rsidRDefault="009450F6">
      <w:pPr>
        <w:ind w:firstLine="640"/>
        <w:rPr>
          <w:rFonts w:ascii="仿宋" w:eastAsia="仿宋" w:hAnsi="仿宋" w:cs="仿宋"/>
        </w:rPr>
      </w:pPr>
      <w:r>
        <w:rPr>
          <w:rFonts w:ascii="仿宋" w:eastAsia="仿宋" w:hAnsi="仿宋" w:cs="仿宋" w:hint="eastAsia"/>
        </w:rPr>
        <w:t>本项满分4分，评估得分4分。</w:t>
      </w:r>
    </w:p>
    <w:p w:rsidR="00D00965" w:rsidRDefault="009450F6">
      <w:pPr>
        <w:ind w:firstLine="643"/>
        <w:rPr>
          <w:rFonts w:ascii="仿宋" w:eastAsia="仿宋" w:hAnsi="仿宋" w:cs="仿宋"/>
          <w:b/>
          <w:bCs/>
        </w:rPr>
      </w:pPr>
      <w:bookmarkStart w:id="165" w:name="_Toc15332"/>
      <w:bookmarkStart w:id="166" w:name="_Toc20651"/>
      <w:r>
        <w:rPr>
          <w:rFonts w:ascii="仿宋" w:eastAsia="仿宋" w:hAnsi="仿宋" w:cs="仿宋" w:hint="eastAsia"/>
          <w:b/>
          <w:bCs/>
        </w:rPr>
        <w:t>4.管理制度健全性</w:t>
      </w:r>
      <w:bookmarkEnd w:id="165"/>
      <w:bookmarkEnd w:id="166"/>
    </w:p>
    <w:p w:rsidR="00D00965" w:rsidRDefault="009450F6">
      <w:pPr>
        <w:ind w:firstLine="640"/>
        <w:rPr>
          <w:rFonts w:ascii="仿宋" w:eastAsia="仿宋" w:hAnsi="仿宋" w:cs="仿宋"/>
        </w:rPr>
      </w:pPr>
      <w:bookmarkStart w:id="167" w:name="OLE_LINK11"/>
      <w:r>
        <w:rPr>
          <w:rFonts w:ascii="仿宋" w:eastAsia="仿宋" w:hAnsi="仿宋" w:cs="仿宋" w:hint="eastAsia"/>
        </w:rPr>
        <w:t>尉犁县林业和草原局制定了《尉犁县林业和草原局财务管理办法》和《尉犁县林业和草原局内控管理制度》</w:t>
      </w:r>
      <w:bookmarkEnd w:id="167"/>
      <w:r>
        <w:rPr>
          <w:rFonts w:ascii="仿宋" w:eastAsia="仿宋" w:hAnsi="仿宋" w:cs="仿宋" w:hint="eastAsia"/>
        </w:rPr>
        <w:t>，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资金管理等方面都做出明确的规范的要求，财务制度和业务管理</w:t>
      </w:r>
      <w:r>
        <w:rPr>
          <w:rFonts w:ascii="仿宋" w:eastAsia="仿宋" w:hAnsi="仿宋" w:cs="仿宋" w:hint="eastAsia"/>
        </w:rPr>
        <w:lastRenderedPageBreak/>
        <w:t>制度健全。</w:t>
      </w:r>
    </w:p>
    <w:p w:rsidR="00D00965" w:rsidRDefault="009450F6">
      <w:pPr>
        <w:ind w:firstLine="640"/>
        <w:rPr>
          <w:rFonts w:ascii="仿宋" w:eastAsia="仿宋" w:hAnsi="仿宋" w:cs="仿宋"/>
        </w:rPr>
      </w:pPr>
      <w:r>
        <w:rPr>
          <w:rFonts w:ascii="仿宋" w:eastAsia="仿宋" w:hAnsi="仿宋" w:cs="仿宋" w:hint="eastAsia"/>
        </w:rPr>
        <w:t>本项满分3分，评估得分3分。</w:t>
      </w:r>
    </w:p>
    <w:p w:rsidR="00D00965" w:rsidRDefault="009450F6">
      <w:pPr>
        <w:ind w:firstLine="643"/>
        <w:rPr>
          <w:rFonts w:ascii="仿宋" w:eastAsia="仿宋" w:hAnsi="仿宋" w:cs="仿宋"/>
          <w:b/>
          <w:bCs/>
        </w:rPr>
      </w:pPr>
      <w:bookmarkStart w:id="168" w:name="_Toc14853"/>
      <w:bookmarkStart w:id="169" w:name="_Toc14023"/>
      <w:r>
        <w:rPr>
          <w:rFonts w:ascii="仿宋" w:eastAsia="仿宋" w:hAnsi="仿宋" w:cs="仿宋" w:hint="eastAsia"/>
          <w:b/>
          <w:bCs/>
        </w:rPr>
        <w:t>5.制度执行有效性</w:t>
      </w:r>
      <w:bookmarkEnd w:id="168"/>
      <w:bookmarkEnd w:id="169"/>
    </w:p>
    <w:p w:rsidR="00D00965" w:rsidRDefault="009450F6">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bookmarkStart w:id="170" w:name="OLE_LINK12"/>
      <w:r>
        <w:rPr>
          <w:rFonts w:ascii="仿宋" w:eastAsia="仿宋" w:hAnsi="仿宋" w:cs="仿宋" w:hint="eastAsia"/>
        </w:rPr>
        <w:t>中华人民共和国</w:t>
      </w:r>
      <w:bookmarkEnd w:id="170"/>
      <w:r>
        <w:rPr>
          <w:rFonts w:ascii="仿宋" w:eastAsia="仿宋" w:hAnsi="仿宋" w:cs="仿宋" w:hint="eastAsia"/>
        </w:rPr>
        <w:t>会计法》《中华人民共和国政府采购法》等，严格执行基本建设程序，执行项目法人责任制、招标投标制、工程监理制和合同管理制，项目勘察、设计、施工、监理均符合国家和自治区有关规定和施工规范。有关资料齐全，并及时整理归档。本项目无项目调整及支出调整，制度执行有效性较高。</w:t>
      </w:r>
    </w:p>
    <w:p w:rsidR="00D00965" w:rsidRDefault="009450F6">
      <w:pPr>
        <w:ind w:firstLine="640"/>
        <w:rPr>
          <w:rFonts w:ascii="仿宋" w:eastAsia="仿宋" w:hAnsi="仿宋" w:cs="仿宋"/>
        </w:rPr>
      </w:pPr>
      <w:r>
        <w:rPr>
          <w:rFonts w:ascii="仿宋" w:eastAsia="仿宋" w:hAnsi="仿宋" w:cs="仿宋" w:hint="eastAsia"/>
        </w:rPr>
        <w:t>本项满分3分，评估得分3分。</w:t>
      </w:r>
    </w:p>
    <w:p w:rsidR="00D00965" w:rsidRDefault="009450F6">
      <w:pPr>
        <w:pStyle w:val="3"/>
        <w:ind w:firstLine="643"/>
        <w:rPr>
          <w:rFonts w:ascii="仿宋" w:eastAsia="仿宋" w:hAnsi="仿宋" w:cs="仿宋"/>
        </w:rPr>
      </w:pPr>
      <w:bookmarkStart w:id="171" w:name="_Toc31545"/>
      <w:bookmarkStart w:id="172" w:name="_Toc1627"/>
      <w:bookmarkStart w:id="173" w:name="_Toc5161"/>
      <w:bookmarkStart w:id="174" w:name="_Toc6865"/>
      <w:bookmarkStart w:id="175" w:name="_Toc7260"/>
      <w:bookmarkStart w:id="176" w:name="_Toc22156"/>
      <w:bookmarkStart w:id="177" w:name="_Toc27446"/>
      <w:r>
        <w:rPr>
          <w:rFonts w:ascii="仿宋" w:eastAsia="仿宋" w:hAnsi="仿宋" w:cs="仿宋" w:hint="eastAsia"/>
        </w:rPr>
        <w:t>（三）项目产出情况</w:t>
      </w:r>
      <w:bookmarkEnd w:id="171"/>
      <w:bookmarkEnd w:id="172"/>
      <w:bookmarkEnd w:id="173"/>
      <w:bookmarkEnd w:id="174"/>
      <w:bookmarkEnd w:id="175"/>
      <w:bookmarkEnd w:id="176"/>
      <w:bookmarkEnd w:id="177"/>
    </w:p>
    <w:p w:rsidR="00D00965" w:rsidRDefault="009450F6">
      <w:pPr>
        <w:ind w:firstLine="643"/>
        <w:rPr>
          <w:rFonts w:ascii="仿宋" w:eastAsia="仿宋" w:hAnsi="仿宋" w:cs="仿宋"/>
          <w:b/>
          <w:bCs/>
        </w:rPr>
      </w:pPr>
      <w:bookmarkStart w:id="178" w:name="_Toc4184"/>
      <w:bookmarkStart w:id="179" w:name="_Toc31041"/>
      <w:r>
        <w:rPr>
          <w:rFonts w:ascii="仿宋" w:eastAsia="仿宋" w:hAnsi="仿宋" w:cs="仿宋" w:hint="eastAsia"/>
          <w:b/>
          <w:bCs/>
        </w:rPr>
        <w:t>1.产出数量</w:t>
      </w:r>
      <w:bookmarkEnd w:id="178"/>
      <w:bookmarkEnd w:id="179"/>
    </w:p>
    <w:p w:rsidR="00D00965" w:rsidRDefault="009450F6">
      <w:pPr>
        <w:ind w:firstLine="640"/>
        <w:rPr>
          <w:rFonts w:ascii="仿宋" w:eastAsia="仿宋" w:hAnsi="仿宋" w:cs="仿宋"/>
          <w:bCs/>
          <w:szCs w:val="32"/>
        </w:rPr>
      </w:pPr>
      <w:r>
        <w:rPr>
          <w:rFonts w:ascii="仿宋" w:eastAsia="仿宋" w:hAnsi="仿宋" w:cs="仿宋" w:hint="eastAsia"/>
          <w:bCs/>
          <w:szCs w:val="32"/>
        </w:rPr>
        <w:t>指标1：国有林管护面积，预期指标值</w:t>
      </w:r>
      <w:r>
        <w:rPr>
          <w:rFonts w:ascii="仿宋" w:eastAsia="仿宋" w:hAnsi="仿宋" w:cs="仿宋" w:hint="eastAsia"/>
        </w:rPr>
        <w:t>大于或等于</w:t>
      </w:r>
      <w:r>
        <w:rPr>
          <w:rFonts w:ascii="仿宋" w:eastAsia="仿宋" w:hAnsi="仿宋" w:cs="仿宋" w:hint="eastAsia"/>
          <w:bCs/>
          <w:szCs w:val="32"/>
        </w:rPr>
        <w:t>245.69万亩，指标完成值：245.69万亩，完成率：100%；</w:t>
      </w:r>
    </w:p>
    <w:p w:rsidR="00D00965" w:rsidRDefault="009450F6">
      <w:pPr>
        <w:ind w:firstLine="640"/>
        <w:rPr>
          <w:rFonts w:ascii="仿宋" w:eastAsia="仿宋" w:hAnsi="仿宋" w:cs="仿宋"/>
          <w:bCs/>
          <w:szCs w:val="32"/>
        </w:rPr>
      </w:pPr>
      <w:r>
        <w:rPr>
          <w:rFonts w:ascii="仿宋" w:eastAsia="仿宋" w:hAnsi="仿宋" w:cs="仿宋" w:hint="eastAsia"/>
          <w:bCs/>
          <w:szCs w:val="32"/>
        </w:rPr>
        <w:t>指标2：国有林修复面积-森林抚育，预期指标值</w:t>
      </w:r>
      <w:r>
        <w:rPr>
          <w:rFonts w:ascii="仿宋" w:eastAsia="仿宋" w:hAnsi="仿宋" w:cs="仿宋" w:hint="eastAsia"/>
        </w:rPr>
        <w:t>等于</w:t>
      </w:r>
      <w:r>
        <w:rPr>
          <w:rFonts w:ascii="仿宋" w:eastAsia="仿宋" w:hAnsi="仿宋" w:cs="仿宋" w:hint="eastAsia"/>
          <w:bCs/>
          <w:szCs w:val="32"/>
        </w:rPr>
        <w:t>2万亩，指标完成值：2万亩，完成率：100%；</w:t>
      </w:r>
    </w:p>
    <w:p w:rsidR="00D00965" w:rsidRDefault="009450F6">
      <w:pPr>
        <w:ind w:firstLine="640"/>
        <w:rPr>
          <w:rFonts w:ascii="仿宋" w:eastAsia="仿宋" w:hAnsi="仿宋" w:cs="仿宋"/>
          <w:bCs/>
          <w:szCs w:val="32"/>
        </w:rPr>
      </w:pPr>
      <w:r>
        <w:rPr>
          <w:rFonts w:ascii="仿宋" w:eastAsia="仿宋" w:hAnsi="仿宋" w:cs="仿宋" w:hint="eastAsia"/>
          <w:bCs/>
          <w:szCs w:val="32"/>
        </w:rPr>
        <w:t>指标3：国有林修复面积-综合修复，预期指标值</w:t>
      </w:r>
      <w:r>
        <w:rPr>
          <w:rFonts w:ascii="仿宋" w:eastAsia="仿宋" w:hAnsi="仿宋" w:cs="仿宋" w:hint="eastAsia"/>
        </w:rPr>
        <w:t>等于</w:t>
      </w:r>
      <w:r>
        <w:rPr>
          <w:rFonts w:ascii="仿宋" w:eastAsia="仿宋" w:hAnsi="仿宋" w:cs="仿宋" w:hint="eastAsia"/>
          <w:bCs/>
          <w:szCs w:val="32"/>
        </w:rPr>
        <w:t>15万亩，指标完成值：15万亩，完成率：100%。</w:t>
      </w:r>
    </w:p>
    <w:p w:rsidR="00D00965" w:rsidRDefault="009450F6">
      <w:pPr>
        <w:ind w:firstLine="640"/>
        <w:rPr>
          <w:rFonts w:ascii="仿宋" w:eastAsia="仿宋" w:hAnsi="仿宋" w:cs="仿宋"/>
          <w:bCs/>
          <w:szCs w:val="32"/>
        </w:rPr>
      </w:pPr>
      <w:r>
        <w:rPr>
          <w:rFonts w:ascii="仿宋" w:eastAsia="仿宋" w:hAnsi="仿宋" w:cs="仿宋" w:hint="eastAsia"/>
          <w:bCs/>
          <w:szCs w:val="32"/>
        </w:rPr>
        <w:t>指标4：国有林修复面积-胡杨林春尺蠖飞机防治，预期指标值</w:t>
      </w:r>
      <w:r>
        <w:rPr>
          <w:rFonts w:ascii="仿宋" w:eastAsia="仿宋" w:hAnsi="仿宋" w:cs="仿宋" w:hint="eastAsia"/>
        </w:rPr>
        <w:t>等于</w:t>
      </w:r>
      <w:r>
        <w:rPr>
          <w:rFonts w:ascii="仿宋" w:eastAsia="仿宋" w:hAnsi="仿宋" w:cs="仿宋" w:hint="eastAsia"/>
          <w:bCs/>
          <w:szCs w:val="32"/>
        </w:rPr>
        <w:t>20万亩，指标完成值：20万亩，完成率：100%。</w:t>
      </w:r>
    </w:p>
    <w:p w:rsidR="00D00965" w:rsidRDefault="009450F6">
      <w:pPr>
        <w:ind w:firstLine="640"/>
        <w:rPr>
          <w:rFonts w:ascii="仿宋" w:eastAsia="仿宋" w:hAnsi="仿宋" w:cs="仿宋"/>
          <w:bCs/>
          <w:szCs w:val="32"/>
        </w:rPr>
      </w:pPr>
      <w:r>
        <w:rPr>
          <w:rFonts w:ascii="仿宋" w:eastAsia="仿宋" w:hAnsi="仿宋" w:cs="仿宋" w:hint="eastAsia"/>
          <w:bCs/>
          <w:szCs w:val="32"/>
        </w:rPr>
        <w:t>指标5：国有林修复面积-鼠兔害综合防治，预期指标值</w:t>
      </w:r>
      <w:r>
        <w:rPr>
          <w:rFonts w:ascii="仿宋" w:eastAsia="仿宋" w:hAnsi="仿宋" w:cs="仿宋" w:hint="eastAsia"/>
        </w:rPr>
        <w:lastRenderedPageBreak/>
        <w:t>等于</w:t>
      </w:r>
      <w:r>
        <w:rPr>
          <w:rFonts w:ascii="仿宋" w:eastAsia="仿宋" w:hAnsi="仿宋" w:cs="仿宋" w:hint="eastAsia"/>
          <w:bCs/>
          <w:szCs w:val="32"/>
        </w:rPr>
        <w:t>1万亩，指标完成值：1万亩，完成率：100%。</w:t>
      </w:r>
    </w:p>
    <w:p w:rsidR="00D00965" w:rsidRDefault="009450F6">
      <w:pPr>
        <w:ind w:firstLine="640"/>
        <w:rPr>
          <w:rFonts w:ascii="仿宋" w:eastAsia="仿宋" w:hAnsi="仿宋" w:cs="仿宋"/>
          <w:bCs/>
          <w:szCs w:val="32"/>
        </w:rPr>
      </w:pPr>
      <w:r>
        <w:rPr>
          <w:rFonts w:ascii="仿宋" w:eastAsia="仿宋" w:hAnsi="仿宋" w:cs="仿宋" w:hint="eastAsia"/>
          <w:bCs/>
          <w:szCs w:val="32"/>
        </w:rPr>
        <w:t>指标6：应急分队数量，预期指标值</w:t>
      </w:r>
      <w:r>
        <w:rPr>
          <w:rFonts w:ascii="仿宋" w:eastAsia="仿宋" w:hAnsi="仿宋" w:cs="仿宋" w:hint="eastAsia"/>
        </w:rPr>
        <w:t>等于</w:t>
      </w:r>
      <w:bookmarkStart w:id="180" w:name="OLE_LINK13"/>
      <w:r>
        <w:rPr>
          <w:rFonts w:ascii="仿宋" w:eastAsia="仿宋" w:hAnsi="仿宋" w:cs="仿宋" w:hint="eastAsia"/>
          <w:bCs/>
          <w:szCs w:val="32"/>
        </w:rPr>
        <w:t>1支</w:t>
      </w:r>
      <w:bookmarkEnd w:id="180"/>
      <w:r>
        <w:rPr>
          <w:rFonts w:ascii="仿宋" w:eastAsia="仿宋" w:hAnsi="仿宋" w:cs="仿宋" w:hint="eastAsia"/>
          <w:bCs/>
          <w:szCs w:val="32"/>
        </w:rPr>
        <w:t>，指标完成值：1支，完成率：100%。</w:t>
      </w:r>
    </w:p>
    <w:p w:rsidR="00D00965" w:rsidRDefault="009450F6">
      <w:pPr>
        <w:ind w:firstLine="640"/>
        <w:rPr>
          <w:rFonts w:ascii="仿宋" w:eastAsia="仿宋" w:hAnsi="仿宋" w:cs="仿宋"/>
        </w:rPr>
      </w:pPr>
      <w:r>
        <w:rPr>
          <w:rFonts w:ascii="仿宋" w:eastAsia="仿宋" w:hAnsi="仿宋" w:cs="仿宋" w:hint="eastAsia"/>
          <w:bCs/>
          <w:szCs w:val="32"/>
        </w:rPr>
        <w:t>指标7：各实施单位管护人员培训次数，预期指标值大于或</w:t>
      </w:r>
      <w:r>
        <w:rPr>
          <w:rFonts w:ascii="仿宋" w:eastAsia="仿宋" w:hAnsi="仿宋" w:cs="仿宋" w:hint="eastAsia"/>
        </w:rPr>
        <w:t>等于</w:t>
      </w:r>
      <w:bookmarkStart w:id="181" w:name="OLE_LINK14"/>
      <w:r>
        <w:rPr>
          <w:rFonts w:ascii="仿宋" w:eastAsia="仿宋" w:hAnsi="仿宋" w:cs="仿宋" w:hint="eastAsia"/>
          <w:bCs/>
          <w:szCs w:val="32"/>
        </w:rPr>
        <w:t>2次</w:t>
      </w:r>
      <w:bookmarkEnd w:id="181"/>
      <w:r>
        <w:rPr>
          <w:rFonts w:ascii="仿宋" w:eastAsia="仿宋" w:hAnsi="仿宋" w:cs="仿宋" w:hint="eastAsia"/>
          <w:bCs/>
          <w:szCs w:val="32"/>
        </w:rPr>
        <w:t>，指标完成值：2次，完成率：100%。</w:t>
      </w:r>
    </w:p>
    <w:p w:rsidR="00D00965" w:rsidRDefault="009450F6">
      <w:pPr>
        <w:ind w:firstLine="640"/>
        <w:rPr>
          <w:rFonts w:ascii="仿宋" w:eastAsia="仿宋" w:hAnsi="仿宋" w:cs="仿宋"/>
        </w:rPr>
      </w:pPr>
      <w:r>
        <w:rPr>
          <w:rFonts w:ascii="仿宋" w:eastAsia="仿宋" w:hAnsi="仿宋" w:cs="仿宋" w:hint="eastAsia"/>
        </w:rPr>
        <w:t>本项满分12分，评估得分12分。</w:t>
      </w:r>
    </w:p>
    <w:p w:rsidR="00D00965" w:rsidRDefault="009450F6">
      <w:pPr>
        <w:ind w:firstLine="643"/>
        <w:rPr>
          <w:rFonts w:ascii="仿宋" w:eastAsia="仿宋" w:hAnsi="仿宋" w:cs="仿宋"/>
          <w:b/>
          <w:bCs/>
        </w:rPr>
      </w:pPr>
      <w:bookmarkStart w:id="182" w:name="_Toc21607"/>
      <w:bookmarkStart w:id="183" w:name="_Toc7420"/>
      <w:r>
        <w:rPr>
          <w:rFonts w:ascii="仿宋" w:eastAsia="仿宋" w:hAnsi="仿宋" w:cs="仿宋" w:hint="eastAsia"/>
          <w:b/>
          <w:bCs/>
        </w:rPr>
        <w:t>2.产出质量</w:t>
      </w:r>
      <w:bookmarkEnd w:id="182"/>
      <w:bookmarkEnd w:id="183"/>
    </w:p>
    <w:p w:rsidR="00D00965" w:rsidRDefault="009450F6">
      <w:pPr>
        <w:ind w:firstLine="640"/>
        <w:rPr>
          <w:rFonts w:ascii="仿宋" w:eastAsia="仿宋" w:hAnsi="仿宋" w:cs="仿宋"/>
          <w:bCs/>
          <w:szCs w:val="32"/>
        </w:rPr>
      </w:pPr>
      <w:r>
        <w:rPr>
          <w:rFonts w:ascii="仿宋" w:eastAsia="仿宋" w:hAnsi="仿宋" w:cs="仿宋" w:hint="eastAsia"/>
          <w:bCs/>
          <w:szCs w:val="32"/>
        </w:rPr>
        <w:t>指标1：国有林管护补助兑现率，预期指标值等于100%，指标完成值：100%，完成率：100%；</w:t>
      </w:r>
    </w:p>
    <w:p w:rsidR="00D00965" w:rsidRDefault="009450F6">
      <w:pPr>
        <w:ind w:firstLine="640"/>
        <w:rPr>
          <w:rFonts w:ascii="仿宋" w:eastAsia="仿宋" w:hAnsi="仿宋" w:cs="仿宋"/>
          <w:bCs/>
          <w:szCs w:val="32"/>
        </w:rPr>
      </w:pPr>
      <w:r>
        <w:rPr>
          <w:rFonts w:ascii="仿宋" w:eastAsia="仿宋" w:hAnsi="仿宋" w:cs="仿宋" w:hint="eastAsia"/>
          <w:bCs/>
          <w:szCs w:val="32"/>
        </w:rPr>
        <w:t>指标2：国有林（国家级公益林）管护质量县级自查率，预期指标值等于100%，指标完成值：100%，完成率：100%。</w:t>
      </w:r>
    </w:p>
    <w:p w:rsidR="00D00965" w:rsidRDefault="009450F6">
      <w:pPr>
        <w:ind w:firstLine="640"/>
        <w:rPr>
          <w:rFonts w:ascii="仿宋" w:eastAsia="仿宋" w:hAnsi="仿宋" w:cs="仿宋"/>
        </w:rPr>
      </w:pPr>
      <w:r>
        <w:rPr>
          <w:rFonts w:ascii="仿宋" w:eastAsia="仿宋" w:hAnsi="仿宋" w:cs="仿宋" w:hint="eastAsia"/>
        </w:rPr>
        <w:t>本项满分12分，评估得分12分。</w:t>
      </w:r>
    </w:p>
    <w:p w:rsidR="00D00965" w:rsidRDefault="009450F6">
      <w:pPr>
        <w:ind w:firstLine="643"/>
        <w:rPr>
          <w:rFonts w:ascii="仿宋" w:eastAsia="仿宋" w:hAnsi="仿宋" w:cs="仿宋"/>
          <w:b/>
          <w:bCs/>
        </w:rPr>
      </w:pPr>
      <w:bookmarkStart w:id="184" w:name="_Toc6277"/>
      <w:bookmarkStart w:id="185" w:name="_Toc5394"/>
      <w:r>
        <w:rPr>
          <w:rFonts w:ascii="仿宋" w:eastAsia="仿宋" w:hAnsi="仿宋" w:cs="仿宋" w:hint="eastAsia"/>
          <w:b/>
          <w:bCs/>
        </w:rPr>
        <w:t>3.产出时效</w:t>
      </w:r>
      <w:bookmarkEnd w:id="184"/>
      <w:bookmarkEnd w:id="185"/>
    </w:p>
    <w:p w:rsidR="00D00965" w:rsidRDefault="009450F6">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国有林（国家级公益林）管护人员劳务报酬按时发放率，预期指标值</w:t>
      </w:r>
      <w:bookmarkStart w:id="186" w:name="OLE_LINK15"/>
      <w:r>
        <w:rPr>
          <w:rFonts w:ascii="仿宋" w:eastAsia="仿宋" w:hAnsi="仿宋" w:cs="仿宋" w:hint="eastAsia"/>
        </w:rPr>
        <w:t>等于</w:t>
      </w:r>
      <w:bookmarkEnd w:id="186"/>
      <w:r>
        <w:rPr>
          <w:rFonts w:ascii="仿宋" w:eastAsia="仿宋" w:hAnsi="仿宋" w:cs="仿宋" w:hint="eastAsia"/>
        </w:rPr>
        <w:t>100%，指标完成值100%，完成率：100%；</w:t>
      </w:r>
    </w:p>
    <w:p w:rsidR="00D00965" w:rsidRDefault="009450F6">
      <w:pPr>
        <w:ind w:firstLine="640"/>
        <w:rPr>
          <w:rFonts w:ascii="仿宋" w:eastAsia="仿宋" w:hAnsi="仿宋" w:cs="仿宋"/>
        </w:rPr>
      </w:pPr>
      <w:r>
        <w:rPr>
          <w:rFonts w:ascii="仿宋" w:eastAsia="仿宋" w:hAnsi="仿宋" w:cs="仿宋" w:hint="eastAsia"/>
        </w:rPr>
        <w:t>本项满分8分，评估得分8分。</w:t>
      </w:r>
    </w:p>
    <w:p w:rsidR="00D00965" w:rsidRDefault="009450F6">
      <w:pPr>
        <w:ind w:firstLine="643"/>
        <w:rPr>
          <w:rFonts w:ascii="仿宋" w:eastAsia="仿宋" w:hAnsi="仿宋" w:cs="仿宋"/>
          <w:b/>
          <w:bCs/>
        </w:rPr>
      </w:pPr>
      <w:bookmarkStart w:id="187" w:name="_Toc18558"/>
      <w:bookmarkStart w:id="188" w:name="_Toc28975"/>
      <w:r>
        <w:rPr>
          <w:rFonts w:ascii="仿宋" w:eastAsia="仿宋" w:hAnsi="仿宋" w:cs="仿宋" w:hint="eastAsia"/>
          <w:b/>
          <w:bCs/>
        </w:rPr>
        <w:t>4.产出成本</w:t>
      </w:r>
      <w:bookmarkEnd w:id="187"/>
      <w:bookmarkEnd w:id="188"/>
    </w:p>
    <w:p w:rsidR="00D00965" w:rsidRDefault="009450F6">
      <w:pPr>
        <w:ind w:firstLine="640"/>
        <w:rPr>
          <w:rFonts w:ascii="仿宋" w:eastAsia="仿宋" w:hAnsi="仿宋" w:cs="仿宋"/>
          <w:bCs/>
          <w:szCs w:val="32"/>
        </w:rPr>
      </w:pPr>
      <w:r>
        <w:rPr>
          <w:rFonts w:ascii="仿宋" w:eastAsia="仿宋" w:hAnsi="仿宋" w:cs="仿宋" w:hint="eastAsia"/>
          <w:bCs/>
          <w:szCs w:val="32"/>
        </w:rPr>
        <w:t>指标1：国有林管护费用，预期指标值</w:t>
      </w:r>
      <w:r>
        <w:rPr>
          <w:rFonts w:ascii="仿宋" w:eastAsia="仿宋" w:hAnsi="仿宋" w:cs="仿宋" w:hint="eastAsia"/>
        </w:rPr>
        <w:t>小于或等于</w:t>
      </w:r>
      <w:r>
        <w:rPr>
          <w:rFonts w:ascii="仿宋" w:eastAsia="仿宋" w:hAnsi="仿宋" w:cs="仿宋" w:hint="eastAsia"/>
          <w:bCs/>
          <w:szCs w:val="32"/>
        </w:rPr>
        <w:t>4.12元/亩，指标完成值：4.12元/亩，完成率：100%；</w:t>
      </w:r>
    </w:p>
    <w:p w:rsidR="00D00965" w:rsidRDefault="009450F6">
      <w:pPr>
        <w:ind w:firstLine="640"/>
        <w:rPr>
          <w:rFonts w:ascii="仿宋" w:eastAsia="仿宋" w:hAnsi="仿宋" w:cs="仿宋"/>
          <w:bCs/>
          <w:szCs w:val="32"/>
        </w:rPr>
      </w:pPr>
      <w:r>
        <w:rPr>
          <w:rFonts w:ascii="仿宋" w:eastAsia="仿宋" w:hAnsi="仿宋" w:cs="仿宋" w:hint="eastAsia"/>
          <w:bCs/>
          <w:szCs w:val="32"/>
        </w:rPr>
        <w:t>指标2：国有林修复-森林抚育费用，预期指标值</w:t>
      </w:r>
      <w:r>
        <w:rPr>
          <w:rFonts w:ascii="仿宋" w:eastAsia="仿宋" w:hAnsi="仿宋" w:cs="仿宋" w:hint="eastAsia"/>
        </w:rPr>
        <w:t>小于或等于</w:t>
      </w:r>
      <w:r>
        <w:rPr>
          <w:rFonts w:ascii="仿宋" w:eastAsia="仿宋" w:hAnsi="仿宋" w:cs="仿宋" w:hint="eastAsia"/>
          <w:bCs/>
          <w:szCs w:val="32"/>
        </w:rPr>
        <w:t>157元/亩，指标完成值：157元/亩，完成率：100%；</w:t>
      </w:r>
    </w:p>
    <w:p w:rsidR="00D00965" w:rsidRDefault="009450F6">
      <w:pPr>
        <w:ind w:firstLine="640"/>
        <w:rPr>
          <w:rFonts w:ascii="仿宋" w:eastAsia="仿宋" w:hAnsi="仿宋" w:cs="仿宋"/>
          <w:bCs/>
          <w:szCs w:val="32"/>
        </w:rPr>
      </w:pPr>
      <w:r>
        <w:rPr>
          <w:rFonts w:ascii="仿宋" w:eastAsia="仿宋" w:hAnsi="仿宋" w:cs="仿宋" w:hint="eastAsia"/>
          <w:bCs/>
          <w:szCs w:val="32"/>
        </w:rPr>
        <w:lastRenderedPageBreak/>
        <w:t>指标3：国有林修复面积-综合修复费用，预期指标值</w:t>
      </w:r>
      <w:r>
        <w:rPr>
          <w:rFonts w:ascii="仿宋" w:eastAsia="仿宋" w:hAnsi="仿宋" w:cs="仿宋" w:hint="eastAsia"/>
        </w:rPr>
        <w:t>小于或等于</w:t>
      </w:r>
      <w:r>
        <w:rPr>
          <w:rFonts w:ascii="仿宋" w:eastAsia="仿宋" w:hAnsi="仿宋" w:cs="仿宋" w:hint="eastAsia"/>
          <w:bCs/>
          <w:szCs w:val="32"/>
        </w:rPr>
        <w:t>14.60元/亩，指标完成值：14.60元/亩，完成率：100%；</w:t>
      </w:r>
    </w:p>
    <w:p w:rsidR="00D00965" w:rsidRDefault="009450F6">
      <w:pPr>
        <w:ind w:firstLine="640"/>
        <w:rPr>
          <w:rFonts w:ascii="仿宋" w:eastAsia="仿宋" w:hAnsi="仿宋" w:cs="仿宋"/>
          <w:bCs/>
          <w:szCs w:val="32"/>
        </w:rPr>
      </w:pPr>
      <w:r>
        <w:rPr>
          <w:rFonts w:ascii="仿宋" w:eastAsia="仿宋" w:hAnsi="仿宋" w:cs="仿宋" w:hint="eastAsia"/>
          <w:bCs/>
          <w:szCs w:val="32"/>
        </w:rPr>
        <w:t>指标4：国有林修复-胡杨林春尺蠖飞机防治费用，预期指标值</w:t>
      </w:r>
      <w:r>
        <w:rPr>
          <w:rFonts w:ascii="仿宋" w:eastAsia="仿宋" w:hAnsi="仿宋" w:cs="仿宋" w:hint="eastAsia"/>
        </w:rPr>
        <w:t>小于或等于</w:t>
      </w:r>
      <w:r>
        <w:rPr>
          <w:rFonts w:ascii="仿宋" w:eastAsia="仿宋" w:hAnsi="仿宋" w:cs="仿宋" w:hint="eastAsia"/>
          <w:bCs/>
          <w:szCs w:val="32"/>
        </w:rPr>
        <w:t>6.78元/亩，指标完成值：6.78元/亩，完成率：100%；</w:t>
      </w:r>
    </w:p>
    <w:p w:rsidR="00D00965" w:rsidRDefault="009450F6">
      <w:pPr>
        <w:ind w:firstLine="640"/>
        <w:rPr>
          <w:rFonts w:ascii="仿宋" w:eastAsia="仿宋" w:hAnsi="仿宋" w:cs="仿宋"/>
          <w:bCs/>
          <w:szCs w:val="32"/>
        </w:rPr>
      </w:pPr>
      <w:r>
        <w:rPr>
          <w:rFonts w:ascii="仿宋" w:eastAsia="仿宋" w:hAnsi="仿宋" w:cs="仿宋" w:hint="eastAsia"/>
          <w:bCs/>
          <w:szCs w:val="32"/>
        </w:rPr>
        <w:t>指标5：国有林修复-鼠兔害综合防治费用，预期指标值</w:t>
      </w:r>
      <w:r>
        <w:rPr>
          <w:rFonts w:ascii="仿宋" w:eastAsia="仿宋" w:hAnsi="仿宋" w:cs="仿宋" w:hint="eastAsia"/>
        </w:rPr>
        <w:t>小于或等于</w:t>
      </w:r>
      <w:r>
        <w:rPr>
          <w:rFonts w:ascii="仿宋" w:eastAsia="仿宋" w:hAnsi="仿宋" w:cs="仿宋" w:hint="eastAsia"/>
          <w:bCs/>
          <w:szCs w:val="32"/>
        </w:rPr>
        <w:t>9.60元/亩，指标完成值：9.60元/亩，完成率：100%；</w:t>
      </w:r>
    </w:p>
    <w:p w:rsidR="00D00965" w:rsidRDefault="009450F6">
      <w:pPr>
        <w:ind w:firstLine="640"/>
        <w:rPr>
          <w:rFonts w:ascii="仿宋" w:eastAsia="仿宋" w:hAnsi="仿宋" w:cs="仿宋"/>
          <w:bCs/>
          <w:szCs w:val="32"/>
        </w:rPr>
      </w:pPr>
      <w:r>
        <w:rPr>
          <w:rFonts w:ascii="仿宋" w:eastAsia="仿宋" w:hAnsi="仿宋" w:cs="仿宋" w:hint="eastAsia"/>
          <w:bCs/>
          <w:szCs w:val="32"/>
        </w:rPr>
        <w:t>指标6：应急分队保障费用，预期指标值</w:t>
      </w:r>
      <w:r>
        <w:rPr>
          <w:rFonts w:ascii="仿宋" w:eastAsia="仿宋" w:hAnsi="仿宋" w:cs="仿宋" w:hint="eastAsia"/>
        </w:rPr>
        <w:t>小于或等于</w:t>
      </w:r>
      <w:r>
        <w:rPr>
          <w:rFonts w:ascii="仿宋" w:eastAsia="仿宋" w:hAnsi="仿宋" w:cs="仿宋" w:hint="eastAsia"/>
          <w:bCs/>
          <w:szCs w:val="32"/>
        </w:rPr>
        <w:t>17.33万元，指标完成值：17.33万元，完成率：100%；</w:t>
      </w:r>
    </w:p>
    <w:p w:rsidR="00D00965" w:rsidRDefault="009450F6">
      <w:pPr>
        <w:ind w:firstLine="640"/>
        <w:rPr>
          <w:rFonts w:ascii="仿宋" w:eastAsia="仿宋" w:hAnsi="仿宋" w:cs="仿宋"/>
        </w:rPr>
      </w:pPr>
      <w:r>
        <w:rPr>
          <w:rFonts w:ascii="仿宋" w:eastAsia="仿宋" w:hAnsi="仿宋" w:cs="仿宋" w:hint="eastAsia"/>
        </w:rPr>
        <w:t>本项满分8分，评估得分8分。</w:t>
      </w:r>
    </w:p>
    <w:p w:rsidR="00D00965" w:rsidRDefault="009450F6">
      <w:pPr>
        <w:pStyle w:val="3"/>
        <w:ind w:firstLine="643"/>
        <w:rPr>
          <w:rFonts w:ascii="仿宋" w:eastAsia="仿宋" w:hAnsi="仿宋" w:cs="仿宋"/>
        </w:rPr>
      </w:pPr>
      <w:bookmarkStart w:id="189" w:name="_Toc14881"/>
      <w:bookmarkStart w:id="190" w:name="_Toc26731"/>
      <w:bookmarkStart w:id="191" w:name="_Toc18194"/>
      <w:bookmarkStart w:id="192" w:name="_Toc24492"/>
      <w:bookmarkStart w:id="193" w:name="_Toc27548"/>
      <w:bookmarkStart w:id="194" w:name="_Toc25505"/>
      <w:bookmarkStart w:id="195" w:name="_Toc14322"/>
      <w:r>
        <w:rPr>
          <w:rFonts w:ascii="仿宋" w:eastAsia="仿宋" w:hAnsi="仿宋" w:cs="仿宋" w:hint="eastAsia"/>
        </w:rPr>
        <w:t>（四）项目效益情况</w:t>
      </w:r>
      <w:bookmarkEnd w:id="189"/>
      <w:bookmarkEnd w:id="190"/>
      <w:bookmarkEnd w:id="191"/>
      <w:bookmarkEnd w:id="192"/>
      <w:bookmarkEnd w:id="193"/>
      <w:bookmarkEnd w:id="194"/>
      <w:bookmarkEnd w:id="195"/>
    </w:p>
    <w:p w:rsidR="00D00965" w:rsidRDefault="009450F6">
      <w:pPr>
        <w:ind w:firstLine="643"/>
        <w:rPr>
          <w:rFonts w:ascii="仿宋" w:eastAsia="仿宋" w:hAnsi="仿宋" w:cs="仿宋"/>
          <w:b/>
          <w:bCs/>
        </w:rPr>
      </w:pPr>
      <w:bookmarkStart w:id="196" w:name="_Toc8370"/>
      <w:bookmarkStart w:id="197" w:name="_Toc15599"/>
      <w:bookmarkStart w:id="198" w:name="OLE_LINK20"/>
      <w:r>
        <w:rPr>
          <w:rFonts w:ascii="仿宋" w:eastAsia="仿宋" w:hAnsi="仿宋" w:cs="仿宋" w:hint="eastAsia"/>
          <w:b/>
          <w:bCs/>
        </w:rPr>
        <w:t>1.实施效益</w:t>
      </w:r>
      <w:bookmarkEnd w:id="196"/>
      <w:bookmarkEnd w:id="197"/>
    </w:p>
    <w:p w:rsidR="00D00965" w:rsidRDefault="009450F6">
      <w:pPr>
        <w:ind w:firstLine="640"/>
        <w:rPr>
          <w:rFonts w:ascii="仿宋" w:eastAsia="仿宋" w:hAnsi="仿宋" w:cs="仿宋"/>
        </w:rPr>
      </w:pPr>
      <w:r>
        <w:rPr>
          <w:rFonts w:ascii="仿宋" w:eastAsia="仿宋" w:hAnsi="仿宋" w:cs="仿宋" w:hint="eastAsia"/>
        </w:rPr>
        <w:t>本项目实施所产生的效益主要包括生态效益。</w:t>
      </w:r>
    </w:p>
    <w:p w:rsidR="00D00965" w:rsidRDefault="009450F6">
      <w:pPr>
        <w:ind w:firstLine="640"/>
        <w:rPr>
          <w:rFonts w:ascii="仿宋" w:eastAsia="仿宋" w:hAnsi="仿宋" w:cs="仿宋"/>
        </w:rPr>
      </w:pPr>
      <w:r>
        <w:rPr>
          <w:rFonts w:ascii="仿宋" w:eastAsia="仿宋" w:hAnsi="仿宋" w:cs="仿宋" w:hint="eastAsia"/>
        </w:rPr>
        <w:t>（1）生态效益：</w:t>
      </w:r>
    </w:p>
    <w:p w:rsidR="00D00965" w:rsidRDefault="009450F6">
      <w:pPr>
        <w:ind w:firstLine="640"/>
        <w:rPr>
          <w:rFonts w:ascii="仿宋" w:eastAsia="仿宋" w:hAnsi="仿宋" w:cs="仿宋"/>
        </w:rPr>
      </w:pPr>
      <w:r>
        <w:rPr>
          <w:rFonts w:ascii="仿宋" w:eastAsia="仿宋" w:hAnsi="仿宋" w:cs="仿宋" w:hint="eastAsia"/>
        </w:rPr>
        <w:t>指标1：生态系统和生物多样性，预期指标值：有效保护，</w:t>
      </w:r>
      <w:r>
        <w:rPr>
          <w:rFonts w:ascii="仿宋" w:eastAsia="仿宋" w:hAnsi="仿宋" w:cs="仿宋" w:hint="eastAsia"/>
          <w:bCs/>
          <w:szCs w:val="32"/>
        </w:rPr>
        <w:t>实际完成值：达成目标</w:t>
      </w:r>
      <w:r>
        <w:rPr>
          <w:rFonts w:ascii="仿宋" w:eastAsia="仿宋" w:hAnsi="仿宋" w:cs="仿宋" w:hint="eastAsia"/>
        </w:rPr>
        <w:t>，完成率：100%。</w:t>
      </w:r>
    </w:p>
    <w:p w:rsidR="00D00965" w:rsidRDefault="009450F6">
      <w:pPr>
        <w:pStyle w:val="Style1"/>
        <w:ind w:firstLine="640"/>
        <w:rPr>
          <w:rFonts w:ascii="仿宋" w:eastAsia="仿宋" w:hAnsi="仿宋" w:cs="仿宋"/>
        </w:rPr>
      </w:pPr>
      <w:r>
        <w:rPr>
          <w:rFonts w:ascii="仿宋" w:eastAsia="仿宋" w:hAnsi="仿宋" w:cs="仿宋" w:hint="eastAsia"/>
        </w:rPr>
        <w:t>指标2：森林生态系统生态效益发挥，预期指标值：作用明显，实际完成值：达成目标，完成率：100%。</w:t>
      </w:r>
    </w:p>
    <w:p w:rsidR="00D00965" w:rsidRDefault="009450F6">
      <w:pPr>
        <w:ind w:firstLine="640"/>
        <w:rPr>
          <w:rFonts w:ascii="仿宋" w:eastAsia="仿宋" w:hAnsi="仿宋" w:cs="仿宋"/>
        </w:rPr>
      </w:pPr>
      <w:r>
        <w:rPr>
          <w:rFonts w:ascii="仿宋" w:eastAsia="仿宋" w:hAnsi="仿宋" w:cs="仿宋" w:hint="eastAsia"/>
        </w:rPr>
        <w:t>本项满分10分，评估得分10分。</w:t>
      </w:r>
      <w:bookmarkEnd w:id="198"/>
    </w:p>
    <w:p w:rsidR="00D00965" w:rsidRDefault="009450F6">
      <w:pPr>
        <w:ind w:firstLine="643"/>
        <w:rPr>
          <w:rFonts w:ascii="仿宋" w:eastAsia="仿宋" w:hAnsi="仿宋" w:cs="仿宋"/>
          <w:b/>
          <w:bCs/>
        </w:rPr>
      </w:pPr>
      <w:bookmarkStart w:id="199" w:name="_Toc20772"/>
      <w:bookmarkStart w:id="200" w:name="_Toc31503"/>
      <w:r>
        <w:rPr>
          <w:rFonts w:ascii="仿宋" w:eastAsia="仿宋" w:hAnsi="仿宋" w:cs="仿宋" w:hint="eastAsia"/>
          <w:b/>
          <w:bCs/>
        </w:rPr>
        <w:t>2.满意度</w:t>
      </w:r>
      <w:bookmarkEnd w:id="199"/>
      <w:bookmarkEnd w:id="200"/>
    </w:p>
    <w:p w:rsidR="00D00965" w:rsidRDefault="009450F6">
      <w:pPr>
        <w:ind w:firstLine="640"/>
        <w:rPr>
          <w:rFonts w:ascii="仿宋" w:eastAsia="仿宋" w:hAnsi="仿宋" w:cs="仿宋"/>
        </w:rPr>
      </w:pPr>
      <w:bookmarkStart w:id="201" w:name="OLE_LINK21"/>
      <w:r>
        <w:rPr>
          <w:rFonts w:ascii="仿宋" w:eastAsia="仿宋" w:hAnsi="仿宋" w:cs="仿宋" w:hint="eastAsia"/>
        </w:rPr>
        <w:lastRenderedPageBreak/>
        <w:t>本项目服务对象和受益群众主要是林区职工及周边群众，通过问卷调查方式收集服务对象和受益群众对本项目实施的满意度。调查人群都表示很满意，都认为本项目实施后，提高了林区职工收益；项目实施改善了项目区群众居住环境及生态环境。</w:t>
      </w:r>
      <w:bookmarkEnd w:id="201"/>
    </w:p>
    <w:p w:rsidR="00D00965" w:rsidRDefault="009450F6">
      <w:pPr>
        <w:ind w:firstLine="640"/>
        <w:rPr>
          <w:rFonts w:ascii="仿宋" w:eastAsia="仿宋" w:hAnsi="仿宋" w:cs="仿宋"/>
        </w:rPr>
      </w:pPr>
      <w:r>
        <w:rPr>
          <w:rFonts w:ascii="仿宋" w:eastAsia="仿宋" w:hAnsi="仿宋" w:cs="仿宋" w:hint="eastAsia"/>
        </w:rPr>
        <w:t>本项满分10分，评估得分10分。</w:t>
      </w:r>
    </w:p>
    <w:p w:rsidR="00D00965" w:rsidRDefault="009450F6">
      <w:pPr>
        <w:pStyle w:val="2"/>
        <w:ind w:firstLine="640"/>
        <w:rPr>
          <w:rFonts w:ascii="仿宋" w:eastAsia="仿宋" w:hAnsi="仿宋" w:cs="仿宋"/>
        </w:rPr>
      </w:pPr>
      <w:bookmarkStart w:id="202" w:name="_Toc17413"/>
      <w:bookmarkStart w:id="203" w:name="_Toc20473"/>
      <w:bookmarkStart w:id="204" w:name="_Toc3310"/>
      <w:bookmarkStart w:id="205" w:name="_Toc31733"/>
      <w:bookmarkStart w:id="206" w:name="_Toc20183"/>
      <w:bookmarkStart w:id="207" w:name="_Toc23114"/>
      <w:bookmarkStart w:id="208" w:name="_Toc24261"/>
      <w:bookmarkStart w:id="209" w:name="_Toc14457"/>
      <w:r>
        <w:rPr>
          <w:rFonts w:ascii="仿宋" w:eastAsia="仿宋" w:hAnsi="仿宋" w:cs="仿宋" w:hint="eastAsia"/>
        </w:rPr>
        <w:t>五、主要经验及做法、存在的问题及原因分析</w:t>
      </w:r>
      <w:bookmarkEnd w:id="202"/>
      <w:bookmarkEnd w:id="203"/>
      <w:bookmarkEnd w:id="204"/>
      <w:bookmarkEnd w:id="205"/>
      <w:bookmarkEnd w:id="206"/>
      <w:bookmarkEnd w:id="207"/>
      <w:bookmarkEnd w:id="208"/>
      <w:bookmarkEnd w:id="209"/>
    </w:p>
    <w:p w:rsidR="00D00965" w:rsidRDefault="009450F6">
      <w:pPr>
        <w:pStyle w:val="3"/>
        <w:ind w:firstLine="643"/>
        <w:rPr>
          <w:rFonts w:ascii="仿宋" w:eastAsia="仿宋" w:hAnsi="仿宋" w:cs="仿宋"/>
        </w:rPr>
      </w:pPr>
      <w:bookmarkStart w:id="210" w:name="_Toc6481"/>
      <w:bookmarkStart w:id="211" w:name="_Toc6741"/>
      <w:bookmarkStart w:id="212" w:name="_Toc14470"/>
      <w:bookmarkStart w:id="213" w:name="_Toc14362"/>
      <w:bookmarkStart w:id="214" w:name="_Toc24508"/>
      <w:bookmarkStart w:id="215" w:name="_Toc6522"/>
      <w:bookmarkStart w:id="216" w:name="_Toc10514"/>
      <w:r>
        <w:rPr>
          <w:rFonts w:ascii="仿宋" w:eastAsia="仿宋" w:hAnsi="仿宋" w:cs="仿宋" w:hint="eastAsia"/>
        </w:rPr>
        <w:t>（一）主要经验及做法</w:t>
      </w:r>
      <w:bookmarkEnd w:id="210"/>
      <w:bookmarkEnd w:id="211"/>
      <w:bookmarkEnd w:id="212"/>
      <w:bookmarkEnd w:id="213"/>
      <w:bookmarkEnd w:id="214"/>
      <w:bookmarkEnd w:id="215"/>
      <w:bookmarkEnd w:id="216"/>
    </w:p>
    <w:p w:rsidR="00D00965" w:rsidRDefault="009450F6">
      <w:pPr>
        <w:ind w:firstLine="640"/>
        <w:rPr>
          <w:rFonts w:ascii="仿宋" w:eastAsia="仿宋" w:hAnsi="仿宋" w:cs="仿宋"/>
        </w:rPr>
      </w:pPr>
      <w:r>
        <w:rPr>
          <w:rFonts w:ascii="仿宋" w:eastAsia="仿宋" w:hAnsi="仿宋" w:cs="仿宋" w:hint="eastAsia"/>
        </w:rPr>
        <w:t>2024年中央林业草原生态保护恢复资金项目在县委、县政府的支持下，在相关部门的配合下，全面顺利完成，绩效评价“优”，主要经验及做法如下：</w:t>
      </w:r>
    </w:p>
    <w:p w:rsidR="00D00965" w:rsidRDefault="009450F6">
      <w:pPr>
        <w:ind w:firstLine="640"/>
        <w:rPr>
          <w:rFonts w:ascii="仿宋" w:eastAsia="仿宋" w:hAnsi="仿宋" w:cs="仿宋"/>
        </w:rPr>
      </w:pPr>
      <w:r>
        <w:rPr>
          <w:rFonts w:ascii="仿宋" w:eastAsia="仿宋" w:hAnsi="仿宋" w:cs="仿宋" w:hint="eastAsia"/>
        </w:rPr>
        <w:t>1. 科学规划与精准施策。在项目实施过程中，我局坚持科学规划与精准施策相结合，确保生态保护与恢复成效。针对森林抚育和引洪灌溉，通过实地勘察和数据分析，划分重点区域，制定差异化措施。例如，在退化林区采用疏伐、补植相结合的方式提升森林质量；在干旱区域实施引洪灌溉，合理利用洪水资源，促进植被恢复。同时，引入专家团队全程指导，确保技术规范落实到位。通过精准施策，项目区生态系统稳定性增强，为后续保护工作奠定了坚实基础。</w:t>
      </w:r>
    </w:p>
    <w:p w:rsidR="00D00965" w:rsidRDefault="009450F6">
      <w:pPr>
        <w:ind w:firstLine="640"/>
        <w:rPr>
          <w:rFonts w:ascii="仿宋" w:eastAsia="仿宋" w:hAnsi="仿宋" w:cs="仿宋"/>
        </w:rPr>
      </w:pPr>
      <w:r>
        <w:rPr>
          <w:rFonts w:ascii="仿宋" w:eastAsia="仿宋" w:hAnsi="仿宋" w:cs="仿宋" w:hint="eastAsia"/>
        </w:rPr>
        <w:t>2. 多措并举强化有害生物防治。有害生物防治是生态保护的关键环节。我局采取“预防为主、综合治理”的策略，建立监测预警体系，定期开展病虫害普查，做到早发现、早</w:t>
      </w:r>
      <w:r>
        <w:rPr>
          <w:rFonts w:ascii="仿宋" w:eastAsia="仿宋" w:hAnsi="仿宋" w:cs="仿宋" w:hint="eastAsia"/>
        </w:rPr>
        <w:lastRenderedPageBreak/>
        <w:t>处置。针对不同有害生物种类，综合运用物理防治（如诱捕器）和化学防治（低毒药剂）手段，减少对环境的影响。项目实施后，有害生物扩散趋势得到有效遏制，林木健康状态明显改善，生态效益和经济效益同步提升。</w:t>
      </w:r>
    </w:p>
    <w:p w:rsidR="00D00965" w:rsidRDefault="009450F6">
      <w:pPr>
        <w:ind w:firstLine="640"/>
        <w:rPr>
          <w:rFonts w:ascii="仿宋" w:eastAsia="仿宋" w:hAnsi="仿宋" w:cs="仿宋"/>
        </w:rPr>
      </w:pPr>
      <w:r>
        <w:rPr>
          <w:rFonts w:ascii="仿宋" w:eastAsia="仿宋" w:hAnsi="仿宋" w:cs="仿宋" w:hint="eastAsia"/>
        </w:rPr>
        <w:t>3. 强化管护能力与长效机制建设。为巩固项目成果，我局重点加强管护队伍建设和长效机制构建。一方面，采购现代化防火物资，开展防火演练和技能培训，提升应急响应能力；另一方面，通过定期培训提升管护人员的专业素养，内容涵盖森林法规、巡护技巧和生态修复技术。同时，建立</w:t>
      </w:r>
      <w:bookmarkStart w:id="217" w:name="OLE_LINK16"/>
      <w:r>
        <w:rPr>
          <w:rFonts w:ascii="仿宋" w:eastAsia="仿宋" w:hAnsi="仿宋" w:cs="仿宋" w:hint="eastAsia"/>
        </w:rPr>
        <w:t>“</w:t>
      </w:r>
      <w:bookmarkEnd w:id="217"/>
      <w:r>
        <w:rPr>
          <w:rFonts w:ascii="仿宋" w:eastAsia="仿宋" w:hAnsi="仿宋" w:cs="仿宋" w:hint="eastAsia"/>
        </w:rPr>
        <w:t>林长制+网格化</w:t>
      </w:r>
      <w:bookmarkStart w:id="218" w:name="OLE_LINK17"/>
      <w:r>
        <w:rPr>
          <w:rFonts w:ascii="仿宋" w:eastAsia="仿宋" w:hAnsi="仿宋" w:cs="仿宋" w:hint="eastAsia"/>
        </w:rPr>
        <w:t>”</w:t>
      </w:r>
      <w:bookmarkEnd w:id="218"/>
      <w:r>
        <w:rPr>
          <w:rFonts w:ascii="仿宋" w:eastAsia="仿宋" w:hAnsi="仿宋" w:cs="仿宋" w:hint="eastAsia"/>
        </w:rPr>
        <w:t>管理模式，明确责任分工，将管护成效纳入考核。此外，积极引导林区周边群众投入生态保护工作，形成社会共治格局。这些措施有效保障了项目可持续性，实现了从“短期修复”到“长期管护”的转变。</w:t>
      </w:r>
    </w:p>
    <w:p w:rsidR="00D00965" w:rsidRDefault="009450F6">
      <w:pPr>
        <w:pStyle w:val="3"/>
        <w:keepNext w:val="0"/>
        <w:keepLines w:val="0"/>
        <w:ind w:firstLine="643"/>
        <w:rPr>
          <w:rFonts w:ascii="仿宋" w:eastAsia="仿宋" w:hAnsi="仿宋" w:cs="仿宋"/>
        </w:rPr>
      </w:pPr>
      <w:bookmarkStart w:id="219" w:name="_Toc27408"/>
      <w:bookmarkStart w:id="220" w:name="_Toc19354"/>
      <w:bookmarkStart w:id="221" w:name="_Toc4673"/>
      <w:bookmarkStart w:id="222" w:name="_Toc13511"/>
      <w:bookmarkStart w:id="223" w:name="_Toc6359"/>
      <w:bookmarkStart w:id="224" w:name="_Toc11238"/>
      <w:bookmarkStart w:id="225" w:name="_Toc28730"/>
      <w:r>
        <w:rPr>
          <w:rFonts w:ascii="仿宋" w:eastAsia="仿宋" w:hAnsi="仿宋" w:cs="仿宋" w:hint="eastAsia"/>
        </w:rPr>
        <w:t>（二）存在的问题及分析</w:t>
      </w:r>
      <w:bookmarkEnd w:id="219"/>
      <w:bookmarkEnd w:id="220"/>
      <w:bookmarkEnd w:id="221"/>
      <w:bookmarkEnd w:id="222"/>
      <w:bookmarkEnd w:id="223"/>
      <w:bookmarkEnd w:id="224"/>
      <w:bookmarkEnd w:id="225"/>
    </w:p>
    <w:p w:rsidR="00D00965" w:rsidRDefault="009450F6">
      <w:pPr>
        <w:ind w:firstLine="640"/>
        <w:rPr>
          <w:rFonts w:ascii="仿宋" w:eastAsia="仿宋" w:hAnsi="仿宋" w:cs="仿宋"/>
        </w:rPr>
      </w:pPr>
      <w:bookmarkStart w:id="226" w:name="_Toc7316"/>
      <w:bookmarkStart w:id="227" w:name="_Toc25063"/>
      <w:bookmarkStart w:id="228" w:name="_Toc13345"/>
      <w:bookmarkStart w:id="229" w:name="_Toc5702"/>
      <w:bookmarkStart w:id="230" w:name="_Toc13270"/>
      <w:bookmarkStart w:id="231" w:name="_Toc22271"/>
      <w:bookmarkStart w:id="232" w:name="_Toc20116"/>
      <w:r>
        <w:rPr>
          <w:rFonts w:ascii="仿宋" w:eastAsia="仿宋" w:hAnsi="仿宋" w:cs="仿宋" w:hint="eastAsia"/>
        </w:rPr>
        <w:t>1.部门协作与责任落实存在短板。项目涉及林业、水利、应急管理等多部门协同，但实际执行中职责边界模糊，协调效率较低。此外，部分管护人员培训流于形式，课程内容与一线需求脱节，实操能力提升有限。深层次原因在于跨部门联动制度未有效建立，考核机制未将协作成效纳入评价体系。此类问题削弱了项目整体执行力，需通过权责清单化和数据共享平台建设打破壁垒。</w:t>
      </w:r>
      <w:bookmarkEnd w:id="226"/>
      <w:bookmarkEnd w:id="227"/>
    </w:p>
    <w:p w:rsidR="00D00965" w:rsidRDefault="009450F6">
      <w:pPr>
        <w:ind w:firstLine="640"/>
        <w:rPr>
          <w:rFonts w:ascii="仿宋" w:eastAsia="仿宋" w:hAnsi="仿宋" w:cs="仿宋"/>
        </w:rPr>
      </w:pPr>
      <w:bookmarkStart w:id="233" w:name="_Toc4780"/>
      <w:bookmarkStart w:id="234" w:name="_Toc19312"/>
      <w:r>
        <w:rPr>
          <w:rFonts w:ascii="仿宋" w:eastAsia="仿宋" w:hAnsi="仿宋" w:cs="仿宋" w:hint="eastAsia"/>
        </w:rPr>
        <w:t>2.技术应用与基层执行能力不足。部分生态修复技术在</w:t>
      </w:r>
      <w:r>
        <w:rPr>
          <w:rFonts w:ascii="仿宋" w:eastAsia="仿宋" w:hAnsi="仿宋" w:cs="仿宋" w:hint="eastAsia"/>
        </w:rPr>
        <w:lastRenderedPageBreak/>
        <w:t>实际应用中面临“水土不服”。例如，智能化防火设备因基层人员操作技能不足，使用率低于预期。同时，有害生物生物防治技术推广受限，部分管护人员仍依赖传统化学防治，影响生态安全性。</w:t>
      </w:r>
      <w:bookmarkEnd w:id="233"/>
      <w:bookmarkEnd w:id="234"/>
    </w:p>
    <w:p w:rsidR="00D00965" w:rsidRDefault="009450F6">
      <w:pPr>
        <w:pStyle w:val="2"/>
        <w:keepNext w:val="0"/>
        <w:spacing w:line="600" w:lineRule="exact"/>
        <w:ind w:firstLine="640"/>
        <w:rPr>
          <w:rFonts w:ascii="仿宋" w:eastAsia="仿宋" w:hAnsi="仿宋" w:cs="仿宋"/>
        </w:rPr>
      </w:pPr>
      <w:bookmarkStart w:id="235" w:name="_Toc6918"/>
      <w:bookmarkStart w:id="236" w:name="_Toc7553"/>
      <w:bookmarkStart w:id="237" w:name="_Toc11093"/>
      <w:r>
        <w:rPr>
          <w:rFonts w:ascii="仿宋" w:eastAsia="仿宋" w:hAnsi="仿宋" w:cs="仿宋" w:hint="eastAsia"/>
        </w:rPr>
        <w:t>六、有关建议</w:t>
      </w:r>
      <w:bookmarkEnd w:id="228"/>
      <w:bookmarkEnd w:id="229"/>
      <w:bookmarkEnd w:id="230"/>
      <w:bookmarkEnd w:id="231"/>
      <w:bookmarkEnd w:id="232"/>
      <w:bookmarkEnd w:id="235"/>
      <w:bookmarkEnd w:id="236"/>
      <w:bookmarkEnd w:id="237"/>
    </w:p>
    <w:p w:rsidR="00D00965" w:rsidRDefault="009450F6">
      <w:pPr>
        <w:spacing w:line="600" w:lineRule="exact"/>
        <w:ind w:firstLine="640"/>
        <w:rPr>
          <w:rFonts w:ascii="仿宋" w:eastAsia="仿宋" w:hAnsi="仿宋" w:cs="仿宋"/>
        </w:rPr>
      </w:pPr>
      <w:bookmarkStart w:id="238" w:name="_Toc10982"/>
      <w:bookmarkStart w:id="239" w:name="_Toc31098"/>
      <w:bookmarkStart w:id="240" w:name="OLE_LINK22"/>
      <w:bookmarkStart w:id="241" w:name="_Toc12100"/>
      <w:bookmarkStart w:id="242" w:name="_Toc21621"/>
      <w:bookmarkStart w:id="243" w:name="_Toc22823"/>
      <w:bookmarkStart w:id="244" w:name="_Toc24871"/>
      <w:bookmarkStart w:id="245" w:name="_Toc5794"/>
      <w:r>
        <w:rPr>
          <w:rFonts w:ascii="仿宋" w:eastAsia="仿宋" w:hAnsi="仿宋" w:cs="仿宋" w:hint="eastAsia"/>
        </w:rPr>
        <w:t>1.推行“林长制+网格化”责任体系，明确乡政府及村委会的管护边界和考核指标，将协作成效纳入干部绩效评价；优化管护人员培训机制，采用“需求调研+定制课程+实操考核”模式，增加防火演练、有害生物识别等实战内容，并建立培训档案跟踪效果。此外，定期检查责任落实情况，及时纠偏堵漏。通过制度约束和激励并重，形成高效协同的工作格局。</w:t>
      </w:r>
      <w:bookmarkEnd w:id="238"/>
      <w:bookmarkEnd w:id="239"/>
      <w:r>
        <w:rPr>
          <w:rFonts w:ascii="仿宋" w:eastAsia="仿宋" w:hAnsi="仿宋" w:cs="仿宋" w:hint="eastAsia"/>
        </w:rPr>
        <w:t xml:space="preserve">  </w:t>
      </w:r>
    </w:p>
    <w:p w:rsidR="00D00965" w:rsidRDefault="009450F6">
      <w:pPr>
        <w:spacing w:line="600" w:lineRule="exact"/>
        <w:ind w:firstLine="640"/>
        <w:rPr>
          <w:rFonts w:ascii="仿宋" w:eastAsia="仿宋" w:hAnsi="仿宋" w:cs="仿宋"/>
        </w:rPr>
      </w:pPr>
      <w:bookmarkStart w:id="246" w:name="_Toc5543"/>
      <w:bookmarkStart w:id="247" w:name="_Toc21965"/>
      <w:r>
        <w:rPr>
          <w:rFonts w:ascii="仿宋" w:eastAsia="仿宋" w:hAnsi="仿宋" w:cs="仿宋" w:hint="eastAsia"/>
        </w:rPr>
        <w:t>2.通过驻点指导、在线课堂等方式，分层次提升基层人员技术能力，重点培养年轻技术骨干；加大智能化设备应用激励，对熟练使用防火监测无人机、病虫害AI识别系统的管护人员给予奖励。通过“技术-人才-服务”闭环建设，提升科技成果转化效率，保障生态修复可持续性。</w:t>
      </w:r>
      <w:bookmarkEnd w:id="240"/>
      <w:bookmarkEnd w:id="246"/>
      <w:bookmarkEnd w:id="247"/>
    </w:p>
    <w:p w:rsidR="00D00965" w:rsidRDefault="009450F6">
      <w:pPr>
        <w:pStyle w:val="2"/>
        <w:keepNext w:val="0"/>
        <w:spacing w:line="600" w:lineRule="exact"/>
        <w:ind w:firstLine="640"/>
        <w:rPr>
          <w:rFonts w:ascii="仿宋" w:eastAsia="仿宋" w:hAnsi="仿宋" w:cs="仿宋"/>
        </w:rPr>
      </w:pPr>
      <w:bookmarkStart w:id="248" w:name="_Toc563"/>
      <w:bookmarkStart w:id="249" w:name="_Toc30715"/>
      <w:bookmarkStart w:id="250" w:name="_Toc5131"/>
      <w:r>
        <w:rPr>
          <w:rFonts w:ascii="仿宋" w:eastAsia="仿宋" w:hAnsi="仿宋" w:cs="仿宋" w:hint="eastAsia"/>
        </w:rPr>
        <w:t>七、其他需要说明的问题</w:t>
      </w:r>
      <w:bookmarkEnd w:id="241"/>
      <w:bookmarkEnd w:id="242"/>
      <w:bookmarkEnd w:id="243"/>
      <w:bookmarkEnd w:id="244"/>
      <w:bookmarkEnd w:id="245"/>
      <w:bookmarkEnd w:id="248"/>
      <w:bookmarkEnd w:id="249"/>
      <w:bookmarkEnd w:id="250"/>
    </w:p>
    <w:p w:rsidR="00D00965" w:rsidRDefault="009450F6">
      <w:pPr>
        <w:spacing w:line="600" w:lineRule="exact"/>
        <w:ind w:firstLine="640"/>
        <w:rPr>
          <w:rFonts w:ascii="仿宋" w:eastAsia="仿宋" w:hAnsi="仿宋" w:cs="仿宋"/>
        </w:rPr>
      </w:pPr>
      <w:bookmarkStart w:id="251" w:name="_Toc32676"/>
      <w:bookmarkStart w:id="252" w:name="_Toc30245"/>
      <w:bookmarkStart w:id="253" w:name="_Toc4210"/>
      <w:bookmarkStart w:id="254" w:name="_Toc28493"/>
      <w:r>
        <w:rPr>
          <w:rFonts w:ascii="仿宋" w:eastAsia="仿宋" w:hAnsi="仿宋" w:cs="仿宋" w:hint="eastAsia"/>
        </w:rPr>
        <w:t>1、本项目部分间接产生的效果无法准确在短期内衡量，因此很难认定项目产生的全部效果。通过指标来反映绩效，指标的科学性和全面性需要不断地完善和研究。</w:t>
      </w:r>
    </w:p>
    <w:p w:rsidR="00D00965" w:rsidRDefault="009450F6">
      <w:pPr>
        <w:spacing w:line="600" w:lineRule="exact"/>
        <w:ind w:firstLine="640"/>
        <w:rPr>
          <w:rFonts w:ascii="仿宋" w:eastAsia="仿宋" w:hAnsi="仿宋" w:cs="仿宋"/>
        </w:rPr>
      </w:pPr>
      <w:r>
        <w:rPr>
          <w:rFonts w:ascii="仿宋" w:eastAsia="仿宋" w:hAnsi="仿宋" w:cs="仿宋" w:hint="eastAsia"/>
        </w:rPr>
        <w:t>2、评价结果分别编入政府决算和部门预算，报送本级人民代表大会常务委员会，并依法予以公开。</w:t>
      </w:r>
    </w:p>
    <w:p w:rsidR="00D00965" w:rsidRDefault="009450F6">
      <w:pPr>
        <w:pStyle w:val="2"/>
        <w:keepNext w:val="0"/>
        <w:spacing w:line="600" w:lineRule="exact"/>
        <w:ind w:firstLine="640"/>
        <w:rPr>
          <w:rFonts w:ascii="仿宋" w:eastAsia="仿宋" w:hAnsi="仿宋" w:cs="仿宋"/>
        </w:rPr>
      </w:pPr>
      <w:bookmarkStart w:id="255" w:name="_Toc6317"/>
      <w:bookmarkStart w:id="256" w:name="_Toc2501"/>
      <w:r>
        <w:rPr>
          <w:rFonts w:ascii="仿宋" w:eastAsia="仿宋" w:hAnsi="仿宋" w:cs="仿宋" w:hint="eastAsia"/>
        </w:rPr>
        <w:lastRenderedPageBreak/>
        <w:t>八、附件</w:t>
      </w:r>
      <w:bookmarkEnd w:id="251"/>
      <w:bookmarkEnd w:id="252"/>
      <w:bookmarkEnd w:id="253"/>
      <w:bookmarkEnd w:id="254"/>
      <w:bookmarkEnd w:id="255"/>
      <w:bookmarkEnd w:id="256"/>
    </w:p>
    <w:p w:rsidR="00D00965" w:rsidRDefault="009450F6">
      <w:pPr>
        <w:spacing w:line="600" w:lineRule="exact"/>
        <w:ind w:firstLine="640"/>
        <w:rPr>
          <w:rFonts w:ascii="仿宋" w:eastAsia="仿宋" w:hAnsi="仿宋" w:cs="仿宋"/>
        </w:rPr>
      </w:pPr>
      <w:r>
        <w:rPr>
          <w:rFonts w:ascii="仿宋" w:eastAsia="仿宋" w:hAnsi="仿宋" w:cs="仿宋" w:hint="eastAsia"/>
        </w:rPr>
        <w:t>1、项目支出绩效自评表</w:t>
      </w:r>
    </w:p>
    <w:p w:rsidR="00D00965" w:rsidRDefault="009450F6">
      <w:pPr>
        <w:spacing w:line="600" w:lineRule="exact"/>
        <w:ind w:firstLine="640"/>
        <w:rPr>
          <w:rFonts w:ascii="仿宋" w:eastAsia="仿宋" w:hAnsi="仿宋" w:cs="仿宋"/>
        </w:rPr>
      </w:pPr>
      <w:r>
        <w:rPr>
          <w:rFonts w:ascii="仿宋" w:eastAsia="仿宋" w:hAnsi="仿宋" w:cs="仿宋" w:hint="eastAsia"/>
        </w:rPr>
        <w:t>2、项目支出绩效评价指标体系及评分</w:t>
      </w:r>
    </w:p>
    <w:p w:rsidR="00D00965" w:rsidRDefault="00D00965">
      <w:pPr>
        <w:pStyle w:val="Style1"/>
        <w:ind w:firstLineChars="0" w:firstLine="0"/>
        <w:rPr>
          <w:rFonts w:ascii="仿宋" w:eastAsia="仿宋" w:hAnsi="仿宋" w:cs="仿宋"/>
        </w:rPr>
        <w:sectPr w:rsidR="00D00965">
          <w:footerReference w:type="default" r:id="rId15"/>
          <w:pgSz w:w="11906" w:h="16838"/>
          <w:pgMar w:top="1440" w:right="1800" w:bottom="1440" w:left="1800" w:header="851" w:footer="992" w:gutter="0"/>
          <w:pgNumType w:start="1"/>
          <w:cols w:space="720"/>
          <w:docGrid w:type="lines" w:linePitch="312"/>
        </w:sectPr>
      </w:pPr>
    </w:p>
    <w:p w:rsidR="00D00965" w:rsidRDefault="009450F6">
      <w:pPr>
        <w:ind w:firstLine="640"/>
        <w:rPr>
          <w:rFonts w:ascii="仿宋" w:eastAsia="仿宋" w:hAnsi="仿宋" w:cs="仿宋"/>
        </w:rPr>
      </w:pPr>
      <w:bookmarkStart w:id="257" w:name="_Toc28598"/>
      <w:bookmarkStart w:id="258" w:name="_Toc15698"/>
      <w:bookmarkStart w:id="259" w:name="_Toc8600"/>
      <w:r>
        <w:rPr>
          <w:rFonts w:ascii="仿宋" w:eastAsia="仿宋" w:hAnsi="仿宋" w:cs="仿宋" w:hint="eastAsia"/>
        </w:rPr>
        <w:lastRenderedPageBreak/>
        <w:t>附件1：</w:t>
      </w:r>
      <w:bookmarkEnd w:id="257"/>
      <w:bookmarkEnd w:id="258"/>
      <w:r>
        <w:rPr>
          <w:rFonts w:ascii="仿宋" w:eastAsia="仿宋" w:hAnsi="仿宋" w:cs="仿宋" w:hint="eastAsia"/>
        </w:rPr>
        <w:t>项目支出绩效自评表</w:t>
      </w:r>
      <w:bookmarkStart w:id="260" w:name="_Toc28099"/>
      <w:bookmarkStart w:id="261" w:name="_Toc1641"/>
      <w:bookmarkStart w:id="262" w:name="_Toc5134"/>
      <w:bookmarkStart w:id="263" w:name="_Toc22143"/>
      <w:bookmarkEnd w:id="259"/>
    </w:p>
    <w:p w:rsidR="00D00965" w:rsidRDefault="009450F6">
      <w:pPr>
        <w:ind w:firstLineChars="0" w:firstLine="0"/>
        <w:jc w:val="center"/>
        <w:rPr>
          <w:rFonts w:ascii="仿宋" w:eastAsia="仿宋" w:hAnsi="仿宋" w:cs="仿宋"/>
          <w:b/>
          <w:bCs/>
        </w:rPr>
      </w:pPr>
      <w:r>
        <w:rPr>
          <w:rFonts w:ascii="仿宋" w:eastAsia="仿宋" w:hAnsi="仿宋" w:cs="仿宋" w:hint="eastAsia"/>
          <w:b/>
          <w:bCs/>
        </w:rPr>
        <w:t>项目支出绩效自评表</w:t>
      </w:r>
    </w:p>
    <w:tbl>
      <w:tblPr>
        <w:tblW w:w="0" w:type="auto"/>
        <w:jc w:val="center"/>
        <w:tblLayout w:type="fixed"/>
        <w:tblCellMar>
          <w:left w:w="0" w:type="dxa"/>
          <w:right w:w="0" w:type="dxa"/>
        </w:tblCellMar>
        <w:tblLook w:val="0600" w:firstRow="0" w:lastRow="0" w:firstColumn="0" w:lastColumn="0" w:noHBand="1" w:noVBand="1"/>
      </w:tblPr>
      <w:tblGrid>
        <w:gridCol w:w="669"/>
        <w:gridCol w:w="674"/>
        <w:gridCol w:w="828"/>
        <w:gridCol w:w="1662"/>
        <w:gridCol w:w="1382"/>
        <w:gridCol w:w="1080"/>
        <w:gridCol w:w="1077"/>
        <w:gridCol w:w="825"/>
        <w:gridCol w:w="1122"/>
        <w:gridCol w:w="828"/>
        <w:gridCol w:w="957"/>
        <w:gridCol w:w="878"/>
        <w:gridCol w:w="990"/>
        <w:gridCol w:w="1016"/>
      </w:tblGrid>
      <w:tr w:rsidR="00D00965">
        <w:trPr>
          <w:trHeight w:val="355"/>
          <w:jc w:val="center"/>
        </w:trPr>
        <w:tc>
          <w:tcPr>
            <w:tcW w:w="13988" w:type="dxa"/>
            <w:gridSpan w:val="1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b/>
                <w:sz w:val="20"/>
                <w:szCs w:val="20"/>
              </w:rPr>
            </w:pPr>
            <w:r>
              <w:rPr>
                <w:rFonts w:ascii="仿宋" w:eastAsia="仿宋" w:hAnsi="仿宋" w:cs="仿宋" w:hint="eastAsia"/>
                <w:b/>
                <w:kern w:val="0"/>
                <w:sz w:val="20"/>
                <w:szCs w:val="20"/>
              </w:rPr>
              <w:t>(2024年度)</w:t>
            </w:r>
          </w:p>
        </w:tc>
      </w:tr>
      <w:tr w:rsidR="00D00965">
        <w:trPr>
          <w:trHeight w:val="410"/>
          <w:jc w:val="center"/>
        </w:trPr>
        <w:tc>
          <w:tcPr>
            <w:tcW w:w="134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项目名称</w:t>
            </w:r>
          </w:p>
        </w:tc>
        <w:tc>
          <w:tcPr>
            <w:tcW w:w="12645" w:type="dxa"/>
            <w:gridSpan w:val="1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2024年中央林业草原生态保护恢复资金</w:t>
            </w:r>
          </w:p>
        </w:tc>
      </w:tr>
      <w:tr w:rsidR="00D00965">
        <w:trPr>
          <w:trHeight w:val="365"/>
          <w:jc w:val="center"/>
        </w:trPr>
        <w:tc>
          <w:tcPr>
            <w:tcW w:w="134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主管部门</w:t>
            </w:r>
          </w:p>
        </w:tc>
        <w:tc>
          <w:tcPr>
            <w:tcW w:w="6029"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尉犁县林业和草原局</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实施单位</w:t>
            </w:r>
          </w:p>
        </w:tc>
        <w:tc>
          <w:tcPr>
            <w:tcW w:w="4669" w:type="dxa"/>
            <w:gridSpan w:val="5"/>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尉犁县林业和草原局</w:t>
            </w:r>
          </w:p>
        </w:tc>
      </w:tr>
      <w:tr w:rsidR="00D00965">
        <w:trPr>
          <w:trHeight w:val="440"/>
          <w:jc w:val="center"/>
        </w:trPr>
        <w:tc>
          <w:tcPr>
            <w:tcW w:w="1343"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项目资金</w:t>
            </w:r>
            <w:r>
              <w:rPr>
                <w:rFonts w:ascii="仿宋" w:eastAsia="仿宋" w:hAnsi="仿宋" w:cs="仿宋" w:hint="eastAsia"/>
                <w:kern w:val="0"/>
                <w:sz w:val="20"/>
                <w:szCs w:val="20"/>
              </w:rPr>
              <w:br/>
              <w:t>（万元）</w:t>
            </w: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资金来源</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年初预算数</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全年预算数</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全年执行数</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分值权重</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执行率</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得分</w:t>
            </w:r>
          </w:p>
        </w:tc>
      </w:tr>
      <w:tr w:rsidR="00D00965">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年度资金总额</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100.00%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10.00分</w:t>
            </w:r>
          </w:p>
        </w:tc>
      </w:tr>
      <w:tr w:rsidR="00D00965">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其中：当年财政拨款</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1708.41</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r>
      <w:tr w:rsidR="00D00965">
        <w:trPr>
          <w:trHeight w:val="440"/>
          <w:jc w:val="center"/>
        </w:trPr>
        <w:tc>
          <w:tcPr>
            <w:tcW w:w="1343" w:type="dxa"/>
            <w:gridSpan w:val="2"/>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2490"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其他资金</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0.00</w:t>
            </w:r>
          </w:p>
        </w:tc>
        <w:tc>
          <w:tcPr>
            <w:tcW w:w="215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0.00</w:t>
            </w:r>
          </w:p>
        </w:tc>
        <w:tc>
          <w:tcPr>
            <w:tcW w:w="194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rPr>
                <w:rFonts w:ascii="仿宋" w:eastAsia="仿宋" w:hAnsi="仿宋" w:cs="仿宋"/>
                <w:sz w:val="20"/>
                <w:szCs w:val="20"/>
              </w:rPr>
            </w:pPr>
            <w:r>
              <w:rPr>
                <w:rFonts w:ascii="仿宋" w:eastAsia="仿宋" w:hAnsi="仿宋" w:cs="仿宋" w:hint="eastAsia"/>
                <w:sz w:val="20"/>
                <w:szCs w:val="20"/>
              </w:rPr>
              <w:t>0</w:t>
            </w:r>
          </w:p>
        </w:tc>
        <w:tc>
          <w:tcPr>
            <w:tcW w:w="1785"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868"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r>
      <w:tr w:rsidR="00D00965">
        <w:trPr>
          <w:trHeight w:val="348"/>
          <w:jc w:val="center"/>
        </w:trPr>
        <w:tc>
          <w:tcPr>
            <w:tcW w:w="66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年度总体目标</w:t>
            </w:r>
          </w:p>
        </w:tc>
        <w:tc>
          <w:tcPr>
            <w:tcW w:w="6703"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总体目标</w:t>
            </w:r>
          </w:p>
        </w:tc>
        <w:tc>
          <w:tcPr>
            <w:tcW w:w="6616"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总体目标完成情况</w:t>
            </w: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03" w:type="dxa"/>
            <w:gridSpan w:val="6"/>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完成全县国家级公益林（国有林）管护面积245.69万亩，提升国家公益林管护水平;开展38万亩国有林修复，其中森林抚育2万亩，胡杨林春尺蠖防治20万亩，鼠兔害防治1万亩，国有林综合修复15万亩；对一支应急分队进行保障，开展培训2次，国有林管护补助兑现率100%，管护质量县级自查率100%，管护人员劳务报酬按时发放率100%，生态系统和生物多样性得到有效保护，森林生态系统生态效益发挥明显，林区职工及周边群众满意度不低于90%</w:t>
            </w:r>
          </w:p>
        </w:tc>
        <w:tc>
          <w:tcPr>
            <w:tcW w:w="6616" w:type="dxa"/>
            <w:gridSpan w:val="7"/>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完成全县国家级公益林（国有林）管护面积245.69万亩，按照标准标准全额兑现，提升国家公益林管护水平;开展了38万亩国有林修复，其中森林抚育2万亩，胡杨林春尺蠖防治20万亩，鼠兔害防治1万亩，国有林综合修复15万亩；对一支应急分队进行保障，开展了培训2次。有效保护了生态系统和生物多样性，森林生态系统生态效益发挥明显。</w:t>
            </w:r>
          </w:p>
        </w:tc>
      </w:tr>
      <w:tr w:rsidR="00D00965">
        <w:trPr>
          <w:trHeight w:val="640"/>
          <w:jc w:val="center"/>
        </w:trPr>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一级指标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二级指标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三级指标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指标值</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指标值设置依据</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上年完成值</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指标分值权重</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指标赋分规则</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佐证资料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指标实际完成值</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完成率</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指标得分</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偏差原因分析及改进措施</w:t>
            </w:r>
          </w:p>
        </w:tc>
      </w:tr>
      <w:tr w:rsidR="00D00965">
        <w:trPr>
          <w:trHeight w:val="600"/>
          <w:jc w:val="center"/>
        </w:trPr>
        <w:tc>
          <w:tcPr>
            <w:tcW w:w="66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年度绩效指标完成情况</w:t>
            </w:r>
          </w:p>
        </w:tc>
        <w:tc>
          <w:tcPr>
            <w:tcW w:w="674"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产出指标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国有林管护面积</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&gt;=245.69万亩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245.69万亩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=245.69万亩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国有林修复面积-森林抚育</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国有林修复面积-综合修复</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=15万亩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=15万亩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国有林修复面积-胡杨林春尺蠖飞机防治</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20万亩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=20万亩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国有林修复面积-鼠兔害综合防治</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=1万亩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1万亩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=1万亩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应急分队数量</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=1支</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1支</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=1支</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数量指标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各实施单位管护人员培训次数</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&gt;=2次</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2次</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=2次</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质量指标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国有林管护补助兑现率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质量指标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国有林（国家级公益林）管护质量县级自查率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时效指标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国有林（国家级公益林）管护人员劳务报酬按时发放率</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成本指标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国有林管护费用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&lt;=4.12元/亩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4.06元/亩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=4.12元/亩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国有林修复-森林抚育费用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&lt;=157元/亩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=157元/亩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国有林修复面积-综合修复费用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&lt;=14.60元/亩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=14.6元/亩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国有林修复-胡杨林春尺蠖飞机防治费用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&lt;=6.78元/亩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7元/亩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=6.78元/亩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3</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国有林修复-鼠兔害综合防治费用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&lt;=9.60元/亩</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10元/亩</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=9.6元/亩</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经济成本指标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应急分队保障费用</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&lt;=17.33万元</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20万元</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按照完成比例赋分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原始凭证</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=17.33万元</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4</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生态效益指标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生态系统和生物多样性</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有效保护</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有效保护</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按评判等级赋分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达成目标</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生态效益指标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森林生态系统生态效益发挥</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明显</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明显</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按评判等级赋分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达成目标</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600"/>
          <w:jc w:val="center"/>
        </w:trPr>
        <w:tc>
          <w:tcPr>
            <w:tcW w:w="669" w:type="dxa"/>
            <w:vMerge/>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20"/>
                <w:szCs w:val="20"/>
              </w:rPr>
            </w:pPr>
          </w:p>
        </w:tc>
        <w:tc>
          <w:tcPr>
            <w:tcW w:w="67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满意度指标</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满意度指标</w:t>
            </w:r>
          </w:p>
        </w:tc>
        <w:tc>
          <w:tcPr>
            <w:tcW w:w="166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林区职工及周边群众满意度</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&gt;=90%</w:t>
            </w: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计划标准</w:t>
            </w: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90%</w:t>
            </w: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满意度赋分</w:t>
            </w: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工作资料</w:t>
            </w: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=90%</w:t>
            </w: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20"/>
                <w:szCs w:val="20"/>
              </w:rPr>
            </w:pPr>
            <w:r>
              <w:rPr>
                <w:rFonts w:ascii="仿宋" w:eastAsia="仿宋" w:hAnsi="仿宋" w:cs="仿宋" w:hint="eastAsia"/>
                <w:kern w:val="0"/>
                <w:sz w:val="20"/>
                <w:szCs w:val="20"/>
              </w:rPr>
              <w:t>100%</w:t>
            </w: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r w:rsidR="00D00965">
        <w:trPr>
          <w:trHeight w:val="500"/>
          <w:jc w:val="center"/>
        </w:trPr>
        <w:tc>
          <w:tcPr>
            <w:tcW w:w="3833"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总分</w:t>
            </w:r>
          </w:p>
        </w:tc>
        <w:tc>
          <w:tcPr>
            <w:tcW w:w="138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b/>
                <w:sz w:val="18"/>
                <w:szCs w:val="18"/>
              </w:rPr>
            </w:pPr>
          </w:p>
        </w:tc>
        <w:tc>
          <w:tcPr>
            <w:tcW w:w="107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82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112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82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95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878"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c>
          <w:tcPr>
            <w:tcW w:w="99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9450F6">
            <w:pPr>
              <w:widowControl/>
              <w:spacing w:line="240" w:lineRule="exact"/>
              <w:ind w:firstLineChars="0" w:firstLine="0"/>
              <w:jc w:val="center"/>
              <w:textAlignment w:val="center"/>
              <w:rPr>
                <w:rFonts w:ascii="仿宋" w:eastAsia="仿宋" w:hAnsi="仿宋" w:cs="仿宋"/>
                <w:sz w:val="18"/>
                <w:szCs w:val="18"/>
              </w:rPr>
            </w:pPr>
            <w:r>
              <w:rPr>
                <w:rFonts w:ascii="仿宋" w:eastAsia="仿宋" w:hAnsi="仿宋" w:cs="仿宋" w:hint="eastAsia"/>
                <w:kern w:val="0"/>
                <w:sz w:val="18"/>
                <w:szCs w:val="18"/>
              </w:rPr>
              <w:t>100.00分</w:t>
            </w:r>
          </w:p>
        </w:tc>
        <w:tc>
          <w:tcPr>
            <w:tcW w:w="101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00965" w:rsidRDefault="00D00965">
            <w:pPr>
              <w:widowControl/>
              <w:spacing w:line="240" w:lineRule="exact"/>
              <w:ind w:firstLineChars="0" w:firstLine="0"/>
              <w:jc w:val="center"/>
              <w:rPr>
                <w:rFonts w:ascii="仿宋" w:eastAsia="仿宋" w:hAnsi="仿宋" w:cs="仿宋"/>
                <w:sz w:val="18"/>
                <w:szCs w:val="18"/>
              </w:rPr>
            </w:pPr>
          </w:p>
        </w:tc>
      </w:tr>
    </w:tbl>
    <w:p w:rsidR="00D00965" w:rsidRDefault="00D00965">
      <w:pPr>
        <w:ind w:firstLine="640"/>
        <w:rPr>
          <w:rFonts w:ascii="仿宋" w:eastAsia="仿宋" w:hAnsi="仿宋" w:cs="仿宋"/>
        </w:rPr>
        <w:sectPr w:rsidR="00D00965">
          <w:pgSz w:w="16838" w:h="11906" w:orient="landscape"/>
          <w:pgMar w:top="1800" w:right="1440" w:bottom="1800" w:left="1440" w:header="851" w:footer="992" w:gutter="0"/>
          <w:cols w:space="720"/>
          <w:docGrid w:type="lines" w:linePitch="312"/>
        </w:sectPr>
      </w:pPr>
    </w:p>
    <w:p w:rsidR="00D00965" w:rsidRDefault="009450F6">
      <w:pPr>
        <w:ind w:firstLine="640"/>
        <w:rPr>
          <w:rFonts w:ascii="仿宋" w:eastAsia="仿宋" w:hAnsi="仿宋" w:cs="仿宋"/>
        </w:rPr>
      </w:pPr>
      <w:bookmarkStart w:id="264" w:name="_Toc31300"/>
      <w:bookmarkStart w:id="265" w:name="_Toc18006"/>
      <w:bookmarkStart w:id="266" w:name="_Toc29757"/>
      <w:r>
        <w:rPr>
          <w:rFonts w:ascii="仿宋" w:eastAsia="仿宋" w:hAnsi="仿宋" w:cs="仿宋" w:hint="eastAsia"/>
        </w:rPr>
        <w:lastRenderedPageBreak/>
        <w:t>附件2：</w:t>
      </w:r>
      <w:bookmarkEnd w:id="260"/>
      <w:bookmarkEnd w:id="261"/>
      <w:bookmarkEnd w:id="262"/>
      <w:bookmarkEnd w:id="263"/>
      <w:bookmarkEnd w:id="264"/>
      <w:bookmarkEnd w:id="265"/>
      <w:bookmarkEnd w:id="266"/>
      <w:r>
        <w:rPr>
          <w:rFonts w:ascii="仿宋" w:eastAsia="仿宋" w:hAnsi="仿宋" w:cs="仿宋" w:hint="eastAsia"/>
        </w:rPr>
        <w:t>项目支出绩效评价指标体系及评分</w:t>
      </w:r>
    </w:p>
    <w:p w:rsidR="00D00965" w:rsidRDefault="009450F6">
      <w:pPr>
        <w:ind w:firstLine="643"/>
        <w:jc w:val="center"/>
        <w:rPr>
          <w:rFonts w:ascii="仿宋" w:eastAsia="仿宋" w:hAnsi="仿宋" w:cs="仿宋"/>
          <w:b/>
          <w:bCs/>
        </w:rPr>
      </w:pPr>
      <w:bookmarkStart w:id="267" w:name="_Toc28172"/>
      <w:bookmarkStart w:id="268" w:name="_Toc18894"/>
      <w:bookmarkStart w:id="269" w:name="_Toc27647"/>
      <w:bookmarkStart w:id="270" w:name="_Toc29561"/>
      <w:r>
        <w:rPr>
          <w:rFonts w:ascii="仿宋" w:eastAsia="仿宋" w:hAnsi="仿宋" w:cs="仿宋" w:hint="eastAsia"/>
          <w:b/>
          <w:bCs/>
        </w:rPr>
        <w:t>项目支出绩效评价指标体系及评分</w:t>
      </w:r>
      <w:bookmarkEnd w:id="267"/>
      <w:bookmarkEnd w:id="268"/>
      <w:bookmarkEnd w:id="269"/>
      <w:bookmarkEnd w:id="270"/>
    </w:p>
    <w:tbl>
      <w:tblPr>
        <w:tblpPr w:leftFromText="180" w:rightFromText="180" w:vertAnchor="text" w:horzAnchor="page" w:tblpX="1706" w:tblpY="1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673"/>
        <w:gridCol w:w="765"/>
        <w:gridCol w:w="909"/>
        <w:gridCol w:w="1674"/>
        <w:gridCol w:w="3402"/>
        <w:gridCol w:w="531"/>
        <w:gridCol w:w="531"/>
      </w:tblGrid>
      <w:tr w:rsidR="00D00965">
        <w:trPr>
          <w:trHeight w:val="460"/>
        </w:trPr>
        <w:tc>
          <w:tcPr>
            <w:tcW w:w="673"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一级指标</w:t>
            </w:r>
          </w:p>
        </w:tc>
        <w:tc>
          <w:tcPr>
            <w:tcW w:w="765"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二级指标</w:t>
            </w:r>
          </w:p>
        </w:tc>
        <w:tc>
          <w:tcPr>
            <w:tcW w:w="909"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三级指标</w:t>
            </w:r>
          </w:p>
        </w:tc>
        <w:tc>
          <w:tcPr>
            <w:tcW w:w="1674"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指标解释</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指标说明</w:t>
            </w:r>
          </w:p>
        </w:tc>
        <w:tc>
          <w:tcPr>
            <w:tcW w:w="531"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分值</w:t>
            </w:r>
          </w:p>
        </w:tc>
        <w:tc>
          <w:tcPr>
            <w:tcW w:w="531"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得分</w:t>
            </w:r>
          </w:p>
        </w:tc>
      </w:tr>
      <w:tr w:rsidR="00D00965">
        <w:trPr>
          <w:trHeight w:val="460"/>
        </w:trPr>
        <w:tc>
          <w:tcPr>
            <w:tcW w:w="673"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决策</w:t>
            </w: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实施依据充分性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①项目实施是否符合国家法律法规、国民经济发展规划和相关政策；</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②项目实施是否符合行业发展规划和政策要求；</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③项目实施是否与部门职责范围相符，属于部门履职所需；</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⑤项目是否与相关部门同类项目或部门内部相关项目重复。</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实施程序规范性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①项目是否按照规定的程序申请设立；</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②审批文件、材料是否符合相关要求；</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绩效目标</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绩效目标合理性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①项目是否有绩效目标；</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②项目绩效目标与实际工作内容是否具有相关性；</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③项目预期产出效益和效果是否符合正常的业绩水平；</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④是否与预算确定的项目投资额或资金量相匹配。</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绩效指标明确性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依据绩效目标设定的绩效指标是否清晰、细化、可衡量等，用以反映和考核项目绩效目标的明细化情况。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①是否将项目绩效目标细化分解为具体的绩效指标；</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②是否通过清晰、可衡量的指标值予以体现；</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③是否与项目目标任务数或计划数相对应。</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w:t>
            </w:r>
            <w:r>
              <w:rPr>
                <w:rFonts w:ascii="仿宋" w:eastAsia="仿宋" w:hAnsi="仿宋" w:cs="仿宋"/>
              </w:rPr>
              <w:lastRenderedPageBreak/>
              <w:t>投入</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预算编</w:t>
            </w:r>
            <w:r>
              <w:rPr>
                <w:rFonts w:ascii="仿宋" w:eastAsia="仿宋" w:hAnsi="仿宋" w:cs="仿宋"/>
              </w:rPr>
              <w:lastRenderedPageBreak/>
              <w:t>制科学性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项目预算编制</w:t>
            </w:r>
            <w:r>
              <w:rPr>
                <w:rFonts w:ascii="仿宋" w:eastAsia="仿宋" w:hAnsi="仿宋" w:cs="仿宋"/>
              </w:rPr>
              <w:lastRenderedPageBreak/>
              <w:t>是否经过科学论证、有明确标准，资金额度与年度目标是否相适应，用以反映和考核项目预算编制的科学性、合理性情况。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①预算编制是否经过科学论证；</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②预算内容与项目内容是否匹配；</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③预算额度测算依据是否充分，是否按照标准编制；</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④预算确定的项目投资额或资金量是否与工作任务相匹配。</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资金分配合理性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①预算资金分配依据是否充分；</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②资金分配额度是否合理，与补助项目单位或地方实际是否相适应。</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过程</w:t>
            </w: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资金管理</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资金到位率</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资金到位率=（实际到位资金/预算资金）×100%。</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实际到位资金：一定时期（本年度或项目期）内落实到具体项目的资金。</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预算资金：一定时期（本年度或项目期）内预算安排到具体项目的资金。</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预算执行率</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预算执行率=（实际支出资金/实际到位资金）×100%。</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实际支出资金：一定时期（本年度或项目期）内项目实际拨付的资金。</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资金使用合规性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4</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②资金的拨付是否有完整的审批程序和手续；</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③是否符合项目预算批复或合同规定的用途；</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④是否存在截留、挤占、挪用、虚列支出等情况。</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组织</w:t>
            </w:r>
            <w:r>
              <w:rPr>
                <w:rFonts w:ascii="仿宋" w:eastAsia="仿宋" w:hAnsi="仿宋" w:cs="仿宋"/>
              </w:rPr>
              <w:lastRenderedPageBreak/>
              <w:t>实施</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管理制</w:t>
            </w:r>
            <w:r>
              <w:rPr>
                <w:rFonts w:ascii="仿宋" w:eastAsia="仿宋" w:hAnsi="仿宋" w:cs="仿宋"/>
              </w:rPr>
              <w:lastRenderedPageBreak/>
              <w:t>度健全性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项目实施单位</w:t>
            </w:r>
            <w:r>
              <w:rPr>
                <w:rFonts w:ascii="仿宋" w:eastAsia="仿宋" w:hAnsi="仿宋" w:cs="仿宋"/>
              </w:rPr>
              <w:lastRenderedPageBreak/>
              <w:t>的财务和业务管理制度是否健全，用以反映和考核财务和业务管理制度对项目顺利实施的保障情况。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①是否已制定或具有相应的财务和业务管理制度；</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②财务和业务管理制度是否合法、合规、完整。</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制度执行有效性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评价要点：</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3</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①是否遵守相关法律法规和相关管理规定；</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②项目调整及支出调整手续是否完备；</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产出</w:t>
            </w: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产出数量</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实际完成率</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实际完成率=（实际产出数/计划产出数）×100%。</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12</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12</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78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产出质量</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质量达标率</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质量达标率=（质量达标产出数/实际产出数）×100%。</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12</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12</w:t>
            </w:r>
          </w:p>
        </w:tc>
      </w:tr>
      <w:tr w:rsidR="00D00965">
        <w:trPr>
          <w:trHeight w:val="88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产出时效</w:t>
            </w:r>
          </w:p>
        </w:tc>
        <w:tc>
          <w:tcPr>
            <w:tcW w:w="909"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完成及时性</w:t>
            </w:r>
          </w:p>
        </w:tc>
        <w:tc>
          <w:tcPr>
            <w:tcW w:w="1674"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实际完成时间：项目实施单位完成该项目实际所耗用的时间。</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8</w:t>
            </w:r>
          </w:p>
        </w:tc>
        <w:tc>
          <w:tcPr>
            <w:tcW w:w="531" w:type="dxa"/>
            <w:vMerge w:val="restart"/>
            <w:vAlign w:val="center"/>
          </w:tcPr>
          <w:p w:rsidR="00D00965" w:rsidRDefault="009450F6">
            <w:pPr>
              <w:pStyle w:val="a7"/>
              <w:rPr>
                <w:rFonts w:ascii="仿宋" w:eastAsia="仿宋" w:hAnsi="仿宋" w:cs="仿宋" w:hint="default"/>
              </w:rPr>
            </w:pPr>
            <w:r>
              <w:rPr>
                <w:rFonts w:ascii="仿宋" w:eastAsia="仿宋" w:hAnsi="仿宋" w:cs="仿宋"/>
              </w:rPr>
              <w:t>8</w:t>
            </w:r>
          </w:p>
        </w:tc>
      </w:tr>
      <w:tr w:rsidR="00D00965">
        <w:trPr>
          <w:trHeight w:val="4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vMerge/>
            <w:shd w:val="clear" w:color="auto" w:fill="FFFFFF"/>
            <w:vAlign w:val="center"/>
          </w:tcPr>
          <w:p w:rsidR="00D00965" w:rsidRDefault="00D00965">
            <w:pPr>
              <w:pStyle w:val="a7"/>
              <w:rPr>
                <w:rFonts w:ascii="仿宋" w:eastAsia="仿宋" w:hAnsi="仿宋" w:cs="仿宋" w:hint="default"/>
              </w:rPr>
            </w:pPr>
          </w:p>
        </w:tc>
        <w:tc>
          <w:tcPr>
            <w:tcW w:w="1674" w:type="dxa"/>
            <w:vMerge/>
            <w:shd w:val="clear" w:color="auto" w:fill="FFFFFF"/>
            <w:vAlign w:val="center"/>
          </w:tcPr>
          <w:p w:rsidR="00D00965" w:rsidRDefault="00D00965">
            <w:pPr>
              <w:pStyle w:val="a7"/>
              <w:rPr>
                <w:rFonts w:ascii="仿宋" w:eastAsia="仿宋" w:hAnsi="仿宋" w:cs="仿宋" w:hint="default"/>
              </w:rPr>
            </w:pP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531" w:type="dxa"/>
            <w:vMerge/>
            <w:vAlign w:val="center"/>
          </w:tcPr>
          <w:p w:rsidR="00D00965" w:rsidRDefault="00D00965">
            <w:pPr>
              <w:pStyle w:val="a7"/>
              <w:rPr>
                <w:rFonts w:ascii="仿宋" w:eastAsia="仿宋" w:hAnsi="仿宋" w:cs="仿宋" w:hint="default"/>
              </w:rPr>
            </w:pPr>
          </w:p>
        </w:tc>
        <w:tc>
          <w:tcPr>
            <w:tcW w:w="531" w:type="dxa"/>
            <w:vMerge/>
            <w:vAlign w:val="center"/>
          </w:tcPr>
          <w:p w:rsidR="00D00965" w:rsidRDefault="00D00965">
            <w:pPr>
              <w:pStyle w:val="a7"/>
              <w:rPr>
                <w:rFonts w:ascii="仿宋" w:eastAsia="仿宋" w:hAnsi="仿宋" w:cs="仿宋" w:hint="default"/>
              </w:rPr>
            </w:pPr>
          </w:p>
        </w:tc>
      </w:tr>
      <w:tr w:rsidR="00D00965">
        <w:trPr>
          <w:trHeight w:val="457"/>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shd w:val="clear" w:color="auto" w:fill="FFFFFF"/>
            <w:vAlign w:val="center"/>
          </w:tcPr>
          <w:p w:rsidR="00D00965" w:rsidRDefault="009450F6">
            <w:pPr>
              <w:pStyle w:val="a7"/>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909" w:type="dxa"/>
            <w:shd w:val="clear" w:color="auto" w:fill="FFFFFF"/>
            <w:vAlign w:val="center"/>
          </w:tcPr>
          <w:p w:rsidR="00D00965" w:rsidRDefault="009450F6">
            <w:pPr>
              <w:pStyle w:val="a7"/>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1674" w:type="dxa"/>
            <w:shd w:val="clear" w:color="auto" w:fill="FFFFFF"/>
            <w:vAlign w:val="center"/>
          </w:tcPr>
          <w:p w:rsidR="00D00965" w:rsidRDefault="009450F6">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3402" w:type="dxa"/>
            <w:shd w:val="clear" w:color="auto" w:fill="FFFFFF"/>
            <w:vAlign w:val="center"/>
          </w:tcPr>
          <w:p w:rsidR="00D00965" w:rsidRDefault="009450F6">
            <w:pPr>
              <w:pStyle w:val="a7"/>
              <w:spacing w:line="240" w:lineRule="exact"/>
              <w:jc w:val="both"/>
              <w:rPr>
                <w:rFonts w:ascii="仿宋" w:eastAsia="仿宋" w:hAnsi="仿宋" w:cs="仿宋" w:hint="default"/>
                <w:sz w:val="18"/>
                <w:szCs w:val="18"/>
              </w:rPr>
            </w:pPr>
            <w:r>
              <w:rPr>
                <w:rFonts w:ascii="仿宋" w:eastAsia="仿宋" w:hAnsi="仿宋" w:cs="仿宋"/>
                <w:sz w:val="18"/>
                <w:szCs w:val="18"/>
              </w:rPr>
              <w:t>成本节约率=〔（计划成本－实际成本）/计划成本〕×100%。</w:t>
            </w:r>
          </w:p>
          <w:p w:rsidR="00D00965" w:rsidRDefault="009450F6">
            <w:pPr>
              <w:pStyle w:val="a7"/>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D00965" w:rsidRDefault="009450F6">
            <w:pPr>
              <w:pStyle w:val="a7"/>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531" w:type="dxa"/>
            <w:vAlign w:val="center"/>
          </w:tcPr>
          <w:p w:rsidR="00D00965" w:rsidRDefault="009450F6">
            <w:pPr>
              <w:pStyle w:val="a7"/>
              <w:rPr>
                <w:rFonts w:ascii="仿宋" w:eastAsia="仿宋" w:hAnsi="仿宋" w:cs="仿宋" w:hint="default"/>
                <w:sz w:val="18"/>
                <w:szCs w:val="18"/>
              </w:rPr>
            </w:pPr>
            <w:r>
              <w:rPr>
                <w:rFonts w:ascii="仿宋" w:eastAsia="仿宋" w:hAnsi="仿宋" w:cs="仿宋"/>
              </w:rPr>
              <w:t>8</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8</w:t>
            </w:r>
          </w:p>
        </w:tc>
      </w:tr>
      <w:tr w:rsidR="00D00965">
        <w:trPr>
          <w:trHeight w:val="780"/>
        </w:trPr>
        <w:tc>
          <w:tcPr>
            <w:tcW w:w="673"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lastRenderedPageBreak/>
              <w:t>效益</w:t>
            </w:r>
          </w:p>
        </w:tc>
        <w:tc>
          <w:tcPr>
            <w:tcW w:w="765" w:type="dxa"/>
            <w:vMerge w:val="restart"/>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项目效益</w:t>
            </w:r>
          </w:p>
        </w:tc>
        <w:tc>
          <w:tcPr>
            <w:tcW w:w="909"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实施效益</w:t>
            </w:r>
          </w:p>
        </w:tc>
        <w:tc>
          <w:tcPr>
            <w:tcW w:w="1674"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项目实施所产生的效益。</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w:t>
            </w:r>
          </w:p>
        </w:tc>
      </w:tr>
      <w:tr w:rsidR="00D00965">
        <w:trPr>
          <w:trHeight w:val="860"/>
        </w:trPr>
        <w:tc>
          <w:tcPr>
            <w:tcW w:w="673" w:type="dxa"/>
            <w:vMerge/>
            <w:shd w:val="clear" w:color="auto" w:fill="FFFFFF"/>
            <w:vAlign w:val="center"/>
          </w:tcPr>
          <w:p w:rsidR="00D00965" w:rsidRDefault="00D00965">
            <w:pPr>
              <w:pStyle w:val="a7"/>
              <w:rPr>
                <w:rFonts w:ascii="仿宋" w:eastAsia="仿宋" w:hAnsi="仿宋" w:cs="仿宋" w:hint="default"/>
              </w:rPr>
            </w:pPr>
          </w:p>
        </w:tc>
        <w:tc>
          <w:tcPr>
            <w:tcW w:w="765" w:type="dxa"/>
            <w:vMerge/>
            <w:shd w:val="clear" w:color="auto" w:fill="FFFFFF"/>
            <w:vAlign w:val="center"/>
          </w:tcPr>
          <w:p w:rsidR="00D00965" w:rsidRDefault="00D00965">
            <w:pPr>
              <w:pStyle w:val="a7"/>
              <w:rPr>
                <w:rFonts w:ascii="仿宋" w:eastAsia="仿宋" w:hAnsi="仿宋" w:cs="仿宋" w:hint="default"/>
              </w:rPr>
            </w:pPr>
          </w:p>
        </w:tc>
        <w:tc>
          <w:tcPr>
            <w:tcW w:w="909"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满意度</w:t>
            </w:r>
          </w:p>
        </w:tc>
        <w:tc>
          <w:tcPr>
            <w:tcW w:w="1674"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社会公众或服务对象对项目实施效果的满意程度。</w:t>
            </w:r>
          </w:p>
        </w:tc>
        <w:tc>
          <w:tcPr>
            <w:tcW w:w="3402" w:type="dxa"/>
            <w:shd w:val="clear" w:color="auto" w:fill="FFFFFF"/>
            <w:vAlign w:val="center"/>
          </w:tcPr>
          <w:p w:rsidR="00D00965" w:rsidRDefault="009450F6">
            <w:pPr>
              <w:pStyle w:val="a7"/>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w:t>
            </w:r>
          </w:p>
        </w:tc>
      </w:tr>
      <w:tr w:rsidR="00D00965">
        <w:trPr>
          <w:trHeight w:val="460"/>
        </w:trPr>
        <w:tc>
          <w:tcPr>
            <w:tcW w:w="7423" w:type="dxa"/>
            <w:gridSpan w:val="5"/>
            <w:vAlign w:val="center"/>
          </w:tcPr>
          <w:p w:rsidR="00D00965" w:rsidRDefault="009450F6">
            <w:pPr>
              <w:pStyle w:val="a7"/>
              <w:rPr>
                <w:rFonts w:ascii="仿宋" w:eastAsia="仿宋" w:hAnsi="仿宋" w:cs="仿宋" w:hint="default"/>
              </w:rPr>
            </w:pPr>
            <w:r>
              <w:rPr>
                <w:rFonts w:ascii="仿宋" w:eastAsia="仿宋" w:hAnsi="仿宋" w:cs="仿宋"/>
              </w:rPr>
              <w:t>合计</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100</w:t>
            </w:r>
          </w:p>
        </w:tc>
        <w:tc>
          <w:tcPr>
            <w:tcW w:w="531" w:type="dxa"/>
            <w:vAlign w:val="center"/>
          </w:tcPr>
          <w:p w:rsidR="00D00965" w:rsidRDefault="009450F6">
            <w:pPr>
              <w:pStyle w:val="a7"/>
              <w:rPr>
                <w:rFonts w:ascii="仿宋" w:eastAsia="仿宋" w:hAnsi="仿宋" w:cs="仿宋" w:hint="default"/>
              </w:rPr>
            </w:pPr>
            <w:r>
              <w:rPr>
                <w:rFonts w:ascii="仿宋" w:eastAsia="仿宋" w:hAnsi="仿宋" w:cs="仿宋"/>
              </w:rPr>
              <w:t>100</w:t>
            </w:r>
            <w:bookmarkEnd w:id="0"/>
          </w:p>
        </w:tc>
      </w:tr>
    </w:tbl>
    <w:p w:rsidR="00D00965" w:rsidRDefault="00D00965">
      <w:pPr>
        <w:ind w:firstLine="640"/>
        <w:rPr>
          <w:rFonts w:ascii="仿宋" w:eastAsia="仿宋" w:hAnsi="仿宋" w:cs="仿宋"/>
        </w:rPr>
      </w:pPr>
    </w:p>
    <w:sectPr w:rsidR="00D0096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F61" w:rsidRDefault="00636F61">
      <w:pPr>
        <w:spacing w:line="240" w:lineRule="auto"/>
        <w:ind w:firstLine="640"/>
      </w:pPr>
      <w:r>
        <w:separator/>
      </w:r>
    </w:p>
  </w:endnote>
  <w:endnote w:type="continuationSeparator" w:id="0">
    <w:p w:rsidR="00636F61" w:rsidRDefault="00636F6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B3294CC7-4EA6-4DE0-AB58-AB6903780873}"/>
    <w:embedBold r:id="rId2" w:subsetted="1" w:fontKey="{AC8D89C5-8B9B-42C9-AD70-519C15C44C6F}"/>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965" w:rsidRDefault="00D00965">
    <w:pPr>
      <w:pStyle w:val="a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965" w:rsidRDefault="00636F61">
    <w:pPr>
      <w:pStyle w:val="a3"/>
      <w:ind w:firstLine="360"/>
    </w:pPr>
    <w:r>
      <w:pict>
        <v:shapetype id="_x0000_t202" coordsize="21600,21600" o:spt="202" path="m,l,21600r21600,l21600,xe">
          <v:stroke joinstyle="miter"/>
          <v:path gradientshapeok="t" o:connecttype="rect"/>
        </v:shapetype>
        <v:shape id="_x0000_s3085"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D00965" w:rsidRDefault="009450F6">
                <w:pPr>
                  <w:pStyle w:val="a3"/>
                  <w:ind w:firstLine="360"/>
                </w:pPr>
                <w:r>
                  <w:fldChar w:fldCharType="begin"/>
                </w:r>
                <w:r>
                  <w:instrText xml:space="preserve"> PAGE  \* MERGEFORMAT </w:instrText>
                </w:r>
                <w:r>
                  <w:fldChar w:fldCharType="separate"/>
                </w:r>
                <w:r w:rsidR="005620D7">
                  <w:rPr>
                    <w:noProof/>
                  </w:rPr>
                  <w:t>13</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F61" w:rsidRDefault="00636F61">
      <w:pPr>
        <w:spacing w:line="240" w:lineRule="auto"/>
        <w:ind w:firstLine="640"/>
      </w:pPr>
      <w:r>
        <w:separator/>
      </w:r>
    </w:p>
  </w:footnote>
  <w:footnote w:type="continuationSeparator" w:id="0">
    <w:p w:rsidR="00636F61" w:rsidRDefault="00636F61">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87D" w:rsidRDefault="001A387D">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hdrShapeDefaults>
    <o:shapedefaults v:ext="edit" spidmax="3086"/>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D00965"/>
    <w:rsid w:val="001A387D"/>
    <w:rsid w:val="005620D7"/>
    <w:rsid w:val="00636F61"/>
    <w:rsid w:val="009450F6"/>
    <w:rsid w:val="00D0096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6"/>
    <o:shapelayout v:ext="edit">
      <o:idmap v:ext="edit" data="1"/>
    </o:shapelayout>
  </w:shapeDefaults>
  <w:decimalSymbol w:val="."/>
  <w:listSeparator w:val=","/>
  <w15:docId w15:val="{A171A302-B07F-4E87-850D-3750EBCE8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0">
    <w:name w:val="页眉 Char"/>
    <w:link w:val="a4"/>
    <w:uiPriority w:val="99"/>
    <w:rPr>
      <w:rFonts w:eastAsia="仿宋_GB2312" w:cs="Times New Roman"/>
      <w:kern w:val="2"/>
      <w:sz w:val="18"/>
      <w:szCs w:val="22"/>
    </w:rPr>
  </w:style>
  <w:style w:type="character" w:customStyle="1" w:styleId="Char">
    <w:name w:val="页脚 Char"/>
    <w:link w:val="a3"/>
    <w:uiPriority w:val="99"/>
    <w:rPr>
      <w:rFonts w:eastAsia="仿宋_GB2312" w:cs="Times New Roman"/>
      <w:kern w:val="2"/>
      <w:sz w:val="18"/>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paragraph" w:customStyle="1" w:styleId="WPSOffice1">
    <w:name w:val="WPSOffice手动目录 1"/>
  </w:style>
  <w:style w:type="paragraph" w:customStyle="1" w:styleId="Style1">
    <w:name w:val="_Style 1"/>
    <w:basedOn w:val="a"/>
    <w:qFormat/>
    <w:pPr>
      <w:ind w:firstLine="420"/>
    </w:pPr>
  </w:style>
  <w:style w:type="paragraph" w:customStyle="1" w:styleId="WPSOffice2">
    <w:name w:val="WPSOffice手动目录 2"/>
    <w:pPr>
      <w:ind w:leftChars="200" w:left="200"/>
    </w:p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B92988C211F74B158B2CDB8DB1072BD0_13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61" textRotate="1"/>
  </customShpExts>
</s:customData>
</file>

<file path=customXml/itemProps1.xml><?xml version="1.0" encoding="utf-8"?>
<ds:datastoreItem xmlns:ds="http://schemas.openxmlformats.org/officeDocument/2006/customXml" ds:itemID="{CB701A01-E435-4542-A589-B3DE560A0FA4}">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2444</Words>
  <Characters>13931</Characters>
  <Application>Microsoft Office Word</Application>
  <DocSecurity>0</DocSecurity>
  <Lines>116</Lines>
  <Paragraphs>32</Paragraphs>
  <ScaleCrop>false</ScaleCrop>
  <Company>Microsoft</Company>
  <LinksUpToDate>false</LinksUpToDate>
  <CharactersWithSpaces>16343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cp:revision>
  <dcterms:created xsi:type="dcterms:W3CDTF">2019-11-25T12:51:00Z</dcterms:created>
  <dcterms:modified xsi:type="dcterms:W3CDTF">2025-11-19T04:31:00Z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B92988C211F74B158B2CDB8DB1072BD0_13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