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中共尉犁县委员会政法委员会2024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1、在县委统一领导下，深入贯彻习近平新时代中国特色社会主义思想，深入贯彻党的路线方针政策和决策部署，统一政法单位思想和行动，坚持党对政法工作的绝对领导，坚决维护党中央权威和集中统一领导。</w:t>
      </w:r>
    </w:p>
    <w:p>
      <w:pPr>
        <w:spacing w:line="580" w:lineRule="exact"/>
        <w:ind w:firstLine="640"/>
        <w:jc w:val="both"/>
      </w:pPr>
      <w:r>
        <w:rPr>
          <w:rFonts w:ascii="仿宋_GB2312" w:hAnsi="仿宋_GB2312" w:eastAsia="仿宋_GB2312"/>
          <w:sz w:val="32"/>
        </w:rPr>
        <w:t>2、深入贯彻党中央、自治区、自治州党委和县委的工作要求，对政法工作研究提出全局性部署。</w:t>
      </w:r>
    </w:p>
    <w:p>
      <w:pPr>
        <w:spacing w:line="580" w:lineRule="exact"/>
        <w:ind w:firstLine="640"/>
        <w:jc w:val="both"/>
      </w:pPr>
      <w:r>
        <w:rPr>
          <w:rFonts w:ascii="仿宋_GB2312" w:hAnsi="仿宋_GB2312" w:eastAsia="仿宋_GB2312"/>
          <w:sz w:val="32"/>
        </w:rPr>
        <w:t>3、加强对政法工作的督查，统筹协调社会治安综合治理、反邪教有关法律法规政策的实施工作。</w:t>
      </w:r>
    </w:p>
    <w:p>
      <w:pPr>
        <w:spacing w:line="580" w:lineRule="exact"/>
        <w:ind w:firstLine="640"/>
        <w:jc w:val="both"/>
      </w:pPr>
      <w:r>
        <w:rPr>
          <w:rFonts w:ascii="仿宋_GB2312" w:hAnsi="仿宋_GB2312" w:eastAsia="仿宋_GB2312"/>
          <w:sz w:val="32"/>
        </w:rPr>
        <w:t>4、组织做好政法领域调查研究，研究政法工作方针政策和重大措施，总结新经验、解决新问题，探索新形势下加强政法工作的新路子，及时向县委提出建议。</w:t>
      </w:r>
    </w:p>
    <w:p>
      <w:pPr>
        <w:spacing w:line="580" w:lineRule="exact"/>
        <w:ind w:firstLine="640"/>
        <w:jc w:val="both"/>
      </w:pPr>
      <w:r>
        <w:rPr>
          <w:rFonts w:ascii="仿宋_GB2312" w:hAnsi="仿宋_GB2312" w:eastAsia="仿宋_GB2312"/>
          <w:sz w:val="32"/>
        </w:rPr>
        <w:t>5、掌握分析政法舆情动态，指导协调政法单位和有关部门做好依法办理、宣传报道和舆论引导等相关工作。</w:t>
      </w:r>
    </w:p>
    <w:p>
      <w:pPr>
        <w:spacing w:line="580" w:lineRule="exact"/>
        <w:ind w:firstLine="640"/>
        <w:jc w:val="both"/>
      </w:pPr>
      <w:r>
        <w:rPr>
          <w:rFonts w:ascii="仿宋_GB2312" w:hAnsi="仿宋_GB2312" w:eastAsia="仿宋_GB2312"/>
          <w:sz w:val="32"/>
        </w:rPr>
        <w:t>6、监督和支持政法各部门依法行使职权，指导和协调政法各部门密切配合。</w:t>
      </w:r>
    </w:p>
    <w:p>
      <w:pPr>
        <w:spacing w:line="580" w:lineRule="exact"/>
        <w:ind w:firstLine="640"/>
        <w:jc w:val="both"/>
      </w:pPr>
      <w:r>
        <w:rPr>
          <w:rFonts w:ascii="仿宋_GB2312" w:hAnsi="仿宋_GB2312" w:eastAsia="仿宋_GB2312"/>
          <w:sz w:val="32"/>
        </w:rPr>
        <w:t>7、指导推动政法系统党的建设和政法队伍建设，协助县委及其他部门加强政法单位领导和干部队伍建设，协助县委和纪检监察机关做好监督检查、审查、调查工作。代管尉犁县法学会工作。</w:t>
      </w:r>
    </w:p>
    <w:p>
      <w:pPr>
        <w:spacing w:line="580" w:lineRule="exact"/>
        <w:ind w:firstLine="640"/>
        <w:jc w:val="both"/>
      </w:pPr>
      <w:r>
        <w:rPr>
          <w:rFonts w:ascii="仿宋_GB2312" w:hAnsi="仿宋_GB2312" w:eastAsia="仿宋_GB2312"/>
          <w:sz w:val="32"/>
        </w:rPr>
        <w:t>8、承担本部门党的建设、党风廉政建设和反腐败、精神文明、民族团结、安全生产、扶贫等工作。</w:t>
      </w:r>
    </w:p>
    <w:p>
      <w:pPr>
        <w:spacing w:line="580" w:lineRule="exact"/>
        <w:ind w:firstLine="640"/>
        <w:jc w:val="both"/>
      </w:pPr>
      <w:r>
        <w:rPr>
          <w:rFonts w:ascii="仿宋_GB2312" w:hAnsi="仿宋_GB2312" w:eastAsia="仿宋_GB2312"/>
          <w:sz w:val="32"/>
        </w:rPr>
        <w:t>9、完成县委和上级党委政法委交办的其他任务。</w:t>
      </w:r>
    </w:p>
    <w:p>
      <w:pPr>
        <w:spacing w:line="580" w:lineRule="exact"/>
        <w:ind w:firstLine="640"/>
        <w:jc w:val="both"/>
      </w:pPr>
      <w:r>
        <w:rPr>
          <w:rFonts w:ascii="仿宋_GB2312" w:hAnsi="仿宋_GB2312" w:eastAsia="仿宋_GB2312"/>
          <w:sz w:val="32"/>
        </w:rPr>
        <w:t>10、其余内容涉密不予以公开。</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中共尉犁县委员会政法委员会2024年度，实有人数33人，其中：在职人员24人，增加2人；离休人员0人，增加0人；退休人员9人,增加0人。</w:t>
      </w:r>
    </w:p>
    <w:p>
      <w:pPr>
        <w:spacing w:line="580" w:lineRule="exact"/>
        <w:ind w:firstLine="640"/>
        <w:jc w:val="both"/>
      </w:pPr>
      <w:r>
        <w:rPr>
          <w:rFonts w:ascii="仿宋_GB2312" w:hAnsi="仿宋_GB2312" w:eastAsia="仿宋_GB2312"/>
          <w:sz w:val="32"/>
        </w:rPr>
        <w:t>中共尉犁县委员会政法委员会无下属预算单位，下设4个科室，分别是：中共尉犁县委员会政法委员会下设4个内设科室，包括：办公室、维稳指导室、综治指导室、基层社会治理室。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2024年度收入总计797.72万元，</w:t>
      </w:r>
      <w:r>
        <w:rPr>
          <w:rFonts w:ascii="仿宋_GB2312" w:hAnsi="仿宋_GB2312" w:eastAsia="仿宋_GB2312"/>
          <w:b w:val="0"/>
          <w:sz w:val="32"/>
        </w:rPr>
        <w:t>其中：本年收入合计797.72万元，使用非财政拨款结余（含专用结余）0.00万元，年初结转和结余0.00万元。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2024年度支出总计797.72万元，</w:t>
      </w:r>
      <w:r>
        <w:rPr>
          <w:rFonts w:ascii="仿宋_GB2312" w:hAnsi="仿宋_GB2312" w:eastAsia="仿宋_GB2312"/>
          <w:b w:val="0"/>
          <w:sz w:val="32"/>
        </w:rPr>
        <w:t>其中：本年支出合计797.72万元，结余分配0.00万元，年末结转和结余0.00万元。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减少284.66万元，下降26.30%，主要原因是：本年减少尉犁县《智慧城市》建设项目资金（第十三届十次财经会）等项目经费，导致相关经费减少。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本年收入797.72万元，</w:t>
      </w:r>
      <w:r>
        <w:rPr>
          <w:rFonts w:ascii="仿宋_GB2312" w:hAnsi="仿宋_GB2312" w:eastAsia="仿宋_GB2312"/>
          <w:b w:val="0"/>
          <w:sz w:val="32"/>
        </w:rPr>
        <w:t>其中：财政拨款收入797.72万元，占100.00%；上级补助收入0.00万元，占0.00%；事业收入0.00万元，占0.00%；经营收入0.00万元，占0.00%；附属单位上缴收入0.00万元，占0.00%；其他收入0.00万元，占0.00%。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本年支出797.72万元，</w:t>
      </w:r>
      <w:r>
        <w:rPr>
          <w:rFonts w:ascii="仿宋_GB2312" w:hAnsi="仿宋_GB2312" w:eastAsia="仿宋_GB2312"/>
          <w:b w:val="0"/>
          <w:sz w:val="32"/>
        </w:rPr>
        <w:t>其中：基本支出418.17万元，占52.42%；项目支出379.55万元，占47.58%；上缴上级支出0.00万元，占0.00%；经营支出0.00万元，占0.00%；对附属单位补助支出0.00万元，占0.00%。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2024年度财政拨款收入总计797.72万元，</w:t>
      </w:r>
      <w:r>
        <w:rPr>
          <w:rFonts w:ascii="仿宋_GB2312" w:hAnsi="仿宋_GB2312" w:eastAsia="仿宋_GB2312"/>
          <w:b w:val="0"/>
          <w:sz w:val="32"/>
        </w:rPr>
        <w:t>其中：年初财政拨款结转和结余0.00万元，本年财政拨款收入797.72万元。</w:t>
      </w:r>
      <w:r>
        <w:rPr>
          <w:rFonts w:ascii="仿宋_GB2312" w:hAnsi="仿宋_GB2312" w:eastAsia="仿宋_GB2312"/>
          <w:b/>
          <w:sz w:val="32"/>
        </w:rPr>
        <w:t>财政拨款支出总计797.72万元，</w:t>
      </w:r>
      <w:r>
        <w:rPr>
          <w:rFonts w:ascii="仿宋_GB2312" w:hAnsi="仿宋_GB2312" w:eastAsia="仿宋_GB2312"/>
          <w:b w:val="0"/>
          <w:sz w:val="32"/>
        </w:rPr>
        <w:t>其中：年末财政拨款结转和结余0.00万元，本年财政拨款支出797.72万元。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减少59.42万元，下降6.93%，主要原因是：本年减少尉犁县《智慧城市》建设项目资金（第十三届十次财经会）等项目经费，导致相关经费减少。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年初预算数445.24万元，决算数797.72万元，预决算差异率79.17%，主要原因是：年中追加专项项目光纤使用费、中共尉犁县委员会政法委员会（电费）等项目经费，导致预决算存在差异。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2024年度一般公共预算财政拨款支出797.72万元，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减少59.42万元，下降6.93%，主要原因是：本年减少尉犁县《智慧城市》建设项目资金（第十三届十次财经会）等项目经费，导致相关经费减少。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年初预算数445.24万元，决算数797.72万元，预决算差异率79.17%，主要原因是：年中追加专项项目光纤使用费、中共尉犁县委员会政法委员会（电费）等项目经费，导致预决算存在差异。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1.一般公共服务支出(类)547.34万元,占68.61%。</w:t>
      </w:r>
    </w:p>
    <w:p>
      <w:pPr>
        <w:spacing w:line="580" w:lineRule="exact"/>
        <w:ind w:firstLine="640"/>
        <w:jc w:val="both"/>
      </w:pPr>
      <w:r>
        <w:rPr>
          <w:rFonts w:ascii="仿宋_GB2312" w:hAnsi="仿宋_GB2312" w:eastAsia="仿宋_GB2312"/>
          <w:b w:val="0"/>
          <w:sz w:val="32"/>
        </w:rPr>
        <w:t>2.教育支出(类)55.94万元,占7.01%。</w:t>
      </w:r>
    </w:p>
    <w:p>
      <w:pPr>
        <w:spacing w:line="580" w:lineRule="exact"/>
        <w:ind w:firstLine="640"/>
        <w:jc w:val="both"/>
      </w:pPr>
      <w:r>
        <w:rPr>
          <w:rFonts w:ascii="仿宋_GB2312" w:hAnsi="仿宋_GB2312" w:eastAsia="仿宋_GB2312"/>
          <w:b w:val="0"/>
          <w:sz w:val="32"/>
        </w:rPr>
        <w:t>3.科学技术支出(类)91.40万元,占11.46%。</w:t>
      </w:r>
    </w:p>
    <w:p>
      <w:pPr>
        <w:spacing w:line="580" w:lineRule="exact"/>
        <w:ind w:firstLine="640"/>
        <w:jc w:val="both"/>
      </w:pPr>
      <w:r>
        <w:rPr>
          <w:rFonts w:ascii="仿宋_GB2312" w:hAnsi="仿宋_GB2312" w:eastAsia="仿宋_GB2312"/>
          <w:b w:val="0"/>
          <w:sz w:val="32"/>
        </w:rPr>
        <w:t>4.社会保障和就业支出(类)48.39万元,占6.07%。</w:t>
      </w:r>
    </w:p>
    <w:p>
      <w:pPr>
        <w:spacing w:line="580" w:lineRule="exact"/>
        <w:ind w:firstLine="640"/>
        <w:jc w:val="both"/>
      </w:pPr>
      <w:r>
        <w:rPr>
          <w:rFonts w:ascii="仿宋_GB2312" w:hAnsi="仿宋_GB2312" w:eastAsia="仿宋_GB2312"/>
          <w:b w:val="0"/>
          <w:sz w:val="32"/>
        </w:rPr>
        <w:t>5.卫生健康支出(类)22.43万元,占2.81%。</w:t>
      </w:r>
    </w:p>
    <w:p>
      <w:pPr>
        <w:spacing w:line="580" w:lineRule="exact"/>
        <w:ind w:firstLine="640"/>
        <w:jc w:val="both"/>
      </w:pPr>
      <w:r>
        <w:rPr>
          <w:rFonts w:ascii="仿宋_GB2312" w:hAnsi="仿宋_GB2312" w:eastAsia="仿宋_GB2312"/>
          <w:b w:val="0"/>
          <w:sz w:val="32"/>
        </w:rPr>
        <w:t>6.住房保障支出(类)32.22万元,占4.04%。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13.84万元，比上年决算增加13.84万元，增长100.00%,主要原因是：本年科目调整，工作队缴费上年在一般公共服务支出(类)其他共产党事务支出(款)其他共产党事务支出(项)科目列支，本年调整至一般公共服务支出(类)组织事务(款)其他组织事务支出(项)科目列支，导致相关经费增加。</w:t>
      </w:r>
    </w:p>
    <w:p>
      <w:pPr>
        <w:spacing w:line="580" w:lineRule="exact"/>
        <w:ind w:firstLine="640"/>
        <w:jc w:val="both"/>
      </w:pPr>
      <w:r>
        <w:rPr>
          <w:rFonts w:ascii="仿宋_GB2312" w:hAnsi="仿宋_GB2312" w:eastAsia="仿宋_GB2312"/>
          <w:b w:val="0"/>
          <w:sz w:val="32"/>
        </w:rPr>
        <w:t>2.一般公共服务支出(类)其他共产党事务支出(款)行政运行(项):支出决算数为213.58万元，比上年决算增加43.55万元，增长25.61%,主要原因是：本年新增在职人员，在职人员工资调增，导致相关人员经费较上年有所增加。</w:t>
      </w:r>
    </w:p>
    <w:p>
      <w:pPr>
        <w:spacing w:line="580" w:lineRule="exact"/>
        <w:ind w:firstLine="640"/>
        <w:jc w:val="both"/>
      </w:pPr>
      <w:r>
        <w:rPr>
          <w:rFonts w:ascii="仿宋_GB2312" w:hAnsi="仿宋_GB2312" w:eastAsia="仿宋_GB2312"/>
          <w:b w:val="0"/>
          <w:sz w:val="32"/>
        </w:rPr>
        <w:t>3.一般公共服务支出(类)其他共产党事务支出(款)事业运行(项):支出决算数为99.43万元，比上年决算减少31.56万元，下降24.09%,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4.一般公共服务支出(类)其他共产党事务支出(款)其他共产党事务支出(项):支出决算数为220.48万元，比上年决算增加182.48万元，增长480.21%,主要原因是：本年增加专项项目光纤使用费、中共尉犁县委员会政法委员会（电费）等项目经费，导致相关经费增加。</w:t>
      </w:r>
    </w:p>
    <w:p>
      <w:pPr>
        <w:spacing w:line="580" w:lineRule="exact"/>
        <w:ind w:firstLine="640"/>
        <w:jc w:val="both"/>
      </w:pPr>
      <w:r>
        <w:rPr>
          <w:rFonts w:ascii="仿宋_GB2312" w:hAnsi="仿宋_GB2312" w:eastAsia="仿宋_GB2312"/>
          <w:b w:val="0"/>
          <w:sz w:val="32"/>
        </w:rPr>
        <w:t>5.教育支出(类)进修及培训(款)培训支出(项):支出决算数为2.12万元，比上年决算增加1.89万元，增长821.74%,主要原因是：本年增加培训费，导致相关经费增加。</w:t>
      </w:r>
    </w:p>
    <w:p>
      <w:pPr>
        <w:spacing w:line="580" w:lineRule="exact"/>
        <w:ind w:firstLine="640"/>
        <w:jc w:val="both"/>
      </w:pPr>
      <w:r>
        <w:rPr>
          <w:rFonts w:ascii="仿宋_GB2312" w:hAnsi="仿宋_GB2312" w:eastAsia="仿宋_GB2312"/>
          <w:b w:val="0"/>
          <w:sz w:val="32"/>
        </w:rPr>
        <w:t>6.教育支出(类)其他教育支出(款)其他教育支出(项):支出决算数为53.82万元，比上年决算增加53.82万元，增长100.00%,主要原因是：本年增加专项项目人员补助资金，导致相关经费增加。</w:t>
      </w:r>
    </w:p>
    <w:p>
      <w:pPr>
        <w:spacing w:line="580" w:lineRule="exact"/>
        <w:ind w:firstLine="640"/>
        <w:jc w:val="both"/>
      </w:pPr>
      <w:r>
        <w:rPr>
          <w:rFonts w:ascii="仿宋_GB2312" w:hAnsi="仿宋_GB2312" w:eastAsia="仿宋_GB2312"/>
          <w:b w:val="0"/>
          <w:sz w:val="32"/>
        </w:rPr>
        <w:t>7.科学技术支出(类)技术研究与开发(款)科技成果转化与扩散(项):支出决算数为91.40万元，比上年决算减少334.45万元，下降78.54%,主要原因是：本年减少尉犁县《智慧城市》建设项目资金（第十三届十次财经会）等项目经费，导致相关经费减少。</w:t>
      </w:r>
    </w:p>
    <w:p>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8.社会保障和就业支出(类)行政事业单位养老支出(款)行政单位离退休(项):支出决算数为7.34万元，比上年决算增加1.53万元，增长26.33%,主要原因是：本年增加退休人员基础绩效奖，退休费支出增加。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41.05万元，比上年决算增加3.05万元，增长8.03%,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10.卫生健康支出(类)行政事业单位医疗(款)行政单位医疗(项):支出决算数为18.63万元，比上年决算增加1.01万元，增长5.73%,主要原因是：本年在职人员工资基数调增，医疗缴费基数上涨，相应支出增加。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11.卫生健康支出(类)行政事业单位医疗(款)公务员医疗补助(项):支出决算数为3.80万元，比上年决算增加0.04万元，增长1.06%,主要原因是：本年在职人员工资基数调增，医疗缴费基数上涨，相应支出增加。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12.住房保障支出(类)住房改革支出(款)住房公积金(项):支出决算数为32.22万元，比上年决算增加5.37万元，增长20.00%,主要原因是：本年在职人员工资基数调增，公积金缴费基数上涨，相应支出增加。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2024年度一般公共预算财政拨款基本支出418.17万元，其中：</w:t>
      </w:r>
      <w:r>
        <w:rPr>
          <w:rFonts w:ascii="仿宋_GB2312" w:hAnsi="仿宋_GB2312" w:eastAsia="仿宋_GB2312"/>
          <w:b/>
          <w:sz w:val="32"/>
        </w:rPr>
        <w:t>人员经费397.62万元，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包括：基本工资、津贴补贴、奖金、机关事业单位基本养老保险缴费、职工基本医疗保险缴费、公务员医疗补助缴费、其他社会保障缴费、住房公积金、医疗费、退休费、奖励金。</w:t>
      </w:r>
    </w:p>
    <w:p>
      <w:pPr>
        <w:spacing w:line="580" w:lineRule="exact"/>
        <w:ind w:firstLine="640"/>
        <w:jc w:val="both"/>
      </w:pPr>
      <w:r>
        <w:rPr>
          <w:rFonts w:ascii="仿宋_GB2312" w:hAnsi="仿宋_GB2312" w:eastAsia="仿宋_GB2312"/>
          <w:b/>
          <w:sz w:val="32"/>
        </w:rPr>
        <w:t>公用经费20.56万元，</w:t>
      </w:r>
      <w:r>
        <w:rPr>
          <w:rFonts w:ascii="仿宋_GB2312" w:hAnsi="仿宋_GB2312" w:eastAsia="仿宋_GB2312"/>
          <w:b w:val="0"/>
          <w:sz w:val="32"/>
        </w:rPr>
        <w:t>包括：办公费、邮电费、差旅费、培训费、工会经费、福利费、公务用车运行维护费、其他交通费用、其他商品和服务支出。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2024年度财政拨款“三公”经费支出5.30万元，</w:t>
      </w:r>
      <w:r>
        <w:rPr>
          <w:rFonts w:ascii="仿宋_GB2312" w:hAnsi="仿宋_GB2312" w:eastAsia="仿宋_GB2312"/>
          <w:b w:val="0"/>
          <w:sz w:val="32"/>
        </w:rPr>
        <w:t>比上年增加0.00万元，增长0.00%，主要原因是：我单位“三公”经费与上年一致无变化。</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公务用车购置及运行维护费支出5.30万元，占100.00%，比上年增加0.00万元，增长0.00%，主要原因是：我单位公务用车运行维护费与上年一致无变化。</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5.30万元，其中：公务用车购置费0.00万元，公务用车运行维护费5.30万元。公务用车运行维护费开支内容包括保险费、燃油费、维修维护费。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5.30万元，决算数5.30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5.30万元，决算数5.30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2024年度中共尉犁县委员会政法委员会（行政单位和参照公务员法管理事业单位）机关运行经费支出20.56万元，比上年减少17.92万元，下降46.57%，主要原因是：严控经费支出，厉行节约，减少经费支出。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2024年度政府采购支出总额5.48万元，其中：政府采购货物支出2.52万元、政府采购工程支出0.00万元、政府采购服务支出2.96万元。</w:t>
      </w:r>
    </w:p>
    <w:p>
      <w:pPr>
        <w:spacing w:line="580" w:lineRule="exact"/>
        <w:ind w:firstLine="640"/>
        <w:jc w:val="both"/>
      </w:pPr>
      <w:r>
        <w:rPr>
          <w:rFonts w:ascii="仿宋_GB2312" w:hAnsi="仿宋_GB2312" w:eastAsia="仿宋_GB2312"/>
          <w:b w:val="0"/>
          <w:sz w:val="32"/>
        </w:rPr>
        <w:t>授予中小企业合同金额5.48万元，占政府采购支出总额的100.00%，其中：授予小微企业合同金额5.48万元，占政府采购支出总额的100.00%。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2辆，价值47.63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812.62万元，实际执行总额797.72万元；预算绩效评价项目4个，全年预算数119.12万元，全年执行数118.73万元。预算绩效管理取得的成效：一是增强了本单位绩效的监控管理，强化了单位负责人责任意识，绩效监控工作列入部门重要议事日程，绩效运行监控作为提升部门预算绩效管理的重要内容抓实、抓好；二是提高了财务人员的业务水平能力，夯实了财务管理基础工作，加强了财务人员对系统全面的理论认识；三是建立了单位内部绩效监控制度的考评体系，强化了责任追究制，通过预算绩效管理，健全了单位的制度考核，促进单位整体运行又好又快发展。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管理队伍建设。加强本单位工作人员的专业知识，努力提升管理人员综合素质；二是提高实际操作能力、业务技能，保证财务水平的不断提高，采取有效的措施合理分配资金使用，提高资金使用率。具体附整体支出绩效自评表，项目支出绩效自评表。</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445.24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812.62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797.72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445.24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812.62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797.72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全面贯彻落实国家、自治区、自治州建设发展要求，根据县委，县政府的工作安排，具体完成以下工作：</w:t>
              <w:br/>
              <w:br/>
              <w:t>1.落实政治轮训和政治督察，下基层督导指导次数全年不少于180次。</w:t>
              <w:br/>
              <w:br/>
              <w:t>2.加强政法队伍建设，派出参加培训干部不少于35人。</w:t>
              <w:br/>
              <w:br/>
              <w:t>3.积极解决群众困难诉求及矛盾纠纷全年不少于70次。</w:t>
              <w:br/>
              <w:br/>
              <w:t>4.巩固平安建设成果，开展平安建设宣传全年不少于4次。</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截至2024年12月，尉犁县政法委按照2024年工作计划，完成各项计划任务，具体包括常态化督导指导180次，派出参加培训干部35人次，开展平安建设宣传活动4场次，多措并举提升平安建设知晓率。</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常态化督导指导的频次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&gt;=180次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中共尉犁县委员会政法委员会2024年部门工作计划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派出参加培训干部人数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&gt;=35人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中共尉犁县委员会政法委员会2024年部门工作计划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中共尉犁县委员会政法委员会2024年部门工作计划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&gt;=70次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中共尉犁县委员会政法委员会2024年部门工作计划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平安建设宣传活动场次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中共尉犁县委员会政法委员会2024年部门工作计划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平安建设政策知晓率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中共尉犁县委员会政法委员会2024年部门工作计划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2024年驻村工作队为民办实事经费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为丰富居民业余文化生活，积极组织居民开展各类活动20场次，慰问困难群众112人，路灯维修50个。不断增强各族居民的获得感和幸福感。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兴平镇昆其村2024年积极组织居民开展各类活动20场次，慰问困难群众112人，路灯维修50个。丰富居民业余文化生活，增强各族居民的获得感和幸福感。</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路灯维修数量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制作宣传牌批次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路灯维修验收合格率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由于政采云采购物品有优惠率，优惠了170元</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路灯维修费用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由于政采云采购物品有优惠率，优惠了2000元</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举办活动费用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由于政采云采购物品有优惠率，优惠了200元</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制作宣传牌费用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由于政采云采购物品有优惠率，优惠了170元</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提升群众幸福感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村民对驻村工作满意度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年初预期指标值设置较低，最终得到群众的满意度较高使满意度指标比预期值高。</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97.60分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发电机燃料费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保障我县综治中心视联网、政法委机房和公安局一体化核心机房正常运行，因电路维修维护或升级，需停电进行作业，因综治中心视联网、政法委机房和公安局一体化核心机房不能无电运行，只能使用发电机发电，确保一体化核心机房及我县安保设备等工作正常运转。</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因电路维修维护或升级，需停电进行作业，因综治中心视联网、政法委机房和公安局一体化核心机房不能无电运行，只能使用发电机发电，确保3间一体化核心机房及我县安保设备等工作正常运转，保障我县综治中心视联网、政法委机房和公安局一体化核心机房正常运行。</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发电机数量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保障机房数量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正常运转率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每日平均发电机使用燃料费1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增强群众社会安全感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用户满意度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政法委为民办事及工作队经费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积极为群众排忧解难，不断提升服务质量，秉承为民办实事解难事的宗旨，慰问物资，村委会办公设备及监控设备维护维修，采购村委会办公设施，办公用品，为丰富居民业余文化生活，采购办公用品及耗材、、采购话筒及支架。慰问群众100人次。不断增强各族居民的获得感和幸福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慰问物资，村委会办公设备及监控设备维护维修，采购村委会办公设施，办公用品，丰富居民业余文化生活，采购办公用品及耗材、、采购话筒及支架、慰问群众100人次。为群众排忧解难，不断提升服务质量，秉承为民办实事解难事的宗旨，增强各族居民的获得感和幸福感。</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采购办公用品及耗材批次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慰问群众人数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办公设备及监控设备维护次数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采购话筒及支架批次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工作队工作经费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=1.9856万元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由于政采云采购物品有优惠率，优惠了50元</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慰问群众工作经费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由于政采云采购物品有优惠率，优惠了144元</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提升群众幸福感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村民对驻村工作满意度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年初预期指标值设置较低，最终得到群众的满意度较高使满意度指标比预期值高</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99.91分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中共尉犁县委员会政法委员会业务经费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中共尉犁县委员会政法委员会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104.07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104.07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1、保障我县保障我县3个核心机房正常运转,监控点实时在线。</w:t>
              <w:br/>
              <w:t>2、在核心机房场所配置空调，保障设备的可靠性、安全性、平稳运行以及数据存储安全。</w:t>
              <w:br/>
              <w:t>3、确保388台对讲机正常使用，保障相关工作正常开展。</w:t>
              <w:br/>
              <w:t>4、根据工作需要，为全县各乡镇（管委会）、村（社区）、部门单位配备综治视联网会议系统108条电路。</w:t>
              <w:br/>
              <w:t>5、计划对9名退休干部进行走访慰问，增强离退休干部的归属感。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1、保障完成2024年3个核心机房正常运转,监控点实时在线。</w:t>
              <w:br/>
              <w:t>2、采购空调，保障设备的可靠性、安全性、平稳运行以及数据存储安全。</w:t>
              <w:br/>
              <w:t>3.388台对讲机正常使用，保障相关工作正常开展。</w:t>
              <w:br/>
              <w:t>4、为全县各乡镇（管委会）、村（社区）、部门单位配备综治视联网会议系统108条电路。</w:t>
              <w:br/>
              <w:t>5、2024年对9名退休干部进行走访慰问，增强离退休干部的归属感。</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保障核心机房运转数量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采购空调数量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对讲机数量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&gt;=388台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=388台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配备综治视联网会议系统电路数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&gt;=108条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慰问老干部人数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监控点实时在线率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空调验收合格率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空调率采购及时率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核心机房运作经费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空调采购费用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由于政采云采购物品有优惠率，优惠了400元。</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对讲机套餐费用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综治视联网会议系统链路费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&lt;=26.46万元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=26.43万元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原本有109条视联网电路数，因银华幼儿园倒闭，减少1路会议系统链路数，少付了一个电路的费用350元。</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慰问老干部费用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增强群众社会安全感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99.57分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