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668B" w:rsidRDefault="0044668B">
      <w:pPr>
        <w:rPr>
          <w:rFonts w:ascii="黑体" w:eastAsia="黑体" w:hAnsi="黑体"/>
          <w:szCs w:val="32"/>
        </w:rPr>
      </w:pPr>
    </w:p>
    <w:p w:rsidR="0044668B" w:rsidRDefault="0044668B">
      <w:pPr>
        <w:jc w:val="center"/>
        <w:rPr>
          <w:rFonts w:ascii="方正小标宋_GBK" w:eastAsia="方正小标宋_GBK" w:hAnsi="宋体"/>
          <w:sz w:val="44"/>
          <w:szCs w:val="44"/>
        </w:rPr>
      </w:pPr>
    </w:p>
    <w:p w:rsidR="0044668B" w:rsidRDefault="0044668B">
      <w:pPr>
        <w:jc w:val="center"/>
        <w:rPr>
          <w:rFonts w:ascii="方正小标宋_GBK" w:eastAsia="方正小标宋_GBK" w:hAnsi="宋体"/>
          <w:sz w:val="44"/>
          <w:szCs w:val="44"/>
        </w:rPr>
      </w:pPr>
    </w:p>
    <w:p w:rsidR="0044668B" w:rsidRDefault="0044668B">
      <w:pPr>
        <w:jc w:val="center"/>
        <w:rPr>
          <w:rFonts w:ascii="方正小标宋_GBK" w:eastAsia="方正小标宋_GBK" w:hAnsi="宋体"/>
          <w:sz w:val="44"/>
          <w:szCs w:val="44"/>
        </w:rPr>
      </w:pPr>
    </w:p>
    <w:p w:rsidR="0044668B" w:rsidRDefault="0044668B">
      <w:pPr>
        <w:jc w:val="center"/>
        <w:rPr>
          <w:rFonts w:ascii="方正小标宋_GBK" w:eastAsia="方正小标宋_GBK" w:hAnsi="宋体"/>
          <w:sz w:val="44"/>
          <w:szCs w:val="44"/>
        </w:rPr>
      </w:pPr>
    </w:p>
    <w:p w:rsidR="0044668B" w:rsidRDefault="00D91A32">
      <w:pPr>
        <w:spacing w:line="640" w:lineRule="exact"/>
        <w:jc w:val="center"/>
        <w:rPr>
          <w:rFonts w:ascii="方正小标宋_GBK" w:eastAsia="方正小标宋_GBK" w:hAnsi="宋体"/>
          <w:sz w:val="44"/>
          <w:szCs w:val="44"/>
        </w:rPr>
      </w:pPr>
      <w:r>
        <w:rPr>
          <w:rFonts w:ascii="方正小标宋_GBK" w:eastAsia="方正小标宋_GBK" w:hAnsi="宋体" w:hint="eastAsia"/>
          <w:sz w:val="44"/>
          <w:szCs w:val="44"/>
        </w:rPr>
        <w:t>中共尉犁县委员会直属机关工作委员会</w:t>
      </w:r>
      <w:r>
        <w:rPr>
          <w:rFonts w:ascii="方正小标宋_GBK" w:eastAsia="方正小标宋_GBK" w:hAnsi="宋体" w:hint="eastAsia"/>
          <w:sz w:val="44"/>
          <w:szCs w:val="44"/>
        </w:rPr>
        <w:t>2024</w:t>
      </w:r>
      <w:r>
        <w:rPr>
          <w:rFonts w:ascii="方正小标宋_GBK" w:eastAsia="方正小标宋_GBK" w:hAnsi="宋体" w:hint="eastAsia"/>
          <w:sz w:val="44"/>
          <w:szCs w:val="44"/>
        </w:rPr>
        <w:t>年度</w:t>
      </w:r>
      <w:r>
        <w:rPr>
          <w:rFonts w:ascii="方正小标宋_GBK" w:eastAsia="方正小标宋_GBK" w:hAnsi="宋体" w:hint="eastAsia"/>
          <w:sz w:val="44"/>
          <w:szCs w:val="44"/>
        </w:rPr>
        <w:t>部门决算</w:t>
      </w:r>
    </w:p>
    <w:p w:rsidR="0044668B" w:rsidRDefault="00D91A32">
      <w:pPr>
        <w:spacing w:line="640" w:lineRule="exact"/>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44668B" w:rsidRDefault="00D91A32">
      <w:pPr>
        <w:jc w:val="center"/>
        <w:rPr>
          <w:rFonts w:ascii="仿宋_GB2312" w:eastAsia="仿宋_GB2312" w:hAnsi="仿宋_GB2312" w:cs="仿宋_GB2312"/>
          <w:bCs/>
          <w:kern w:val="0"/>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lastRenderedPageBreak/>
        <w:t>目</w:t>
      </w:r>
      <w:r>
        <w:rPr>
          <w:rFonts w:ascii="仿宋_GB2312" w:eastAsia="仿宋_GB2312" w:hAnsi="仿宋_GB2312" w:cs="仿宋_GB2312" w:hint="eastAsia"/>
          <w:b/>
          <w:kern w:val="0"/>
          <w:sz w:val="36"/>
          <w:szCs w:val="36"/>
        </w:rPr>
        <w:t xml:space="preserve">  </w:t>
      </w:r>
      <w:r>
        <w:rPr>
          <w:rFonts w:ascii="仿宋_GB2312" w:eastAsia="仿宋_GB2312" w:hAnsi="仿宋_GB2312" w:cs="仿宋_GB2312" w:hint="eastAsia"/>
          <w:b/>
          <w:kern w:val="0"/>
          <w:sz w:val="36"/>
          <w:szCs w:val="36"/>
        </w:rPr>
        <w:t>录</w:t>
      </w:r>
    </w:p>
    <w:p w:rsidR="0044668B" w:rsidRDefault="00D91A32">
      <w:pPr>
        <w:pStyle w:val="1"/>
        <w:tabs>
          <w:tab w:val="right" w:leader="dot" w:pos="8306"/>
        </w:tabs>
        <w:rPr>
          <w:rFonts w:ascii="仿宋_GB2312" w:eastAsia="仿宋_GB2312" w:hAnsi="仿宋_GB2312" w:cs="仿宋_GB2312"/>
          <w:szCs w:val="32"/>
        </w:rPr>
      </w:pPr>
      <w:r>
        <w:rPr>
          <w:rFonts w:ascii="仿宋_GB2312" w:eastAsia="仿宋_GB2312" w:hAnsi="仿宋_GB2312" w:cs="仿宋_GB2312" w:hint="eastAsia"/>
          <w:szCs w:val="32"/>
        </w:rPr>
        <w:fldChar w:fldCharType="begin"/>
      </w:r>
      <w:r>
        <w:rPr>
          <w:rFonts w:ascii="仿宋_GB2312" w:eastAsia="仿宋_GB2312" w:hAnsi="仿宋_GB2312" w:cs="仿宋_GB2312" w:hint="eastAsia"/>
          <w:szCs w:val="32"/>
        </w:rPr>
        <w:instrText xml:space="preserve">TOC \o "1-3" \n  \h \u </w:instrText>
      </w:r>
      <w:r>
        <w:rPr>
          <w:rFonts w:ascii="仿宋_GB2312" w:eastAsia="仿宋_GB2312" w:hAnsi="仿宋_GB2312" w:cs="仿宋_GB2312" w:hint="eastAsia"/>
          <w:szCs w:val="32"/>
        </w:rPr>
        <w:fldChar w:fldCharType="separate"/>
      </w:r>
      <w:hyperlink w:anchor="_Toc31918" w:history="1">
        <w:r>
          <w:rPr>
            <w:rFonts w:ascii="仿宋_GB2312" w:eastAsia="仿宋_GB2312" w:hAnsi="仿宋_GB2312" w:cs="仿宋_GB2312" w:hint="eastAsia"/>
            <w:b/>
            <w:bCs/>
            <w:szCs w:val="32"/>
          </w:rPr>
          <w:t>第一部分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单位概况</w:t>
        </w:r>
      </w:hyperlink>
    </w:p>
    <w:p w:rsidR="0044668B" w:rsidRDefault="00D91A32">
      <w:pPr>
        <w:pStyle w:val="2"/>
        <w:tabs>
          <w:tab w:val="right" w:leader="dot" w:pos="8306"/>
        </w:tabs>
        <w:ind w:leftChars="0" w:left="0"/>
        <w:rPr>
          <w:rFonts w:ascii="仿宋_GB2312" w:eastAsia="仿宋_GB2312" w:hAnsi="仿宋_GB2312" w:cs="仿宋_GB2312"/>
          <w:szCs w:val="32"/>
        </w:rPr>
      </w:pPr>
      <w:hyperlink w:anchor="_Toc2898" w:history="1">
        <w:r>
          <w:rPr>
            <w:rFonts w:ascii="仿宋_GB2312" w:eastAsia="仿宋_GB2312" w:hAnsi="仿宋_GB2312" w:cs="仿宋_GB2312" w:hint="eastAsia"/>
            <w:bCs/>
            <w:kern w:val="0"/>
            <w:szCs w:val="32"/>
          </w:rPr>
          <w:t>一、主要职能</w:t>
        </w:r>
      </w:hyperlink>
    </w:p>
    <w:p w:rsidR="0044668B" w:rsidRDefault="00D91A32">
      <w:pPr>
        <w:pStyle w:val="2"/>
        <w:tabs>
          <w:tab w:val="right" w:leader="dot" w:pos="8306"/>
        </w:tabs>
        <w:ind w:leftChars="0" w:left="0"/>
        <w:rPr>
          <w:rFonts w:ascii="仿宋_GB2312" w:eastAsia="仿宋_GB2312" w:hAnsi="仿宋_GB2312" w:cs="仿宋_GB2312"/>
          <w:szCs w:val="32"/>
        </w:rPr>
      </w:pPr>
      <w:hyperlink w:anchor="_Toc1387" w:history="1">
        <w:r>
          <w:rPr>
            <w:rFonts w:ascii="仿宋_GB2312" w:eastAsia="仿宋_GB2312" w:hAnsi="仿宋_GB2312" w:cs="仿宋_GB2312" w:hint="eastAsia"/>
            <w:bCs/>
            <w:kern w:val="0"/>
            <w:szCs w:val="32"/>
          </w:rPr>
          <w:t>二、机构设置</w:t>
        </w:r>
        <w:r>
          <w:rPr>
            <w:rFonts w:ascii="仿宋_GB2312" w:eastAsia="仿宋_GB2312" w:hAnsi="仿宋_GB2312" w:cs="仿宋_GB2312" w:hint="eastAsia"/>
            <w:bCs/>
            <w:kern w:val="0"/>
            <w:szCs w:val="32"/>
          </w:rPr>
          <w:t>及人员</w:t>
        </w:r>
        <w:r>
          <w:rPr>
            <w:rFonts w:ascii="仿宋_GB2312" w:eastAsia="仿宋_GB2312" w:hAnsi="仿宋_GB2312" w:cs="仿宋_GB2312" w:hint="eastAsia"/>
            <w:bCs/>
            <w:kern w:val="0"/>
            <w:szCs w:val="32"/>
          </w:rPr>
          <w:t>情况</w:t>
        </w:r>
      </w:hyperlink>
    </w:p>
    <w:p w:rsidR="0044668B" w:rsidRDefault="00D91A32">
      <w:pPr>
        <w:pStyle w:val="1"/>
        <w:tabs>
          <w:tab w:val="right" w:leader="dot" w:pos="8306"/>
        </w:tabs>
        <w:rPr>
          <w:rFonts w:ascii="仿宋_GB2312" w:eastAsia="仿宋_GB2312" w:hAnsi="仿宋_GB2312" w:cs="仿宋_GB2312"/>
          <w:b/>
          <w:bCs/>
          <w:szCs w:val="32"/>
        </w:rPr>
      </w:pPr>
      <w:hyperlink w:anchor="_Toc7559" w:history="1">
        <w:r>
          <w:rPr>
            <w:rFonts w:ascii="仿宋_GB2312" w:eastAsia="仿宋_GB2312" w:hAnsi="仿宋_GB2312" w:cs="仿宋_GB2312" w:hint="eastAsia"/>
            <w:b/>
            <w:bCs/>
            <w:szCs w:val="32"/>
          </w:rPr>
          <w:t>第</w:t>
        </w:r>
        <w:r>
          <w:rPr>
            <w:rFonts w:ascii="仿宋_GB2312" w:eastAsia="仿宋_GB2312" w:hAnsi="仿宋_GB2312" w:cs="仿宋_GB2312" w:hint="eastAsia"/>
            <w:b/>
            <w:bCs/>
            <w:szCs w:val="32"/>
          </w:rPr>
          <w:t>二</w:t>
        </w:r>
        <w:r>
          <w:rPr>
            <w:rFonts w:ascii="仿宋_GB2312" w:eastAsia="仿宋_GB2312" w:hAnsi="仿宋_GB2312" w:cs="仿宋_GB2312" w:hint="eastAsia"/>
            <w:b/>
            <w:bCs/>
            <w:szCs w:val="32"/>
          </w:rPr>
          <w:t>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部门决算情况说明</w:t>
        </w:r>
      </w:hyperlink>
    </w:p>
    <w:p w:rsidR="0044668B" w:rsidRDefault="00D91A32">
      <w:pPr>
        <w:pStyle w:val="2"/>
        <w:tabs>
          <w:tab w:val="right" w:leader="dot" w:pos="8306"/>
        </w:tabs>
        <w:ind w:leftChars="0" w:left="0"/>
        <w:rPr>
          <w:rFonts w:ascii="仿宋_GB2312" w:eastAsia="仿宋_GB2312" w:hAnsi="仿宋_GB2312" w:cs="仿宋_GB2312"/>
          <w:szCs w:val="32"/>
        </w:rPr>
      </w:pPr>
      <w:hyperlink w:anchor="_Toc6321" w:history="1">
        <w:r>
          <w:rPr>
            <w:rFonts w:ascii="仿宋_GB2312" w:eastAsia="仿宋_GB2312" w:hAnsi="仿宋_GB2312" w:cs="仿宋_GB2312" w:hint="eastAsia"/>
            <w:bCs/>
            <w:kern w:val="0"/>
            <w:szCs w:val="32"/>
          </w:rPr>
          <w:t>一、收入支出决算总体情况说明</w:t>
        </w:r>
      </w:hyperlink>
    </w:p>
    <w:p w:rsidR="0044668B" w:rsidRDefault="00D91A32">
      <w:pPr>
        <w:pStyle w:val="2"/>
        <w:tabs>
          <w:tab w:val="right" w:leader="dot" w:pos="8306"/>
        </w:tabs>
        <w:ind w:leftChars="0" w:left="0"/>
        <w:rPr>
          <w:rFonts w:ascii="仿宋_GB2312" w:eastAsia="仿宋_GB2312" w:hAnsi="仿宋_GB2312" w:cs="仿宋_GB2312"/>
          <w:szCs w:val="32"/>
        </w:rPr>
      </w:pPr>
      <w:hyperlink w:anchor="_Toc6311" w:history="1">
        <w:r>
          <w:rPr>
            <w:rFonts w:ascii="仿宋_GB2312" w:eastAsia="仿宋_GB2312" w:hAnsi="仿宋_GB2312" w:cs="仿宋_GB2312" w:hint="eastAsia"/>
            <w:bCs/>
            <w:kern w:val="0"/>
            <w:szCs w:val="32"/>
          </w:rPr>
          <w:t>二、</w:t>
        </w:r>
        <w:r>
          <w:rPr>
            <w:rFonts w:ascii="仿宋_GB2312" w:eastAsia="仿宋_GB2312" w:hAnsi="仿宋_GB2312" w:cs="仿宋_GB2312" w:hint="eastAsia"/>
            <w:bCs/>
            <w:kern w:val="0"/>
            <w:szCs w:val="32"/>
          </w:rPr>
          <w:t>收入</w:t>
        </w:r>
        <w:r>
          <w:rPr>
            <w:rFonts w:ascii="仿宋_GB2312" w:eastAsia="仿宋_GB2312" w:hAnsi="仿宋_GB2312" w:cs="仿宋_GB2312" w:hint="eastAsia"/>
            <w:bCs/>
            <w:kern w:val="0"/>
            <w:szCs w:val="32"/>
          </w:rPr>
          <w:t>决算</w:t>
        </w:r>
        <w:r>
          <w:rPr>
            <w:rFonts w:ascii="仿宋_GB2312" w:eastAsia="仿宋_GB2312" w:hAnsi="仿宋_GB2312" w:cs="仿宋_GB2312" w:hint="eastAsia"/>
            <w:bCs/>
            <w:kern w:val="0"/>
            <w:szCs w:val="32"/>
          </w:rPr>
          <w:t>情况说明</w:t>
        </w:r>
      </w:hyperlink>
    </w:p>
    <w:p w:rsidR="0044668B" w:rsidRDefault="00D91A32">
      <w:pPr>
        <w:pStyle w:val="2"/>
        <w:tabs>
          <w:tab w:val="right" w:leader="dot" w:pos="8306"/>
        </w:tabs>
        <w:ind w:leftChars="0" w:left="0"/>
        <w:rPr>
          <w:rFonts w:ascii="仿宋_GB2312" w:eastAsia="仿宋_GB2312" w:hAnsi="仿宋_GB2312" w:cs="仿宋_GB2312"/>
          <w:szCs w:val="32"/>
        </w:rPr>
      </w:pPr>
      <w:hyperlink w:anchor="_Toc20629" w:history="1">
        <w:r>
          <w:rPr>
            <w:rFonts w:ascii="仿宋_GB2312" w:eastAsia="仿宋_GB2312" w:hAnsi="仿宋_GB2312" w:cs="仿宋_GB2312" w:hint="eastAsia"/>
            <w:bCs/>
            <w:kern w:val="0"/>
            <w:szCs w:val="32"/>
          </w:rPr>
          <w:t>三、支出决算情况说明</w:t>
        </w:r>
      </w:hyperlink>
    </w:p>
    <w:p w:rsidR="0044668B" w:rsidRDefault="00D91A32">
      <w:pPr>
        <w:pStyle w:val="2"/>
        <w:tabs>
          <w:tab w:val="right" w:leader="dot" w:pos="8306"/>
        </w:tabs>
        <w:ind w:leftChars="0" w:left="0"/>
        <w:rPr>
          <w:rFonts w:ascii="仿宋_GB2312" w:eastAsia="仿宋_GB2312" w:hAnsi="仿宋_GB2312" w:cs="仿宋_GB2312"/>
          <w:szCs w:val="32"/>
        </w:rPr>
      </w:pPr>
      <w:hyperlink w:anchor="_Toc7371" w:history="1">
        <w:r>
          <w:rPr>
            <w:rFonts w:ascii="仿宋_GB2312" w:eastAsia="仿宋_GB2312" w:hAnsi="仿宋_GB2312" w:cs="仿宋_GB2312" w:hint="eastAsia"/>
            <w:bCs/>
            <w:kern w:val="0"/>
            <w:szCs w:val="32"/>
          </w:rPr>
          <w:t>四、财政拨款收入支出决算总体情况说明</w:t>
        </w:r>
      </w:hyperlink>
    </w:p>
    <w:p w:rsidR="0044668B" w:rsidRDefault="00D91A32">
      <w:pPr>
        <w:pStyle w:val="2"/>
        <w:tabs>
          <w:tab w:val="right" w:leader="dot" w:pos="8306"/>
        </w:tabs>
        <w:ind w:leftChars="0" w:left="0"/>
        <w:rPr>
          <w:rFonts w:ascii="仿宋_GB2312" w:eastAsia="仿宋_GB2312" w:hAnsi="仿宋_GB2312" w:cs="仿宋_GB2312"/>
          <w:szCs w:val="32"/>
        </w:rPr>
      </w:pPr>
      <w:hyperlink w:anchor="_Toc18905" w:history="1">
        <w:r>
          <w:rPr>
            <w:rFonts w:ascii="仿宋_GB2312" w:eastAsia="仿宋_GB2312" w:hAnsi="仿宋_GB2312" w:cs="仿宋_GB2312" w:hint="eastAsia"/>
            <w:bCs/>
            <w:kern w:val="0"/>
            <w:szCs w:val="32"/>
          </w:rPr>
          <w:t>五、一般公共预算财政拨款支出决算情况说明</w:t>
        </w:r>
      </w:hyperlink>
    </w:p>
    <w:p w:rsidR="0044668B" w:rsidRDefault="00D91A32">
      <w:pPr>
        <w:pStyle w:val="3"/>
        <w:tabs>
          <w:tab w:val="right" w:leader="dot" w:pos="8306"/>
        </w:tabs>
        <w:ind w:leftChars="0" w:left="0"/>
        <w:rPr>
          <w:rFonts w:ascii="仿宋_GB2312" w:eastAsia="仿宋_GB2312" w:hAnsi="仿宋_GB2312" w:cs="仿宋_GB2312"/>
          <w:szCs w:val="32"/>
        </w:rPr>
      </w:pPr>
      <w:hyperlink w:anchor="_Toc1165" w:history="1">
        <w:r>
          <w:rPr>
            <w:rFonts w:ascii="仿宋_GB2312" w:eastAsia="仿宋_GB2312" w:hAnsi="仿宋_GB2312" w:cs="仿宋_GB2312" w:hint="eastAsia"/>
            <w:szCs w:val="32"/>
          </w:rPr>
          <w:t>（一）一般公共预算财政拨款支出决算总体情况</w:t>
        </w:r>
      </w:hyperlink>
    </w:p>
    <w:p w:rsidR="0044668B" w:rsidRDefault="00D91A32">
      <w:pPr>
        <w:pStyle w:val="3"/>
        <w:tabs>
          <w:tab w:val="right" w:leader="dot" w:pos="8306"/>
        </w:tabs>
        <w:ind w:leftChars="0" w:left="0"/>
        <w:rPr>
          <w:rFonts w:ascii="仿宋_GB2312" w:eastAsia="仿宋_GB2312" w:hAnsi="仿宋_GB2312" w:cs="仿宋_GB2312"/>
          <w:szCs w:val="32"/>
        </w:rPr>
      </w:pPr>
      <w:hyperlink w:anchor="_Toc27147" w:history="1">
        <w:r>
          <w:rPr>
            <w:rFonts w:ascii="仿宋_GB2312" w:eastAsia="仿宋_GB2312" w:hAnsi="仿宋_GB2312" w:cs="仿宋_GB2312" w:hint="eastAsia"/>
            <w:szCs w:val="32"/>
          </w:rPr>
          <w:t>（二）一般公共预算</w:t>
        </w:r>
        <w:r>
          <w:rPr>
            <w:rFonts w:ascii="仿宋_GB2312" w:eastAsia="仿宋_GB2312" w:hAnsi="仿宋_GB2312" w:cs="仿宋_GB2312" w:hint="eastAsia"/>
            <w:szCs w:val="32"/>
          </w:rPr>
          <w:t>财政拨款支出决算</w:t>
        </w:r>
        <w:r>
          <w:rPr>
            <w:rFonts w:ascii="仿宋_GB2312" w:eastAsia="仿宋_GB2312" w:hAnsi="仿宋_GB2312" w:cs="仿宋_GB2312" w:hint="eastAsia"/>
            <w:szCs w:val="32"/>
          </w:rPr>
          <w:t>结构情况</w:t>
        </w:r>
      </w:hyperlink>
    </w:p>
    <w:p w:rsidR="0044668B" w:rsidRDefault="00D91A32">
      <w:pPr>
        <w:pStyle w:val="3"/>
        <w:tabs>
          <w:tab w:val="right" w:leader="dot" w:pos="8306"/>
        </w:tabs>
        <w:ind w:leftChars="0" w:left="0"/>
        <w:rPr>
          <w:rFonts w:ascii="仿宋_GB2312" w:eastAsia="仿宋_GB2312" w:hAnsi="仿宋_GB2312" w:cs="仿宋_GB2312"/>
          <w:szCs w:val="32"/>
        </w:rPr>
      </w:pPr>
      <w:hyperlink w:anchor="_Toc10037" w:history="1">
        <w:r>
          <w:rPr>
            <w:rFonts w:ascii="仿宋_GB2312" w:eastAsia="仿宋_GB2312" w:hAnsi="仿宋_GB2312" w:cs="仿宋_GB2312" w:hint="eastAsia"/>
            <w:szCs w:val="32"/>
          </w:rPr>
          <w:t>（三）一般公共预算财政拨款支出决算具体情况</w:t>
        </w:r>
      </w:hyperlink>
    </w:p>
    <w:p w:rsidR="0044668B" w:rsidRDefault="00D91A32">
      <w:pPr>
        <w:pStyle w:val="2"/>
        <w:tabs>
          <w:tab w:val="right" w:leader="dot" w:pos="8306"/>
        </w:tabs>
        <w:ind w:leftChars="0" w:left="0"/>
        <w:rPr>
          <w:rFonts w:ascii="仿宋_GB2312" w:eastAsia="仿宋_GB2312" w:hAnsi="仿宋_GB2312" w:cs="仿宋_GB2312"/>
          <w:szCs w:val="32"/>
        </w:rPr>
      </w:pPr>
      <w:hyperlink w:anchor="_Toc23415" w:history="1">
        <w:r>
          <w:rPr>
            <w:rFonts w:ascii="仿宋_GB2312" w:eastAsia="仿宋_GB2312" w:hAnsi="仿宋_GB2312" w:cs="仿宋_GB2312" w:hint="eastAsia"/>
            <w:bCs/>
            <w:kern w:val="0"/>
            <w:szCs w:val="32"/>
          </w:rPr>
          <w:t>六、一般公共预算财政拨款基本支出决算情况说明</w:t>
        </w:r>
      </w:hyperlink>
    </w:p>
    <w:p w:rsidR="0044668B" w:rsidRDefault="00D91A32">
      <w:pPr>
        <w:pStyle w:val="2"/>
        <w:tabs>
          <w:tab w:val="right" w:leader="dot" w:pos="8306"/>
        </w:tabs>
        <w:ind w:leftChars="0" w:left="0"/>
        <w:rPr>
          <w:rFonts w:ascii="仿宋_GB2312" w:eastAsia="仿宋_GB2312" w:hAnsi="仿宋_GB2312" w:cs="仿宋_GB2312"/>
          <w:szCs w:val="32"/>
        </w:rPr>
      </w:pPr>
      <w:hyperlink w:anchor="_Toc7523" w:history="1">
        <w:r>
          <w:rPr>
            <w:rFonts w:ascii="仿宋_GB2312" w:eastAsia="仿宋_GB2312" w:hAnsi="仿宋_GB2312" w:cs="仿宋_GB2312" w:hint="eastAsia"/>
            <w:bCs/>
            <w:kern w:val="0"/>
            <w:szCs w:val="32"/>
          </w:rPr>
          <w:t>七、</w:t>
        </w:r>
        <w:r>
          <w:rPr>
            <w:rFonts w:ascii="仿宋_GB2312" w:eastAsia="仿宋_GB2312" w:hAnsi="仿宋_GB2312" w:cs="仿宋_GB2312" w:hint="eastAsia"/>
            <w:bCs/>
            <w:kern w:val="0"/>
            <w:szCs w:val="32"/>
          </w:rPr>
          <w:t>政府性基金预算财政拨款收入支出决算情况说明</w:t>
        </w:r>
      </w:hyperlink>
    </w:p>
    <w:p w:rsidR="0044668B" w:rsidRDefault="00D91A32">
      <w:pPr>
        <w:pStyle w:val="2"/>
        <w:tabs>
          <w:tab w:val="right" w:leader="dot" w:pos="8306"/>
        </w:tabs>
        <w:ind w:leftChars="0" w:left="0"/>
        <w:rPr>
          <w:rFonts w:ascii="仿宋_GB2312" w:eastAsia="仿宋_GB2312" w:hAnsi="仿宋_GB2312" w:cs="仿宋_GB2312"/>
          <w:szCs w:val="32"/>
        </w:rPr>
      </w:pPr>
      <w:hyperlink w:anchor="_Toc5563" w:history="1">
        <w:r>
          <w:rPr>
            <w:rFonts w:ascii="仿宋_GB2312" w:eastAsia="仿宋_GB2312" w:hAnsi="仿宋_GB2312" w:cs="仿宋_GB2312" w:hint="eastAsia"/>
            <w:bCs/>
            <w:kern w:val="0"/>
            <w:szCs w:val="32"/>
          </w:rPr>
          <w:t>八</w:t>
        </w:r>
        <w:r>
          <w:rPr>
            <w:rFonts w:ascii="仿宋_GB2312" w:eastAsia="仿宋_GB2312" w:hAnsi="仿宋_GB2312" w:cs="仿宋_GB2312" w:hint="eastAsia"/>
            <w:bCs/>
            <w:kern w:val="0"/>
            <w:szCs w:val="32"/>
          </w:rPr>
          <w:t>、国有资本经营预算财政拨款收入支出决算情况说明</w:t>
        </w:r>
      </w:hyperlink>
    </w:p>
    <w:p w:rsidR="0044668B" w:rsidRDefault="00D91A32">
      <w:pPr>
        <w:pStyle w:val="2"/>
        <w:tabs>
          <w:tab w:val="right" w:leader="dot" w:pos="8306"/>
        </w:tabs>
        <w:ind w:leftChars="0" w:left="0"/>
        <w:rPr>
          <w:rFonts w:ascii="仿宋_GB2312" w:eastAsia="仿宋_GB2312" w:hAnsi="仿宋_GB2312" w:cs="仿宋_GB2312"/>
          <w:szCs w:val="32"/>
        </w:rPr>
      </w:pPr>
      <w:hyperlink w:anchor="_Toc9161" w:history="1">
        <w:r>
          <w:rPr>
            <w:rFonts w:ascii="仿宋_GB2312" w:eastAsia="仿宋_GB2312" w:hAnsi="仿宋_GB2312" w:cs="仿宋_GB2312" w:hint="eastAsia"/>
            <w:bCs/>
            <w:kern w:val="0"/>
            <w:szCs w:val="32"/>
          </w:rPr>
          <w:t>九</w:t>
        </w:r>
        <w:r>
          <w:rPr>
            <w:rFonts w:ascii="仿宋_GB2312" w:eastAsia="仿宋_GB2312" w:hAnsi="仿宋_GB2312" w:cs="仿宋_GB2312" w:hint="eastAsia"/>
            <w:bCs/>
            <w:kern w:val="0"/>
            <w:szCs w:val="32"/>
          </w:rPr>
          <w:t>、财政拨款</w:t>
        </w:r>
        <w:r>
          <w:rPr>
            <w:rFonts w:ascii="仿宋_GB2312" w:eastAsia="仿宋_GB2312" w:hAnsi="仿宋_GB2312" w:cs="仿宋_GB2312" w:hint="eastAsia"/>
            <w:bCs/>
            <w:kern w:val="0"/>
            <w:szCs w:val="32"/>
          </w:rPr>
          <w:t>“三公”经费支出</w:t>
        </w:r>
        <w:r>
          <w:rPr>
            <w:rFonts w:ascii="仿宋_GB2312" w:eastAsia="仿宋_GB2312" w:hAnsi="仿宋_GB2312" w:cs="仿宋_GB2312" w:hint="eastAsia"/>
            <w:bCs/>
            <w:kern w:val="0"/>
            <w:szCs w:val="32"/>
          </w:rPr>
          <w:t>决算</w:t>
        </w:r>
        <w:r>
          <w:rPr>
            <w:rFonts w:ascii="仿宋_GB2312" w:eastAsia="仿宋_GB2312" w:hAnsi="仿宋_GB2312" w:cs="仿宋_GB2312" w:hint="eastAsia"/>
            <w:bCs/>
            <w:kern w:val="0"/>
            <w:szCs w:val="32"/>
          </w:rPr>
          <w:t>情</w:t>
        </w:r>
        <w:r>
          <w:rPr>
            <w:rFonts w:ascii="仿宋_GB2312" w:eastAsia="仿宋_GB2312" w:hAnsi="仿宋_GB2312" w:cs="仿宋_GB2312" w:hint="eastAsia"/>
            <w:bCs/>
            <w:kern w:val="0"/>
            <w:szCs w:val="32"/>
          </w:rPr>
          <w:t>况</w:t>
        </w:r>
        <w:r>
          <w:rPr>
            <w:rFonts w:ascii="仿宋_GB2312" w:eastAsia="仿宋_GB2312" w:hAnsi="仿宋_GB2312" w:cs="仿宋_GB2312" w:hint="eastAsia"/>
            <w:bCs/>
            <w:kern w:val="0"/>
            <w:szCs w:val="32"/>
          </w:rPr>
          <w:t>说明</w:t>
        </w:r>
      </w:hyperlink>
    </w:p>
    <w:p w:rsidR="0044668B" w:rsidRDefault="00D91A32">
      <w:pPr>
        <w:pStyle w:val="2"/>
        <w:tabs>
          <w:tab w:val="right" w:leader="dot" w:pos="8306"/>
        </w:tabs>
        <w:ind w:leftChars="0" w:left="0"/>
        <w:rPr>
          <w:rFonts w:ascii="仿宋_GB2312" w:eastAsia="仿宋_GB2312" w:hAnsi="仿宋_GB2312" w:cs="仿宋_GB2312"/>
          <w:szCs w:val="32"/>
        </w:rPr>
      </w:pPr>
      <w:hyperlink w:anchor="_Toc16395" w:history="1">
        <w:r>
          <w:rPr>
            <w:rFonts w:ascii="仿宋_GB2312" w:eastAsia="仿宋_GB2312" w:hAnsi="仿宋_GB2312" w:cs="仿宋_GB2312" w:hint="eastAsia"/>
            <w:bCs/>
            <w:kern w:val="0"/>
            <w:szCs w:val="32"/>
          </w:rPr>
          <w:t>十</w:t>
        </w:r>
        <w:r>
          <w:rPr>
            <w:rFonts w:ascii="仿宋_GB2312" w:eastAsia="仿宋_GB2312" w:hAnsi="仿宋_GB2312" w:cs="仿宋_GB2312" w:hint="eastAsia"/>
            <w:bCs/>
            <w:kern w:val="0"/>
            <w:szCs w:val="32"/>
          </w:rPr>
          <w:t>、其他重要事项的情况</w:t>
        </w:r>
        <w:r>
          <w:rPr>
            <w:rFonts w:ascii="仿宋_GB2312" w:eastAsia="仿宋_GB2312" w:hAnsi="仿宋_GB2312" w:cs="仿宋_GB2312" w:hint="eastAsia"/>
            <w:bCs/>
            <w:kern w:val="0"/>
            <w:szCs w:val="32"/>
          </w:rPr>
          <w:t>说明</w:t>
        </w:r>
      </w:hyperlink>
    </w:p>
    <w:p w:rsidR="0044668B" w:rsidRDefault="00D91A32">
      <w:pPr>
        <w:pStyle w:val="3"/>
        <w:tabs>
          <w:tab w:val="right" w:leader="dot" w:pos="8306"/>
        </w:tabs>
        <w:ind w:leftChars="0" w:left="0"/>
        <w:rPr>
          <w:rFonts w:ascii="仿宋_GB2312" w:eastAsia="仿宋_GB2312" w:hAnsi="仿宋_GB2312" w:cs="仿宋_GB2312"/>
          <w:szCs w:val="32"/>
        </w:rPr>
      </w:pPr>
      <w:hyperlink w:anchor="_Toc21748" w:history="1">
        <w:r>
          <w:rPr>
            <w:rFonts w:ascii="仿宋_GB2312" w:eastAsia="仿宋_GB2312" w:hAnsi="仿宋_GB2312" w:cs="仿宋_GB2312" w:hint="eastAsia"/>
            <w:szCs w:val="32"/>
          </w:rPr>
          <w:t>（一）</w:t>
        </w:r>
        <w:r>
          <w:rPr>
            <w:rFonts w:ascii="仿宋_GB2312" w:eastAsia="仿宋_GB2312" w:hAnsi="仿宋_GB2312" w:cs="仿宋_GB2312" w:hint="eastAsia"/>
            <w:szCs w:val="32"/>
          </w:rPr>
          <w:t>机关运行经费</w:t>
        </w:r>
        <w:r>
          <w:rPr>
            <w:rFonts w:ascii="仿宋_GB2312" w:eastAsia="仿宋_GB2312" w:hAnsi="仿宋_GB2312" w:cs="仿宋_GB2312" w:hint="eastAsia"/>
            <w:szCs w:val="32"/>
          </w:rPr>
          <w:t>及公用经费</w:t>
        </w:r>
        <w:r>
          <w:rPr>
            <w:rFonts w:ascii="仿宋_GB2312" w:eastAsia="仿宋_GB2312" w:hAnsi="仿宋_GB2312" w:cs="仿宋_GB2312" w:hint="eastAsia"/>
            <w:szCs w:val="32"/>
          </w:rPr>
          <w:t>支出情况</w:t>
        </w:r>
      </w:hyperlink>
    </w:p>
    <w:p w:rsidR="0044668B" w:rsidRDefault="00D91A32">
      <w:pPr>
        <w:pStyle w:val="3"/>
        <w:tabs>
          <w:tab w:val="right" w:leader="dot" w:pos="8306"/>
        </w:tabs>
        <w:ind w:leftChars="0" w:left="0"/>
        <w:rPr>
          <w:rFonts w:ascii="仿宋_GB2312" w:eastAsia="仿宋_GB2312" w:hAnsi="仿宋_GB2312" w:cs="仿宋_GB2312"/>
          <w:szCs w:val="32"/>
        </w:rPr>
      </w:pPr>
      <w:hyperlink w:anchor="_Toc25177" w:history="1">
        <w:r>
          <w:rPr>
            <w:rFonts w:ascii="仿宋_GB2312" w:eastAsia="仿宋_GB2312" w:hAnsi="仿宋_GB2312" w:cs="仿宋_GB2312" w:hint="eastAsia"/>
            <w:szCs w:val="32"/>
          </w:rPr>
          <w:t>（二）政府采购情况</w:t>
        </w:r>
      </w:hyperlink>
    </w:p>
    <w:p w:rsidR="0044668B" w:rsidRDefault="00D91A32">
      <w:pPr>
        <w:pStyle w:val="3"/>
        <w:tabs>
          <w:tab w:val="right" w:leader="dot" w:pos="8306"/>
        </w:tabs>
        <w:ind w:leftChars="0" w:left="0"/>
        <w:rPr>
          <w:rFonts w:ascii="仿宋_GB2312" w:eastAsia="仿宋_GB2312" w:hAnsi="仿宋_GB2312" w:cs="仿宋_GB2312"/>
          <w:szCs w:val="32"/>
        </w:rPr>
      </w:pPr>
      <w:hyperlink w:anchor="_Toc31294" w:history="1">
        <w:r>
          <w:rPr>
            <w:rFonts w:ascii="仿宋_GB2312" w:eastAsia="仿宋_GB2312" w:hAnsi="仿宋_GB2312" w:cs="仿宋_GB2312" w:hint="eastAsia"/>
            <w:szCs w:val="32"/>
          </w:rPr>
          <w:t>（三）国有资产占用情况说明</w:t>
        </w:r>
      </w:hyperlink>
    </w:p>
    <w:p w:rsidR="0044668B" w:rsidRDefault="00D91A32">
      <w:pPr>
        <w:pStyle w:val="2"/>
        <w:tabs>
          <w:tab w:val="right" w:leader="dot" w:pos="8306"/>
        </w:tabs>
        <w:ind w:leftChars="0" w:left="0"/>
        <w:rPr>
          <w:rFonts w:ascii="仿宋_GB2312" w:eastAsia="仿宋_GB2312" w:hAnsi="仿宋_GB2312" w:cs="仿宋_GB2312"/>
          <w:szCs w:val="32"/>
        </w:rPr>
      </w:pPr>
      <w:hyperlink w:anchor="_Toc17664" w:history="1">
        <w:r>
          <w:rPr>
            <w:rFonts w:ascii="仿宋_GB2312" w:eastAsia="仿宋_GB2312" w:hAnsi="仿宋_GB2312" w:cs="仿宋_GB2312" w:hint="eastAsia"/>
            <w:bCs/>
            <w:kern w:val="0"/>
            <w:szCs w:val="32"/>
          </w:rPr>
          <w:t>十</w:t>
        </w:r>
        <w:r>
          <w:rPr>
            <w:rFonts w:ascii="仿宋_GB2312" w:eastAsia="仿宋_GB2312" w:hAnsi="仿宋_GB2312" w:cs="仿宋_GB2312" w:hint="eastAsia"/>
            <w:bCs/>
            <w:kern w:val="0"/>
            <w:szCs w:val="32"/>
          </w:rPr>
          <w:t>一</w:t>
        </w:r>
        <w:r>
          <w:rPr>
            <w:rFonts w:ascii="仿宋_GB2312" w:eastAsia="仿宋_GB2312" w:hAnsi="仿宋_GB2312" w:cs="仿宋_GB2312" w:hint="eastAsia"/>
            <w:bCs/>
            <w:kern w:val="0"/>
            <w:szCs w:val="32"/>
          </w:rPr>
          <w:t>、预算绩效的情况说明</w:t>
        </w:r>
      </w:hyperlink>
    </w:p>
    <w:p w:rsidR="0044668B" w:rsidRDefault="00D91A32">
      <w:pPr>
        <w:pStyle w:val="2"/>
        <w:tabs>
          <w:tab w:val="right" w:leader="dot" w:pos="8306"/>
        </w:tabs>
        <w:ind w:leftChars="0" w:left="0"/>
        <w:rPr>
          <w:rFonts w:ascii="仿宋_GB2312" w:eastAsia="仿宋_GB2312" w:hAnsi="仿宋_GB2312" w:cs="仿宋_GB2312"/>
          <w:szCs w:val="32"/>
        </w:rPr>
      </w:pPr>
      <w:r>
        <w:rPr>
          <w:rFonts w:ascii="仿宋_GB2312" w:eastAsia="仿宋_GB2312" w:hAnsi="仿宋_GB2312" w:cs="仿宋_GB2312" w:hint="eastAsia"/>
          <w:szCs w:val="32"/>
        </w:rPr>
        <w:t>十二、其他需说明的事项</w:t>
      </w:r>
    </w:p>
    <w:p w:rsidR="0044668B" w:rsidRDefault="00D91A32">
      <w:pPr>
        <w:pStyle w:val="1"/>
        <w:tabs>
          <w:tab w:val="right" w:leader="dot" w:pos="8306"/>
        </w:tabs>
        <w:rPr>
          <w:rFonts w:ascii="仿宋_GB2312" w:eastAsia="仿宋_GB2312" w:hAnsi="仿宋_GB2312" w:cs="仿宋_GB2312"/>
          <w:b/>
          <w:bCs/>
          <w:szCs w:val="32"/>
        </w:rPr>
      </w:pPr>
      <w:hyperlink w:anchor="_Toc30038" w:history="1">
        <w:r>
          <w:rPr>
            <w:rFonts w:ascii="仿宋_GB2312" w:eastAsia="仿宋_GB2312" w:hAnsi="仿宋_GB2312" w:cs="仿宋_GB2312" w:hint="eastAsia"/>
            <w:b/>
            <w:bCs/>
            <w:szCs w:val="32"/>
          </w:rPr>
          <w:t>第</w:t>
        </w:r>
        <w:r>
          <w:rPr>
            <w:rFonts w:ascii="仿宋_GB2312" w:eastAsia="仿宋_GB2312" w:hAnsi="仿宋_GB2312" w:cs="仿宋_GB2312" w:hint="eastAsia"/>
            <w:b/>
            <w:bCs/>
            <w:szCs w:val="32"/>
          </w:rPr>
          <w:t>三</w:t>
        </w:r>
        <w:r>
          <w:rPr>
            <w:rFonts w:ascii="仿宋_GB2312" w:eastAsia="仿宋_GB2312" w:hAnsi="仿宋_GB2312" w:cs="仿宋_GB2312" w:hint="eastAsia"/>
            <w:b/>
            <w:bCs/>
            <w:szCs w:val="32"/>
          </w:rPr>
          <w:t>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专业名词解释</w:t>
        </w:r>
      </w:hyperlink>
    </w:p>
    <w:p w:rsidR="0044668B" w:rsidRDefault="00D91A32">
      <w:pPr>
        <w:pStyle w:val="1"/>
        <w:tabs>
          <w:tab w:val="right" w:leader="dot" w:pos="8306"/>
        </w:tabs>
        <w:rPr>
          <w:rFonts w:ascii="仿宋_GB2312" w:eastAsia="仿宋_GB2312" w:hAnsi="仿宋_GB2312" w:cs="仿宋_GB2312"/>
          <w:b/>
          <w:bCs/>
          <w:szCs w:val="32"/>
        </w:rPr>
      </w:pPr>
      <w:hyperlink w:anchor="_Toc6831" w:history="1">
        <w:r>
          <w:rPr>
            <w:rFonts w:ascii="仿宋_GB2312" w:eastAsia="仿宋_GB2312" w:hAnsi="仿宋_GB2312" w:cs="仿宋_GB2312" w:hint="eastAsia"/>
            <w:b/>
            <w:bCs/>
            <w:szCs w:val="32"/>
          </w:rPr>
          <w:t>第四部分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部门决算报表（见附表）</w:t>
        </w:r>
      </w:hyperlink>
    </w:p>
    <w:p w:rsidR="0044668B" w:rsidRDefault="00D91A32">
      <w:pPr>
        <w:pStyle w:val="2"/>
        <w:tabs>
          <w:tab w:val="right" w:leader="dot" w:pos="8306"/>
        </w:tabs>
        <w:ind w:leftChars="0" w:left="0"/>
        <w:rPr>
          <w:rFonts w:ascii="仿宋_GB2312" w:eastAsia="仿宋_GB2312" w:hAnsi="仿宋_GB2312" w:cs="仿宋_GB2312"/>
          <w:szCs w:val="32"/>
        </w:rPr>
      </w:pPr>
      <w:hyperlink w:anchor="_Toc3845" w:history="1">
        <w:r>
          <w:rPr>
            <w:rFonts w:ascii="仿宋_GB2312" w:eastAsia="仿宋_GB2312" w:hAnsi="仿宋_GB2312" w:cs="仿宋_GB2312" w:hint="eastAsia"/>
            <w:bCs/>
            <w:kern w:val="0"/>
            <w:szCs w:val="32"/>
          </w:rPr>
          <w:t>一、《收入支出决算总表》</w:t>
        </w:r>
      </w:hyperlink>
    </w:p>
    <w:p w:rsidR="0044668B" w:rsidRDefault="00D91A32">
      <w:pPr>
        <w:pStyle w:val="2"/>
        <w:tabs>
          <w:tab w:val="right" w:leader="dot" w:pos="8306"/>
        </w:tabs>
        <w:ind w:leftChars="0" w:left="0"/>
        <w:rPr>
          <w:rFonts w:ascii="仿宋_GB2312" w:eastAsia="仿宋_GB2312" w:hAnsi="仿宋_GB2312" w:cs="仿宋_GB2312"/>
          <w:szCs w:val="32"/>
        </w:rPr>
      </w:pPr>
      <w:hyperlink w:anchor="_Toc11927" w:history="1">
        <w:r>
          <w:rPr>
            <w:rFonts w:ascii="仿宋_GB2312" w:eastAsia="仿宋_GB2312" w:hAnsi="仿宋_GB2312" w:cs="仿宋_GB2312" w:hint="eastAsia"/>
            <w:bCs/>
            <w:kern w:val="0"/>
            <w:szCs w:val="32"/>
          </w:rPr>
          <w:t>二、《收入决算表》</w:t>
        </w:r>
      </w:hyperlink>
    </w:p>
    <w:p w:rsidR="0044668B" w:rsidRDefault="00D91A32">
      <w:pPr>
        <w:pStyle w:val="2"/>
        <w:tabs>
          <w:tab w:val="right" w:leader="dot" w:pos="8306"/>
        </w:tabs>
        <w:ind w:leftChars="0" w:left="0"/>
        <w:rPr>
          <w:rFonts w:ascii="仿宋_GB2312" w:eastAsia="仿宋_GB2312" w:hAnsi="仿宋_GB2312" w:cs="仿宋_GB2312"/>
          <w:szCs w:val="32"/>
        </w:rPr>
      </w:pPr>
      <w:hyperlink w:anchor="_Toc7443" w:history="1">
        <w:r>
          <w:rPr>
            <w:rFonts w:ascii="仿宋_GB2312" w:eastAsia="仿宋_GB2312" w:hAnsi="仿宋_GB2312" w:cs="仿宋_GB2312" w:hint="eastAsia"/>
            <w:bCs/>
            <w:kern w:val="0"/>
            <w:szCs w:val="32"/>
          </w:rPr>
          <w:t>三、《支出决算表》</w:t>
        </w:r>
      </w:hyperlink>
    </w:p>
    <w:p w:rsidR="0044668B" w:rsidRDefault="00D91A32">
      <w:pPr>
        <w:pStyle w:val="2"/>
        <w:tabs>
          <w:tab w:val="right" w:leader="dot" w:pos="8306"/>
        </w:tabs>
        <w:ind w:leftChars="0" w:left="0"/>
        <w:rPr>
          <w:rFonts w:ascii="仿宋_GB2312" w:eastAsia="仿宋_GB2312" w:hAnsi="仿宋_GB2312" w:cs="仿宋_GB2312"/>
          <w:szCs w:val="32"/>
        </w:rPr>
      </w:pPr>
      <w:hyperlink w:anchor="_Toc24884" w:history="1">
        <w:r>
          <w:rPr>
            <w:rFonts w:ascii="仿宋_GB2312" w:eastAsia="仿宋_GB2312" w:hAnsi="仿宋_GB2312" w:cs="仿宋_GB2312" w:hint="eastAsia"/>
            <w:bCs/>
            <w:kern w:val="0"/>
            <w:szCs w:val="32"/>
          </w:rPr>
          <w:t>四、《财政拨款收入支出决算总表》</w:t>
        </w:r>
      </w:hyperlink>
    </w:p>
    <w:p w:rsidR="0044668B" w:rsidRDefault="00D91A32">
      <w:pPr>
        <w:pStyle w:val="2"/>
        <w:tabs>
          <w:tab w:val="right" w:leader="dot" w:pos="8306"/>
        </w:tabs>
        <w:ind w:leftChars="0" w:left="0"/>
        <w:rPr>
          <w:rFonts w:ascii="仿宋_GB2312" w:eastAsia="仿宋_GB2312" w:hAnsi="仿宋_GB2312" w:cs="仿宋_GB2312"/>
          <w:szCs w:val="32"/>
        </w:rPr>
      </w:pPr>
      <w:hyperlink w:anchor="_Toc16518" w:history="1">
        <w:r>
          <w:rPr>
            <w:rFonts w:ascii="仿宋_GB2312" w:eastAsia="仿宋_GB2312" w:hAnsi="仿宋_GB2312" w:cs="仿宋_GB2312" w:hint="eastAsia"/>
            <w:bCs/>
            <w:kern w:val="0"/>
            <w:szCs w:val="32"/>
          </w:rPr>
          <w:t>五、《一般公共预算财政拨款支出决算表》</w:t>
        </w:r>
      </w:hyperlink>
    </w:p>
    <w:p w:rsidR="0044668B" w:rsidRDefault="00D91A32">
      <w:pPr>
        <w:pStyle w:val="2"/>
        <w:tabs>
          <w:tab w:val="right" w:leader="dot" w:pos="8306"/>
        </w:tabs>
        <w:ind w:leftChars="0" w:left="0"/>
        <w:rPr>
          <w:rFonts w:ascii="仿宋_GB2312" w:eastAsia="仿宋_GB2312" w:hAnsi="仿宋_GB2312" w:cs="仿宋_GB2312"/>
          <w:szCs w:val="32"/>
        </w:rPr>
      </w:pPr>
      <w:hyperlink w:anchor="_Toc20514" w:history="1">
        <w:r>
          <w:rPr>
            <w:rFonts w:ascii="仿宋_GB2312" w:eastAsia="仿宋_GB2312" w:hAnsi="仿宋_GB2312" w:cs="仿宋_GB2312" w:hint="eastAsia"/>
            <w:bCs/>
            <w:kern w:val="0"/>
            <w:szCs w:val="32"/>
          </w:rPr>
          <w:t>六、《一般公共预算财政拨款基本支出决算表》</w:t>
        </w:r>
      </w:hyperlink>
    </w:p>
    <w:p w:rsidR="0044668B" w:rsidRDefault="00D91A32">
      <w:pPr>
        <w:pStyle w:val="2"/>
        <w:tabs>
          <w:tab w:val="right" w:leader="dot" w:pos="8306"/>
        </w:tabs>
        <w:ind w:leftChars="0" w:left="0"/>
        <w:rPr>
          <w:rFonts w:ascii="仿宋_GB2312" w:eastAsia="仿宋_GB2312" w:hAnsi="仿宋_GB2312" w:cs="仿宋_GB2312"/>
          <w:szCs w:val="32"/>
        </w:rPr>
      </w:pPr>
      <w:hyperlink w:anchor="_Toc18055" w:history="1">
        <w:r>
          <w:rPr>
            <w:rFonts w:ascii="仿宋_GB2312" w:eastAsia="仿宋_GB2312" w:hAnsi="仿宋_GB2312" w:cs="仿宋_GB2312" w:hint="eastAsia"/>
            <w:bCs/>
            <w:kern w:val="0"/>
            <w:szCs w:val="32"/>
          </w:rPr>
          <w:t>七、《政府性基金预算财政拨款收入支出决算表》</w:t>
        </w:r>
      </w:hyperlink>
    </w:p>
    <w:p w:rsidR="0044668B" w:rsidRDefault="00D91A32">
      <w:pPr>
        <w:pStyle w:val="2"/>
        <w:tabs>
          <w:tab w:val="right" w:leader="dot" w:pos="8306"/>
        </w:tabs>
        <w:ind w:leftChars="0" w:left="0"/>
        <w:rPr>
          <w:rFonts w:ascii="仿宋_GB2312" w:eastAsia="仿宋_GB2312" w:hAnsi="仿宋_GB2312" w:cs="仿宋_GB2312"/>
          <w:szCs w:val="32"/>
        </w:rPr>
      </w:pPr>
      <w:hyperlink w:anchor="_Toc10719" w:history="1">
        <w:r>
          <w:rPr>
            <w:rFonts w:ascii="仿宋_GB2312" w:eastAsia="仿宋_GB2312" w:hAnsi="仿宋_GB2312" w:cs="仿宋_GB2312" w:hint="eastAsia"/>
            <w:bCs/>
            <w:kern w:val="0"/>
            <w:szCs w:val="32"/>
          </w:rPr>
          <w:t>八、《</w:t>
        </w:r>
        <w:r>
          <w:rPr>
            <w:rFonts w:ascii="仿宋_GB2312" w:eastAsia="仿宋_GB2312" w:hAnsi="仿宋_GB2312" w:cs="仿宋_GB2312" w:hint="eastAsia"/>
            <w:bCs/>
            <w:kern w:val="0"/>
            <w:szCs w:val="32"/>
          </w:rPr>
          <w:t>国有资本经营</w:t>
        </w:r>
        <w:r>
          <w:rPr>
            <w:rFonts w:ascii="仿宋_GB2312" w:eastAsia="仿宋_GB2312" w:hAnsi="仿宋_GB2312" w:cs="仿宋_GB2312" w:hint="eastAsia"/>
            <w:bCs/>
            <w:kern w:val="0"/>
            <w:szCs w:val="32"/>
          </w:rPr>
          <w:t>预算财政拨款收入支出决算表》</w:t>
        </w:r>
      </w:hyperlink>
    </w:p>
    <w:p w:rsidR="0044668B" w:rsidRDefault="00D91A32">
      <w:pPr>
        <w:pStyle w:val="2"/>
        <w:tabs>
          <w:tab w:val="right" w:leader="dot" w:pos="8306"/>
        </w:tabs>
        <w:ind w:leftChars="0" w:left="0"/>
        <w:rPr>
          <w:rFonts w:ascii="仿宋_GB2312" w:eastAsia="仿宋_GB2312" w:hAnsi="仿宋_GB2312" w:cs="仿宋_GB2312"/>
          <w:szCs w:val="32"/>
        </w:rPr>
      </w:pPr>
      <w:hyperlink w:anchor="_Toc18861" w:history="1">
        <w:r>
          <w:rPr>
            <w:rFonts w:ascii="仿宋_GB2312" w:eastAsia="仿宋_GB2312" w:hAnsi="仿宋_GB2312" w:cs="仿宋_GB2312" w:hint="eastAsia"/>
            <w:bCs/>
            <w:kern w:val="0"/>
            <w:szCs w:val="32"/>
          </w:rPr>
          <w:t>九</w:t>
        </w:r>
        <w:r>
          <w:rPr>
            <w:rFonts w:ascii="仿宋_GB2312" w:eastAsia="仿宋_GB2312" w:hAnsi="仿宋_GB2312" w:cs="仿宋_GB2312" w:hint="eastAsia"/>
            <w:bCs/>
            <w:kern w:val="0"/>
            <w:szCs w:val="32"/>
          </w:rPr>
          <w:t>、《财政拨款“三公”经费支出决算表》</w:t>
        </w:r>
      </w:hyperlink>
    </w:p>
    <w:p w:rsidR="0044668B" w:rsidRDefault="00D91A32">
      <w:pPr>
        <w:pStyle w:val="2"/>
        <w:tabs>
          <w:tab w:val="right" w:pos="8306"/>
        </w:tabs>
        <w:ind w:leftChars="0" w:left="0"/>
        <w:rPr>
          <w:rFonts w:ascii="仿宋_GB2312" w:eastAsia="仿宋_GB2312" w:hAnsi="仿宋_GB2312" w:cs="仿宋_GB2312"/>
          <w:szCs w:val="32"/>
        </w:rPr>
      </w:pPr>
      <w:r>
        <w:rPr>
          <w:rFonts w:ascii="仿宋_GB2312" w:eastAsia="仿宋_GB2312" w:hAnsi="仿宋_GB2312" w:cs="仿宋_GB2312" w:hint="eastAsia"/>
          <w:szCs w:val="32"/>
        </w:rPr>
        <w:fldChar w:fldCharType="end"/>
      </w:r>
    </w:p>
    <w:p w:rsidR="0044668B" w:rsidRDefault="00D91A32">
      <w:r>
        <w:br w:type="page"/>
      </w:r>
    </w:p>
    <w:p w:rsidR="0044668B" w:rsidRDefault="00D91A32">
      <w:pPr>
        <w:spacing w:line="640" w:lineRule="exact"/>
        <w:jc w:val="center"/>
        <w:outlineLvl w:val="1"/>
      </w:pPr>
      <w:r>
        <w:rPr>
          <w:rFonts w:ascii="黑体" w:eastAsia="黑体" w:hAnsi="黑体"/>
        </w:rPr>
        <w:lastRenderedPageBreak/>
        <w:t>第一部分</w:t>
      </w:r>
      <w:r>
        <w:rPr>
          <w:rFonts w:ascii="黑体" w:eastAsia="黑体" w:hAnsi="黑体"/>
        </w:rPr>
        <w:t xml:space="preserve"> </w:t>
      </w:r>
      <w:r>
        <w:rPr>
          <w:rFonts w:ascii="黑体" w:eastAsia="黑体" w:hAnsi="黑体"/>
        </w:rPr>
        <w:t>单位概况</w:t>
      </w:r>
    </w:p>
    <w:p w:rsidR="0044668B" w:rsidRDefault="00D91A32">
      <w:pPr>
        <w:spacing w:line="640" w:lineRule="exact"/>
        <w:ind w:firstLine="640"/>
        <w:outlineLvl w:val="2"/>
      </w:pPr>
      <w:r>
        <w:rPr>
          <w:rFonts w:ascii="黑体" w:eastAsia="黑体" w:hAnsi="黑体"/>
        </w:rPr>
        <w:t>一、主要职能</w:t>
      </w:r>
    </w:p>
    <w:p w:rsidR="0044668B" w:rsidRDefault="00D91A32">
      <w:pPr>
        <w:spacing w:line="580" w:lineRule="exact"/>
        <w:ind w:firstLine="640"/>
      </w:pPr>
      <w:r>
        <w:rPr>
          <w:rFonts w:ascii="仿宋_GB2312" w:eastAsia="仿宋_GB2312" w:hAnsi="仿宋_GB2312"/>
        </w:rPr>
        <w:t>（一）统一组织、规划、部署县直机关党的工作，提出加强和改进机关党的建设的意见和建议，研究制定工作规划并抓好组织实施。</w:t>
      </w:r>
    </w:p>
    <w:p w:rsidR="00BB4415" w:rsidRDefault="00D91A32">
      <w:pPr>
        <w:spacing w:line="580" w:lineRule="exact"/>
        <w:ind w:firstLine="640"/>
        <w:rPr>
          <w:rFonts w:ascii="仿宋_GB2312" w:eastAsia="仿宋_GB2312"/>
          <w:color w:val="000000"/>
          <w:szCs w:val="32"/>
          <w:shd w:val="clear" w:color="auto" w:fill="FFFFFF"/>
        </w:rPr>
      </w:pPr>
      <w:r>
        <w:rPr>
          <w:rFonts w:ascii="仿宋_GB2312" w:eastAsia="仿宋_GB2312" w:hAnsi="仿宋_GB2312"/>
        </w:rPr>
        <w:t>（二）</w:t>
      </w:r>
      <w:r w:rsidR="00BB4415">
        <w:rPr>
          <w:rFonts w:ascii="仿宋_GB2312" w:eastAsia="仿宋_GB2312" w:hint="eastAsia"/>
          <w:color w:val="000000"/>
          <w:szCs w:val="32"/>
          <w:shd w:val="clear" w:color="auto" w:fill="FFFFFF"/>
        </w:rPr>
        <w:t>指导督促县直机关党组织认真履行机关党建主体责任。</w:t>
      </w:r>
      <w:r w:rsidR="00BB4415">
        <w:rPr>
          <w:rStyle w:val="jdtumold"/>
          <w:rFonts w:ascii="仿宋_GB2312" w:eastAsia="仿宋_GB2312" w:hint="eastAsia"/>
          <w:color w:val="000000"/>
          <w:szCs w:val="32"/>
          <w:shd w:val="clear" w:color="auto" w:fill="FFFFFF"/>
        </w:rPr>
        <w:t>全面推进党的政治建设、思想建设、组织建设、作风建设、纪律建设，把</w:t>
      </w:r>
      <w:bookmarkStart w:id="0" w:name="_GoBack"/>
      <w:bookmarkEnd w:id="0"/>
      <w:r w:rsidR="00BB4415">
        <w:rPr>
          <w:rStyle w:val="jdtumold"/>
          <w:rFonts w:ascii="仿宋_GB2312" w:eastAsia="仿宋_GB2312" w:hint="eastAsia"/>
          <w:color w:val="000000"/>
          <w:szCs w:val="32"/>
          <w:shd w:val="clear" w:color="auto" w:fill="FFFFFF"/>
        </w:rPr>
        <w:t>制度建设贯穿其中，深入推进反腐败斗争</w:t>
      </w:r>
      <w:r w:rsidR="00BB4415">
        <w:rPr>
          <w:rFonts w:ascii="仿宋_GB2312" w:eastAsia="仿宋_GB2312" w:hint="eastAsia"/>
          <w:color w:val="000000"/>
          <w:szCs w:val="32"/>
          <w:shd w:val="clear" w:color="auto" w:fill="FFFFFF"/>
        </w:rPr>
        <w:t>。</w:t>
      </w:r>
    </w:p>
    <w:p w:rsidR="0044668B" w:rsidRDefault="00D91A32">
      <w:pPr>
        <w:spacing w:line="580" w:lineRule="exact"/>
        <w:ind w:firstLine="640"/>
      </w:pPr>
      <w:r>
        <w:rPr>
          <w:rFonts w:ascii="仿宋_GB2312" w:eastAsia="仿宋_GB2312" w:hAnsi="仿宋_GB2312"/>
        </w:rPr>
        <w:t>（三）组织指导县直机关党组织实施对党员的监督。</w:t>
      </w:r>
    </w:p>
    <w:p w:rsidR="0044668B" w:rsidRDefault="00D91A32">
      <w:pPr>
        <w:spacing w:line="580" w:lineRule="exact"/>
        <w:ind w:firstLine="640"/>
      </w:pPr>
      <w:r>
        <w:rPr>
          <w:rFonts w:ascii="仿宋_GB2312" w:eastAsia="仿宋_GB2312" w:hAnsi="仿宋_GB2312"/>
        </w:rPr>
        <w:t>（四）做好党员发展教育和管理工作，负责发展新党员工作，审批县直机关各党总支、党支部吸收预备党员、预备党员转正，开展党员、发展对象、入党积极分子的培训工作。</w:t>
      </w:r>
    </w:p>
    <w:p w:rsidR="0044668B" w:rsidRDefault="00D91A32">
      <w:pPr>
        <w:spacing w:line="580" w:lineRule="exact"/>
        <w:ind w:firstLine="640"/>
      </w:pPr>
      <w:r>
        <w:rPr>
          <w:rFonts w:ascii="仿宋_GB2312" w:eastAsia="仿宋_GB2312" w:hAnsi="仿宋_GB2312"/>
        </w:rPr>
        <w:t>（五）审批县直机关</w:t>
      </w:r>
      <w:r>
        <w:rPr>
          <w:rFonts w:ascii="仿宋_GB2312" w:eastAsia="仿宋_GB2312" w:hAnsi="仿宋_GB2312"/>
        </w:rPr>
        <w:t>党委、党总支、党支部的设立，督促指导县直机关各部门党委、党总支、党支部按期换届，改选，补选，增选工作；负责县直机关党委、党总支、党支部书记的培训和任免工作。</w:t>
      </w:r>
    </w:p>
    <w:p w:rsidR="0044668B" w:rsidRDefault="00D91A32">
      <w:pPr>
        <w:spacing w:line="580" w:lineRule="exact"/>
        <w:ind w:firstLine="640"/>
      </w:pPr>
      <w:r>
        <w:rPr>
          <w:rFonts w:ascii="仿宋_GB2312" w:eastAsia="仿宋_GB2312" w:hAnsi="仿宋_GB2312"/>
        </w:rPr>
        <w:t>（六）指导县直机关党组织做好思想政治工作；指导机关精神文明建设，开展创建文明单位活动。</w:t>
      </w:r>
    </w:p>
    <w:p w:rsidR="0044668B" w:rsidRDefault="00D91A32">
      <w:pPr>
        <w:spacing w:line="580" w:lineRule="exact"/>
        <w:ind w:firstLine="640"/>
      </w:pPr>
      <w:r>
        <w:rPr>
          <w:rFonts w:ascii="仿宋_GB2312" w:eastAsia="仿宋_GB2312" w:hAnsi="仿宋_GB2312"/>
        </w:rPr>
        <w:t>（七）按照有关规定，领导县直机关各部门机关党组织的纪律检查工作，审议、审批党员违反党纪的处分和有关党员的组织处理问题。</w:t>
      </w:r>
    </w:p>
    <w:p w:rsidR="0044668B" w:rsidRDefault="00D91A32">
      <w:pPr>
        <w:spacing w:line="580" w:lineRule="exact"/>
        <w:ind w:firstLine="640"/>
      </w:pPr>
      <w:r>
        <w:rPr>
          <w:rFonts w:ascii="仿宋_GB2312" w:eastAsia="仿宋_GB2312" w:hAnsi="仿宋_GB2312"/>
        </w:rPr>
        <w:lastRenderedPageBreak/>
        <w:t>（八）配合组织人事部门对机关党员干部进行民主评议。</w:t>
      </w:r>
    </w:p>
    <w:p w:rsidR="0044668B" w:rsidRDefault="00D91A32">
      <w:pPr>
        <w:spacing w:line="580" w:lineRule="exact"/>
        <w:ind w:firstLine="640"/>
      </w:pPr>
      <w:r>
        <w:rPr>
          <w:rFonts w:ascii="仿宋_GB2312" w:eastAsia="仿宋_GB2312" w:hAnsi="仿宋_GB2312"/>
        </w:rPr>
        <w:t>（九）指导并协调直属机关工会、共青团、妇委会工作。</w:t>
      </w:r>
    </w:p>
    <w:p w:rsidR="0044668B" w:rsidRDefault="00D91A32">
      <w:pPr>
        <w:spacing w:line="580" w:lineRule="exact"/>
        <w:ind w:firstLine="640"/>
      </w:pPr>
      <w:r>
        <w:rPr>
          <w:rFonts w:ascii="仿宋_GB2312" w:eastAsia="仿宋_GB2312" w:hAnsi="仿宋_GB2312"/>
        </w:rPr>
        <w:t>（十）完成县委交办的其他任务。</w:t>
      </w:r>
    </w:p>
    <w:p w:rsidR="0044668B" w:rsidRDefault="00D91A32">
      <w:pPr>
        <w:spacing w:line="640" w:lineRule="exact"/>
        <w:ind w:firstLine="640"/>
        <w:outlineLvl w:val="2"/>
      </w:pPr>
      <w:r>
        <w:rPr>
          <w:rFonts w:ascii="黑体" w:eastAsia="黑体" w:hAnsi="黑体"/>
        </w:rPr>
        <w:t>二、机构设</w:t>
      </w:r>
      <w:r>
        <w:rPr>
          <w:rFonts w:ascii="黑体" w:eastAsia="黑体" w:hAnsi="黑体"/>
        </w:rPr>
        <w:t>置及人员情况</w:t>
      </w:r>
    </w:p>
    <w:p w:rsidR="0044668B" w:rsidRDefault="00D91A32">
      <w:pPr>
        <w:spacing w:line="580" w:lineRule="exact"/>
        <w:ind w:firstLine="640"/>
      </w:pPr>
      <w:r>
        <w:rPr>
          <w:rFonts w:ascii="仿宋_GB2312" w:eastAsia="仿宋_GB2312" w:hAnsi="仿宋_GB2312"/>
        </w:rPr>
        <w:t>中共尉犁县委员会直属机关工作委员会</w:t>
      </w:r>
      <w:r>
        <w:rPr>
          <w:rFonts w:ascii="仿宋_GB2312" w:eastAsia="仿宋_GB2312" w:hAnsi="仿宋_GB2312"/>
        </w:rPr>
        <w:t>2024</w:t>
      </w:r>
      <w:r>
        <w:rPr>
          <w:rFonts w:ascii="仿宋_GB2312" w:eastAsia="仿宋_GB2312" w:hAnsi="仿宋_GB2312"/>
        </w:rPr>
        <w:t>年度，实有人数</w:t>
      </w:r>
      <w:r>
        <w:rPr>
          <w:rFonts w:ascii="仿宋_GB2312" w:eastAsia="仿宋_GB2312" w:hAnsi="仿宋_GB2312"/>
        </w:rPr>
        <w:t>5</w:t>
      </w:r>
      <w:r>
        <w:rPr>
          <w:rFonts w:ascii="仿宋_GB2312" w:eastAsia="仿宋_GB2312" w:hAnsi="仿宋_GB2312"/>
        </w:rPr>
        <w:t>人，其中：在职人员</w:t>
      </w:r>
      <w:r>
        <w:rPr>
          <w:rFonts w:ascii="仿宋_GB2312" w:eastAsia="仿宋_GB2312" w:hAnsi="仿宋_GB2312"/>
        </w:rPr>
        <w:t>3</w:t>
      </w:r>
      <w:r>
        <w:rPr>
          <w:rFonts w:ascii="仿宋_GB2312" w:eastAsia="仿宋_GB2312" w:hAnsi="仿宋_GB2312"/>
        </w:rPr>
        <w:t>人，增加</w:t>
      </w:r>
      <w:r>
        <w:rPr>
          <w:rFonts w:ascii="仿宋_GB2312" w:eastAsia="仿宋_GB2312" w:hAnsi="仿宋_GB2312"/>
        </w:rPr>
        <w:t>0</w:t>
      </w:r>
      <w:r>
        <w:rPr>
          <w:rFonts w:ascii="仿宋_GB2312" w:eastAsia="仿宋_GB2312" w:hAnsi="仿宋_GB2312"/>
        </w:rPr>
        <w:t>人；离休人员</w:t>
      </w:r>
      <w:r>
        <w:rPr>
          <w:rFonts w:ascii="仿宋_GB2312" w:eastAsia="仿宋_GB2312" w:hAnsi="仿宋_GB2312"/>
        </w:rPr>
        <w:t>0</w:t>
      </w:r>
      <w:r>
        <w:rPr>
          <w:rFonts w:ascii="仿宋_GB2312" w:eastAsia="仿宋_GB2312" w:hAnsi="仿宋_GB2312"/>
        </w:rPr>
        <w:t>人，增加</w:t>
      </w:r>
      <w:r>
        <w:rPr>
          <w:rFonts w:ascii="仿宋_GB2312" w:eastAsia="仿宋_GB2312" w:hAnsi="仿宋_GB2312"/>
        </w:rPr>
        <w:t>0</w:t>
      </w:r>
      <w:r>
        <w:rPr>
          <w:rFonts w:ascii="仿宋_GB2312" w:eastAsia="仿宋_GB2312" w:hAnsi="仿宋_GB2312"/>
        </w:rPr>
        <w:t>人；退休人员</w:t>
      </w:r>
      <w:r>
        <w:rPr>
          <w:rFonts w:ascii="仿宋_GB2312" w:eastAsia="仿宋_GB2312" w:hAnsi="仿宋_GB2312"/>
        </w:rPr>
        <w:t>2</w:t>
      </w:r>
      <w:r>
        <w:rPr>
          <w:rFonts w:ascii="仿宋_GB2312" w:eastAsia="仿宋_GB2312" w:hAnsi="仿宋_GB2312"/>
        </w:rPr>
        <w:t>人</w:t>
      </w:r>
      <w:r>
        <w:rPr>
          <w:rFonts w:ascii="仿宋_GB2312" w:eastAsia="仿宋_GB2312" w:hAnsi="仿宋_GB2312"/>
        </w:rPr>
        <w:t>,</w:t>
      </w:r>
      <w:r>
        <w:rPr>
          <w:rFonts w:ascii="仿宋_GB2312" w:eastAsia="仿宋_GB2312" w:hAnsi="仿宋_GB2312"/>
        </w:rPr>
        <w:t>增加</w:t>
      </w:r>
      <w:r>
        <w:rPr>
          <w:rFonts w:ascii="仿宋_GB2312" w:eastAsia="仿宋_GB2312" w:hAnsi="仿宋_GB2312"/>
        </w:rPr>
        <w:t>0</w:t>
      </w:r>
      <w:r>
        <w:rPr>
          <w:rFonts w:ascii="仿宋_GB2312" w:eastAsia="仿宋_GB2312" w:hAnsi="仿宋_GB2312"/>
        </w:rPr>
        <w:t>人。</w:t>
      </w:r>
    </w:p>
    <w:p w:rsidR="0044668B" w:rsidRDefault="00D91A32">
      <w:pPr>
        <w:spacing w:line="580" w:lineRule="exact"/>
        <w:ind w:firstLine="640"/>
      </w:pPr>
      <w:r>
        <w:rPr>
          <w:rFonts w:ascii="仿宋_GB2312" w:eastAsia="仿宋_GB2312" w:hAnsi="仿宋_GB2312"/>
        </w:rPr>
        <w:t>中共尉犁县委员会直属机关工作委员会无下属预算单位，下设</w:t>
      </w:r>
      <w:r>
        <w:rPr>
          <w:rFonts w:ascii="仿宋_GB2312" w:eastAsia="仿宋_GB2312" w:hAnsi="仿宋_GB2312"/>
        </w:rPr>
        <w:t>3</w:t>
      </w:r>
      <w:r>
        <w:rPr>
          <w:rFonts w:ascii="仿宋_GB2312" w:eastAsia="仿宋_GB2312" w:hAnsi="仿宋_GB2312"/>
        </w:rPr>
        <w:t>个科室，分别是：办公室、综合业务科、后勤保障科。</w:t>
      </w:r>
    </w:p>
    <w:p w:rsidR="0044668B" w:rsidRDefault="00D91A32">
      <w:r>
        <w:br w:type="page"/>
      </w:r>
    </w:p>
    <w:p w:rsidR="0044668B" w:rsidRDefault="00D91A32">
      <w:pPr>
        <w:jc w:val="center"/>
        <w:outlineLvl w:val="1"/>
      </w:pPr>
      <w:r>
        <w:rPr>
          <w:rFonts w:ascii="黑体" w:eastAsia="黑体" w:hAnsi="黑体"/>
        </w:rPr>
        <w:lastRenderedPageBreak/>
        <w:t>第二部分</w:t>
      </w:r>
      <w:r>
        <w:rPr>
          <w:rFonts w:ascii="黑体" w:eastAsia="黑体" w:hAnsi="黑体"/>
        </w:rPr>
        <w:t xml:space="preserve"> </w:t>
      </w:r>
      <w:r>
        <w:rPr>
          <w:rFonts w:ascii="黑体" w:eastAsia="黑体" w:hAnsi="黑体"/>
        </w:rPr>
        <w:t>部门决算情况说明</w:t>
      </w:r>
    </w:p>
    <w:p w:rsidR="0044668B" w:rsidRDefault="00D91A32">
      <w:pPr>
        <w:spacing w:line="640" w:lineRule="exact"/>
        <w:ind w:firstLine="640"/>
        <w:outlineLvl w:val="2"/>
      </w:pPr>
      <w:r>
        <w:rPr>
          <w:rFonts w:ascii="黑体" w:eastAsia="黑体" w:hAnsi="黑体"/>
        </w:rPr>
        <w:t>一、收入支出决算总体情况说明</w:t>
      </w:r>
    </w:p>
    <w:p w:rsidR="0044668B" w:rsidRDefault="00D91A32">
      <w:pPr>
        <w:spacing w:line="580" w:lineRule="exact"/>
        <w:ind w:firstLine="640"/>
      </w:pPr>
      <w:r>
        <w:rPr>
          <w:rFonts w:ascii="仿宋_GB2312" w:eastAsia="仿宋_GB2312" w:hAnsi="仿宋_GB2312"/>
          <w:b/>
        </w:rPr>
        <w:t>2024</w:t>
      </w:r>
      <w:r>
        <w:rPr>
          <w:rFonts w:ascii="仿宋_GB2312" w:eastAsia="仿宋_GB2312" w:hAnsi="仿宋_GB2312"/>
          <w:b/>
        </w:rPr>
        <w:t>年度收入总计</w:t>
      </w:r>
      <w:r>
        <w:rPr>
          <w:rFonts w:ascii="仿宋_GB2312" w:eastAsia="仿宋_GB2312" w:hAnsi="仿宋_GB2312"/>
          <w:b/>
        </w:rPr>
        <w:t>53.98</w:t>
      </w:r>
      <w:r>
        <w:rPr>
          <w:rFonts w:ascii="仿宋_GB2312" w:eastAsia="仿宋_GB2312" w:hAnsi="仿宋_GB2312"/>
          <w:b/>
        </w:rPr>
        <w:t>万元，</w:t>
      </w:r>
      <w:r>
        <w:rPr>
          <w:rFonts w:ascii="仿宋_GB2312" w:eastAsia="仿宋_GB2312" w:hAnsi="仿宋_GB2312"/>
        </w:rPr>
        <w:t>其中：本年收入合计</w:t>
      </w:r>
      <w:r>
        <w:rPr>
          <w:rFonts w:ascii="仿宋_GB2312" w:eastAsia="仿宋_GB2312" w:hAnsi="仿宋_GB2312"/>
        </w:rPr>
        <w:t>53.98</w:t>
      </w:r>
      <w:r>
        <w:rPr>
          <w:rFonts w:ascii="仿宋_GB2312" w:eastAsia="仿宋_GB2312" w:hAnsi="仿宋_GB2312"/>
        </w:rPr>
        <w:t>万元，使用非财政拨款结余（含专用结余）</w:t>
      </w:r>
      <w:r>
        <w:rPr>
          <w:rFonts w:ascii="仿宋_GB2312" w:eastAsia="仿宋_GB2312" w:hAnsi="仿宋_GB2312"/>
        </w:rPr>
        <w:t>0.00</w:t>
      </w:r>
      <w:r>
        <w:rPr>
          <w:rFonts w:ascii="仿宋_GB2312" w:eastAsia="仿宋_GB2312" w:hAnsi="仿宋_GB2312"/>
        </w:rPr>
        <w:t>万元，年初结转和结余</w:t>
      </w:r>
      <w:r>
        <w:rPr>
          <w:rFonts w:ascii="仿宋_GB2312" w:eastAsia="仿宋_GB2312" w:hAnsi="仿宋_GB2312"/>
        </w:rPr>
        <w:t>0.00</w:t>
      </w:r>
      <w:r>
        <w:rPr>
          <w:rFonts w:ascii="仿宋_GB2312" w:eastAsia="仿宋_GB2312" w:hAnsi="仿宋_GB2312"/>
        </w:rPr>
        <w:t>万元。</w:t>
      </w:r>
    </w:p>
    <w:p w:rsidR="0044668B" w:rsidRDefault="00D91A32">
      <w:pPr>
        <w:spacing w:line="580" w:lineRule="exact"/>
        <w:ind w:firstLine="640"/>
      </w:pPr>
      <w:r>
        <w:rPr>
          <w:rFonts w:ascii="仿宋_GB2312" w:eastAsia="仿宋_GB2312" w:hAnsi="仿宋_GB2312"/>
          <w:b/>
        </w:rPr>
        <w:t>2024</w:t>
      </w:r>
      <w:r>
        <w:rPr>
          <w:rFonts w:ascii="仿宋_GB2312" w:eastAsia="仿宋_GB2312" w:hAnsi="仿宋_GB2312"/>
          <w:b/>
        </w:rPr>
        <w:t>年度支出总计</w:t>
      </w:r>
      <w:r>
        <w:rPr>
          <w:rFonts w:ascii="仿宋_GB2312" w:eastAsia="仿宋_GB2312" w:hAnsi="仿宋_GB2312"/>
          <w:b/>
        </w:rPr>
        <w:t>53.98</w:t>
      </w:r>
      <w:r>
        <w:rPr>
          <w:rFonts w:ascii="仿宋_GB2312" w:eastAsia="仿宋_GB2312" w:hAnsi="仿宋_GB2312"/>
          <w:b/>
        </w:rPr>
        <w:t>万元，</w:t>
      </w:r>
      <w:r>
        <w:rPr>
          <w:rFonts w:ascii="仿宋_GB2312" w:eastAsia="仿宋_GB2312" w:hAnsi="仿宋_GB2312"/>
        </w:rPr>
        <w:t>其中：本年支出合计</w:t>
      </w:r>
      <w:r>
        <w:rPr>
          <w:rFonts w:ascii="仿宋_GB2312" w:eastAsia="仿宋_GB2312" w:hAnsi="仿宋_GB2312"/>
        </w:rPr>
        <w:t>53.98</w:t>
      </w:r>
      <w:r>
        <w:rPr>
          <w:rFonts w:ascii="仿宋_GB2312" w:eastAsia="仿宋_GB2312" w:hAnsi="仿宋_GB2312"/>
        </w:rPr>
        <w:t>万元，结余分配</w:t>
      </w:r>
      <w:r>
        <w:rPr>
          <w:rFonts w:ascii="仿宋_GB2312" w:eastAsia="仿宋_GB2312" w:hAnsi="仿宋_GB2312"/>
        </w:rPr>
        <w:t>0.00</w:t>
      </w:r>
      <w:r>
        <w:rPr>
          <w:rFonts w:ascii="仿宋_GB2312" w:eastAsia="仿宋_GB2312" w:hAnsi="仿宋_GB2312"/>
        </w:rPr>
        <w:t>万元，年末结转和结余</w:t>
      </w:r>
      <w:r>
        <w:rPr>
          <w:rFonts w:ascii="仿宋_GB2312" w:eastAsia="仿宋_GB2312" w:hAnsi="仿宋_GB2312"/>
        </w:rPr>
        <w:t>0.00</w:t>
      </w:r>
      <w:r>
        <w:rPr>
          <w:rFonts w:ascii="仿宋_GB2312" w:eastAsia="仿宋_GB2312" w:hAnsi="仿宋_GB2312"/>
        </w:rPr>
        <w:t>万元。</w:t>
      </w:r>
    </w:p>
    <w:p w:rsidR="0044668B" w:rsidRDefault="00D91A32">
      <w:pPr>
        <w:spacing w:line="580" w:lineRule="exact"/>
        <w:ind w:firstLine="640"/>
      </w:pPr>
      <w:r>
        <w:rPr>
          <w:rFonts w:ascii="仿宋_GB2312" w:eastAsia="仿宋_GB2312" w:hAnsi="仿宋_GB2312"/>
        </w:rPr>
        <w:t>收入支出总体与上年相比，增加</w:t>
      </w:r>
      <w:r>
        <w:rPr>
          <w:rFonts w:ascii="仿宋_GB2312" w:eastAsia="仿宋_GB2312" w:hAnsi="仿宋_GB2312"/>
        </w:rPr>
        <w:t>0.90</w:t>
      </w:r>
      <w:r>
        <w:rPr>
          <w:rFonts w:ascii="仿宋_GB2312" w:eastAsia="仿宋_GB2312" w:hAnsi="仿宋_GB2312"/>
        </w:rPr>
        <w:t>万元，增长</w:t>
      </w:r>
      <w:r>
        <w:rPr>
          <w:rFonts w:ascii="仿宋_GB2312" w:eastAsia="仿宋_GB2312" w:hAnsi="仿宋_GB2312"/>
        </w:rPr>
        <w:t>1.70%</w:t>
      </w:r>
      <w:r>
        <w:rPr>
          <w:rFonts w:ascii="仿宋_GB2312" w:eastAsia="仿宋_GB2312" w:hAnsi="仿宋_GB2312"/>
        </w:rPr>
        <w:t>，主要原因是：本年人员工资调增，社保、公积金基数增加，人员经费增加。</w:t>
      </w:r>
    </w:p>
    <w:p w:rsidR="0044668B" w:rsidRDefault="00D91A32">
      <w:pPr>
        <w:spacing w:line="640" w:lineRule="exact"/>
        <w:ind w:firstLine="640"/>
        <w:outlineLvl w:val="2"/>
      </w:pPr>
      <w:r>
        <w:rPr>
          <w:rFonts w:ascii="黑体" w:eastAsia="黑体" w:hAnsi="黑体"/>
        </w:rPr>
        <w:t>二、收入决算情况说明</w:t>
      </w:r>
    </w:p>
    <w:p w:rsidR="0044668B" w:rsidRDefault="00D91A32">
      <w:pPr>
        <w:spacing w:line="580" w:lineRule="exact"/>
        <w:ind w:firstLine="640"/>
      </w:pPr>
      <w:r>
        <w:rPr>
          <w:rFonts w:ascii="仿宋_GB2312" w:eastAsia="仿宋_GB2312" w:hAnsi="仿宋_GB2312"/>
          <w:b/>
        </w:rPr>
        <w:t>本年收入</w:t>
      </w:r>
      <w:r>
        <w:rPr>
          <w:rFonts w:ascii="仿宋_GB2312" w:eastAsia="仿宋_GB2312" w:hAnsi="仿宋_GB2312"/>
          <w:b/>
        </w:rPr>
        <w:t>53.98</w:t>
      </w:r>
      <w:r>
        <w:rPr>
          <w:rFonts w:ascii="仿宋_GB2312" w:eastAsia="仿宋_GB2312" w:hAnsi="仿宋_GB2312"/>
          <w:b/>
        </w:rPr>
        <w:t>万元，</w:t>
      </w:r>
      <w:r>
        <w:rPr>
          <w:rFonts w:ascii="仿宋_GB2312" w:eastAsia="仿宋_GB2312" w:hAnsi="仿宋_GB2312"/>
        </w:rPr>
        <w:t>其中：财政拨款收入</w:t>
      </w:r>
      <w:r>
        <w:rPr>
          <w:rFonts w:ascii="仿宋_GB2312" w:eastAsia="仿宋_GB2312" w:hAnsi="仿宋_GB2312"/>
        </w:rPr>
        <w:t>53.98</w:t>
      </w:r>
      <w:r>
        <w:rPr>
          <w:rFonts w:ascii="仿宋_GB2312" w:eastAsia="仿宋_GB2312" w:hAnsi="仿宋_GB2312"/>
        </w:rPr>
        <w:t>万元，占</w:t>
      </w:r>
      <w:r>
        <w:rPr>
          <w:rFonts w:ascii="仿宋_GB2312" w:eastAsia="仿宋_GB2312" w:hAnsi="仿宋_GB2312"/>
        </w:rPr>
        <w:t>100.00%</w:t>
      </w:r>
      <w:r>
        <w:rPr>
          <w:rFonts w:ascii="仿宋_GB2312" w:eastAsia="仿宋_GB2312" w:hAnsi="仿宋_GB2312"/>
        </w:rPr>
        <w:t>；上级补助收入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；事业收入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；经营收入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；附属单位上缴收入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；其他收入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w:t>
      </w:r>
    </w:p>
    <w:p w:rsidR="0044668B" w:rsidRDefault="00D91A32">
      <w:pPr>
        <w:spacing w:line="640" w:lineRule="exact"/>
        <w:ind w:firstLine="640"/>
        <w:outlineLvl w:val="2"/>
      </w:pPr>
      <w:r>
        <w:rPr>
          <w:rFonts w:ascii="黑体" w:eastAsia="黑体" w:hAnsi="黑体"/>
        </w:rPr>
        <w:t>三、支出</w:t>
      </w:r>
      <w:r>
        <w:rPr>
          <w:rFonts w:ascii="黑体" w:eastAsia="黑体" w:hAnsi="黑体"/>
        </w:rPr>
        <w:t>决算情况说明</w:t>
      </w:r>
    </w:p>
    <w:p w:rsidR="0044668B" w:rsidRDefault="00D91A32">
      <w:pPr>
        <w:spacing w:line="580" w:lineRule="exact"/>
        <w:ind w:firstLine="640"/>
      </w:pPr>
      <w:r>
        <w:rPr>
          <w:rFonts w:ascii="仿宋_GB2312" w:eastAsia="仿宋_GB2312" w:hAnsi="仿宋_GB2312"/>
          <w:b/>
        </w:rPr>
        <w:t>本年支出</w:t>
      </w:r>
      <w:r>
        <w:rPr>
          <w:rFonts w:ascii="仿宋_GB2312" w:eastAsia="仿宋_GB2312" w:hAnsi="仿宋_GB2312"/>
          <w:b/>
        </w:rPr>
        <w:t>53.98</w:t>
      </w:r>
      <w:r>
        <w:rPr>
          <w:rFonts w:ascii="仿宋_GB2312" w:eastAsia="仿宋_GB2312" w:hAnsi="仿宋_GB2312"/>
          <w:b/>
        </w:rPr>
        <w:t>万元，</w:t>
      </w:r>
      <w:r>
        <w:rPr>
          <w:rFonts w:ascii="仿宋_GB2312" w:eastAsia="仿宋_GB2312" w:hAnsi="仿宋_GB2312"/>
        </w:rPr>
        <w:t>其中：基本支出</w:t>
      </w:r>
      <w:r>
        <w:rPr>
          <w:rFonts w:ascii="仿宋_GB2312" w:eastAsia="仿宋_GB2312" w:hAnsi="仿宋_GB2312"/>
        </w:rPr>
        <w:t>50.98</w:t>
      </w:r>
      <w:r>
        <w:rPr>
          <w:rFonts w:ascii="仿宋_GB2312" w:eastAsia="仿宋_GB2312" w:hAnsi="仿宋_GB2312"/>
        </w:rPr>
        <w:t>万元，占</w:t>
      </w:r>
      <w:r>
        <w:rPr>
          <w:rFonts w:ascii="仿宋_GB2312" w:eastAsia="仿宋_GB2312" w:hAnsi="仿宋_GB2312"/>
        </w:rPr>
        <w:t>94.44%</w:t>
      </w:r>
      <w:r>
        <w:rPr>
          <w:rFonts w:ascii="仿宋_GB2312" w:eastAsia="仿宋_GB2312" w:hAnsi="仿宋_GB2312"/>
        </w:rPr>
        <w:t>；项目支出</w:t>
      </w:r>
      <w:r>
        <w:rPr>
          <w:rFonts w:ascii="仿宋_GB2312" w:eastAsia="仿宋_GB2312" w:hAnsi="仿宋_GB2312"/>
        </w:rPr>
        <w:t>3.00</w:t>
      </w:r>
      <w:r>
        <w:rPr>
          <w:rFonts w:ascii="仿宋_GB2312" w:eastAsia="仿宋_GB2312" w:hAnsi="仿宋_GB2312"/>
        </w:rPr>
        <w:t>万元，占</w:t>
      </w:r>
      <w:r>
        <w:rPr>
          <w:rFonts w:ascii="仿宋_GB2312" w:eastAsia="仿宋_GB2312" w:hAnsi="仿宋_GB2312"/>
        </w:rPr>
        <w:t>5.56%</w:t>
      </w:r>
      <w:r>
        <w:rPr>
          <w:rFonts w:ascii="仿宋_GB2312" w:eastAsia="仿宋_GB2312" w:hAnsi="仿宋_GB2312"/>
        </w:rPr>
        <w:t>；上缴上级支出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；经营支出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；对附属单位补助支出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w:t>
      </w:r>
    </w:p>
    <w:p w:rsidR="0044668B" w:rsidRDefault="00D91A32">
      <w:pPr>
        <w:spacing w:line="640" w:lineRule="exact"/>
        <w:ind w:firstLine="640"/>
        <w:outlineLvl w:val="2"/>
      </w:pPr>
      <w:r>
        <w:rPr>
          <w:rFonts w:ascii="黑体" w:eastAsia="黑体" w:hAnsi="黑体"/>
        </w:rPr>
        <w:t>四、财政拨款收入支出决算总体情况说明</w:t>
      </w:r>
    </w:p>
    <w:p w:rsidR="0044668B" w:rsidRDefault="00D91A32">
      <w:pPr>
        <w:spacing w:line="580" w:lineRule="exact"/>
        <w:ind w:firstLine="640"/>
      </w:pPr>
      <w:r>
        <w:rPr>
          <w:rFonts w:ascii="仿宋_GB2312" w:eastAsia="仿宋_GB2312" w:hAnsi="仿宋_GB2312"/>
          <w:b/>
        </w:rPr>
        <w:lastRenderedPageBreak/>
        <w:t>2024</w:t>
      </w:r>
      <w:r>
        <w:rPr>
          <w:rFonts w:ascii="仿宋_GB2312" w:eastAsia="仿宋_GB2312" w:hAnsi="仿宋_GB2312"/>
          <w:b/>
        </w:rPr>
        <w:t>年度财政拨款收入总计</w:t>
      </w:r>
      <w:r>
        <w:rPr>
          <w:rFonts w:ascii="仿宋_GB2312" w:eastAsia="仿宋_GB2312" w:hAnsi="仿宋_GB2312"/>
          <w:b/>
        </w:rPr>
        <w:t>53.98</w:t>
      </w:r>
      <w:r>
        <w:rPr>
          <w:rFonts w:ascii="仿宋_GB2312" w:eastAsia="仿宋_GB2312" w:hAnsi="仿宋_GB2312"/>
          <w:b/>
        </w:rPr>
        <w:t>万元，</w:t>
      </w:r>
      <w:r>
        <w:rPr>
          <w:rFonts w:ascii="仿宋_GB2312" w:eastAsia="仿宋_GB2312" w:hAnsi="仿宋_GB2312"/>
        </w:rPr>
        <w:t>其中：年初财政拨款结转和结余</w:t>
      </w:r>
      <w:r>
        <w:rPr>
          <w:rFonts w:ascii="仿宋_GB2312" w:eastAsia="仿宋_GB2312" w:hAnsi="仿宋_GB2312"/>
        </w:rPr>
        <w:t>0.00</w:t>
      </w:r>
      <w:r>
        <w:rPr>
          <w:rFonts w:ascii="仿宋_GB2312" w:eastAsia="仿宋_GB2312" w:hAnsi="仿宋_GB2312"/>
        </w:rPr>
        <w:t>万元，本年财政拨款收入</w:t>
      </w:r>
      <w:r>
        <w:rPr>
          <w:rFonts w:ascii="仿宋_GB2312" w:eastAsia="仿宋_GB2312" w:hAnsi="仿宋_GB2312"/>
        </w:rPr>
        <w:t>53.98</w:t>
      </w:r>
      <w:r>
        <w:rPr>
          <w:rFonts w:ascii="仿宋_GB2312" w:eastAsia="仿宋_GB2312" w:hAnsi="仿宋_GB2312"/>
        </w:rPr>
        <w:t>万元。</w:t>
      </w:r>
      <w:r>
        <w:rPr>
          <w:rFonts w:ascii="仿宋_GB2312" w:eastAsia="仿宋_GB2312" w:hAnsi="仿宋_GB2312"/>
          <w:b/>
        </w:rPr>
        <w:t>财政拨款支出总计</w:t>
      </w:r>
      <w:r>
        <w:rPr>
          <w:rFonts w:ascii="仿宋_GB2312" w:eastAsia="仿宋_GB2312" w:hAnsi="仿宋_GB2312"/>
          <w:b/>
        </w:rPr>
        <w:t>53.98</w:t>
      </w:r>
      <w:r>
        <w:rPr>
          <w:rFonts w:ascii="仿宋_GB2312" w:eastAsia="仿宋_GB2312" w:hAnsi="仿宋_GB2312"/>
          <w:b/>
        </w:rPr>
        <w:t>万元，</w:t>
      </w:r>
      <w:r>
        <w:rPr>
          <w:rFonts w:ascii="仿宋_GB2312" w:eastAsia="仿宋_GB2312" w:hAnsi="仿宋_GB2312"/>
        </w:rPr>
        <w:t>其中：年末财政拨款结转和结余</w:t>
      </w:r>
      <w:r>
        <w:rPr>
          <w:rFonts w:ascii="仿宋_GB2312" w:eastAsia="仿宋_GB2312" w:hAnsi="仿宋_GB2312"/>
        </w:rPr>
        <w:t>0.00</w:t>
      </w:r>
      <w:r>
        <w:rPr>
          <w:rFonts w:ascii="仿宋_GB2312" w:eastAsia="仿宋_GB2312" w:hAnsi="仿宋_GB2312"/>
        </w:rPr>
        <w:t>万元，本年财政拨款支出</w:t>
      </w:r>
      <w:r>
        <w:rPr>
          <w:rFonts w:ascii="仿宋_GB2312" w:eastAsia="仿宋_GB2312" w:hAnsi="仿宋_GB2312"/>
        </w:rPr>
        <w:t>53.98</w:t>
      </w:r>
      <w:r>
        <w:rPr>
          <w:rFonts w:ascii="仿宋_GB2312" w:eastAsia="仿宋_GB2312" w:hAnsi="仿宋_GB2312"/>
        </w:rPr>
        <w:t>万元。</w:t>
      </w:r>
    </w:p>
    <w:p w:rsidR="0044668B" w:rsidRDefault="00D91A32">
      <w:pPr>
        <w:spacing w:line="580" w:lineRule="exact"/>
        <w:ind w:firstLine="640"/>
      </w:pPr>
      <w:r>
        <w:rPr>
          <w:rFonts w:ascii="仿宋_GB2312" w:eastAsia="仿宋_GB2312" w:hAnsi="仿宋_GB2312"/>
          <w:b/>
        </w:rPr>
        <w:t>财政</w:t>
      </w:r>
      <w:r>
        <w:rPr>
          <w:rFonts w:ascii="仿宋_GB2312" w:eastAsia="仿宋_GB2312" w:hAnsi="仿宋_GB2312"/>
          <w:b/>
        </w:rPr>
        <w:t>拨款收入支出总体与上年相比，</w:t>
      </w:r>
      <w:r>
        <w:rPr>
          <w:rFonts w:ascii="仿宋_GB2312" w:eastAsia="仿宋_GB2312" w:hAnsi="仿宋_GB2312"/>
        </w:rPr>
        <w:t>增加</w:t>
      </w:r>
      <w:r>
        <w:rPr>
          <w:rFonts w:ascii="仿宋_GB2312" w:eastAsia="仿宋_GB2312" w:hAnsi="仿宋_GB2312"/>
        </w:rPr>
        <w:t>5.21</w:t>
      </w:r>
      <w:r>
        <w:rPr>
          <w:rFonts w:ascii="仿宋_GB2312" w:eastAsia="仿宋_GB2312" w:hAnsi="仿宋_GB2312"/>
        </w:rPr>
        <w:t>万元，增长</w:t>
      </w:r>
      <w:r>
        <w:rPr>
          <w:rFonts w:ascii="仿宋_GB2312" w:eastAsia="仿宋_GB2312" w:hAnsi="仿宋_GB2312"/>
        </w:rPr>
        <w:t>10.68%</w:t>
      </w:r>
      <w:r>
        <w:rPr>
          <w:rFonts w:ascii="仿宋_GB2312" w:eastAsia="仿宋_GB2312" w:hAnsi="仿宋_GB2312"/>
        </w:rPr>
        <w:t>，主要原因是：</w:t>
      </w:r>
      <w:r>
        <w:rPr>
          <w:rFonts w:ascii="仿宋_GB2312" w:eastAsia="仿宋_GB2312" w:hAnsi="仿宋_GB2312"/>
        </w:rPr>
        <w:t>1.</w:t>
      </w:r>
      <w:r>
        <w:rPr>
          <w:rFonts w:ascii="仿宋_GB2312" w:eastAsia="仿宋_GB2312" w:hAnsi="仿宋_GB2312"/>
        </w:rPr>
        <w:t>本年人员工资调增，社保、公积金基数增加，人员经费增加；</w:t>
      </w:r>
      <w:r>
        <w:rPr>
          <w:rFonts w:ascii="仿宋_GB2312" w:eastAsia="仿宋_GB2312" w:hAnsi="仿宋_GB2312"/>
        </w:rPr>
        <w:t>2.</w:t>
      </w:r>
      <w:r>
        <w:rPr>
          <w:rFonts w:ascii="仿宋_GB2312" w:eastAsia="仿宋_GB2312" w:hAnsi="仿宋_GB2312"/>
        </w:rPr>
        <w:t>增加</w:t>
      </w:r>
      <w:r>
        <w:rPr>
          <w:rFonts w:ascii="仿宋_GB2312" w:eastAsia="仿宋_GB2312" w:hAnsi="仿宋_GB2312"/>
        </w:rPr>
        <w:t>2023</w:t>
      </w:r>
      <w:r>
        <w:rPr>
          <w:rFonts w:ascii="仿宋_GB2312" w:eastAsia="仿宋_GB2312" w:hAnsi="仿宋_GB2312"/>
        </w:rPr>
        <w:t>年五个好标准化规范化党支部补助资金，增加在职干部探亲费。</w:t>
      </w:r>
      <w:r>
        <w:rPr>
          <w:rFonts w:ascii="仿宋_GB2312" w:eastAsia="仿宋_GB2312" w:hAnsi="仿宋_GB2312"/>
          <w:b/>
        </w:rPr>
        <w:t>与年初预算相比，</w:t>
      </w:r>
      <w:r>
        <w:rPr>
          <w:rFonts w:ascii="仿宋_GB2312" w:eastAsia="仿宋_GB2312" w:hAnsi="仿宋_GB2312"/>
        </w:rPr>
        <w:t>年初预算数</w:t>
      </w:r>
      <w:r>
        <w:rPr>
          <w:rFonts w:ascii="仿宋_GB2312" w:eastAsia="仿宋_GB2312" w:hAnsi="仿宋_GB2312"/>
        </w:rPr>
        <w:t>53.29</w:t>
      </w:r>
      <w:r>
        <w:rPr>
          <w:rFonts w:ascii="仿宋_GB2312" w:eastAsia="仿宋_GB2312" w:hAnsi="仿宋_GB2312"/>
        </w:rPr>
        <w:t>万元，决算数</w:t>
      </w:r>
      <w:r>
        <w:rPr>
          <w:rFonts w:ascii="仿宋_GB2312" w:eastAsia="仿宋_GB2312" w:hAnsi="仿宋_GB2312"/>
        </w:rPr>
        <w:t>53.98</w:t>
      </w:r>
      <w:r>
        <w:rPr>
          <w:rFonts w:ascii="仿宋_GB2312" w:eastAsia="仿宋_GB2312" w:hAnsi="仿宋_GB2312"/>
        </w:rPr>
        <w:t>万元，预决算差异率</w:t>
      </w:r>
      <w:r>
        <w:rPr>
          <w:rFonts w:ascii="仿宋_GB2312" w:eastAsia="仿宋_GB2312" w:hAnsi="仿宋_GB2312"/>
        </w:rPr>
        <w:t>1.29%</w:t>
      </w:r>
      <w:r>
        <w:rPr>
          <w:rFonts w:ascii="仿宋_GB2312" w:eastAsia="仿宋_GB2312" w:hAnsi="仿宋_GB2312"/>
        </w:rPr>
        <w:t>，主要原因是：年中追加人员工资、社保、公积金基数调增部分资金，导致预决算存在差异。</w:t>
      </w:r>
    </w:p>
    <w:p w:rsidR="0044668B" w:rsidRDefault="00D91A32">
      <w:pPr>
        <w:spacing w:line="640" w:lineRule="exact"/>
        <w:ind w:firstLine="640"/>
        <w:outlineLvl w:val="2"/>
      </w:pPr>
      <w:r>
        <w:rPr>
          <w:rFonts w:ascii="黑体" w:eastAsia="黑体" w:hAnsi="黑体"/>
        </w:rPr>
        <w:t>五、一般公共预算财政拨款支出决算情况说明</w:t>
      </w:r>
    </w:p>
    <w:p w:rsidR="0044668B" w:rsidRDefault="00D91A32">
      <w:pPr>
        <w:spacing w:line="640" w:lineRule="exact"/>
        <w:ind w:firstLine="640"/>
        <w:outlineLvl w:val="3"/>
      </w:pPr>
      <w:r>
        <w:rPr>
          <w:rFonts w:ascii="楷体_GB2312" w:eastAsia="楷体_GB2312" w:hAnsi="楷体_GB2312"/>
          <w:b/>
        </w:rPr>
        <w:t>（一）一般公共预算财政拨款支出决算总体情况</w:t>
      </w:r>
    </w:p>
    <w:p w:rsidR="0044668B" w:rsidRDefault="00D91A32">
      <w:pPr>
        <w:spacing w:line="580" w:lineRule="exact"/>
        <w:ind w:firstLine="640"/>
      </w:pPr>
      <w:r>
        <w:rPr>
          <w:rFonts w:ascii="仿宋_GB2312" w:eastAsia="仿宋_GB2312" w:hAnsi="仿宋_GB2312"/>
          <w:b/>
        </w:rPr>
        <w:t>2024</w:t>
      </w:r>
      <w:r>
        <w:rPr>
          <w:rFonts w:ascii="仿宋_GB2312" w:eastAsia="仿宋_GB2312" w:hAnsi="仿宋_GB2312"/>
          <w:b/>
        </w:rPr>
        <w:t>年度一般公共预算财政拨款支出</w:t>
      </w:r>
      <w:r>
        <w:rPr>
          <w:rFonts w:ascii="仿宋_GB2312" w:eastAsia="仿宋_GB2312" w:hAnsi="仿宋_GB2312"/>
          <w:b/>
        </w:rPr>
        <w:t>53.98</w:t>
      </w:r>
      <w:r>
        <w:rPr>
          <w:rFonts w:ascii="仿宋_GB2312" w:eastAsia="仿宋_GB2312" w:hAnsi="仿宋_GB2312"/>
          <w:b/>
        </w:rPr>
        <w:t>万元，</w:t>
      </w:r>
      <w:r>
        <w:rPr>
          <w:rFonts w:ascii="仿宋_GB2312" w:eastAsia="仿宋_GB2312" w:hAnsi="仿宋_GB2312"/>
        </w:rPr>
        <w:t>占本年支出合计的</w:t>
      </w:r>
      <w:r>
        <w:rPr>
          <w:rFonts w:ascii="仿宋_GB2312" w:eastAsia="仿宋_GB2312" w:hAnsi="仿宋_GB2312"/>
        </w:rPr>
        <w:t>100.00%</w:t>
      </w:r>
      <w:r>
        <w:rPr>
          <w:rFonts w:ascii="仿宋_GB2312" w:eastAsia="仿宋_GB2312" w:hAnsi="仿宋_GB2312"/>
        </w:rPr>
        <w:t>。</w:t>
      </w:r>
      <w:r>
        <w:rPr>
          <w:rFonts w:ascii="仿宋_GB2312" w:eastAsia="仿宋_GB2312" w:hAnsi="仿宋_GB2312"/>
          <w:b/>
        </w:rPr>
        <w:t>与上年相比，</w:t>
      </w:r>
      <w:r>
        <w:rPr>
          <w:rFonts w:ascii="仿宋_GB2312" w:eastAsia="仿宋_GB2312" w:hAnsi="仿宋_GB2312"/>
        </w:rPr>
        <w:t>增加</w:t>
      </w:r>
      <w:r>
        <w:rPr>
          <w:rFonts w:ascii="仿宋_GB2312" w:eastAsia="仿宋_GB2312" w:hAnsi="仿宋_GB2312"/>
        </w:rPr>
        <w:t>5.21</w:t>
      </w:r>
      <w:r>
        <w:rPr>
          <w:rFonts w:ascii="仿宋_GB2312" w:eastAsia="仿宋_GB2312" w:hAnsi="仿宋_GB2312"/>
        </w:rPr>
        <w:t>万元，增长</w:t>
      </w:r>
      <w:r>
        <w:rPr>
          <w:rFonts w:ascii="仿宋_GB2312" w:eastAsia="仿宋_GB2312" w:hAnsi="仿宋_GB2312"/>
        </w:rPr>
        <w:t>10.68%</w:t>
      </w:r>
      <w:r>
        <w:rPr>
          <w:rFonts w:ascii="仿宋_GB2312" w:eastAsia="仿宋_GB2312" w:hAnsi="仿宋_GB2312"/>
        </w:rPr>
        <w:t>，主要原因是：</w:t>
      </w:r>
      <w:r>
        <w:rPr>
          <w:rFonts w:ascii="仿宋_GB2312" w:eastAsia="仿宋_GB2312" w:hAnsi="仿宋_GB2312"/>
        </w:rPr>
        <w:t>1.</w:t>
      </w:r>
      <w:r>
        <w:rPr>
          <w:rFonts w:ascii="仿宋_GB2312" w:eastAsia="仿宋_GB2312" w:hAnsi="仿宋_GB2312"/>
        </w:rPr>
        <w:t>本年人员工资调增，社保、公积金基数增加，人员经费增加；</w:t>
      </w:r>
      <w:r>
        <w:rPr>
          <w:rFonts w:ascii="仿宋_GB2312" w:eastAsia="仿宋_GB2312" w:hAnsi="仿宋_GB2312"/>
        </w:rPr>
        <w:t>2.</w:t>
      </w:r>
      <w:r>
        <w:rPr>
          <w:rFonts w:ascii="仿宋_GB2312" w:eastAsia="仿宋_GB2312" w:hAnsi="仿宋_GB2312"/>
        </w:rPr>
        <w:t>增加</w:t>
      </w:r>
      <w:r>
        <w:rPr>
          <w:rFonts w:ascii="仿宋_GB2312" w:eastAsia="仿宋_GB2312" w:hAnsi="仿宋_GB2312"/>
        </w:rPr>
        <w:t>2023</w:t>
      </w:r>
      <w:r>
        <w:rPr>
          <w:rFonts w:ascii="仿宋_GB2312" w:eastAsia="仿宋_GB2312" w:hAnsi="仿宋_GB2312"/>
        </w:rPr>
        <w:t>年五个好标准化规范化党支部补助资金，增加在职干部探亲费。</w:t>
      </w:r>
      <w:r>
        <w:rPr>
          <w:rFonts w:ascii="仿宋_GB2312" w:eastAsia="仿宋_GB2312" w:hAnsi="仿宋_GB2312"/>
          <w:b/>
        </w:rPr>
        <w:t>与年初预算相比</w:t>
      </w:r>
      <w:r>
        <w:rPr>
          <w:rFonts w:ascii="仿宋_GB2312" w:eastAsia="仿宋_GB2312" w:hAnsi="仿宋_GB2312"/>
          <w:b/>
        </w:rPr>
        <w:t>,</w:t>
      </w:r>
      <w:r>
        <w:rPr>
          <w:rFonts w:ascii="仿宋_GB2312" w:eastAsia="仿宋_GB2312" w:hAnsi="仿宋_GB2312"/>
        </w:rPr>
        <w:t>年初预算数</w:t>
      </w:r>
      <w:r>
        <w:rPr>
          <w:rFonts w:ascii="仿宋_GB2312" w:eastAsia="仿宋_GB2312" w:hAnsi="仿宋_GB2312"/>
        </w:rPr>
        <w:t>53.29</w:t>
      </w:r>
      <w:r>
        <w:rPr>
          <w:rFonts w:ascii="仿宋_GB2312" w:eastAsia="仿宋_GB2312" w:hAnsi="仿宋_GB2312"/>
        </w:rPr>
        <w:t>万元，决算数</w:t>
      </w:r>
      <w:r>
        <w:rPr>
          <w:rFonts w:ascii="仿宋_GB2312" w:eastAsia="仿宋_GB2312" w:hAnsi="仿宋_GB2312"/>
        </w:rPr>
        <w:t>53.98</w:t>
      </w:r>
      <w:r>
        <w:rPr>
          <w:rFonts w:ascii="仿宋_GB2312" w:eastAsia="仿宋_GB2312" w:hAnsi="仿宋_GB2312"/>
        </w:rPr>
        <w:t>万元，预决算差异率</w:t>
      </w:r>
      <w:r>
        <w:rPr>
          <w:rFonts w:ascii="仿宋_GB2312" w:eastAsia="仿宋_GB2312" w:hAnsi="仿宋_GB2312"/>
        </w:rPr>
        <w:t>1.29%</w:t>
      </w:r>
      <w:r>
        <w:rPr>
          <w:rFonts w:ascii="仿宋_GB2312" w:eastAsia="仿宋_GB2312" w:hAnsi="仿宋_GB2312"/>
        </w:rPr>
        <w:t>，主要原因是：年中追加人员工资、社保、公积金基数调增部分资金，导致预决算存在差异。</w:t>
      </w:r>
    </w:p>
    <w:p w:rsidR="0044668B" w:rsidRDefault="00D91A32">
      <w:pPr>
        <w:spacing w:line="640" w:lineRule="exact"/>
        <w:ind w:firstLine="640"/>
        <w:outlineLvl w:val="3"/>
      </w:pPr>
      <w:r>
        <w:rPr>
          <w:rFonts w:ascii="楷体_GB2312" w:eastAsia="楷体_GB2312" w:hAnsi="楷体_GB2312"/>
          <w:b/>
        </w:rPr>
        <w:lastRenderedPageBreak/>
        <w:t>（二）一般公共预算财政拨款支出决算结构情况</w:t>
      </w:r>
    </w:p>
    <w:p w:rsidR="0044668B" w:rsidRDefault="00D91A32">
      <w:pPr>
        <w:spacing w:line="580" w:lineRule="exact"/>
        <w:ind w:firstLine="640"/>
      </w:pPr>
      <w:r>
        <w:rPr>
          <w:rFonts w:ascii="仿宋_GB2312" w:eastAsia="仿宋_GB2312" w:hAnsi="仿宋_GB2312"/>
        </w:rPr>
        <w:t>1.</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)40.70</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75.40%</w:t>
      </w:r>
      <w:r>
        <w:rPr>
          <w:rFonts w:ascii="仿宋_GB2312" w:eastAsia="仿宋_GB2312" w:hAnsi="仿宋_GB2312"/>
        </w:rPr>
        <w:t>。</w:t>
      </w:r>
    </w:p>
    <w:p w:rsidR="0044668B" w:rsidRDefault="00D91A32">
      <w:pPr>
        <w:spacing w:line="580" w:lineRule="exact"/>
        <w:ind w:firstLine="640"/>
      </w:pPr>
      <w:r>
        <w:rPr>
          <w:rFonts w:ascii="仿宋_GB2312" w:eastAsia="仿宋_GB2312" w:hAnsi="仿宋_GB2312"/>
        </w:rPr>
        <w:t>2.</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)6.04</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11.19%</w:t>
      </w:r>
      <w:r>
        <w:rPr>
          <w:rFonts w:ascii="仿宋_GB2312" w:eastAsia="仿宋_GB2312" w:hAnsi="仿宋_GB2312"/>
        </w:rPr>
        <w:t>。</w:t>
      </w:r>
    </w:p>
    <w:p w:rsidR="0044668B" w:rsidRDefault="00D91A32">
      <w:pPr>
        <w:spacing w:line="580" w:lineRule="exact"/>
        <w:ind w:firstLine="640"/>
      </w:pPr>
      <w:r>
        <w:rPr>
          <w:rFonts w:ascii="仿宋_GB2312" w:eastAsia="仿宋_GB2312" w:hAnsi="仿宋_GB2312"/>
        </w:rPr>
        <w:t>3.</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)3.21</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5.95%</w:t>
      </w:r>
      <w:r>
        <w:rPr>
          <w:rFonts w:ascii="仿宋_GB2312" w:eastAsia="仿宋_GB2312" w:hAnsi="仿宋_GB2312"/>
        </w:rPr>
        <w:t>。</w:t>
      </w:r>
    </w:p>
    <w:p w:rsidR="0044668B" w:rsidRDefault="00D91A32">
      <w:pPr>
        <w:spacing w:line="580" w:lineRule="exact"/>
        <w:ind w:firstLine="640"/>
      </w:pPr>
      <w:r>
        <w:rPr>
          <w:rFonts w:ascii="仿宋_GB2312" w:eastAsia="仿宋_GB2312" w:hAnsi="仿宋_GB2312"/>
        </w:rPr>
        <w:t>4.</w:t>
      </w:r>
      <w:r>
        <w:rPr>
          <w:rFonts w:ascii="仿宋_GB2312" w:eastAsia="仿宋_GB2312" w:hAnsi="仿宋_GB2312"/>
        </w:rPr>
        <w:t>住房保障支出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)4.03</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7.47%</w:t>
      </w:r>
      <w:r>
        <w:rPr>
          <w:rFonts w:ascii="仿宋_GB2312" w:eastAsia="仿宋_GB2312" w:hAnsi="仿宋_GB2312"/>
        </w:rPr>
        <w:t>。</w:t>
      </w:r>
    </w:p>
    <w:p w:rsidR="0044668B" w:rsidRDefault="00D91A32">
      <w:pPr>
        <w:spacing w:line="640" w:lineRule="exact"/>
        <w:ind w:firstLine="640"/>
        <w:outlineLvl w:val="3"/>
      </w:pPr>
      <w:r>
        <w:rPr>
          <w:rFonts w:ascii="楷体_GB2312" w:eastAsia="楷体_GB2312" w:hAnsi="楷体_GB2312"/>
          <w:b/>
        </w:rPr>
        <w:t>（三）一般公共预算财政拨款支出决算具体情况</w:t>
      </w:r>
    </w:p>
    <w:p w:rsidR="0044668B" w:rsidRDefault="00D91A32">
      <w:pPr>
        <w:spacing w:line="580" w:lineRule="exact"/>
        <w:ind w:firstLine="640"/>
      </w:pPr>
      <w:r>
        <w:rPr>
          <w:rFonts w:ascii="仿宋_GB2312" w:eastAsia="仿宋_GB2312" w:hAnsi="仿宋_GB2312"/>
        </w:rPr>
        <w:t>1.</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群众团体事务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行政运行</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37.66</w:t>
      </w:r>
      <w:r>
        <w:rPr>
          <w:rFonts w:ascii="仿宋_GB2312" w:eastAsia="仿宋_GB2312" w:hAnsi="仿宋_GB2312"/>
        </w:rPr>
        <w:t>万元，比上年决算增加</w:t>
      </w:r>
      <w:r>
        <w:rPr>
          <w:rFonts w:ascii="仿宋_GB2312" w:eastAsia="仿宋_GB2312" w:hAnsi="仿宋_GB2312"/>
        </w:rPr>
        <w:t>0.75</w:t>
      </w:r>
      <w:r>
        <w:rPr>
          <w:rFonts w:ascii="仿宋_GB2312" w:eastAsia="仿宋_GB2312" w:hAnsi="仿宋_GB2312"/>
        </w:rPr>
        <w:t>万元，增长</w:t>
      </w:r>
      <w:r>
        <w:rPr>
          <w:rFonts w:ascii="仿宋_GB2312" w:eastAsia="仿宋_GB2312" w:hAnsi="仿宋_GB2312"/>
        </w:rPr>
        <w:t>2.03%,</w:t>
      </w:r>
      <w:r>
        <w:rPr>
          <w:rFonts w:ascii="仿宋_GB2312" w:eastAsia="仿宋_GB2312" w:hAnsi="仿宋_GB2312"/>
        </w:rPr>
        <w:t>主要原因是：</w:t>
      </w:r>
      <w:r>
        <w:rPr>
          <w:rFonts w:ascii="仿宋_GB2312" w:eastAsia="仿宋_GB2312" w:hAnsi="仿宋_GB2312"/>
        </w:rPr>
        <w:t>1.</w:t>
      </w:r>
      <w:r>
        <w:rPr>
          <w:rFonts w:ascii="仿宋_GB2312" w:eastAsia="仿宋_GB2312" w:hAnsi="仿宋_GB2312"/>
        </w:rPr>
        <w:t>本年人员工资调增员经费增加；</w:t>
      </w:r>
      <w:r>
        <w:rPr>
          <w:rFonts w:ascii="仿宋_GB2312" w:eastAsia="仿宋_GB2312" w:hAnsi="仿宋_GB2312"/>
        </w:rPr>
        <w:t>2.</w:t>
      </w:r>
      <w:r>
        <w:rPr>
          <w:rFonts w:ascii="仿宋_GB2312" w:eastAsia="仿宋_GB2312" w:hAnsi="仿宋_GB2312"/>
        </w:rPr>
        <w:t>增加在职干部探亲费。</w:t>
      </w:r>
    </w:p>
    <w:p w:rsidR="0044668B" w:rsidRDefault="00D91A32">
      <w:pPr>
        <w:spacing w:line="580" w:lineRule="exact"/>
        <w:ind w:firstLine="640"/>
      </w:pPr>
      <w:r>
        <w:rPr>
          <w:rFonts w:ascii="仿宋_GB2312" w:eastAsia="仿宋_GB2312" w:hAnsi="仿宋_GB2312"/>
        </w:rPr>
        <w:t>2.</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组织事务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其他组织事务支出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w:t>
      </w:r>
      <w:r>
        <w:rPr>
          <w:rFonts w:ascii="仿宋_GB2312" w:eastAsia="仿宋_GB2312" w:hAnsi="仿宋_GB2312"/>
        </w:rPr>
        <w:t>出决算数为</w:t>
      </w:r>
      <w:r>
        <w:rPr>
          <w:rFonts w:ascii="仿宋_GB2312" w:eastAsia="仿宋_GB2312" w:hAnsi="仿宋_GB2312"/>
        </w:rPr>
        <w:t>3.04</w:t>
      </w:r>
      <w:r>
        <w:rPr>
          <w:rFonts w:ascii="仿宋_GB2312" w:eastAsia="仿宋_GB2312" w:hAnsi="仿宋_GB2312"/>
        </w:rPr>
        <w:t>万元，比上年决算增加</w:t>
      </w:r>
      <w:r>
        <w:rPr>
          <w:rFonts w:ascii="仿宋_GB2312" w:eastAsia="仿宋_GB2312" w:hAnsi="仿宋_GB2312"/>
        </w:rPr>
        <w:t>3.04</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年度五个好标准化规范化党支部补助资金。</w:t>
      </w:r>
    </w:p>
    <w:p w:rsidR="0044668B" w:rsidRDefault="00D91A32">
      <w:pPr>
        <w:spacing w:line="580" w:lineRule="exact"/>
        <w:ind w:firstLine="640"/>
      </w:pPr>
      <w:r>
        <w:rPr>
          <w:rFonts w:ascii="仿宋_GB2312" w:eastAsia="仿宋_GB2312" w:hAnsi="仿宋_GB2312"/>
        </w:rPr>
        <w:t>3.</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进修及培训</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培训支出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0.01</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主要原因是：今年减少党务干部外出考察经费。</w:t>
      </w:r>
    </w:p>
    <w:p w:rsidR="0044668B" w:rsidRDefault="00D91A32">
      <w:pPr>
        <w:spacing w:line="580" w:lineRule="exact"/>
        <w:ind w:firstLine="640"/>
      </w:pPr>
      <w:r>
        <w:rPr>
          <w:rFonts w:ascii="仿宋_GB2312" w:eastAsia="仿宋_GB2312" w:hAnsi="仿宋_GB2312"/>
        </w:rPr>
        <w:t>4.</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行政单位离退休</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1.13</w:t>
      </w:r>
      <w:r>
        <w:rPr>
          <w:rFonts w:ascii="仿宋_GB2312" w:eastAsia="仿宋_GB2312" w:hAnsi="仿宋_GB2312"/>
        </w:rPr>
        <w:t>万元，比上年决算增加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主要原因是：本年度退休人员经费与上年一致，无变化。</w:t>
      </w:r>
    </w:p>
    <w:p w:rsidR="0044668B" w:rsidRDefault="00D91A32">
      <w:pPr>
        <w:spacing w:line="580" w:lineRule="exact"/>
        <w:ind w:firstLine="640"/>
      </w:pPr>
      <w:r>
        <w:rPr>
          <w:rFonts w:ascii="仿宋_GB2312" w:eastAsia="仿宋_GB2312" w:hAnsi="仿宋_GB2312"/>
        </w:rPr>
        <w:lastRenderedPageBreak/>
        <w:t>5.</w:t>
      </w:r>
      <w:r>
        <w:rPr>
          <w:rFonts w:ascii="仿宋_GB2312" w:eastAsia="仿宋_GB2312" w:hAnsi="仿宋_GB2312"/>
        </w:rPr>
        <w:t>社会保障和</w:t>
      </w:r>
      <w:r>
        <w:rPr>
          <w:rFonts w:ascii="仿宋_GB2312" w:eastAsia="仿宋_GB2312" w:hAnsi="仿宋_GB2312"/>
        </w:rPr>
        <w:t>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机关事业单位基本养老保险缴费支出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4.91</w:t>
      </w:r>
      <w:r>
        <w:rPr>
          <w:rFonts w:ascii="仿宋_GB2312" w:eastAsia="仿宋_GB2312" w:hAnsi="仿宋_GB2312"/>
        </w:rPr>
        <w:t>万元，比上年决算增加</w:t>
      </w:r>
      <w:r>
        <w:rPr>
          <w:rFonts w:ascii="仿宋_GB2312" w:eastAsia="仿宋_GB2312" w:hAnsi="仿宋_GB2312"/>
        </w:rPr>
        <w:t>0.46</w:t>
      </w:r>
      <w:r>
        <w:rPr>
          <w:rFonts w:ascii="仿宋_GB2312" w:eastAsia="仿宋_GB2312" w:hAnsi="仿宋_GB2312"/>
        </w:rPr>
        <w:t>万元，增长</w:t>
      </w:r>
      <w:r>
        <w:rPr>
          <w:rFonts w:ascii="仿宋_GB2312" w:eastAsia="仿宋_GB2312" w:hAnsi="仿宋_GB2312"/>
        </w:rPr>
        <w:t>10.34%,</w:t>
      </w:r>
      <w:r>
        <w:rPr>
          <w:rFonts w:ascii="仿宋_GB2312" w:eastAsia="仿宋_GB2312" w:hAnsi="仿宋_GB2312"/>
        </w:rPr>
        <w:t>主要原因是：在职人员工资调增，养老保险缴费增加。</w:t>
      </w:r>
    </w:p>
    <w:p w:rsidR="0044668B" w:rsidRDefault="00D91A32">
      <w:pPr>
        <w:spacing w:line="580" w:lineRule="exact"/>
        <w:ind w:firstLine="640"/>
      </w:pPr>
      <w:r>
        <w:rPr>
          <w:rFonts w:ascii="仿宋_GB2312" w:eastAsia="仿宋_GB2312" w:hAnsi="仿宋_GB2312"/>
        </w:rPr>
        <w:t>6.</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行政事业单位医疗</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行政单位医疗</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2.09</w:t>
      </w:r>
      <w:r>
        <w:rPr>
          <w:rFonts w:ascii="仿宋_GB2312" w:eastAsia="仿宋_GB2312" w:hAnsi="仿宋_GB2312"/>
        </w:rPr>
        <w:t>万元，比上年决算增加</w:t>
      </w:r>
      <w:r>
        <w:rPr>
          <w:rFonts w:ascii="仿宋_GB2312" w:eastAsia="仿宋_GB2312" w:hAnsi="仿宋_GB2312"/>
        </w:rPr>
        <w:t>0.02</w:t>
      </w:r>
      <w:r>
        <w:rPr>
          <w:rFonts w:ascii="仿宋_GB2312" w:eastAsia="仿宋_GB2312" w:hAnsi="仿宋_GB2312"/>
        </w:rPr>
        <w:t>万元，增长</w:t>
      </w:r>
      <w:r>
        <w:rPr>
          <w:rFonts w:ascii="仿宋_GB2312" w:eastAsia="仿宋_GB2312" w:hAnsi="仿宋_GB2312"/>
        </w:rPr>
        <w:t>0.97%,</w:t>
      </w:r>
      <w:r>
        <w:rPr>
          <w:rFonts w:ascii="仿宋_GB2312" w:eastAsia="仿宋_GB2312" w:hAnsi="仿宋_GB2312"/>
        </w:rPr>
        <w:t>主要原因是：本年在职人员工资基数调增，医疗缴费基数上涨，相应支出增加。</w:t>
      </w:r>
    </w:p>
    <w:p w:rsidR="0044668B" w:rsidRDefault="00D91A32">
      <w:pPr>
        <w:spacing w:line="580" w:lineRule="exact"/>
        <w:ind w:firstLine="640"/>
      </w:pPr>
      <w:r>
        <w:rPr>
          <w:rFonts w:ascii="仿宋_GB2312" w:eastAsia="仿宋_GB2312" w:hAnsi="仿宋_GB2312"/>
        </w:rPr>
        <w:t>7.</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行政事业单位医疗</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公务员医疗补助</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1.12</w:t>
      </w:r>
      <w:r>
        <w:rPr>
          <w:rFonts w:ascii="仿宋_GB2312" w:eastAsia="仿宋_GB2312" w:hAnsi="仿宋_GB2312"/>
        </w:rPr>
        <w:t>万元，比上年决算增</w:t>
      </w:r>
      <w:r>
        <w:rPr>
          <w:rFonts w:ascii="仿宋_GB2312" w:eastAsia="仿宋_GB2312" w:hAnsi="仿宋_GB2312"/>
        </w:rPr>
        <w:t>加</w:t>
      </w:r>
      <w:r>
        <w:rPr>
          <w:rFonts w:ascii="仿宋_GB2312" w:eastAsia="仿宋_GB2312" w:hAnsi="仿宋_GB2312"/>
        </w:rPr>
        <w:t>0.29</w:t>
      </w:r>
      <w:r>
        <w:rPr>
          <w:rFonts w:ascii="仿宋_GB2312" w:eastAsia="仿宋_GB2312" w:hAnsi="仿宋_GB2312"/>
        </w:rPr>
        <w:t>万元，增长</w:t>
      </w:r>
      <w:r>
        <w:rPr>
          <w:rFonts w:ascii="仿宋_GB2312" w:eastAsia="仿宋_GB2312" w:hAnsi="仿宋_GB2312"/>
        </w:rPr>
        <w:t>34.94%,</w:t>
      </w:r>
      <w:r>
        <w:rPr>
          <w:rFonts w:ascii="仿宋_GB2312" w:eastAsia="仿宋_GB2312" w:hAnsi="仿宋_GB2312"/>
        </w:rPr>
        <w:t>主要原因是：本年在职人员工资基数调增，医疗缴费基数上涨，相应支出增加。</w:t>
      </w:r>
    </w:p>
    <w:p w:rsidR="0044668B" w:rsidRDefault="00D91A32">
      <w:pPr>
        <w:spacing w:line="580" w:lineRule="exact"/>
        <w:ind w:firstLine="640"/>
      </w:pPr>
      <w:r>
        <w:rPr>
          <w:rFonts w:ascii="仿宋_GB2312" w:eastAsia="仿宋_GB2312" w:hAnsi="仿宋_GB2312"/>
        </w:rPr>
        <w:t>8.</w:t>
      </w:r>
      <w:r>
        <w:rPr>
          <w:rFonts w:ascii="仿宋_GB2312" w:eastAsia="仿宋_GB2312" w:hAnsi="仿宋_GB2312"/>
        </w:rPr>
        <w:t>住房保障支出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住房改革支出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住房公积金</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4.03</w:t>
      </w:r>
      <w:r>
        <w:rPr>
          <w:rFonts w:ascii="仿宋_GB2312" w:eastAsia="仿宋_GB2312" w:hAnsi="仿宋_GB2312"/>
        </w:rPr>
        <w:t>万元，比上年决算增加</w:t>
      </w:r>
      <w:r>
        <w:rPr>
          <w:rFonts w:ascii="仿宋_GB2312" w:eastAsia="仿宋_GB2312" w:hAnsi="仿宋_GB2312"/>
        </w:rPr>
        <w:t>0.67</w:t>
      </w:r>
      <w:r>
        <w:rPr>
          <w:rFonts w:ascii="仿宋_GB2312" w:eastAsia="仿宋_GB2312" w:hAnsi="仿宋_GB2312"/>
        </w:rPr>
        <w:t>万元，增长</w:t>
      </w:r>
      <w:r>
        <w:rPr>
          <w:rFonts w:ascii="仿宋_GB2312" w:eastAsia="仿宋_GB2312" w:hAnsi="仿宋_GB2312"/>
        </w:rPr>
        <w:t>19.94%,</w:t>
      </w:r>
      <w:r>
        <w:rPr>
          <w:rFonts w:ascii="仿宋_GB2312" w:eastAsia="仿宋_GB2312" w:hAnsi="仿宋_GB2312"/>
        </w:rPr>
        <w:t>主要原因是：本年在职人员工资基数调增，公积金缴费基数上涨，相应支出增加。</w:t>
      </w:r>
    </w:p>
    <w:p w:rsidR="0044668B" w:rsidRDefault="00D91A32">
      <w:pPr>
        <w:spacing w:line="640" w:lineRule="exact"/>
        <w:ind w:firstLine="640"/>
        <w:outlineLvl w:val="2"/>
      </w:pPr>
      <w:r>
        <w:rPr>
          <w:rFonts w:ascii="黑体" w:eastAsia="黑体" w:hAnsi="黑体"/>
        </w:rPr>
        <w:t>六、一般公共预算财政拨款基本支出决算情况说明</w:t>
      </w:r>
    </w:p>
    <w:p w:rsidR="0044668B" w:rsidRDefault="00D91A32">
      <w:pPr>
        <w:spacing w:line="580" w:lineRule="exact"/>
        <w:ind w:firstLine="640"/>
      </w:pPr>
      <w:r>
        <w:rPr>
          <w:rFonts w:ascii="仿宋_GB2312" w:eastAsia="仿宋_GB2312" w:hAnsi="仿宋_GB2312"/>
        </w:rPr>
        <w:t>2024</w:t>
      </w:r>
      <w:r>
        <w:rPr>
          <w:rFonts w:ascii="仿宋_GB2312" w:eastAsia="仿宋_GB2312" w:hAnsi="仿宋_GB2312"/>
        </w:rPr>
        <w:t>年度一般公共预算财政拨款基本支出</w:t>
      </w:r>
      <w:r>
        <w:rPr>
          <w:rFonts w:ascii="仿宋_GB2312" w:eastAsia="仿宋_GB2312" w:hAnsi="仿宋_GB2312"/>
        </w:rPr>
        <w:t>50.98</w:t>
      </w:r>
      <w:r>
        <w:rPr>
          <w:rFonts w:ascii="仿宋_GB2312" w:eastAsia="仿宋_GB2312" w:hAnsi="仿宋_GB2312"/>
        </w:rPr>
        <w:t>万元，其中：</w:t>
      </w:r>
      <w:r>
        <w:rPr>
          <w:rFonts w:ascii="仿宋_GB2312" w:eastAsia="仿宋_GB2312" w:hAnsi="仿宋_GB2312"/>
          <w:b/>
        </w:rPr>
        <w:t>人员经费</w:t>
      </w:r>
      <w:r>
        <w:rPr>
          <w:rFonts w:ascii="仿宋_GB2312" w:eastAsia="仿宋_GB2312" w:hAnsi="仿宋_GB2312"/>
          <w:b/>
        </w:rPr>
        <w:t>49.37</w:t>
      </w:r>
      <w:r>
        <w:rPr>
          <w:rFonts w:ascii="仿宋_GB2312" w:eastAsia="仿宋_GB2312" w:hAnsi="仿宋_GB2312"/>
          <w:b/>
        </w:rPr>
        <w:t>万元，</w:t>
      </w:r>
      <w:r>
        <w:rPr>
          <w:rFonts w:ascii="仿宋_GB2312" w:eastAsia="仿宋_GB2312" w:hAnsi="仿宋_GB2312"/>
        </w:rPr>
        <w:t>包括：基本工资、津贴补贴、奖金、机关事业单位基本养老保险缴费、职工基本</w:t>
      </w:r>
      <w:r>
        <w:rPr>
          <w:rFonts w:ascii="仿宋_GB2312" w:eastAsia="仿宋_GB2312" w:hAnsi="仿宋_GB2312"/>
        </w:rPr>
        <w:t>医疗保险缴费、公务员医疗补助缴费、其他社会保障缴费、住房公积金、医疗费、其他工</w:t>
      </w:r>
      <w:r>
        <w:rPr>
          <w:rFonts w:ascii="仿宋_GB2312" w:eastAsia="仿宋_GB2312" w:hAnsi="仿宋_GB2312"/>
        </w:rPr>
        <w:lastRenderedPageBreak/>
        <w:t>资福利支出、退休费、生活补助、奖励金。</w:t>
      </w:r>
    </w:p>
    <w:p w:rsidR="0044668B" w:rsidRDefault="00D91A32">
      <w:pPr>
        <w:spacing w:line="580" w:lineRule="exact"/>
        <w:ind w:firstLine="640"/>
      </w:pPr>
      <w:r>
        <w:rPr>
          <w:rFonts w:ascii="仿宋_GB2312" w:eastAsia="仿宋_GB2312" w:hAnsi="仿宋_GB2312"/>
          <w:b/>
        </w:rPr>
        <w:t>公用经费</w:t>
      </w:r>
      <w:r>
        <w:rPr>
          <w:rFonts w:ascii="仿宋_GB2312" w:eastAsia="仿宋_GB2312" w:hAnsi="仿宋_GB2312"/>
          <w:b/>
        </w:rPr>
        <w:t>1.61</w:t>
      </w:r>
      <w:r>
        <w:rPr>
          <w:rFonts w:ascii="仿宋_GB2312" w:eastAsia="仿宋_GB2312" w:hAnsi="仿宋_GB2312"/>
          <w:b/>
        </w:rPr>
        <w:t>万元，</w:t>
      </w:r>
      <w:r>
        <w:rPr>
          <w:rFonts w:ascii="仿宋_GB2312" w:eastAsia="仿宋_GB2312" w:hAnsi="仿宋_GB2312"/>
        </w:rPr>
        <w:t>包括：办公费、邮电费、差旅费、租赁费、工会经费、福利费、其他商品和服务支出。</w:t>
      </w:r>
    </w:p>
    <w:p w:rsidR="0044668B" w:rsidRDefault="00D91A32">
      <w:pPr>
        <w:spacing w:line="640" w:lineRule="exact"/>
        <w:ind w:firstLine="640"/>
        <w:outlineLvl w:val="2"/>
      </w:pPr>
      <w:r>
        <w:rPr>
          <w:rFonts w:ascii="黑体" w:eastAsia="黑体" w:hAnsi="黑体"/>
        </w:rPr>
        <w:t>七、政府性基金预算财政拨款收入支出决算情况说明</w:t>
      </w:r>
    </w:p>
    <w:p w:rsidR="0044668B" w:rsidRDefault="00D91A32">
      <w:pPr>
        <w:spacing w:line="580" w:lineRule="exact"/>
        <w:ind w:firstLine="640"/>
      </w:pPr>
      <w:r>
        <w:rPr>
          <w:rFonts w:ascii="仿宋_GB2312" w:eastAsia="仿宋_GB2312" w:hAnsi="仿宋_GB2312"/>
        </w:rPr>
        <w:t>本单位本年度无政府性基金预算财政拨款收入、支出及结转和结余，政府性基金预算财政拨款收入支出决算表为空表。</w:t>
      </w:r>
    </w:p>
    <w:p w:rsidR="0044668B" w:rsidRDefault="00D91A32">
      <w:pPr>
        <w:spacing w:line="640" w:lineRule="exact"/>
        <w:ind w:firstLine="640"/>
        <w:outlineLvl w:val="2"/>
      </w:pPr>
      <w:r>
        <w:rPr>
          <w:rFonts w:ascii="黑体" w:eastAsia="黑体" w:hAnsi="黑体"/>
        </w:rPr>
        <w:t>八、国有资本经营预算财政拨款收入支出决算情况说明</w:t>
      </w:r>
    </w:p>
    <w:p w:rsidR="0044668B" w:rsidRDefault="00D91A32">
      <w:pPr>
        <w:spacing w:line="580" w:lineRule="exact"/>
        <w:ind w:firstLine="640"/>
      </w:pPr>
      <w:r>
        <w:rPr>
          <w:rFonts w:ascii="仿宋_GB2312" w:eastAsia="仿宋_GB2312" w:hAnsi="仿宋_GB2312"/>
        </w:rPr>
        <w:t>本单位本年度无国有资本经营预算财政拨款收入、支出及结转和结余，国有资本经营预算财政拨款收入支出决算表为空表。</w:t>
      </w:r>
    </w:p>
    <w:p w:rsidR="0044668B" w:rsidRDefault="00D91A32">
      <w:pPr>
        <w:spacing w:line="640" w:lineRule="exact"/>
        <w:ind w:firstLine="640"/>
        <w:outlineLvl w:val="2"/>
      </w:pPr>
      <w:r>
        <w:rPr>
          <w:rFonts w:ascii="黑体" w:eastAsia="黑体" w:hAnsi="黑体"/>
        </w:rPr>
        <w:t>九、财政拨款</w:t>
      </w:r>
      <w:r>
        <w:rPr>
          <w:rFonts w:ascii="黑体" w:eastAsia="黑体" w:hAnsi="黑体"/>
        </w:rPr>
        <w:t>“</w:t>
      </w:r>
      <w:r>
        <w:rPr>
          <w:rFonts w:ascii="黑体" w:eastAsia="黑体" w:hAnsi="黑体"/>
        </w:rPr>
        <w:t>三公</w:t>
      </w:r>
      <w:r>
        <w:rPr>
          <w:rFonts w:ascii="黑体" w:eastAsia="黑体" w:hAnsi="黑体"/>
        </w:rPr>
        <w:t>”</w:t>
      </w:r>
      <w:r>
        <w:rPr>
          <w:rFonts w:ascii="黑体" w:eastAsia="黑体" w:hAnsi="黑体"/>
        </w:rPr>
        <w:t>经费支出决算情况说明</w:t>
      </w:r>
    </w:p>
    <w:p w:rsidR="0044668B" w:rsidRDefault="00D91A32">
      <w:pPr>
        <w:spacing w:line="580" w:lineRule="exact"/>
        <w:ind w:firstLine="640"/>
      </w:pPr>
      <w:r>
        <w:rPr>
          <w:rFonts w:ascii="仿宋_GB2312" w:eastAsia="仿宋_GB2312" w:hAnsi="仿宋_GB2312"/>
          <w:b/>
        </w:rPr>
        <w:t>2024</w:t>
      </w:r>
      <w:r>
        <w:rPr>
          <w:rFonts w:ascii="仿宋_GB2312" w:eastAsia="仿宋_GB2312" w:hAnsi="仿宋_GB2312"/>
          <w:b/>
        </w:rPr>
        <w:t>年度财政拨款</w:t>
      </w:r>
      <w:r>
        <w:rPr>
          <w:rFonts w:ascii="仿宋_GB2312" w:eastAsia="仿宋_GB2312" w:hAnsi="仿宋_GB2312"/>
          <w:b/>
        </w:rPr>
        <w:t>“</w:t>
      </w:r>
      <w:r>
        <w:rPr>
          <w:rFonts w:ascii="仿宋_GB2312" w:eastAsia="仿宋_GB2312" w:hAnsi="仿宋_GB2312"/>
          <w:b/>
        </w:rPr>
        <w:t>三公</w:t>
      </w:r>
      <w:r>
        <w:rPr>
          <w:rFonts w:ascii="仿宋_GB2312" w:eastAsia="仿宋_GB2312" w:hAnsi="仿宋_GB2312"/>
          <w:b/>
        </w:rPr>
        <w:t>”</w:t>
      </w:r>
      <w:r>
        <w:rPr>
          <w:rFonts w:ascii="仿宋_GB2312" w:eastAsia="仿宋_GB2312" w:hAnsi="仿宋_GB2312"/>
          <w:b/>
        </w:rPr>
        <w:t>经费支出</w:t>
      </w:r>
      <w:r>
        <w:rPr>
          <w:rFonts w:ascii="仿宋_GB2312" w:eastAsia="仿宋_GB2312" w:hAnsi="仿宋_GB2312"/>
          <w:b/>
        </w:rPr>
        <w:t>0.00</w:t>
      </w:r>
      <w:r>
        <w:rPr>
          <w:rFonts w:ascii="仿宋_GB2312" w:eastAsia="仿宋_GB2312" w:hAnsi="仿宋_GB2312"/>
          <w:b/>
        </w:rPr>
        <w:t>万元，</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经费支出。其中：因公出国（境）费支出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年均未安排因公出国（境）费支出。公务用车购置及运行维护费支出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年均未安排公务用车购置及运行维护费支出。公务接待费支出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年均未安排公务接待费支出。</w:t>
      </w:r>
    </w:p>
    <w:p w:rsidR="0044668B" w:rsidRDefault="00D91A32">
      <w:pPr>
        <w:spacing w:line="580" w:lineRule="exact"/>
        <w:ind w:firstLine="640"/>
      </w:pPr>
      <w:r>
        <w:rPr>
          <w:rFonts w:ascii="仿宋_GB2312" w:eastAsia="仿宋_GB2312" w:hAnsi="仿宋_GB2312"/>
          <w:b/>
        </w:rPr>
        <w:t>具体情况如下：</w:t>
      </w:r>
    </w:p>
    <w:p w:rsidR="0044668B" w:rsidRDefault="00D91A32">
      <w:pPr>
        <w:spacing w:line="580" w:lineRule="exact"/>
        <w:ind w:firstLine="640"/>
      </w:pPr>
      <w:r>
        <w:rPr>
          <w:rFonts w:ascii="仿宋_GB2312" w:eastAsia="仿宋_GB2312" w:hAnsi="仿宋_GB2312"/>
        </w:rPr>
        <w:lastRenderedPageBreak/>
        <w:t>因公出国（境）费支出</w:t>
      </w:r>
      <w:r>
        <w:rPr>
          <w:rFonts w:ascii="仿宋_GB2312" w:eastAsia="仿宋_GB2312" w:hAnsi="仿宋_GB2312"/>
        </w:rPr>
        <w:t>0.00</w:t>
      </w:r>
      <w:r>
        <w:rPr>
          <w:rFonts w:ascii="仿宋_GB2312" w:eastAsia="仿宋_GB2312" w:hAnsi="仿宋_GB2312"/>
        </w:rPr>
        <w:t>万元，开支内容包括本单位无因公出国（境）费。单位全年安排的因公出国（境）团组</w:t>
      </w:r>
      <w:r>
        <w:rPr>
          <w:rFonts w:ascii="仿宋_GB2312" w:eastAsia="仿宋_GB2312" w:hAnsi="仿宋_GB2312"/>
        </w:rPr>
        <w:t>0</w:t>
      </w:r>
      <w:r>
        <w:rPr>
          <w:rFonts w:ascii="仿宋_GB2312" w:eastAsia="仿宋_GB2312" w:hAnsi="仿宋_GB2312"/>
        </w:rPr>
        <w:t>个，因公出国（境）</w:t>
      </w:r>
      <w:r>
        <w:rPr>
          <w:rFonts w:ascii="仿宋_GB2312" w:eastAsia="仿宋_GB2312" w:hAnsi="仿宋_GB2312"/>
        </w:rPr>
        <w:t>0</w:t>
      </w:r>
      <w:r>
        <w:rPr>
          <w:rFonts w:ascii="仿宋_GB2312" w:eastAsia="仿宋_GB2312" w:hAnsi="仿宋_GB2312"/>
        </w:rPr>
        <w:t>人次。</w:t>
      </w:r>
    </w:p>
    <w:p w:rsidR="0044668B" w:rsidRDefault="00D91A32">
      <w:pPr>
        <w:spacing w:line="580" w:lineRule="exact"/>
        <w:ind w:firstLine="640"/>
      </w:pPr>
      <w:r>
        <w:rPr>
          <w:rFonts w:ascii="仿宋_GB2312" w:eastAsia="仿宋_GB2312" w:hAnsi="仿宋_GB2312"/>
        </w:rPr>
        <w:t>公务用车购置及运行维护费</w:t>
      </w:r>
      <w:r>
        <w:rPr>
          <w:rFonts w:ascii="仿宋_GB2312" w:eastAsia="仿宋_GB2312" w:hAnsi="仿宋_GB2312"/>
        </w:rPr>
        <w:t>0.00</w:t>
      </w:r>
      <w:r>
        <w:rPr>
          <w:rFonts w:ascii="仿宋_GB2312" w:eastAsia="仿宋_GB2312" w:hAnsi="仿宋_GB2312"/>
        </w:rPr>
        <w:t>万元，其中：公务用车购置费</w:t>
      </w:r>
      <w:r>
        <w:rPr>
          <w:rFonts w:ascii="仿宋_GB2312" w:eastAsia="仿宋_GB2312" w:hAnsi="仿宋_GB2312"/>
        </w:rPr>
        <w:t>0.00</w:t>
      </w:r>
      <w:r>
        <w:rPr>
          <w:rFonts w:ascii="仿宋_GB2312" w:eastAsia="仿宋_GB2312" w:hAnsi="仿宋_GB2312"/>
        </w:rPr>
        <w:t>万元，公务用车运行维护费</w:t>
      </w:r>
      <w:r>
        <w:rPr>
          <w:rFonts w:ascii="仿宋_GB2312" w:eastAsia="仿宋_GB2312" w:hAnsi="仿宋_GB2312"/>
        </w:rPr>
        <w:t>0.00</w:t>
      </w:r>
      <w:r>
        <w:rPr>
          <w:rFonts w:ascii="仿宋_GB2312" w:eastAsia="仿宋_GB2312" w:hAnsi="仿宋_GB2312"/>
        </w:rPr>
        <w:t>万元。公务用车运行维护费开支内容包括本单位无公务用车运行维护费。公务用车购置数</w:t>
      </w:r>
      <w:r>
        <w:rPr>
          <w:rFonts w:ascii="仿宋_GB2312" w:eastAsia="仿宋_GB2312" w:hAnsi="仿宋_GB2312"/>
        </w:rPr>
        <w:t>0</w:t>
      </w:r>
      <w:r>
        <w:rPr>
          <w:rFonts w:ascii="仿宋_GB2312" w:eastAsia="仿宋_GB2312" w:hAnsi="仿宋_GB2312"/>
        </w:rPr>
        <w:t>辆，公务用车保有量</w:t>
      </w:r>
      <w:r>
        <w:rPr>
          <w:rFonts w:ascii="仿宋_GB2312" w:eastAsia="仿宋_GB2312" w:hAnsi="仿宋_GB2312"/>
        </w:rPr>
        <w:t>0</w:t>
      </w:r>
      <w:r>
        <w:rPr>
          <w:rFonts w:ascii="仿宋_GB2312" w:eastAsia="仿宋_GB2312" w:hAnsi="仿宋_GB2312"/>
        </w:rPr>
        <w:t>辆。国有资产占用情况中固定资产车辆</w:t>
      </w:r>
      <w:r>
        <w:rPr>
          <w:rFonts w:ascii="仿宋_GB2312" w:eastAsia="仿宋_GB2312" w:hAnsi="仿宋_GB2312"/>
        </w:rPr>
        <w:t>0</w:t>
      </w:r>
      <w:r>
        <w:rPr>
          <w:rFonts w:ascii="仿宋_GB2312" w:eastAsia="仿宋_GB2312" w:hAnsi="仿宋_GB2312"/>
        </w:rPr>
        <w:t>辆，与公务用车保有量差异原因是：本单位无固定资产车辆。</w:t>
      </w:r>
    </w:p>
    <w:p w:rsidR="0044668B" w:rsidRDefault="00D91A32">
      <w:pPr>
        <w:spacing w:line="580" w:lineRule="exact"/>
        <w:ind w:firstLine="640"/>
      </w:pPr>
      <w:r>
        <w:rPr>
          <w:rFonts w:ascii="仿宋_GB2312" w:eastAsia="仿宋_GB2312" w:hAnsi="仿宋_GB2312"/>
        </w:rPr>
        <w:t>公务接待费</w:t>
      </w:r>
      <w:r>
        <w:rPr>
          <w:rFonts w:ascii="仿宋_GB2312" w:eastAsia="仿宋_GB2312" w:hAnsi="仿宋_GB2312"/>
        </w:rPr>
        <w:t>0.00</w:t>
      </w:r>
      <w:r>
        <w:rPr>
          <w:rFonts w:ascii="仿宋_GB2312" w:eastAsia="仿宋_GB2312" w:hAnsi="仿宋_GB2312"/>
        </w:rPr>
        <w:t>万元，开支内容包括本单位无公务接待费。单位全年安排的国内公务接待</w:t>
      </w:r>
      <w:r>
        <w:rPr>
          <w:rFonts w:ascii="仿宋_GB2312" w:eastAsia="仿宋_GB2312" w:hAnsi="仿宋_GB2312"/>
        </w:rPr>
        <w:t>0</w:t>
      </w:r>
      <w:r>
        <w:rPr>
          <w:rFonts w:ascii="仿宋_GB2312" w:eastAsia="仿宋_GB2312" w:hAnsi="仿宋_GB2312"/>
        </w:rPr>
        <w:t>批次，</w:t>
      </w:r>
      <w:r>
        <w:rPr>
          <w:rFonts w:ascii="仿宋_GB2312" w:eastAsia="仿宋_GB2312" w:hAnsi="仿宋_GB2312"/>
        </w:rPr>
        <w:t>0</w:t>
      </w:r>
      <w:r>
        <w:rPr>
          <w:rFonts w:ascii="仿宋_GB2312" w:eastAsia="仿宋_GB2312" w:hAnsi="仿宋_GB2312"/>
        </w:rPr>
        <w:t>人次。</w:t>
      </w:r>
    </w:p>
    <w:p w:rsidR="0044668B" w:rsidRDefault="00D91A32">
      <w:pPr>
        <w:spacing w:line="580" w:lineRule="exact"/>
        <w:ind w:firstLine="640"/>
      </w:pPr>
      <w:r>
        <w:rPr>
          <w:rFonts w:ascii="仿宋_GB2312" w:eastAsia="仿宋_GB2312" w:hAnsi="仿宋_GB2312"/>
          <w:b/>
        </w:rPr>
        <w:t>与全年预算相比，</w:t>
      </w:r>
      <w:r>
        <w:rPr>
          <w:rFonts w:ascii="仿宋_GB2312" w:eastAsia="仿宋_GB2312" w:hAnsi="仿宋_GB2312"/>
        </w:rPr>
        <w:t>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w:t>
      </w:r>
      <w:r>
        <w:rPr>
          <w:rFonts w:ascii="仿宋_GB2312" w:eastAsia="仿宋_GB2312" w:hAnsi="仿宋_GB2312"/>
        </w:rPr>
        <w:t>单位无财政拨款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经费支出。其中：因公出国（境）费全年预算数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，主要原因是：本单位无因公出国（境）费。公务用车购置费全年预算数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，主要原因是：本单位无公务用车购置费。公务用车运行维护费全年预算数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，主要原因是：本单位无公务用车运行维护费。公务接待费全年预算数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lastRenderedPageBreak/>
        <w:t>本单位无公务接待费</w:t>
      </w:r>
      <w:r>
        <w:rPr>
          <w:rFonts w:ascii="仿宋_GB2312" w:eastAsia="仿宋_GB2312" w:hAnsi="仿宋_GB2312"/>
        </w:rPr>
        <w:t>。</w:t>
      </w:r>
    </w:p>
    <w:p w:rsidR="0044668B" w:rsidRDefault="00D91A32">
      <w:pPr>
        <w:spacing w:line="640" w:lineRule="exact"/>
        <w:ind w:firstLine="640"/>
        <w:outlineLvl w:val="2"/>
      </w:pPr>
      <w:r>
        <w:rPr>
          <w:rFonts w:ascii="黑体" w:eastAsia="黑体" w:hAnsi="黑体"/>
        </w:rPr>
        <w:t>十、其他重要事项的情况说明</w:t>
      </w:r>
    </w:p>
    <w:p w:rsidR="0044668B" w:rsidRDefault="00D91A32">
      <w:pPr>
        <w:spacing w:line="640" w:lineRule="exact"/>
        <w:ind w:firstLine="640"/>
        <w:outlineLvl w:val="3"/>
      </w:pPr>
      <w:r>
        <w:rPr>
          <w:rFonts w:ascii="楷体_GB2312" w:eastAsia="楷体_GB2312" w:hAnsi="楷体_GB2312"/>
          <w:b/>
        </w:rPr>
        <w:t>（一）机关运行经费及公用经费支出情况</w:t>
      </w:r>
    </w:p>
    <w:p w:rsidR="0044668B" w:rsidRDefault="00D91A32">
      <w:pPr>
        <w:spacing w:line="580" w:lineRule="exact"/>
        <w:ind w:firstLine="640"/>
      </w:pPr>
      <w:r>
        <w:rPr>
          <w:rFonts w:ascii="仿宋_GB2312" w:eastAsia="仿宋_GB2312" w:hAnsi="仿宋_GB2312"/>
        </w:rPr>
        <w:t>2024</w:t>
      </w:r>
      <w:r>
        <w:rPr>
          <w:rFonts w:ascii="仿宋_GB2312" w:eastAsia="仿宋_GB2312" w:hAnsi="仿宋_GB2312"/>
        </w:rPr>
        <w:t>年度中共尉犁县委员会直属机关工作委员会（行政单位和参照公务员法管理事业单位）机关运行经费支出</w:t>
      </w:r>
      <w:r>
        <w:rPr>
          <w:rFonts w:ascii="仿宋_GB2312" w:eastAsia="仿宋_GB2312" w:hAnsi="仿宋_GB2312"/>
        </w:rPr>
        <w:t>1.61</w:t>
      </w:r>
      <w:r>
        <w:rPr>
          <w:rFonts w:ascii="仿宋_GB2312" w:eastAsia="仿宋_GB2312" w:hAnsi="仿宋_GB2312"/>
        </w:rPr>
        <w:t>万元，比上年减少</w:t>
      </w:r>
      <w:r>
        <w:rPr>
          <w:rFonts w:ascii="仿宋_GB2312" w:eastAsia="仿宋_GB2312" w:hAnsi="仿宋_GB2312"/>
        </w:rPr>
        <w:t>0.06</w:t>
      </w:r>
      <w:r>
        <w:rPr>
          <w:rFonts w:ascii="仿宋_GB2312" w:eastAsia="仿宋_GB2312" w:hAnsi="仿宋_GB2312"/>
        </w:rPr>
        <w:t>万元，下降</w:t>
      </w:r>
      <w:r>
        <w:rPr>
          <w:rFonts w:ascii="仿宋_GB2312" w:eastAsia="仿宋_GB2312" w:hAnsi="仿宋_GB2312"/>
        </w:rPr>
        <w:t>3.59%</w:t>
      </w:r>
      <w:r>
        <w:rPr>
          <w:rFonts w:ascii="仿宋_GB2312" w:eastAsia="仿宋_GB2312" w:hAnsi="仿宋_GB2312"/>
        </w:rPr>
        <w:t>，主要原因是：本年减少县直机关党务干部外出考察。</w:t>
      </w:r>
    </w:p>
    <w:p w:rsidR="0044668B" w:rsidRDefault="00D91A32">
      <w:pPr>
        <w:spacing w:line="640" w:lineRule="exact"/>
        <w:ind w:firstLine="640"/>
        <w:outlineLvl w:val="3"/>
      </w:pPr>
      <w:r>
        <w:rPr>
          <w:rFonts w:ascii="楷体_GB2312" w:eastAsia="楷体_GB2312" w:hAnsi="楷体_GB2312"/>
          <w:b/>
        </w:rPr>
        <w:t>（二）政府采购情况</w:t>
      </w:r>
    </w:p>
    <w:p w:rsidR="0044668B" w:rsidRDefault="00D91A32">
      <w:pPr>
        <w:spacing w:line="580" w:lineRule="exact"/>
        <w:ind w:firstLine="640"/>
      </w:pPr>
      <w:r>
        <w:rPr>
          <w:rFonts w:ascii="仿宋_GB2312" w:eastAsia="仿宋_GB2312" w:hAnsi="仿宋_GB2312"/>
        </w:rPr>
        <w:t>2024</w:t>
      </w:r>
      <w:r>
        <w:rPr>
          <w:rFonts w:ascii="仿宋_GB2312" w:eastAsia="仿宋_GB2312" w:hAnsi="仿宋_GB2312"/>
        </w:rPr>
        <w:t>年度政府采购支出总额</w:t>
      </w:r>
      <w:r>
        <w:rPr>
          <w:rFonts w:ascii="仿宋_GB2312" w:eastAsia="仿宋_GB2312" w:hAnsi="仿宋_GB2312"/>
        </w:rPr>
        <w:t>0.00</w:t>
      </w:r>
      <w:r>
        <w:rPr>
          <w:rFonts w:ascii="仿宋_GB2312" w:eastAsia="仿宋_GB2312" w:hAnsi="仿宋_GB2312"/>
        </w:rPr>
        <w:t>万元，其中：政府采购货物支出</w:t>
      </w:r>
      <w:r>
        <w:rPr>
          <w:rFonts w:ascii="仿宋_GB2312" w:eastAsia="仿宋_GB2312" w:hAnsi="仿宋_GB2312"/>
        </w:rPr>
        <w:t>0.00</w:t>
      </w:r>
      <w:r>
        <w:rPr>
          <w:rFonts w:ascii="仿宋_GB2312" w:eastAsia="仿宋_GB2312" w:hAnsi="仿宋_GB2312"/>
        </w:rPr>
        <w:t>万元、政府采购工程支出</w:t>
      </w:r>
      <w:r>
        <w:rPr>
          <w:rFonts w:ascii="仿宋_GB2312" w:eastAsia="仿宋_GB2312" w:hAnsi="仿宋_GB2312"/>
        </w:rPr>
        <w:t>0.00</w:t>
      </w:r>
      <w:r>
        <w:rPr>
          <w:rFonts w:ascii="仿宋_GB2312" w:eastAsia="仿宋_GB2312" w:hAnsi="仿宋_GB2312"/>
        </w:rPr>
        <w:t>万元、政府采购服务支出</w:t>
      </w:r>
      <w:r>
        <w:rPr>
          <w:rFonts w:ascii="仿宋_GB2312" w:eastAsia="仿宋_GB2312" w:hAnsi="仿宋_GB2312"/>
        </w:rPr>
        <w:t>0.00</w:t>
      </w:r>
      <w:r>
        <w:rPr>
          <w:rFonts w:ascii="仿宋_GB2312" w:eastAsia="仿宋_GB2312" w:hAnsi="仿宋_GB2312"/>
        </w:rPr>
        <w:t>万元。</w:t>
      </w:r>
    </w:p>
    <w:p w:rsidR="0044668B" w:rsidRDefault="00D91A32">
      <w:pPr>
        <w:spacing w:line="580" w:lineRule="exact"/>
        <w:ind w:firstLine="640"/>
      </w:pPr>
      <w:r>
        <w:rPr>
          <w:rFonts w:ascii="仿宋_GB2312" w:eastAsia="仿宋_GB2312" w:hAnsi="仿宋_GB2312"/>
        </w:rPr>
        <w:t>授予中小企业合同金额</w:t>
      </w:r>
      <w:r>
        <w:rPr>
          <w:rFonts w:ascii="仿宋_GB2312" w:eastAsia="仿宋_GB2312" w:hAnsi="仿宋_GB2312"/>
        </w:rPr>
        <w:t>0.00</w:t>
      </w:r>
      <w:r>
        <w:rPr>
          <w:rFonts w:ascii="仿宋_GB2312" w:eastAsia="仿宋_GB2312" w:hAnsi="仿宋_GB2312"/>
        </w:rPr>
        <w:t>万元，占政府采购支出总额的</w:t>
      </w:r>
      <w:r>
        <w:rPr>
          <w:rFonts w:ascii="仿宋_GB2312" w:eastAsia="仿宋_GB2312" w:hAnsi="仿宋_GB2312"/>
        </w:rPr>
        <w:t>0.00%</w:t>
      </w:r>
      <w:r>
        <w:rPr>
          <w:rFonts w:ascii="仿宋_GB2312" w:eastAsia="仿宋_GB2312" w:hAnsi="仿宋_GB2312"/>
        </w:rPr>
        <w:t>，其中：授予小微</w:t>
      </w:r>
      <w:r>
        <w:rPr>
          <w:rFonts w:ascii="仿宋_GB2312" w:eastAsia="仿宋_GB2312" w:hAnsi="仿宋_GB2312"/>
        </w:rPr>
        <w:t>企业合同金额</w:t>
      </w:r>
      <w:r>
        <w:rPr>
          <w:rFonts w:ascii="仿宋_GB2312" w:eastAsia="仿宋_GB2312" w:hAnsi="仿宋_GB2312"/>
        </w:rPr>
        <w:t>0.00</w:t>
      </w:r>
      <w:r>
        <w:rPr>
          <w:rFonts w:ascii="仿宋_GB2312" w:eastAsia="仿宋_GB2312" w:hAnsi="仿宋_GB2312"/>
        </w:rPr>
        <w:t>万元，占政府采购支出总额的</w:t>
      </w:r>
      <w:r>
        <w:rPr>
          <w:rFonts w:ascii="仿宋_GB2312" w:eastAsia="仿宋_GB2312" w:hAnsi="仿宋_GB2312"/>
        </w:rPr>
        <w:t>0.00%</w:t>
      </w:r>
      <w:r>
        <w:rPr>
          <w:rFonts w:ascii="仿宋_GB2312" w:eastAsia="仿宋_GB2312" w:hAnsi="仿宋_GB2312"/>
        </w:rPr>
        <w:t>。</w:t>
      </w:r>
    </w:p>
    <w:p w:rsidR="0044668B" w:rsidRDefault="00D91A32">
      <w:pPr>
        <w:spacing w:line="640" w:lineRule="exact"/>
        <w:ind w:firstLine="640"/>
        <w:outlineLvl w:val="3"/>
      </w:pPr>
      <w:r>
        <w:rPr>
          <w:rFonts w:ascii="楷体_GB2312" w:eastAsia="楷体_GB2312" w:hAnsi="楷体_GB2312"/>
          <w:b/>
        </w:rPr>
        <w:t>（三）国有资产占用情况说明</w:t>
      </w:r>
    </w:p>
    <w:p w:rsidR="0044668B" w:rsidRDefault="00D91A32">
      <w:pPr>
        <w:spacing w:line="580" w:lineRule="exact"/>
        <w:ind w:firstLine="640"/>
      </w:pPr>
      <w:r>
        <w:rPr>
          <w:rFonts w:ascii="仿宋_GB2312" w:eastAsia="仿宋_GB2312" w:hAnsi="仿宋_GB2312"/>
        </w:rPr>
        <w:t>截至</w:t>
      </w:r>
      <w:r>
        <w:rPr>
          <w:rFonts w:ascii="仿宋_GB2312" w:eastAsia="仿宋_GB2312" w:hAnsi="仿宋_GB2312"/>
        </w:rPr>
        <w:t>2024</w:t>
      </w:r>
      <w:r>
        <w:rPr>
          <w:rFonts w:ascii="仿宋_GB2312" w:eastAsia="仿宋_GB2312" w:hAnsi="仿宋_GB2312"/>
        </w:rPr>
        <w:t>年</w:t>
      </w:r>
      <w:r>
        <w:rPr>
          <w:rFonts w:ascii="仿宋_GB2312" w:eastAsia="仿宋_GB2312" w:hAnsi="仿宋_GB2312"/>
        </w:rPr>
        <w:t>12</w:t>
      </w:r>
      <w:r>
        <w:rPr>
          <w:rFonts w:ascii="仿宋_GB2312" w:eastAsia="仿宋_GB2312" w:hAnsi="仿宋_GB2312"/>
        </w:rPr>
        <w:t>月</w:t>
      </w:r>
      <w:r>
        <w:rPr>
          <w:rFonts w:ascii="仿宋_GB2312" w:eastAsia="仿宋_GB2312" w:hAnsi="仿宋_GB2312"/>
        </w:rPr>
        <w:t>31</w:t>
      </w:r>
      <w:r>
        <w:rPr>
          <w:rFonts w:ascii="仿宋_GB2312" w:eastAsia="仿宋_GB2312" w:hAnsi="仿宋_GB2312"/>
        </w:rPr>
        <w:t>日，房屋</w:t>
      </w:r>
      <w:r>
        <w:rPr>
          <w:rFonts w:ascii="仿宋_GB2312" w:eastAsia="仿宋_GB2312" w:hAnsi="仿宋_GB2312"/>
        </w:rPr>
        <w:t>0.00</w:t>
      </w:r>
      <w:r>
        <w:rPr>
          <w:rFonts w:ascii="仿宋_GB2312" w:eastAsia="仿宋_GB2312" w:hAnsi="仿宋_GB2312"/>
        </w:rPr>
        <w:t>平方米，价值</w:t>
      </w:r>
      <w:r>
        <w:rPr>
          <w:rFonts w:ascii="仿宋_GB2312" w:eastAsia="仿宋_GB2312" w:hAnsi="仿宋_GB2312"/>
        </w:rPr>
        <w:t>0.00</w:t>
      </w:r>
      <w:r>
        <w:rPr>
          <w:rFonts w:ascii="仿宋_GB2312" w:eastAsia="仿宋_GB2312" w:hAnsi="仿宋_GB2312"/>
        </w:rPr>
        <w:t>万元。车辆</w:t>
      </w:r>
      <w:r>
        <w:rPr>
          <w:rFonts w:ascii="仿宋_GB2312" w:eastAsia="仿宋_GB2312" w:hAnsi="仿宋_GB2312"/>
        </w:rPr>
        <w:t>0</w:t>
      </w:r>
      <w:r>
        <w:rPr>
          <w:rFonts w:ascii="仿宋_GB2312" w:eastAsia="仿宋_GB2312" w:hAnsi="仿宋_GB2312"/>
        </w:rPr>
        <w:t>辆，价值</w:t>
      </w:r>
      <w:r>
        <w:rPr>
          <w:rFonts w:ascii="仿宋_GB2312" w:eastAsia="仿宋_GB2312" w:hAnsi="仿宋_GB2312"/>
        </w:rPr>
        <w:t>0.00</w:t>
      </w:r>
      <w:r>
        <w:rPr>
          <w:rFonts w:ascii="仿宋_GB2312" w:eastAsia="仿宋_GB2312" w:hAnsi="仿宋_GB2312"/>
        </w:rPr>
        <w:t>万元，其中：副部（省）级及以上领导用车</w:t>
      </w:r>
      <w:r>
        <w:rPr>
          <w:rFonts w:ascii="仿宋_GB2312" w:eastAsia="仿宋_GB2312" w:hAnsi="仿宋_GB2312"/>
        </w:rPr>
        <w:t>0</w:t>
      </w:r>
      <w:r>
        <w:rPr>
          <w:rFonts w:ascii="仿宋_GB2312" w:eastAsia="仿宋_GB2312" w:hAnsi="仿宋_GB2312"/>
        </w:rPr>
        <w:t>辆、主要负责人用车</w:t>
      </w:r>
      <w:r>
        <w:rPr>
          <w:rFonts w:ascii="仿宋_GB2312" w:eastAsia="仿宋_GB2312" w:hAnsi="仿宋_GB2312"/>
        </w:rPr>
        <w:t>0</w:t>
      </w:r>
      <w:r>
        <w:rPr>
          <w:rFonts w:ascii="仿宋_GB2312" w:eastAsia="仿宋_GB2312" w:hAnsi="仿宋_GB2312"/>
        </w:rPr>
        <w:t>辆、机要通信用车</w:t>
      </w:r>
      <w:r>
        <w:rPr>
          <w:rFonts w:ascii="仿宋_GB2312" w:eastAsia="仿宋_GB2312" w:hAnsi="仿宋_GB2312"/>
        </w:rPr>
        <w:t>0</w:t>
      </w:r>
      <w:r>
        <w:rPr>
          <w:rFonts w:ascii="仿宋_GB2312" w:eastAsia="仿宋_GB2312" w:hAnsi="仿宋_GB2312"/>
        </w:rPr>
        <w:t>辆、应急保障用车</w:t>
      </w:r>
      <w:r>
        <w:rPr>
          <w:rFonts w:ascii="仿宋_GB2312" w:eastAsia="仿宋_GB2312" w:hAnsi="仿宋_GB2312"/>
        </w:rPr>
        <w:t>0</w:t>
      </w:r>
      <w:r>
        <w:rPr>
          <w:rFonts w:ascii="仿宋_GB2312" w:eastAsia="仿宋_GB2312" w:hAnsi="仿宋_GB2312"/>
        </w:rPr>
        <w:t>辆、执法执勤用车</w:t>
      </w:r>
      <w:r>
        <w:rPr>
          <w:rFonts w:ascii="仿宋_GB2312" w:eastAsia="仿宋_GB2312" w:hAnsi="仿宋_GB2312"/>
        </w:rPr>
        <w:t>0</w:t>
      </w:r>
      <w:r>
        <w:rPr>
          <w:rFonts w:ascii="仿宋_GB2312" w:eastAsia="仿宋_GB2312" w:hAnsi="仿宋_GB2312"/>
        </w:rPr>
        <w:t>辆、特种专业技术用车</w:t>
      </w:r>
      <w:r>
        <w:rPr>
          <w:rFonts w:ascii="仿宋_GB2312" w:eastAsia="仿宋_GB2312" w:hAnsi="仿宋_GB2312"/>
        </w:rPr>
        <w:t>0</w:t>
      </w:r>
      <w:r>
        <w:rPr>
          <w:rFonts w:ascii="仿宋_GB2312" w:eastAsia="仿宋_GB2312" w:hAnsi="仿宋_GB2312"/>
        </w:rPr>
        <w:t>辆、离退休干部服务用车</w:t>
      </w:r>
      <w:r>
        <w:rPr>
          <w:rFonts w:ascii="仿宋_GB2312" w:eastAsia="仿宋_GB2312" w:hAnsi="仿宋_GB2312"/>
        </w:rPr>
        <w:t>0</w:t>
      </w:r>
      <w:r>
        <w:rPr>
          <w:rFonts w:ascii="仿宋_GB2312" w:eastAsia="仿宋_GB2312" w:hAnsi="仿宋_GB2312"/>
        </w:rPr>
        <w:t>辆、其他用车</w:t>
      </w:r>
      <w:r>
        <w:rPr>
          <w:rFonts w:ascii="仿宋_GB2312" w:eastAsia="仿宋_GB2312" w:hAnsi="仿宋_GB2312"/>
        </w:rPr>
        <w:t>0</w:t>
      </w:r>
      <w:r>
        <w:rPr>
          <w:rFonts w:ascii="仿宋_GB2312" w:eastAsia="仿宋_GB2312" w:hAnsi="仿宋_GB2312"/>
        </w:rPr>
        <w:t>辆，其他用车主要是：本单位无其他用车。单价</w:t>
      </w:r>
      <w:r>
        <w:rPr>
          <w:rFonts w:ascii="仿宋_GB2312" w:eastAsia="仿宋_GB2312" w:hAnsi="仿宋_GB2312"/>
        </w:rPr>
        <w:t>100</w:t>
      </w:r>
      <w:r>
        <w:rPr>
          <w:rFonts w:ascii="仿宋_GB2312" w:eastAsia="仿宋_GB2312" w:hAnsi="仿宋_GB2312"/>
        </w:rPr>
        <w:t>万元（含）以上设备（不含车辆）</w:t>
      </w:r>
      <w:r>
        <w:rPr>
          <w:rFonts w:ascii="仿宋_GB2312" w:eastAsia="仿宋_GB2312" w:hAnsi="仿宋_GB2312"/>
        </w:rPr>
        <w:t>0</w:t>
      </w:r>
      <w:r>
        <w:rPr>
          <w:rFonts w:ascii="仿宋_GB2312" w:eastAsia="仿宋_GB2312" w:hAnsi="仿宋_GB2312"/>
        </w:rPr>
        <w:t>台（套）。</w:t>
      </w:r>
    </w:p>
    <w:p w:rsidR="0044668B" w:rsidRDefault="00D91A32">
      <w:pPr>
        <w:spacing w:line="640" w:lineRule="exact"/>
        <w:ind w:firstLine="640"/>
        <w:outlineLvl w:val="2"/>
      </w:pPr>
      <w:r>
        <w:rPr>
          <w:rFonts w:ascii="黑体" w:eastAsia="黑体" w:hAnsi="黑体"/>
        </w:rPr>
        <w:lastRenderedPageBreak/>
        <w:t>十一、预算绩效的情况说明</w:t>
      </w:r>
    </w:p>
    <w:p w:rsidR="0044668B" w:rsidRDefault="00D91A32">
      <w:pPr>
        <w:spacing w:line="580" w:lineRule="exact"/>
        <w:ind w:firstLine="640"/>
      </w:pPr>
      <w:r>
        <w:rPr>
          <w:rFonts w:ascii="仿宋_GB2312" w:eastAsia="仿宋_GB2312" w:hAnsi="仿宋_GB2312"/>
        </w:rPr>
        <w:t>根据预算绩效管理要求，本单位</w:t>
      </w:r>
      <w:r>
        <w:rPr>
          <w:rFonts w:ascii="仿宋_GB2312" w:eastAsia="仿宋_GB2312" w:hAnsi="仿宋_GB2312"/>
        </w:rPr>
        <w:t>2024</w:t>
      </w:r>
      <w:r>
        <w:rPr>
          <w:rFonts w:ascii="仿宋_GB2312" w:eastAsia="仿宋_GB2312" w:hAnsi="仿宋_GB2312"/>
        </w:rPr>
        <w:t>年度预算</w:t>
      </w:r>
      <w:r>
        <w:rPr>
          <w:rFonts w:ascii="仿宋_GB2312" w:eastAsia="仿宋_GB2312" w:hAnsi="仿宋_GB2312"/>
        </w:rPr>
        <w:t>绩效管理形成整体支出绩效自评表</w:t>
      </w:r>
      <w:r>
        <w:rPr>
          <w:rFonts w:ascii="仿宋_GB2312" w:eastAsia="仿宋_GB2312" w:hAnsi="仿宋_GB2312"/>
        </w:rPr>
        <w:t>1</w:t>
      </w:r>
      <w:r>
        <w:rPr>
          <w:rFonts w:ascii="仿宋_GB2312" w:eastAsia="仿宋_GB2312" w:hAnsi="仿宋_GB2312"/>
        </w:rPr>
        <w:t>个，全年预算总额</w:t>
      </w:r>
      <w:r>
        <w:rPr>
          <w:rFonts w:ascii="仿宋_GB2312" w:eastAsia="仿宋_GB2312" w:hAnsi="仿宋_GB2312"/>
        </w:rPr>
        <w:t>57.13</w:t>
      </w:r>
      <w:r>
        <w:rPr>
          <w:rFonts w:ascii="仿宋_GB2312" w:eastAsia="仿宋_GB2312" w:hAnsi="仿宋_GB2312"/>
        </w:rPr>
        <w:t>万元，实际执行总额</w:t>
      </w:r>
      <w:r>
        <w:rPr>
          <w:rFonts w:ascii="仿宋_GB2312" w:eastAsia="仿宋_GB2312" w:hAnsi="仿宋_GB2312"/>
        </w:rPr>
        <w:t>53.98</w:t>
      </w:r>
      <w:r>
        <w:rPr>
          <w:rFonts w:ascii="仿宋_GB2312" w:eastAsia="仿宋_GB2312" w:hAnsi="仿宋_GB2312"/>
        </w:rPr>
        <w:t>万元；预算绩效评价项目</w:t>
      </w:r>
      <w:r>
        <w:rPr>
          <w:rFonts w:ascii="仿宋_GB2312" w:eastAsia="仿宋_GB2312" w:hAnsi="仿宋_GB2312"/>
        </w:rPr>
        <w:t>1</w:t>
      </w:r>
      <w:r>
        <w:rPr>
          <w:rFonts w:ascii="仿宋_GB2312" w:eastAsia="仿宋_GB2312" w:hAnsi="仿宋_GB2312"/>
        </w:rPr>
        <w:t>个，全年预算数</w:t>
      </w:r>
      <w:r>
        <w:rPr>
          <w:rFonts w:ascii="仿宋_GB2312" w:eastAsia="仿宋_GB2312" w:hAnsi="仿宋_GB2312"/>
        </w:rPr>
        <w:t>3.00</w:t>
      </w:r>
      <w:r>
        <w:rPr>
          <w:rFonts w:ascii="仿宋_GB2312" w:eastAsia="仿宋_GB2312" w:hAnsi="仿宋_GB2312"/>
        </w:rPr>
        <w:t>万元，全年执行数</w:t>
      </w:r>
      <w:r>
        <w:rPr>
          <w:rFonts w:ascii="仿宋_GB2312" w:eastAsia="仿宋_GB2312" w:hAnsi="仿宋_GB2312"/>
        </w:rPr>
        <w:t>3.00</w:t>
      </w:r>
      <w:r>
        <w:rPr>
          <w:rFonts w:ascii="仿宋_GB2312" w:eastAsia="仿宋_GB2312" w:hAnsi="仿宋_GB2312"/>
        </w:rPr>
        <w:t>万元。预算绩效管理取得的成效：一是进一步增强党组织吸引力、凝聚力和战斗力，加强新形势下党的建设；二是提升党组织凝聚力、战斗力。发现的问题及原因：一是随着项目绩效评估工作逐年开展，项目绩效评估对合理、规范使用财政专项资金所带来的好处显而易见；二是相关工作人员经验不足，对指标的编制不够完善，在绩效考评指标的设计上有待完善。下一步改进措施：一是单位会充分考虑、</w:t>
      </w:r>
      <w:r>
        <w:rPr>
          <w:rFonts w:ascii="仿宋_GB2312" w:eastAsia="仿宋_GB2312" w:hAnsi="仿宋_GB2312"/>
        </w:rPr>
        <w:t>预测实际情况来进行预算的填报，提高预算数据的准确度；二是加强对以前年度资金使用情况的分析和总结，加强预算编制科学化、精细化管理，增强预算编制的严肃性和权威性。具体附整体支出绩效自评表，项目支出绩效自评表。</w:t>
      </w:r>
    </w:p>
    <w:p w:rsidR="0044668B" w:rsidRDefault="00D91A32">
      <w:r>
        <w:br w:type="page"/>
      </w:r>
    </w:p>
    <w:tbl>
      <w:tblPr>
        <w:tblW w:w="0" w:type="auto"/>
        <w:tblLook w:val="04A0" w:firstRow="1" w:lastRow="0" w:firstColumn="1" w:lastColumn="0" w:noHBand="0" w:noVBand="1"/>
      </w:tblPr>
      <w:tblGrid>
        <w:gridCol w:w="1105"/>
        <w:gridCol w:w="1105"/>
        <w:gridCol w:w="1105"/>
        <w:gridCol w:w="1105"/>
        <w:gridCol w:w="1105"/>
        <w:gridCol w:w="1105"/>
        <w:gridCol w:w="1105"/>
        <w:gridCol w:w="1105"/>
      </w:tblGrid>
      <w:tr w:rsidR="0044668B">
        <w:tc>
          <w:tcPr>
            <w:tcW w:w="8840" w:type="dxa"/>
            <w:gridSpan w:val="8"/>
            <w:vAlign w:val="center"/>
          </w:tcPr>
          <w:p w:rsidR="0044668B" w:rsidRDefault="00D91A32">
            <w:pPr>
              <w:jc w:val="center"/>
            </w:pPr>
            <w:r>
              <w:rPr>
                <w:rFonts w:ascii="宋体" w:hAnsi="宋体"/>
                <w:sz w:val="24"/>
              </w:rPr>
              <w:lastRenderedPageBreak/>
              <w:t>单位整体支出绩效自评表</w:t>
            </w:r>
          </w:p>
        </w:tc>
      </w:tr>
      <w:tr w:rsidR="0044668B">
        <w:tc>
          <w:tcPr>
            <w:tcW w:w="8840" w:type="dxa"/>
            <w:gridSpan w:val="8"/>
            <w:vAlign w:val="center"/>
          </w:tcPr>
          <w:p w:rsidR="0044668B" w:rsidRDefault="00D91A32">
            <w:pPr>
              <w:jc w:val="center"/>
            </w:pPr>
            <w:r>
              <w:rPr>
                <w:rFonts w:ascii="宋体" w:hAnsi="宋体"/>
                <w:sz w:val="24"/>
              </w:rPr>
              <w:t>（</w:t>
            </w:r>
            <w:r>
              <w:rPr>
                <w:rFonts w:ascii="宋体" w:hAnsi="宋体"/>
                <w:sz w:val="24"/>
              </w:rPr>
              <w:t>2024</w:t>
            </w:r>
            <w:r>
              <w:rPr>
                <w:rFonts w:ascii="宋体" w:hAnsi="宋体"/>
                <w:sz w:val="24"/>
              </w:rPr>
              <w:t>年度）</w:t>
            </w:r>
          </w:p>
        </w:tc>
      </w:tr>
      <w:tr w:rsidR="0044668B">
        <w:tc>
          <w:tcPr>
            <w:tcW w:w="1105"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单位名称</w:t>
            </w:r>
          </w:p>
        </w:tc>
        <w:tc>
          <w:tcPr>
            <w:tcW w:w="7735" w:type="dxa"/>
            <w:gridSpan w:val="7"/>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中共尉犁县委员会直属机关工作委员会</w:t>
            </w:r>
          </w:p>
        </w:tc>
      </w:tr>
      <w:tr w:rsidR="0044668B">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部门资金（万元）</w:t>
            </w:r>
          </w:p>
        </w:tc>
        <w:tc>
          <w:tcPr>
            <w:tcW w:w="1105"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资金来源</w:t>
            </w:r>
          </w:p>
        </w:tc>
        <w:tc>
          <w:tcPr>
            <w:tcW w:w="1105"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年初预算数</w:t>
            </w:r>
          </w:p>
        </w:tc>
        <w:tc>
          <w:tcPr>
            <w:tcW w:w="1105"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全年预算数</w:t>
            </w:r>
          </w:p>
        </w:tc>
        <w:tc>
          <w:tcPr>
            <w:tcW w:w="1105"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全年执行数</w:t>
            </w:r>
          </w:p>
        </w:tc>
        <w:tc>
          <w:tcPr>
            <w:tcW w:w="1105"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分值权重</w:t>
            </w:r>
          </w:p>
        </w:tc>
        <w:tc>
          <w:tcPr>
            <w:tcW w:w="1105"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执行率</w:t>
            </w:r>
          </w:p>
        </w:tc>
        <w:tc>
          <w:tcPr>
            <w:tcW w:w="1105"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得分</w:t>
            </w:r>
          </w:p>
        </w:tc>
      </w:tr>
      <w:tr w:rsidR="0044668B">
        <w:tc>
          <w:tcPr>
            <w:tcW w:w="1105" w:type="dxa"/>
            <w:vMerge/>
            <w:tcBorders>
              <w:top w:val="single" w:sz="10" w:space="0" w:color="auto"/>
              <w:left w:val="single" w:sz="10" w:space="0" w:color="auto"/>
              <w:bottom w:val="single" w:sz="10" w:space="0" w:color="auto"/>
              <w:right w:val="single" w:sz="10" w:space="0" w:color="auto"/>
            </w:tcBorders>
          </w:tcPr>
          <w:p w:rsidR="0044668B" w:rsidRDefault="0044668B"/>
        </w:tc>
        <w:tc>
          <w:tcPr>
            <w:tcW w:w="1105"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年度总资金</w:t>
            </w:r>
          </w:p>
        </w:tc>
        <w:tc>
          <w:tcPr>
            <w:tcW w:w="1105"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53.29</w:t>
            </w:r>
          </w:p>
        </w:tc>
        <w:tc>
          <w:tcPr>
            <w:tcW w:w="1105"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57.13</w:t>
            </w:r>
          </w:p>
        </w:tc>
        <w:tc>
          <w:tcPr>
            <w:tcW w:w="1105"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53.98</w:t>
            </w:r>
          </w:p>
        </w:tc>
        <w:tc>
          <w:tcPr>
            <w:tcW w:w="1105"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10</w:t>
            </w:r>
          </w:p>
        </w:tc>
        <w:tc>
          <w:tcPr>
            <w:tcW w:w="1105"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94.49%</w:t>
            </w:r>
          </w:p>
        </w:tc>
        <w:tc>
          <w:tcPr>
            <w:tcW w:w="1105"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9.4</w:t>
            </w:r>
          </w:p>
        </w:tc>
      </w:tr>
      <w:tr w:rsidR="0044668B">
        <w:tc>
          <w:tcPr>
            <w:tcW w:w="1105" w:type="dxa"/>
            <w:vMerge/>
            <w:tcBorders>
              <w:top w:val="single" w:sz="10" w:space="0" w:color="auto"/>
              <w:left w:val="single" w:sz="10" w:space="0" w:color="auto"/>
              <w:bottom w:val="single" w:sz="10" w:space="0" w:color="auto"/>
              <w:right w:val="single" w:sz="10" w:space="0" w:color="auto"/>
            </w:tcBorders>
          </w:tcPr>
          <w:p w:rsidR="0044668B" w:rsidRDefault="0044668B"/>
        </w:tc>
        <w:tc>
          <w:tcPr>
            <w:tcW w:w="1105"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其中</w:t>
            </w:r>
            <w:r>
              <w:rPr>
                <w:rFonts w:ascii="宋体" w:hAnsi="宋体"/>
                <w:sz w:val="16"/>
              </w:rPr>
              <w:t>:</w:t>
            </w:r>
            <w:r>
              <w:rPr>
                <w:rFonts w:ascii="宋体" w:hAnsi="宋体"/>
                <w:sz w:val="16"/>
              </w:rPr>
              <w:t>上级安排（万元）</w:t>
            </w:r>
          </w:p>
        </w:tc>
        <w:tc>
          <w:tcPr>
            <w:tcW w:w="1105"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0.00</w:t>
            </w:r>
          </w:p>
        </w:tc>
        <w:tc>
          <w:tcPr>
            <w:tcW w:w="1105"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0.00</w:t>
            </w:r>
          </w:p>
        </w:tc>
        <w:tc>
          <w:tcPr>
            <w:tcW w:w="1105"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0.00</w:t>
            </w:r>
          </w:p>
        </w:tc>
        <w:tc>
          <w:tcPr>
            <w:tcW w:w="1105"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w:t>
            </w:r>
          </w:p>
        </w:tc>
      </w:tr>
      <w:tr w:rsidR="0044668B">
        <w:tc>
          <w:tcPr>
            <w:tcW w:w="1105" w:type="dxa"/>
            <w:vMerge/>
            <w:tcBorders>
              <w:top w:val="single" w:sz="10" w:space="0" w:color="auto"/>
              <w:left w:val="single" w:sz="10" w:space="0" w:color="auto"/>
              <w:bottom w:val="single" w:sz="10" w:space="0" w:color="auto"/>
              <w:right w:val="single" w:sz="10" w:space="0" w:color="auto"/>
            </w:tcBorders>
          </w:tcPr>
          <w:p w:rsidR="0044668B" w:rsidRDefault="0044668B"/>
        </w:tc>
        <w:tc>
          <w:tcPr>
            <w:tcW w:w="1105"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本级安排（万元）</w:t>
            </w:r>
          </w:p>
        </w:tc>
        <w:tc>
          <w:tcPr>
            <w:tcW w:w="1105"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53.29</w:t>
            </w:r>
          </w:p>
        </w:tc>
        <w:tc>
          <w:tcPr>
            <w:tcW w:w="1105"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57.13</w:t>
            </w:r>
          </w:p>
        </w:tc>
        <w:tc>
          <w:tcPr>
            <w:tcW w:w="1105"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53.98</w:t>
            </w:r>
          </w:p>
        </w:tc>
        <w:tc>
          <w:tcPr>
            <w:tcW w:w="1105"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w:t>
            </w:r>
          </w:p>
        </w:tc>
      </w:tr>
      <w:tr w:rsidR="0044668B">
        <w:tc>
          <w:tcPr>
            <w:tcW w:w="1105" w:type="dxa"/>
            <w:vMerge/>
            <w:tcBorders>
              <w:top w:val="single" w:sz="10" w:space="0" w:color="auto"/>
              <w:left w:val="single" w:sz="10" w:space="0" w:color="auto"/>
              <w:bottom w:val="single" w:sz="10" w:space="0" w:color="auto"/>
              <w:right w:val="single" w:sz="10" w:space="0" w:color="auto"/>
            </w:tcBorders>
          </w:tcPr>
          <w:p w:rsidR="0044668B" w:rsidRDefault="0044668B"/>
        </w:tc>
        <w:tc>
          <w:tcPr>
            <w:tcW w:w="1105"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其他资金（万元）</w:t>
            </w:r>
          </w:p>
        </w:tc>
        <w:tc>
          <w:tcPr>
            <w:tcW w:w="1105"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0.00</w:t>
            </w:r>
          </w:p>
        </w:tc>
        <w:tc>
          <w:tcPr>
            <w:tcW w:w="1105"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0.00</w:t>
            </w:r>
          </w:p>
        </w:tc>
        <w:tc>
          <w:tcPr>
            <w:tcW w:w="1105"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0.00</w:t>
            </w:r>
          </w:p>
        </w:tc>
        <w:tc>
          <w:tcPr>
            <w:tcW w:w="1105"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w:t>
            </w:r>
          </w:p>
        </w:tc>
      </w:tr>
      <w:tr w:rsidR="0044668B">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年度总体目标</w:t>
            </w:r>
          </w:p>
        </w:tc>
        <w:tc>
          <w:tcPr>
            <w:tcW w:w="3315" w:type="dxa"/>
            <w:gridSpan w:val="3"/>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预期目标</w:t>
            </w:r>
          </w:p>
        </w:tc>
        <w:tc>
          <w:tcPr>
            <w:tcW w:w="4420" w:type="dxa"/>
            <w:gridSpan w:val="4"/>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实际完成情况</w:t>
            </w:r>
          </w:p>
        </w:tc>
      </w:tr>
      <w:tr w:rsidR="0044668B">
        <w:tc>
          <w:tcPr>
            <w:tcW w:w="1105" w:type="dxa"/>
            <w:vMerge/>
            <w:tcBorders>
              <w:top w:val="single" w:sz="10" w:space="0" w:color="auto"/>
              <w:left w:val="single" w:sz="10" w:space="0" w:color="auto"/>
              <w:bottom w:val="single" w:sz="10" w:space="0" w:color="auto"/>
              <w:right w:val="single" w:sz="10" w:space="0" w:color="auto"/>
            </w:tcBorders>
          </w:tcPr>
          <w:p w:rsidR="0044668B" w:rsidRDefault="0044668B"/>
        </w:tc>
        <w:tc>
          <w:tcPr>
            <w:tcW w:w="3315" w:type="dxa"/>
            <w:gridSpan w:val="3"/>
            <w:tcBorders>
              <w:top w:val="single" w:sz="10" w:space="0" w:color="auto"/>
              <w:left w:val="single" w:sz="10" w:space="0" w:color="auto"/>
              <w:bottom w:val="single" w:sz="10" w:space="0" w:color="auto"/>
              <w:right w:val="single" w:sz="10" w:space="0" w:color="auto"/>
            </w:tcBorders>
            <w:vAlign w:val="center"/>
          </w:tcPr>
          <w:p w:rsidR="0044668B" w:rsidRDefault="00D91A32">
            <w:r>
              <w:rPr>
                <w:rFonts w:ascii="宋体" w:hAnsi="宋体"/>
                <w:sz w:val="16"/>
              </w:rPr>
              <w:t>1</w:t>
            </w:r>
            <w:r>
              <w:rPr>
                <w:rFonts w:ascii="宋体" w:hAnsi="宋体"/>
                <w:sz w:val="16"/>
              </w:rPr>
              <w:t>、通过举办机关党组织书记、党务干部培训班、发展对象和入党积极分子培训班等，对党员进行集中轮训，在县直单位掀起学习贯彻党的二十大精神热潮，引导各级党组织和广大党员干部把思想和行动统一到党的二十大精神上来，不断开创机关党建工作新局面。</w:t>
            </w:r>
            <w:r>
              <w:rPr>
                <w:rFonts w:ascii="宋体" w:hAnsi="宋体"/>
                <w:sz w:val="16"/>
              </w:rPr>
              <w:br/>
            </w:r>
            <w:r>
              <w:rPr>
                <w:rFonts w:ascii="宋体" w:hAnsi="宋体"/>
                <w:sz w:val="16"/>
              </w:rPr>
              <w:br/>
            </w:r>
            <w:r>
              <w:rPr>
                <w:rFonts w:ascii="宋体" w:hAnsi="宋体"/>
                <w:sz w:val="16"/>
              </w:rPr>
              <w:t>2</w:t>
            </w:r>
            <w:r>
              <w:rPr>
                <w:rFonts w:ascii="宋体" w:hAnsi="宋体"/>
                <w:sz w:val="16"/>
              </w:rPr>
              <w:t>、确保县级</w:t>
            </w:r>
            <w:r>
              <w:rPr>
                <w:rFonts w:ascii="宋体" w:hAnsi="宋体"/>
                <w:sz w:val="16"/>
              </w:rPr>
              <w:t>“</w:t>
            </w:r>
            <w:r>
              <w:rPr>
                <w:rFonts w:ascii="宋体" w:hAnsi="宋体"/>
                <w:sz w:val="16"/>
              </w:rPr>
              <w:t>五个好</w:t>
            </w:r>
            <w:r>
              <w:rPr>
                <w:rFonts w:ascii="宋体" w:hAnsi="宋体"/>
                <w:sz w:val="16"/>
              </w:rPr>
              <w:t>”</w:t>
            </w:r>
            <w:r>
              <w:rPr>
                <w:rFonts w:ascii="宋体" w:hAnsi="宋体"/>
                <w:sz w:val="16"/>
              </w:rPr>
              <w:t>党支部达到</w:t>
            </w:r>
            <w:r>
              <w:rPr>
                <w:rFonts w:ascii="宋体" w:hAnsi="宋体"/>
                <w:sz w:val="16"/>
              </w:rPr>
              <w:t>40</w:t>
            </w:r>
            <w:r>
              <w:rPr>
                <w:rFonts w:ascii="宋体" w:hAnsi="宋体"/>
                <w:sz w:val="16"/>
              </w:rPr>
              <w:t>个党组织以上，以点带面推动机关党的建设高质量发展。</w:t>
            </w:r>
            <w:r>
              <w:rPr>
                <w:rFonts w:ascii="宋体" w:hAnsi="宋体"/>
                <w:sz w:val="16"/>
              </w:rPr>
              <w:br/>
            </w:r>
            <w:r>
              <w:rPr>
                <w:rFonts w:ascii="宋体" w:hAnsi="宋体"/>
                <w:sz w:val="16"/>
              </w:rPr>
              <w:br/>
              <w:t>3</w:t>
            </w:r>
            <w:r>
              <w:rPr>
                <w:rFonts w:ascii="宋体" w:hAnsi="宋体"/>
                <w:sz w:val="16"/>
              </w:rPr>
              <w:t>、在提升党务干部素质能力上下功夫。组织基层党组织党员干部培训</w:t>
            </w:r>
            <w:r>
              <w:rPr>
                <w:rFonts w:ascii="宋体" w:hAnsi="宋体"/>
                <w:sz w:val="16"/>
              </w:rPr>
              <w:t>2</w:t>
            </w:r>
            <w:r>
              <w:rPr>
                <w:rFonts w:ascii="宋体" w:hAnsi="宋体"/>
                <w:sz w:val="16"/>
              </w:rPr>
              <w:t>次，坚持把支委岗位作为锻炼年轻干部的重要平台，充实配强支委会班子，实现</w:t>
            </w:r>
            <w:r>
              <w:rPr>
                <w:rFonts w:ascii="宋体" w:hAnsi="宋体"/>
                <w:sz w:val="16"/>
              </w:rPr>
              <w:t>“</w:t>
            </w:r>
            <w:r>
              <w:rPr>
                <w:rFonts w:ascii="宋体" w:hAnsi="宋体"/>
                <w:sz w:val="16"/>
              </w:rPr>
              <w:t>精兵强将到支部、业务骨干抓党建</w:t>
            </w:r>
            <w:r>
              <w:rPr>
                <w:rFonts w:ascii="宋体" w:hAnsi="宋体"/>
                <w:sz w:val="16"/>
              </w:rPr>
              <w:t>”</w:t>
            </w:r>
            <w:r>
              <w:rPr>
                <w:rFonts w:ascii="宋体" w:hAnsi="宋体"/>
                <w:sz w:val="16"/>
              </w:rPr>
              <w:t>。</w:t>
            </w:r>
            <w:r>
              <w:rPr>
                <w:rFonts w:ascii="宋体" w:hAnsi="宋体"/>
                <w:sz w:val="16"/>
              </w:rPr>
              <w:br/>
            </w:r>
            <w:r>
              <w:rPr>
                <w:rFonts w:ascii="宋体" w:hAnsi="宋体"/>
                <w:sz w:val="16"/>
              </w:rPr>
              <w:br/>
              <w:t>4</w:t>
            </w:r>
            <w:r>
              <w:rPr>
                <w:rFonts w:ascii="宋体" w:hAnsi="宋体"/>
                <w:sz w:val="16"/>
              </w:rPr>
              <w:t>、做好党员发展教育和管理工作，计划发展党员</w:t>
            </w:r>
            <w:r>
              <w:rPr>
                <w:rFonts w:ascii="宋体" w:hAnsi="宋体"/>
                <w:sz w:val="16"/>
              </w:rPr>
              <w:t>25</w:t>
            </w:r>
            <w:r>
              <w:rPr>
                <w:rFonts w:ascii="宋体" w:hAnsi="宋体"/>
                <w:sz w:val="16"/>
              </w:rPr>
              <w:t>人。</w:t>
            </w:r>
          </w:p>
        </w:tc>
        <w:tc>
          <w:tcPr>
            <w:tcW w:w="4420" w:type="dxa"/>
            <w:gridSpan w:val="4"/>
            <w:tcBorders>
              <w:top w:val="single" w:sz="10" w:space="0" w:color="auto"/>
              <w:left w:val="single" w:sz="10" w:space="0" w:color="auto"/>
              <w:bottom w:val="single" w:sz="10" w:space="0" w:color="auto"/>
              <w:right w:val="single" w:sz="10" w:space="0" w:color="auto"/>
            </w:tcBorders>
            <w:vAlign w:val="center"/>
          </w:tcPr>
          <w:p w:rsidR="0044668B" w:rsidRDefault="00D91A32">
            <w:r>
              <w:rPr>
                <w:rFonts w:ascii="宋体" w:hAnsi="宋体"/>
                <w:sz w:val="16"/>
              </w:rPr>
              <w:t>1</w:t>
            </w:r>
            <w:r>
              <w:rPr>
                <w:rFonts w:ascii="宋体" w:hAnsi="宋体"/>
                <w:sz w:val="16"/>
              </w:rPr>
              <w:t>、完成了开展县直机关党组织互学互评互检工作</w:t>
            </w:r>
            <w:r>
              <w:rPr>
                <w:rFonts w:ascii="宋体" w:hAnsi="宋体"/>
                <w:sz w:val="16"/>
              </w:rPr>
              <w:t>4</w:t>
            </w:r>
            <w:r>
              <w:rPr>
                <w:rFonts w:ascii="宋体" w:hAnsi="宋体"/>
                <w:sz w:val="16"/>
              </w:rPr>
              <w:t>次。</w:t>
            </w:r>
            <w:r>
              <w:rPr>
                <w:rFonts w:ascii="宋体" w:hAnsi="宋体"/>
                <w:sz w:val="16"/>
              </w:rPr>
              <w:br/>
            </w:r>
            <w:r>
              <w:rPr>
                <w:rFonts w:ascii="宋体" w:hAnsi="宋体"/>
                <w:sz w:val="16"/>
              </w:rPr>
              <w:br/>
              <w:t>2</w:t>
            </w:r>
            <w:r>
              <w:rPr>
                <w:rFonts w:ascii="宋体" w:hAnsi="宋体"/>
                <w:sz w:val="16"/>
              </w:rPr>
              <w:t>、完成打造县级</w:t>
            </w:r>
            <w:r>
              <w:rPr>
                <w:rFonts w:ascii="宋体" w:hAnsi="宋体"/>
                <w:sz w:val="16"/>
              </w:rPr>
              <w:t>“</w:t>
            </w:r>
            <w:r>
              <w:rPr>
                <w:rFonts w:ascii="宋体" w:hAnsi="宋体"/>
                <w:sz w:val="16"/>
              </w:rPr>
              <w:t>五个好</w:t>
            </w:r>
            <w:r>
              <w:rPr>
                <w:rFonts w:ascii="宋体" w:hAnsi="宋体"/>
                <w:sz w:val="16"/>
              </w:rPr>
              <w:t>”</w:t>
            </w:r>
            <w:r>
              <w:rPr>
                <w:rFonts w:ascii="宋体" w:hAnsi="宋体"/>
                <w:sz w:val="16"/>
              </w:rPr>
              <w:t>党支部创建示范党组织</w:t>
            </w:r>
            <w:r>
              <w:rPr>
                <w:rFonts w:ascii="宋体" w:hAnsi="宋体"/>
                <w:sz w:val="16"/>
              </w:rPr>
              <w:t>40</w:t>
            </w:r>
            <w:r>
              <w:rPr>
                <w:rFonts w:ascii="宋体" w:hAnsi="宋体"/>
                <w:sz w:val="16"/>
              </w:rPr>
              <w:t>个。</w:t>
            </w:r>
            <w:r>
              <w:rPr>
                <w:rFonts w:ascii="宋体" w:hAnsi="宋体"/>
                <w:sz w:val="16"/>
              </w:rPr>
              <w:br/>
            </w:r>
            <w:r>
              <w:rPr>
                <w:rFonts w:ascii="宋体" w:hAnsi="宋体"/>
                <w:sz w:val="16"/>
              </w:rPr>
              <w:br/>
              <w:t>3</w:t>
            </w:r>
            <w:r>
              <w:rPr>
                <w:rFonts w:ascii="宋体" w:hAnsi="宋体"/>
                <w:sz w:val="16"/>
              </w:rPr>
              <w:t>、完成组织基层党组织党员干部培训</w:t>
            </w:r>
            <w:r>
              <w:rPr>
                <w:rFonts w:ascii="宋体" w:hAnsi="宋体"/>
                <w:sz w:val="16"/>
              </w:rPr>
              <w:t>2</w:t>
            </w:r>
            <w:r>
              <w:rPr>
                <w:rFonts w:ascii="宋体" w:hAnsi="宋体"/>
                <w:sz w:val="16"/>
              </w:rPr>
              <w:t>次。</w:t>
            </w:r>
            <w:r>
              <w:rPr>
                <w:rFonts w:ascii="宋体" w:hAnsi="宋体"/>
                <w:sz w:val="16"/>
              </w:rPr>
              <w:br/>
            </w:r>
            <w:r>
              <w:rPr>
                <w:rFonts w:ascii="宋体" w:hAnsi="宋体"/>
                <w:sz w:val="16"/>
              </w:rPr>
              <w:br/>
              <w:t>4</w:t>
            </w:r>
            <w:r>
              <w:rPr>
                <w:rFonts w:ascii="宋体" w:hAnsi="宋体"/>
                <w:sz w:val="16"/>
              </w:rPr>
              <w:t>、做好党员发展教育和管理工作，已完成</w:t>
            </w:r>
            <w:r>
              <w:rPr>
                <w:rFonts w:ascii="宋体" w:hAnsi="宋体"/>
                <w:sz w:val="16"/>
              </w:rPr>
              <w:t>发展党员人数</w:t>
            </w:r>
            <w:r>
              <w:rPr>
                <w:rFonts w:ascii="宋体" w:hAnsi="宋体"/>
                <w:sz w:val="16"/>
              </w:rPr>
              <w:t>39</w:t>
            </w:r>
            <w:r>
              <w:rPr>
                <w:rFonts w:ascii="宋体" w:hAnsi="宋体"/>
                <w:sz w:val="16"/>
              </w:rPr>
              <w:t>人。</w:t>
            </w:r>
          </w:p>
        </w:tc>
      </w:tr>
      <w:tr w:rsidR="0044668B">
        <w:tc>
          <w:tcPr>
            <w:tcW w:w="1105"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一级指标</w:t>
            </w:r>
          </w:p>
        </w:tc>
        <w:tc>
          <w:tcPr>
            <w:tcW w:w="1105"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二级指标</w:t>
            </w:r>
          </w:p>
        </w:tc>
        <w:tc>
          <w:tcPr>
            <w:tcW w:w="1105"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三级指标</w:t>
            </w:r>
          </w:p>
        </w:tc>
        <w:tc>
          <w:tcPr>
            <w:tcW w:w="1105"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预期指标值</w:t>
            </w:r>
          </w:p>
        </w:tc>
        <w:tc>
          <w:tcPr>
            <w:tcW w:w="1105"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指标值设定依据</w:t>
            </w:r>
          </w:p>
        </w:tc>
        <w:tc>
          <w:tcPr>
            <w:tcW w:w="1105"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分值权重</w:t>
            </w:r>
          </w:p>
        </w:tc>
        <w:tc>
          <w:tcPr>
            <w:tcW w:w="1105"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实际完成指标值</w:t>
            </w:r>
          </w:p>
        </w:tc>
        <w:tc>
          <w:tcPr>
            <w:tcW w:w="1105"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得分</w:t>
            </w:r>
          </w:p>
        </w:tc>
      </w:tr>
      <w:tr w:rsidR="0044668B">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履职效能</w:t>
            </w:r>
          </w:p>
        </w:tc>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数量指标</w:t>
            </w:r>
          </w:p>
        </w:tc>
        <w:tc>
          <w:tcPr>
            <w:tcW w:w="1105"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开展县直机关党组织互学互评互检工作次数</w:t>
            </w:r>
          </w:p>
        </w:tc>
        <w:tc>
          <w:tcPr>
            <w:tcW w:w="1105"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&gt;=4</w:t>
            </w:r>
            <w:r>
              <w:rPr>
                <w:rFonts w:ascii="宋体" w:hAnsi="宋体"/>
                <w:sz w:val="16"/>
              </w:rPr>
              <w:t>次</w:t>
            </w:r>
          </w:p>
        </w:tc>
        <w:tc>
          <w:tcPr>
            <w:tcW w:w="1105"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2024</w:t>
            </w:r>
            <w:r>
              <w:rPr>
                <w:rFonts w:ascii="宋体" w:hAnsi="宋体"/>
                <w:sz w:val="16"/>
              </w:rPr>
              <w:t>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15</w:t>
            </w:r>
          </w:p>
        </w:tc>
        <w:tc>
          <w:tcPr>
            <w:tcW w:w="1105"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4</w:t>
            </w:r>
            <w:r>
              <w:rPr>
                <w:rFonts w:ascii="宋体" w:hAnsi="宋体"/>
                <w:sz w:val="16"/>
              </w:rPr>
              <w:t>次</w:t>
            </w:r>
          </w:p>
        </w:tc>
        <w:tc>
          <w:tcPr>
            <w:tcW w:w="1105"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15</w:t>
            </w:r>
          </w:p>
        </w:tc>
      </w:tr>
      <w:tr w:rsidR="0044668B">
        <w:tc>
          <w:tcPr>
            <w:tcW w:w="1105" w:type="dxa"/>
            <w:vMerge/>
            <w:tcBorders>
              <w:top w:val="single" w:sz="10" w:space="0" w:color="auto"/>
              <w:left w:val="single" w:sz="10" w:space="0" w:color="auto"/>
              <w:bottom w:val="single" w:sz="10" w:space="0" w:color="auto"/>
              <w:right w:val="single" w:sz="10" w:space="0" w:color="auto"/>
            </w:tcBorders>
          </w:tcPr>
          <w:p w:rsidR="0044668B" w:rsidRDefault="0044668B"/>
        </w:tc>
        <w:tc>
          <w:tcPr>
            <w:tcW w:w="1105" w:type="dxa"/>
            <w:vMerge/>
            <w:tcBorders>
              <w:top w:val="single" w:sz="10" w:space="0" w:color="auto"/>
              <w:left w:val="single" w:sz="10" w:space="0" w:color="auto"/>
              <w:bottom w:val="single" w:sz="10" w:space="0" w:color="auto"/>
              <w:right w:val="single" w:sz="10" w:space="0" w:color="auto"/>
            </w:tcBorders>
          </w:tcPr>
          <w:p w:rsidR="0044668B" w:rsidRDefault="0044668B"/>
        </w:tc>
        <w:tc>
          <w:tcPr>
            <w:tcW w:w="1105"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打造县级</w:t>
            </w:r>
            <w:r>
              <w:rPr>
                <w:rFonts w:ascii="宋体" w:hAnsi="宋体"/>
                <w:sz w:val="16"/>
              </w:rPr>
              <w:t>“</w:t>
            </w:r>
            <w:r>
              <w:rPr>
                <w:rFonts w:ascii="宋体" w:hAnsi="宋体"/>
                <w:sz w:val="16"/>
              </w:rPr>
              <w:t>五个好</w:t>
            </w:r>
            <w:r>
              <w:rPr>
                <w:rFonts w:ascii="宋体" w:hAnsi="宋体"/>
                <w:sz w:val="16"/>
              </w:rPr>
              <w:t>”</w:t>
            </w:r>
            <w:r>
              <w:rPr>
                <w:rFonts w:ascii="宋体" w:hAnsi="宋体"/>
                <w:sz w:val="16"/>
              </w:rPr>
              <w:lastRenderedPageBreak/>
              <w:t>党支部创建示范党组织</w:t>
            </w:r>
          </w:p>
        </w:tc>
        <w:tc>
          <w:tcPr>
            <w:tcW w:w="1105"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lastRenderedPageBreak/>
              <w:t>&gt;=40</w:t>
            </w:r>
            <w:r>
              <w:rPr>
                <w:rFonts w:ascii="宋体" w:hAnsi="宋体"/>
                <w:sz w:val="16"/>
              </w:rPr>
              <w:t>个</w:t>
            </w:r>
          </w:p>
        </w:tc>
        <w:tc>
          <w:tcPr>
            <w:tcW w:w="1105"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2024</w:t>
            </w:r>
            <w:r>
              <w:rPr>
                <w:rFonts w:ascii="宋体" w:hAnsi="宋体"/>
                <w:sz w:val="16"/>
              </w:rPr>
              <w:t>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30</w:t>
            </w:r>
          </w:p>
        </w:tc>
        <w:tc>
          <w:tcPr>
            <w:tcW w:w="1105"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40</w:t>
            </w:r>
            <w:r>
              <w:rPr>
                <w:rFonts w:ascii="宋体" w:hAnsi="宋体"/>
                <w:sz w:val="16"/>
              </w:rPr>
              <w:t>个</w:t>
            </w:r>
          </w:p>
        </w:tc>
        <w:tc>
          <w:tcPr>
            <w:tcW w:w="1105"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30</w:t>
            </w:r>
          </w:p>
        </w:tc>
      </w:tr>
      <w:tr w:rsidR="0044668B">
        <w:tc>
          <w:tcPr>
            <w:tcW w:w="1105" w:type="dxa"/>
            <w:vMerge/>
            <w:tcBorders>
              <w:top w:val="single" w:sz="10" w:space="0" w:color="auto"/>
              <w:left w:val="single" w:sz="10" w:space="0" w:color="auto"/>
              <w:bottom w:val="single" w:sz="10" w:space="0" w:color="auto"/>
              <w:right w:val="single" w:sz="10" w:space="0" w:color="auto"/>
            </w:tcBorders>
          </w:tcPr>
          <w:p w:rsidR="0044668B" w:rsidRDefault="0044668B"/>
        </w:tc>
        <w:tc>
          <w:tcPr>
            <w:tcW w:w="1105" w:type="dxa"/>
            <w:vMerge/>
            <w:tcBorders>
              <w:top w:val="single" w:sz="10" w:space="0" w:color="auto"/>
              <w:left w:val="single" w:sz="10" w:space="0" w:color="auto"/>
              <w:bottom w:val="single" w:sz="10" w:space="0" w:color="auto"/>
              <w:right w:val="single" w:sz="10" w:space="0" w:color="auto"/>
            </w:tcBorders>
          </w:tcPr>
          <w:p w:rsidR="0044668B" w:rsidRDefault="0044668B"/>
        </w:tc>
        <w:tc>
          <w:tcPr>
            <w:tcW w:w="1105"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组织基层党组织党员干部培训</w:t>
            </w:r>
          </w:p>
        </w:tc>
        <w:tc>
          <w:tcPr>
            <w:tcW w:w="1105"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&gt;=2</w:t>
            </w:r>
            <w:r>
              <w:rPr>
                <w:rFonts w:ascii="宋体" w:hAnsi="宋体"/>
                <w:sz w:val="16"/>
              </w:rPr>
              <w:t>次</w:t>
            </w:r>
          </w:p>
        </w:tc>
        <w:tc>
          <w:tcPr>
            <w:tcW w:w="1105"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2024</w:t>
            </w:r>
            <w:r>
              <w:rPr>
                <w:rFonts w:ascii="宋体" w:hAnsi="宋体"/>
                <w:sz w:val="16"/>
              </w:rPr>
              <w:t>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15</w:t>
            </w:r>
          </w:p>
        </w:tc>
        <w:tc>
          <w:tcPr>
            <w:tcW w:w="1105"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2</w:t>
            </w:r>
            <w:r>
              <w:rPr>
                <w:rFonts w:ascii="宋体" w:hAnsi="宋体"/>
                <w:sz w:val="16"/>
              </w:rPr>
              <w:t>次</w:t>
            </w:r>
          </w:p>
        </w:tc>
        <w:tc>
          <w:tcPr>
            <w:tcW w:w="1105"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15</w:t>
            </w:r>
          </w:p>
        </w:tc>
      </w:tr>
      <w:tr w:rsidR="0044668B">
        <w:tc>
          <w:tcPr>
            <w:tcW w:w="1105" w:type="dxa"/>
            <w:vMerge/>
            <w:tcBorders>
              <w:top w:val="single" w:sz="10" w:space="0" w:color="auto"/>
              <w:left w:val="single" w:sz="10" w:space="0" w:color="auto"/>
              <w:bottom w:val="single" w:sz="10" w:space="0" w:color="auto"/>
              <w:right w:val="single" w:sz="10" w:space="0" w:color="auto"/>
            </w:tcBorders>
          </w:tcPr>
          <w:p w:rsidR="0044668B" w:rsidRDefault="0044668B"/>
        </w:tc>
        <w:tc>
          <w:tcPr>
            <w:tcW w:w="1105" w:type="dxa"/>
            <w:vMerge/>
            <w:tcBorders>
              <w:top w:val="single" w:sz="10" w:space="0" w:color="auto"/>
              <w:left w:val="single" w:sz="10" w:space="0" w:color="auto"/>
              <w:bottom w:val="single" w:sz="10" w:space="0" w:color="auto"/>
              <w:right w:val="single" w:sz="10" w:space="0" w:color="auto"/>
            </w:tcBorders>
          </w:tcPr>
          <w:p w:rsidR="0044668B" w:rsidRDefault="0044668B"/>
        </w:tc>
        <w:tc>
          <w:tcPr>
            <w:tcW w:w="1105"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发展党员人数</w:t>
            </w:r>
          </w:p>
        </w:tc>
        <w:tc>
          <w:tcPr>
            <w:tcW w:w="1105"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&gt;=25</w:t>
            </w:r>
            <w:r>
              <w:rPr>
                <w:rFonts w:ascii="宋体" w:hAnsi="宋体"/>
                <w:sz w:val="16"/>
              </w:rPr>
              <w:t>人</w:t>
            </w:r>
          </w:p>
        </w:tc>
        <w:tc>
          <w:tcPr>
            <w:tcW w:w="1105"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2024</w:t>
            </w:r>
            <w:r>
              <w:rPr>
                <w:rFonts w:ascii="宋体" w:hAnsi="宋体"/>
                <w:sz w:val="16"/>
              </w:rPr>
              <w:t>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30</w:t>
            </w:r>
          </w:p>
        </w:tc>
        <w:tc>
          <w:tcPr>
            <w:tcW w:w="1105"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39</w:t>
            </w:r>
            <w:r>
              <w:rPr>
                <w:rFonts w:ascii="宋体" w:hAnsi="宋体"/>
                <w:sz w:val="16"/>
              </w:rPr>
              <w:t>人</w:t>
            </w:r>
          </w:p>
        </w:tc>
        <w:tc>
          <w:tcPr>
            <w:tcW w:w="1105"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30</w:t>
            </w:r>
          </w:p>
        </w:tc>
      </w:tr>
    </w:tbl>
    <w:p w:rsidR="0044668B" w:rsidRDefault="00D91A32">
      <w:r>
        <w:br w:type="page"/>
      </w:r>
    </w:p>
    <w:tbl>
      <w:tblPr>
        <w:tblW w:w="0" w:type="auto"/>
        <w:tblLook w:val="04A0" w:firstRow="1" w:lastRow="0" w:firstColumn="1" w:lastColumn="0" w:noHBand="0" w:noVBand="1"/>
      </w:tblPr>
      <w:tblGrid>
        <w:gridCol w:w="630"/>
        <w:gridCol w:w="625"/>
        <w:gridCol w:w="624"/>
        <w:gridCol w:w="629"/>
        <w:gridCol w:w="776"/>
        <w:gridCol w:w="624"/>
        <w:gridCol w:w="624"/>
        <w:gridCol w:w="627"/>
        <w:gridCol w:w="624"/>
        <w:gridCol w:w="624"/>
        <w:gridCol w:w="696"/>
        <w:gridCol w:w="629"/>
        <w:gridCol w:w="696"/>
        <w:gridCol w:w="632"/>
      </w:tblGrid>
      <w:tr w:rsidR="0044668B">
        <w:tc>
          <w:tcPr>
            <w:tcW w:w="8848" w:type="dxa"/>
            <w:gridSpan w:val="14"/>
            <w:vAlign w:val="center"/>
          </w:tcPr>
          <w:p w:rsidR="0044668B" w:rsidRDefault="00D91A32">
            <w:pPr>
              <w:jc w:val="center"/>
            </w:pPr>
            <w:r>
              <w:rPr>
                <w:rFonts w:ascii="宋体" w:hAnsi="宋体"/>
                <w:sz w:val="24"/>
              </w:rPr>
              <w:lastRenderedPageBreak/>
              <w:t>项目支出绩效自评表</w:t>
            </w:r>
          </w:p>
        </w:tc>
      </w:tr>
      <w:tr w:rsidR="0044668B">
        <w:tc>
          <w:tcPr>
            <w:tcW w:w="8848" w:type="dxa"/>
            <w:gridSpan w:val="14"/>
            <w:vAlign w:val="center"/>
          </w:tcPr>
          <w:p w:rsidR="0044668B" w:rsidRDefault="00D91A32">
            <w:pPr>
              <w:jc w:val="center"/>
            </w:pPr>
            <w:r>
              <w:rPr>
                <w:rFonts w:ascii="宋体" w:hAnsi="宋体"/>
                <w:sz w:val="24"/>
              </w:rPr>
              <w:t>(2024</w:t>
            </w:r>
            <w:r>
              <w:rPr>
                <w:rFonts w:ascii="宋体" w:hAnsi="宋体"/>
                <w:sz w:val="24"/>
              </w:rPr>
              <w:t>年度</w:t>
            </w:r>
            <w:r>
              <w:rPr>
                <w:rFonts w:ascii="宋体" w:hAnsi="宋体"/>
                <w:sz w:val="24"/>
              </w:rPr>
              <w:t>)</w:t>
            </w:r>
          </w:p>
        </w:tc>
      </w:tr>
      <w:tr w:rsidR="0044668B">
        <w:tc>
          <w:tcPr>
            <w:tcW w:w="632"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机关工委自治州五个好党支部示范点补助项目</w:t>
            </w:r>
          </w:p>
        </w:tc>
      </w:tr>
      <w:tr w:rsidR="0044668B">
        <w:tc>
          <w:tcPr>
            <w:tcW w:w="632"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中共尉犁县委员会直属机关工作委员会</w:t>
            </w:r>
          </w:p>
        </w:tc>
        <w:tc>
          <w:tcPr>
            <w:tcW w:w="632"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中共尉犁县委员会直属机关工作委员会</w:t>
            </w:r>
          </w:p>
        </w:tc>
      </w:tr>
      <w:tr w:rsidR="0044668B">
        <w:tc>
          <w:tcPr>
            <w:tcW w:w="632" w:type="dxa"/>
            <w:tcBorders>
              <w:top w:val="single" w:sz="10" w:space="0" w:color="auto"/>
              <w:left w:val="single" w:sz="10" w:space="0" w:color="auto"/>
              <w:bottom w:val="single" w:sz="10" w:space="0" w:color="auto"/>
              <w:right w:val="single" w:sz="10" w:space="0" w:color="auto"/>
            </w:tcBorders>
          </w:tcPr>
          <w:p w:rsidR="0044668B" w:rsidRDefault="0044668B"/>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4668B" w:rsidRDefault="0044668B">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得分</w:t>
            </w:r>
          </w:p>
        </w:tc>
      </w:tr>
      <w:tr w:rsidR="0044668B">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6.00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10.00</w:t>
            </w:r>
          </w:p>
        </w:tc>
      </w:tr>
      <w:tr w:rsidR="0044668B">
        <w:tc>
          <w:tcPr>
            <w:tcW w:w="632" w:type="dxa"/>
            <w:vMerge/>
            <w:tcBorders>
              <w:top w:val="single" w:sz="10" w:space="0" w:color="auto"/>
              <w:left w:val="single" w:sz="10" w:space="0" w:color="auto"/>
              <w:bottom w:val="single" w:sz="10" w:space="0" w:color="auto"/>
              <w:right w:val="single" w:sz="10" w:space="0" w:color="auto"/>
            </w:tcBorders>
          </w:tcPr>
          <w:p w:rsidR="0044668B" w:rsidRDefault="0044668B"/>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w:t>
            </w:r>
          </w:p>
        </w:tc>
      </w:tr>
      <w:tr w:rsidR="0044668B">
        <w:tc>
          <w:tcPr>
            <w:tcW w:w="632" w:type="dxa"/>
            <w:vMerge/>
            <w:tcBorders>
              <w:top w:val="single" w:sz="10" w:space="0" w:color="auto"/>
              <w:left w:val="single" w:sz="10" w:space="0" w:color="auto"/>
              <w:bottom w:val="single" w:sz="10" w:space="0" w:color="auto"/>
              <w:right w:val="single" w:sz="10" w:space="0" w:color="auto"/>
            </w:tcBorders>
          </w:tcPr>
          <w:p w:rsidR="0044668B" w:rsidRDefault="0044668B"/>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w:t>
            </w:r>
          </w:p>
        </w:tc>
      </w:tr>
      <w:tr w:rsidR="0044668B">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总体目标完成情况</w:t>
            </w:r>
          </w:p>
        </w:tc>
      </w:tr>
      <w:tr w:rsidR="0044668B">
        <w:tc>
          <w:tcPr>
            <w:tcW w:w="632" w:type="dxa"/>
            <w:vMerge/>
            <w:tcBorders>
              <w:top w:val="single" w:sz="10" w:space="0" w:color="auto"/>
              <w:left w:val="single" w:sz="10" w:space="0" w:color="auto"/>
              <w:bottom w:val="single" w:sz="10" w:space="0" w:color="auto"/>
              <w:right w:val="single" w:sz="10" w:space="0" w:color="auto"/>
            </w:tcBorders>
          </w:tcPr>
          <w:p w:rsidR="0044668B" w:rsidRDefault="0044668B"/>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44668B" w:rsidRDefault="00D91A32">
            <w:r>
              <w:rPr>
                <w:rFonts w:ascii="宋体" w:hAnsi="宋体"/>
                <w:sz w:val="16"/>
              </w:rPr>
              <w:t>为进一步增强党组织吸引力、凝聚力和战斗力，加强新形势下党的建设。制作</w:t>
            </w:r>
            <w:r>
              <w:rPr>
                <w:rFonts w:ascii="宋体" w:hAnsi="宋体"/>
                <w:sz w:val="16"/>
              </w:rPr>
              <w:t>“</w:t>
            </w:r>
            <w:r>
              <w:rPr>
                <w:rFonts w:ascii="宋体" w:hAnsi="宋体"/>
                <w:sz w:val="16"/>
              </w:rPr>
              <w:t>三个一以贯之</w:t>
            </w:r>
            <w:r>
              <w:rPr>
                <w:rFonts w:ascii="宋体" w:hAnsi="宋体"/>
                <w:sz w:val="16"/>
              </w:rPr>
              <w:t>”1</w:t>
            </w:r>
            <w:r>
              <w:rPr>
                <w:rFonts w:ascii="宋体" w:hAnsi="宋体"/>
                <w:sz w:val="16"/>
              </w:rPr>
              <w:t>套，</w:t>
            </w:r>
            <w:r>
              <w:rPr>
                <w:rFonts w:ascii="宋体" w:hAnsi="宋体"/>
                <w:sz w:val="16"/>
              </w:rPr>
              <w:t>“</w:t>
            </w:r>
            <w:r>
              <w:rPr>
                <w:rFonts w:ascii="宋体" w:hAnsi="宋体"/>
                <w:sz w:val="16"/>
              </w:rPr>
              <w:t>党建</w:t>
            </w:r>
            <w:r>
              <w:rPr>
                <w:rFonts w:ascii="宋体" w:hAnsi="宋体"/>
                <w:sz w:val="16"/>
              </w:rPr>
              <w:t>+</w:t>
            </w:r>
            <w:r>
              <w:rPr>
                <w:rFonts w:ascii="宋体" w:hAnsi="宋体"/>
                <w:sz w:val="16"/>
              </w:rPr>
              <w:t>业务</w:t>
            </w:r>
            <w:r>
              <w:rPr>
                <w:rFonts w:ascii="宋体" w:hAnsi="宋体"/>
                <w:sz w:val="16"/>
              </w:rPr>
              <w:t>”</w:t>
            </w:r>
            <w:r>
              <w:rPr>
                <w:rFonts w:ascii="宋体" w:hAnsi="宋体"/>
                <w:sz w:val="16"/>
              </w:rPr>
              <w:t>宣传板</w:t>
            </w:r>
            <w:r>
              <w:rPr>
                <w:rFonts w:ascii="宋体" w:hAnsi="宋体"/>
                <w:sz w:val="16"/>
              </w:rPr>
              <w:t>4</w:t>
            </w:r>
            <w:r>
              <w:rPr>
                <w:rFonts w:ascii="宋体" w:hAnsi="宋体"/>
                <w:sz w:val="16"/>
              </w:rPr>
              <w:t>个</w:t>
            </w:r>
            <w:r>
              <w:rPr>
                <w:rFonts w:ascii="宋体" w:hAnsi="宋体"/>
                <w:sz w:val="16"/>
              </w:rPr>
              <w:t>.</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44668B" w:rsidRDefault="00D91A32">
            <w:r>
              <w:rPr>
                <w:rFonts w:ascii="宋体" w:hAnsi="宋体"/>
                <w:sz w:val="16"/>
              </w:rPr>
              <w:t>制作</w:t>
            </w:r>
            <w:r>
              <w:rPr>
                <w:rFonts w:ascii="宋体" w:hAnsi="宋体"/>
                <w:sz w:val="16"/>
              </w:rPr>
              <w:t>“</w:t>
            </w:r>
            <w:r>
              <w:rPr>
                <w:rFonts w:ascii="宋体" w:hAnsi="宋体"/>
                <w:sz w:val="16"/>
              </w:rPr>
              <w:t>三个一以贯之</w:t>
            </w:r>
            <w:r>
              <w:rPr>
                <w:rFonts w:ascii="宋体" w:hAnsi="宋体"/>
                <w:sz w:val="16"/>
              </w:rPr>
              <w:t>”1</w:t>
            </w:r>
            <w:r>
              <w:rPr>
                <w:rFonts w:ascii="宋体" w:hAnsi="宋体"/>
                <w:sz w:val="16"/>
              </w:rPr>
              <w:t>套，</w:t>
            </w:r>
            <w:r>
              <w:rPr>
                <w:rFonts w:ascii="宋体" w:hAnsi="宋体"/>
                <w:sz w:val="16"/>
              </w:rPr>
              <w:t>“</w:t>
            </w:r>
            <w:r>
              <w:rPr>
                <w:rFonts w:ascii="宋体" w:hAnsi="宋体"/>
                <w:sz w:val="16"/>
              </w:rPr>
              <w:t>党建</w:t>
            </w:r>
            <w:r>
              <w:rPr>
                <w:rFonts w:ascii="宋体" w:hAnsi="宋体"/>
                <w:sz w:val="16"/>
              </w:rPr>
              <w:t>+</w:t>
            </w:r>
            <w:r>
              <w:rPr>
                <w:rFonts w:ascii="宋体" w:hAnsi="宋体"/>
                <w:sz w:val="16"/>
              </w:rPr>
              <w:t>业务</w:t>
            </w:r>
            <w:r>
              <w:rPr>
                <w:rFonts w:ascii="宋体" w:hAnsi="宋体"/>
                <w:sz w:val="16"/>
              </w:rPr>
              <w:t>”</w:t>
            </w:r>
            <w:r>
              <w:rPr>
                <w:rFonts w:ascii="宋体" w:hAnsi="宋体"/>
                <w:sz w:val="16"/>
              </w:rPr>
              <w:t>宣传板</w:t>
            </w:r>
            <w:r>
              <w:rPr>
                <w:rFonts w:ascii="宋体" w:hAnsi="宋体"/>
                <w:sz w:val="16"/>
              </w:rPr>
              <w:t>4</w:t>
            </w:r>
            <w:r>
              <w:rPr>
                <w:rFonts w:ascii="宋体" w:hAnsi="宋体"/>
                <w:sz w:val="16"/>
              </w:rPr>
              <w:t>个已全部完成，进一步增强党组织吸引力、凝聚力和战斗力，加强新形势下党的建设。</w:t>
            </w:r>
          </w:p>
        </w:tc>
      </w:tr>
      <w:tr w:rsidR="0044668B">
        <w:tc>
          <w:tcPr>
            <w:tcW w:w="632" w:type="dxa"/>
            <w:tcBorders>
              <w:top w:val="single" w:sz="10" w:space="0" w:color="auto"/>
              <w:left w:val="single" w:sz="10" w:space="0" w:color="auto"/>
              <w:bottom w:val="single" w:sz="10" w:space="0" w:color="auto"/>
              <w:right w:val="single" w:sz="10" w:space="0" w:color="auto"/>
            </w:tcBorders>
          </w:tcPr>
          <w:p w:rsidR="0044668B" w:rsidRDefault="0044668B"/>
        </w:tc>
        <w:tc>
          <w:tcPr>
            <w:tcW w:w="632"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偏差原因分析及改进措施</w:t>
            </w:r>
          </w:p>
        </w:tc>
      </w:tr>
      <w:tr w:rsidR="0044668B">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制作</w:t>
            </w:r>
            <w:r>
              <w:rPr>
                <w:rFonts w:ascii="宋体" w:hAnsi="宋体"/>
                <w:sz w:val="16"/>
              </w:rPr>
              <w:t>“</w:t>
            </w:r>
            <w:r>
              <w:rPr>
                <w:rFonts w:ascii="宋体" w:hAnsi="宋体"/>
                <w:sz w:val="16"/>
              </w:rPr>
              <w:t>三个一以贯之</w:t>
            </w:r>
            <w:r>
              <w:rPr>
                <w:rFonts w:ascii="宋体" w:hAnsi="宋体"/>
                <w:sz w:val="16"/>
              </w:rPr>
              <w:t>”</w:t>
            </w:r>
            <w:r>
              <w:rPr>
                <w:rFonts w:ascii="宋体" w:hAnsi="宋体"/>
                <w:sz w:val="16"/>
              </w:rPr>
              <w:t>内容数量</w:t>
            </w:r>
          </w:p>
        </w:tc>
        <w:tc>
          <w:tcPr>
            <w:tcW w:w="632"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=1</w:t>
            </w:r>
            <w:r>
              <w:rPr>
                <w:rFonts w:ascii="宋体" w:hAnsi="宋体"/>
                <w:sz w:val="16"/>
              </w:rPr>
              <w:t>套</w:t>
            </w:r>
          </w:p>
        </w:tc>
        <w:tc>
          <w:tcPr>
            <w:tcW w:w="632"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=1</w:t>
            </w:r>
            <w:r>
              <w:rPr>
                <w:rFonts w:ascii="宋体" w:hAnsi="宋体"/>
                <w:sz w:val="16"/>
              </w:rPr>
              <w:t>套</w:t>
            </w:r>
          </w:p>
        </w:tc>
        <w:tc>
          <w:tcPr>
            <w:tcW w:w="632"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4668B" w:rsidRDefault="0044668B">
            <w:pPr>
              <w:jc w:val="center"/>
            </w:pPr>
          </w:p>
        </w:tc>
      </w:tr>
      <w:tr w:rsidR="0044668B">
        <w:tc>
          <w:tcPr>
            <w:tcW w:w="632" w:type="dxa"/>
            <w:vMerge/>
            <w:tcBorders>
              <w:top w:val="single" w:sz="10" w:space="0" w:color="auto"/>
              <w:left w:val="single" w:sz="10" w:space="0" w:color="auto"/>
              <w:bottom w:val="single" w:sz="10" w:space="0" w:color="auto"/>
              <w:right w:val="single" w:sz="10" w:space="0" w:color="auto"/>
            </w:tcBorders>
          </w:tcPr>
          <w:p w:rsidR="0044668B" w:rsidRDefault="0044668B"/>
        </w:tc>
        <w:tc>
          <w:tcPr>
            <w:tcW w:w="632" w:type="dxa"/>
            <w:vMerge/>
            <w:tcBorders>
              <w:top w:val="single" w:sz="10" w:space="0" w:color="auto"/>
              <w:left w:val="single" w:sz="10" w:space="0" w:color="auto"/>
              <w:bottom w:val="single" w:sz="10" w:space="0" w:color="auto"/>
              <w:right w:val="single" w:sz="10" w:space="0" w:color="auto"/>
            </w:tcBorders>
          </w:tcPr>
          <w:p w:rsidR="0044668B" w:rsidRDefault="0044668B"/>
        </w:tc>
        <w:tc>
          <w:tcPr>
            <w:tcW w:w="632" w:type="dxa"/>
            <w:vMerge/>
            <w:tcBorders>
              <w:top w:val="single" w:sz="10" w:space="0" w:color="auto"/>
              <w:left w:val="single" w:sz="10" w:space="0" w:color="auto"/>
              <w:bottom w:val="single" w:sz="10" w:space="0" w:color="auto"/>
              <w:right w:val="single" w:sz="10" w:space="0" w:color="auto"/>
            </w:tcBorders>
          </w:tcPr>
          <w:p w:rsidR="0044668B" w:rsidRDefault="0044668B"/>
        </w:tc>
        <w:tc>
          <w:tcPr>
            <w:tcW w:w="632"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制作</w:t>
            </w:r>
            <w:r>
              <w:rPr>
                <w:rFonts w:ascii="宋体" w:hAnsi="宋体"/>
                <w:sz w:val="16"/>
              </w:rPr>
              <w:t>“</w:t>
            </w:r>
            <w:r>
              <w:rPr>
                <w:rFonts w:ascii="宋体" w:hAnsi="宋体"/>
                <w:sz w:val="16"/>
              </w:rPr>
              <w:t>党建</w:t>
            </w:r>
            <w:r>
              <w:rPr>
                <w:rFonts w:ascii="宋体" w:hAnsi="宋体"/>
                <w:sz w:val="16"/>
              </w:rPr>
              <w:t>+</w:t>
            </w:r>
            <w:r>
              <w:rPr>
                <w:rFonts w:ascii="宋体" w:hAnsi="宋体"/>
                <w:sz w:val="16"/>
              </w:rPr>
              <w:t>业务</w:t>
            </w:r>
            <w:r>
              <w:rPr>
                <w:rFonts w:ascii="宋体" w:hAnsi="宋体"/>
                <w:sz w:val="16"/>
              </w:rPr>
              <w:t>”</w:t>
            </w:r>
            <w:r>
              <w:rPr>
                <w:rFonts w:ascii="宋体" w:hAnsi="宋体"/>
                <w:sz w:val="16"/>
              </w:rPr>
              <w:t>宣传板数量</w:t>
            </w:r>
          </w:p>
        </w:tc>
        <w:tc>
          <w:tcPr>
            <w:tcW w:w="632"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=4</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=4</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4668B" w:rsidRDefault="0044668B">
            <w:pPr>
              <w:jc w:val="center"/>
            </w:pPr>
          </w:p>
        </w:tc>
      </w:tr>
      <w:tr w:rsidR="0044668B">
        <w:tc>
          <w:tcPr>
            <w:tcW w:w="632" w:type="dxa"/>
            <w:vMerge/>
            <w:tcBorders>
              <w:top w:val="single" w:sz="10" w:space="0" w:color="auto"/>
              <w:left w:val="single" w:sz="10" w:space="0" w:color="auto"/>
              <w:bottom w:val="single" w:sz="10" w:space="0" w:color="auto"/>
              <w:right w:val="single" w:sz="10" w:space="0" w:color="auto"/>
            </w:tcBorders>
          </w:tcPr>
          <w:p w:rsidR="0044668B" w:rsidRDefault="0044668B"/>
        </w:tc>
        <w:tc>
          <w:tcPr>
            <w:tcW w:w="632" w:type="dxa"/>
            <w:vMerge/>
            <w:tcBorders>
              <w:top w:val="single" w:sz="10" w:space="0" w:color="auto"/>
              <w:left w:val="single" w:sz="10" w:space="0" w:color="auto"/>
              <w:bottom w:val="single" w:sz="10" w:space="0" w:color="auto"/>
              <w:right w:val="single" w:sz="10" w:space="0" w:color="auto"/>
            </w:tcBorders>
          </w:tcPr>
          <w:p w:rsidR="0044668B" w:rsidRDefault="0044668B"/>
        </w:tc>
        <w:tc>
          <w:tcPr>
            <w:tcW w:w="632"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4668B" w:rsidRDefault="0044668B">
            <w:pPr>
              <w:jc w:val="center"/>
            </w:pPr>
          </w:p>
        </w:tc>
      </w:tr>
      <w:tr w:rsidR="0044668B">
        <w:tc>
          <w:tcPr>
            <w:tcW w:w="632" w:type="dxa"/>
            <w:vMerge/>
            <w:tcBorders>
              <w:top w:val="single" w:sz="10" w:space="0" w:color="auto"/>
              <w:left w:val="single" w:sz="10" w:space="0" w:color="auto"/>
              <w:bottom w:val="single" w:sz="10" w:space="0" w:color="auto"/>
              <w:right w:val="single" w:sz="10" w:space="0" w:color="auto"/>
            </w:tcBorders>
          </w:tcPr>
          <w:p w:rsidR="0044668B" w:rsidRDefault="0044668B"/>
        </w:tc>
        <w:tc>
          <w:tcPr>
            <w:tcW w:w="632" w:type="dxa"/>
            <w:vMerge/>
            <w:tcBorders>
              <w:top w:val="single" w:sz="10" w:space="0" w:color="auto"/>
              <w:left w:val="single" w:sz="10" w:space="0" w:color="auto"/>
              <w:bottom w:val="single" w:sz="10" w:space="0" w:color="auto"/>
              <w:right w:val="single" w:sz="10" w:space="0" w:color="auto"/>
            </w:tcBorders>
          </w:tcPr>
          <w:p w:rsidR="0044668B" w:rsidRDefault="0044668B"/>
        </w:tc>
        <w:tc>
          <w:tcPr>
            <w:tcW w:w="632"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工作完成及时率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4668B" w:rsidRDefault="0044668B">
            <w:pPr>
              <w:jc w:val="center"/>
            </w:pPr>
          </w:p>
        </w:tc>
      </w:tr>
      <w:tr w:rsidR="0044668B">
        <w:tc>
          <w:tcPr>
            <w:tcW w:w="632" w:type="dxa"/>
            <w:vMerge/>
            <w:tcBorders>
              <w:top w:val="single" w:sz="10" w:space="0" w:color="auto"/>
              <w:left w:val="single" w:sz="10" w:space="0" w:color="auto"/>
              <w:bottom w:val="single" w:sz="10" w:space="0" w:color="auto"/>
              <w:right w:val="single" w:sz="10" w:space="0" w:color="auto"/>
            </w:tcBorders>
          </w:tcPr>
          <w:p w:rsidR="0044668B" w:rsidRDefault="0044668B"/>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制作</w:t>
            </w:r>
            <w:r>
              <w:rPr>
                <w:rFonts w:ascii="宋体" w:hAnsi="宋体"/>
                <w:sz w:val="16"/>
              </w:rPr>
              <w:t>“</w:t>
            </w:r>
            <w:r>
              <w:rPr>
                <w:rFonts w:ascii="宋体" w:hAnsi="宋体"/>
                <w:sz w:val="16"/>
              </w:rPr>
              <w:t>三个一以贯之</w:t>
            </w:r>
            <w:r>
              <w:rPr>
                <w:rFonts w:ascii="宋体" w:hAnsi="宋体"/>
                <w:sz w:val="16"/>
              </w:rPr>
              <w:t>”</w:t>
            </w:r>
            <w:r>
              <w:rPr>
                <w:rFonts w:ascii="宋体" w:hAnsi="宋体"/>
                <w:sz w:val="16"/>
              </w:rPr>
              <w:t>成本</w:t>
            </w:r>
          </w:p>
        </w:tc>
        <w:tc>
          <w:tcPr>
            <w:tcW w:w="632"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&lt;=7000</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=7000</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预算出现偏差，执行动态调整滞后，政策标准变动增加支出。</w:t>
            </w:r>
          </w:p>
        </w:tc>
      </w:tr>
      <w:tr w:rsidR="0044668B">
        <w:tc>
          <w:tcPr>
            <w:tcW w:w="632" w:type="dxa"/>
            <w:vMerge/>
            <w:tcBorders>
              <w:top w:val="single" w:sz="10" w:space="0" w:color="auto"/>
              <w:left w:val="single" w:sz="10" w:space="0" w:color="auto"/>
              <w:bottom w:val="single" w:sz="10" w:space="0" w:color="auto"/>
              <w:right w:val="single" w:sz="10" w:space="0" w:color="auto"/>
            </w:tcBorders>
          </w:tcPr>
          <w:p w:rsidR="0044668B" w:rsidRDefault="0044668B"/>
        </w:tc>
        <w:tc>
          <w:tcPr>
            <w:tcW w:w="632" w:type="dxa"/>
            <w:vMerge/>
            <w:tcBorders>
              <w:top w:val="single" w:sz="10" w:space="0" w:color="auto"/>
              <w:left w:val="single" w:sz="10" w:space="0" w:color="auto"/>
              <w:bottom w:val="single" w:sz="10" w:space="0" w:color="auto"/>
              <w:right w:val="single" w:sz="10" w:space="0" w:color="auto"/>
            </w:tcBorders>
          </w:tcPr>
          <w:p w:rsidR="0044668B" w:rsidRDefault="0044668B"/>
        </w:tc>
        <w:tc>
          <w:tcPr>
            <w:tcW w:w="632" w:type="dxa"/>
            <w:vMerge/>
            <w:tcBorders>
              <w:top w:val="single" w:sz="10" w:space="0" w:color="auto"/>
              <w:left w:val="single" w:sz="10" w:space="0" w:color="auto"/>
              <w:bottom w:val="single" w:sz="10" w:space="0" w:color="auto"/>
              <w:right w:val="single" w:sz="10" w:space="0" w:color="auto"/>
            </w:tcBorders>
          </w:tcPr>
          <w:p w:rsidR="0044668B" w:rsidRDefault="0044668B"/>
        </w:tc>
        <w:tc>
          <w:tcPr>
            <w:tcW w:w="632"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制作</w:t>
            </w:r>
            <w:r>
              <w:rPr>
                <w:rFonts w:ascii="宋体" w:hAnsi="宋体"/>
                <w:sz w:val="16"/>
              </w:rPr>
              <w:t>“</w:t>
            </w:r>
            <w:r>
              <w:rPr>
                <w:rFonts w:ascii="宋体" w:hAnsi="宋体"/>
                <w:sz w:val="16"/>
              </w:rPr>
              <w:t>党建</w:t>
            </w:r>
            <w:r>
              <w:rPr>
                <w:rFonts w:ascii="宋体" w:hAnsi="宋体"/>
                <w:sz w:val="16"/>
              </w:rPr>
              <w:t>+</w:t>
            </w:r>
            <w:r>
              <w:rPr>
                <w:rFonts w:ascii="宋体" w:hAnsi="宋体"/>
                <w:sz w:val="16"/>
              </w:rPr>
              <w:t>业务</w:t>
            </w:r>
            <w:r>
              <w:rPr>
                <w:rFonts w:ascii="宋体" w:hAnsi="宋体"/>
                <w:sz w:val="16"/>
              </w:rPr>
              <w:t>”</w:t>
            </w:r>
            <w:r>
              <w:rPr>
                <w:rFonts w:ascii="宋体" w:hAnsi="宋体"/>
                <w:sz w:val="16"/>
              </w:rPr>
              <w:t>宣传板费用</w:t>
            </w:r>
          </w:p>
        </w:tc>
        <w:tc>
          <w:tcPr>
            <w:tcW w:w="632"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&lt;=23000</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=23000</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预算不足，执行调整滞后，宣传标准上调。</w:t>
            </w:r>
          </w:p>
        </w:tc>
      </w:tr>
      <w:tr w:rsidR="0044668B">
        <w:tc>
          <w:tcPr>
            <w:tcW w:w="632" w:type="dxa"/>
            <w:vMerge/>
            <w:tcBorders>
              <w:top w:val="single" w:sz="10" w:space="0" w:color="auto"/>
              <w:left w:val="single" w:sz="10" w:space="0" w:color="auto"/>
              <w:bottom w:val="single" w:sz="10" w:space="0" w:color="auto"/>
              <w:right w:val="single" w:sz="10" w:space="0" w:color="auto"/>
            </w:tcBorders>
          </w:tcPr>
          <w:p w:rsidR="0044668B" w:rsidRDefault="0044668B"/>
        </w:tc>
        <w:tc>
          <w:tcPr>
            <w:tcW w:w="632"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提升党组织凝聚力、战斗力</w:t>
            </w:r>
          </w:p>
        </w:tc>
        <w:tc>
          <w:tcPr>
            <w:tcW w:w="632"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44668B" w:rsidRDefault="0044668B">
            <w:pPr>
              <w:jc w:val="center"/>
            </w:pPr>
          </w:p>
        </w:tc>
      </w:tr>
      <w:tr w:rsidR="0044668B">
        <w:tc>
          <w:tcPr>
            <w:tcW w:w="2528" w:type="dxa"/>
            <w:gridSpan w:val="4"/>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44668B" w:rsidRDefault="0044668B"/>
        </w:tc>
        <w:tc>
          <w:tcPr>
            <w:tcW w:w="632" w:type="dxa"/>
            <w:tcBorders>
              <w:top w:val="single" w:sz="10" w:space="0" w:color="auto"/>
              <w:left w:val="single" w:sz="10" w:space="0" w:color="auto"/>
              <w:bottom w:val="single" w:sz="10" w:space="0" w:color="auto"/>
              <w:right w:val="single" w:sz="10" w:space="0" w:color="auto"/>
            </w:tcBorders>
          </w:tcPr>
          <w:p w:rsidR="0044668B" w:rsidRDefault="0044668B"/>
        </w:tc>
        <w:tc>
          <w:tcPr>
            <w:tcW w:w="632" w:type="dxa"/>
            <w:tcBorders>
              <w:top w:val="single" w:sz="10" w:space="0" w:color="auto"/>
              <w:left w:val="single" w:sz="10" w:space="0" w:color="auto"/>
              <w:bottom w:val="single" w:sz="10" w:space="0" w:color="auto"/>
              <w:right w:val="single" w:sz="10" w:space="0" w:color="auto"/>
            </w:tcBorders>
          </w:tcPr>
          <w:p w:rsidR="0044668B" w:rsidRDefault="0044668B"/>
        </w:tc>
        <w:tc>
          <w:tcPr>
            <w:tcW w:w="632"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44668B" w:rsidRDefault="0044668B"/>
        </w:tc>
        <w:tc>
          <w:tcPr>
            <w:tcW w:w="632" w:type="dxa"/>
            <w:tcBorders>
              <w:top w:val="single" w:sz="10" w:space="0" w:color="auto"/>
              <w:left w:val="single" w:sz="10" w:space="0" w:color="auto"/>
              <w:bottom w:val="single" w:sz="10" w:space="0" w:color="auto"/>
              <w:right w:val="single" w:sz="10" w:space="0" w:color="auto"/>
            </w:tcBorders>
          </w:tcPr>
          <w:p w:rsidR="0044668B" w:rsidRDefault="0044668B"/>
        </w:tc>
        <w:tc>
          <w:tcPr>
            <w:tcW w:w="632" w:type="dxa"/>
            <w:tcBorders>
              <w:top w:val="single" w:sz="10" w:space="0" w:color="auto"/>
              <w:left w:val="single" w:sz="10" w:space="0" w:color="auto"/>
              <w:bottom w:val="single" w:sz="10" w:space="0" w:color="auto"/>
              <w:right w:val="single" w:sz="10" w:space="0" w:color="auto"/>
            </w:tcBorders>
          </w:tcPr>
          <w:p w:rsidR="0044668B" w:rsidRDefault="0044668B"/>
        </w:tc>
        <w:tc>
          <w:tcPr>
            <w:tcW w:w="632" w:type="dxa"/>
            <w:tcBorders>
              <w:top w:val="single" w:sz="10" w:space="0" w:color="auto"/>
              <w:left w:val="single" w:sz="10" w:space="0" w:color="auto"/>
              <w:bottom w:val="single" w:sz="10" w:space="0" w:color="auto"/>
              <w:right w:val="single" w:sz="10" w:space="0" w:color="auto"/>
            </w:tcBorders>
          </w:tcPr>
          <w:p w:rsidR="0044668B" w:rsidRDefault="0044668B"/>
        </w:tc>
        <w:tc>
          <w:tcPr>
            <w:tcW w:w="632" w:type="dxa"/>
            <w:tcBorders>
              <w:top w:val="single" w:sz="10" w:space="0" w:color="auto"/>
              <w:left w:val="single" w:sz="10" w:space="0" w:color="auto"/>
              <w:bottom w:val="single" w:sz="10" w:space="0" w:color="auto"/>
              <w:right w:val="single" w:sz="10" w:space="0" w:color="auto"/>
            </w:tcBorders>
            <w:vAlign w:val="center"/>
          </w:tcPr>
          <w:p w:rsidR="0044668B" w:rsidRDefault="00D91A32">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44668B" w:rsidRDefault="0044668B"/>
        </w:tc>
      </w:tr>
    </w:tbl>
    <w:p w:rsidR="0044668B" w:rsidRDefault="00D91A32">
      <w:r>
        <w:br w:type="page"/>
      </w:r>
    </w:p>
    <w:p w:rsidR="0044668B" w:rsidRDefault="00D91A32">
      <w:pPr>
        <w:spacing w:line="640" w:lineRule="exact"/>
        <w:ind w:firstLine="640"/>
        <w:outlineLvl w:val="2"/>
      </w:pPr>
      <w:r>
        <w:rPr>
          <w:rFonts w:ascii="黑体" w:eastAsia="黑体" w:hAnsi="黑体"/>
        </w:rPr>
        <w:lastRenderedPageBreak/>
        <w:t>十二、其他需说明的事项</w:t>
      </w:r>
    </w:p>
    <w:p w:rsidR="0044668B" w:rsidRDefault="00D91A32">
      <w:pPr>
        <w:spacing w:line="580" w:lineRule="exact"/>
        <w:ind w:firstLine="640"/>
      </w:pPr>
      <w:r>
        <w:rPr>
          <w:rFonts w:ascii="仿宋_GB2312" w:eastAsia="仿宋_GB2312" w:hAnsi="仿宋_GB2312"/>
        </w:rPr>
        <w:t>本单位</w:t>
      </w:r>
      <w:r>
        <w:rPr>
          <w:rFonts w:ascii="仿宋_GB2312" w:eastAsia="仿宋_GB2312" w:hAnsi="仿宋_GB2312"/>
        </w:rPr>
        <w:t>2024</w:t>
      </w:r>
      <w:r>
        <w:rPr>
          <w:rFonts w:ascii="仿宋_GB2312" w:eastAsia="仿宋_GB2312" w:hAnsi="仿宋_GB2312"/>
        </w:rPr>
        <w:t>年度无政府采购支出，授予中小企业合同金额</w:t>
      </w:r>
      <w:r>
        <w:rPr>
          <w:rFonts w:ascii="仿宋_GB2312" w:eastAsia="仿宋_GB2312" w:hAnsi="仿宋_GB2312"/>
        </w:rPr>
        <w:t>0.00</w:t>
      </w:r>
      <w:r>
        <w:rPr>
          <w:rFonts w:ascii="仿宋_GB2312" w:eastAsia="仿宋_GB2312" w:hAnsi="仿宋_GB2312"/>
        </w:rPr>
        <w:t>万元。</w:t>
      </w:r>
    </w:p>
    <w:p w:rsidR="0044668B" w:rsidRDefault="00D91A32">
      <w:r>
        <w:br w:type="page"/>
      </w:r>
    </w:p>
    <w:p w:rsidR="0044668B" w:rsidRDefault="00D91A32">
      <w:pPr>
        <w:jc w:val="center"/>
        <w:outlineLvl w:val="1"/>
      </w:pPr>
      <w:r>
        <w:rPr>
          <w:rFonts w:ascii="黑体" w:eastAsia="黑体" w:hAnsi="黑体"/>
        </w:rPr>
        <w:lastRenderedPageBreak/>
        <w:t>第三部分</w:t>
      </w:r>
      <w:r>
        <w:rPr>
          <w:rFonts w:ascii="黑体" w:eastAsia="黑体" w:hAnsi="黑体"/>
        </w:rPr>
        <w:t xml:space="preserve"> </w:t>
      </w:r>
      <w:r>
        <w:rPr>
          <w:rFonts w:ascii="黑体" w:eastAsia="黑体" w:hAnsi="黑体"/>
        </w:rPr>
        <w:t>专业名词解释</w:t>
      </w:r>
    </w:p>
    <w:p w:rsidR="0044668B" w:rsidRDefault="00D91A32">
      <w:pPr>
        <w:ind w:firstLine="640"/>
      </w:pPr>
      <w:r>
        <w:rPr>
          <w:rFonts w:ascii="仿宋_GB2312" w:eastAsia="仿宋_GB2312" w:hAnsi="仿宋_GB2312"/>
          <w:b/>
        </w:rPr>
        <w:t>一、财政拨款收入：</w:t>
      </w:r>
      <w:r>
        <w:rPr>
          <w:rFonts w:ascii="仿宋_GB2312" w:eastAsia="仿宋_GB2312" w:hAnsi="仿宋_GB2312"/>
        </w:rPr>
        <w:t>指同级财政当年拨付的资金。</w:t>
      </w:r>
    </w:p>
    <w:p w:rsidR="0044668B" w:rsidRDefault="00D91A32">
      <w:pPr>
        <w:ind w:firstLine="640"/>
      </w:pPr>
      <w:r>
        <w:rPr>
          <w:rFonts w:ascii="仿宋_GB2312" w:eastAsia="仿宋_GB2312" w:hAnsi="仿宋_GB2312"/>
          <w:b/>
        </w:rPr>
        <w:t>二、上级补助收入：</w:t>
      </w:r>
      <w:r>
        <w:rPr>
          <w:rFonts w:ascii="仿宋_GB2312" w:eastAsia="仿宋_GB2312" w:hAnsi="仿宋_GB2312"/>
        </w:rPr>
        <w:t>指事业单位从主管部门和上级单位取得的非财政补助收入。</w:t>
      </w:r>
    </w:p>
    <w:p w:rsidR="0044668B" w:rsidRDefault="00D91A32">
      <w:pPr>
        <w:ind w:firstLine="640"/>
      </w:pPr>
      <w:r>
        <w:rPr>
          <w:rFonts w:ascii="仿宋_GB2312" w:eastAsia="仿宋_GB2312" w:hAnsi="仿宋_GB2312"/>
          <w:b/>
        </w:rPr>
        <w:t>三、事业收入：</w:t>
      </w:r>
      <w:r>
        <w:rPr>
          <w:rFonts w:ascii="仿宋_GB2312" w:eastAsia="仿宋_GB2312" w:hAnsi="仿宋_GB2312"/>
        </w:rPr>
        <w:t>指事业单位开展专业业务活动及其辅助活动所取得的收入。</w:t>
      </w:r>
    </w:p>
    <w:p w:rsidR="0044668B" w:rsidRDefault="00D91A32">
      <w:pPr>
        <w:ind w:firstLine="640"/>
      </w:pPr>
      <w:r>
        <w:rPr>
          <w:rFonts w:ascii="仿宋_GB2312" w:eastAsia="仿宋_GB2312" w:hAnsi="仿宋_GB2312"/>
          <w:b/>
        </w:rPr>
        <w:t>四、经营收入：</w:t>
      </w:r>
      <w:r>
        <w:rPr>
          <w:rFonts w:ascii="仿宋_GB2312" w:eastAsia="仿宋_GB2312" w:hAnsi="仿宋_GB2312"/>
        </w:rPr>
        <w:t>指事业单位在专业业务活动及其辅助活动之外开展非独立核算经营活动取得的收入。</w:t>
      </w:r>
    </w:p>
    <w:p w:rsidR="0044668B" w:rsidRDefault="00D91A32">
      <w:pPr>
        <w:ind w:firstLine="640"/>
      </w:pPr>
      <w:r>
        <w:rPr>
          <w:rFonts w:ascii="仿宋_GB2312" w:eastAsia="仿宋_GB2312" w:hAnsi="仿宋_GB2312"/>
          <w:b/>
        </w:rPr>
        <w:t>五、附属单位上缴收入：</w:t>
      </w:r>
      <w:r>
        <w:rPr>
          <w:rFonts w:ascii="仿宋_GB2312" w:eastAsia="仿宋_GB2312" w:hAnsi="仿宋_GB2312"/>
        </w:rPr>
        <w:t>指事业单位附属的独立核算单位按有关规定上缴的收入。</w:t>
      </w:r>
    </w:p>
    <w:p w:rsidR="0044668B" w:rsidRDefault="00D91A32">
      <w:pPr>
        <w:ind w:firstLine="640"/>
      </w:pPr>
      <w:r>
        <w:rPr>
          <w:rFonts w:ascii="仿宋_GB2312" w:eastAsia="仿宋_GB2312" w:hAnsi="仿宋_GB2312"/>
          <w:b/>
        </w:rPr>
        <w:t>六、其他收入：</w:t>
      </w:r>
      <w:r>
        <w:rPr>
          <w:rFonts w:ascii="仿宋_GB2312" w:eastAsia="仿宋_GB2312" w:hAnsi="仿宋_GB2312"/>
        </w:rPr>
        <w:t>指除上述</w:t>
      </w:r>
      <w:r>
        <w:rPr>
          <w:rFonts w:ascii="仿宋_GB2312" w:eastAsia="仿宋_GB2312" w:hAnsi="仿宋_GB2312"/>
        </w:rPr>
        <w:t>“</w:t>
      </w:r>
      <w:r>
        <w:rPr>
          <w:rFonts w:ascii="仿宋_GB2312" w:eastAsia="仿宋_GB2312" w:hAnsi="仿宋_GB2312"/>
        </w:rPr>
        <w:t>财政拨款收入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事业收入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经营收入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附属单位上缴收入</w:t>
      </w:r>
      <w:r>
        <w:rPr>
          <w:rFonts w:ascii="仿宋_GB2312" w:eastAsia="仿宋_GB2312" w:hAnsi="仿宋_GB2312"/>
        </w:rPr>
        <w:t>”</w:t>
      </w:r>
      <w:r>
        <w:rPr>
          <w:rFonts w:ascii="仿宋_GB2312" w:eastAsia="仿宋_GB2312" w:hAnsi="仿宋_GB2312"/>
        </w:rPr>
        <w:t>等之外取得的收入。</w:t>
      </w:r>
    </w:p>
    <w:p w:rsidR="0044668B" w:rsidRDefault="00D91A32">
      <w:pPr>
        <w:ind w:firstLine="640"/>
      </w:pPr>
      <w:r>
        <w:rPr>
          <w:rFonts w:ascii="仿宋_GB2312" w:eastAsia="仿宋_GB2312" w:hAnsi="仿宋_GB2312"/>
          <w:b/>
        </w:rPr>
        <w:t>七、年初结转和结余：</w:t>
      </w:r>
      <w:r>
        <w:rPr>
          <w:rFonts w:ascii="仿宋_GB2312" w:eastAsia="仿宋_GB2312" w:hAnsi="仿宋_GB2312"/>
        </w:rPr>
        <w:t>指以前年度支出预算因客观条件变化未执行完毕、结转到本年度按有关规定继续使用的资金，既包括财政拨款结转和结余，也包括事业收入、经营收入、其他收入的结转和结余。</w:t>
      </w:r>
    </w:p>
    <w:p w:rsidR="0044668B" w:rsidRDefault="00D91A32">
      <w:pPr>
        <w:ind w:firstLine="640"/>
      </w:pPr>
      <w:r>
        <w:rPr>
          <w:rFonts w:ascii="仿宋_GB2312" w:eastAsia="仿宋_GB2312" w:hAnsi="仿宋_GB2312"/>
          <w:b/>
        </w:rPr>
        <w:t>八、年末结转和结余：</w:t>
      </w:r>
      <w:r>
        <w:rPr>
          <w:rFonts w:ascii="仿宋_GB2312" w:eastAsia="仿宋_GB2312" w:hAnsi="仿宋_GB2312"/>
        </w:rPr>
        <w:t>指本年度或以前年度预算安排、因客观条件发生变化无法按原计划实施，需要延迟到以后年度按有关规定继续使用的资金，既包括财政拨款结转和结余，也包括事业收入、经营收入、其他收入的结转和结余。</w:t>
      </w:r>
    </w:p>
    <w:p w:rsidR="0044668B" w:rsidRDefault="00D91A32">
      <w:pPr>
        <w:ind w:firstLine="640"/>
      </w:pPr>
      <w:r>
        <w:rPr>
          <w:rFonts w:ascii="仿宋_GB2312" w:eastAsia="仿宋_GB2312" w:hAnsi="仿宋_GB2312"/>
          <w:b/>
        </w:rPr>
        <w:lastRenderedPageBreak/>
        <w:t>九、基本支出：</w:t>
      </w:r>
      <w:r>
        <w:rPr>
          <w:rFonts w:ascii="仿宋_GB2312" w:eastAsia="仿宋_GB2312" w:hAnsi="仿宋_GB2312"/>
        </w:rPr>
        <w:t>指为保障机构正常运转、完成日常工作任务而发生的人员支出和公用支出。</w:t>
      </w:r>
    </w:p>
    <w:p w:rsidR="0044668B" w:rsidRDefault="00D91A32">
      <w:pPr>
        <w:ind w:firstLine="640"/>
      </w:pPr>
      <w:r>
        <w:rPr>
          <w:rFonts w:ascii="仿宋_GB2312" w:eastAsia="仿宋_GB2312" w:hAnsi="仿宋_GB2312"/>
          <w:b/>
        </w:rPr>
        <w:t>十、</w:t>
      </w:r>
      <w:r>
        <w:rPr>
          <w:rFonts w:ascii="仿宋_GB2312" w:eastAsia="仿宋_GB2312" w:hAnsi="仿宋_GB2312"/>
          <w:b/>
        </w:rPr>
        <w:t>项目支出：</w:t>
      </w:r>
      <w:r>
        <w:rPr>
          <w:rFonts w:ascii="仿宋_GB2312" w:eastAsia="仿宋_GB2312" w:hAnsi="仿宋_GB2312"/>
        </w:rPr>
        <w:t>指在基本支出之外为完成特定行政任务和事业发展目标所发生的支出。</w:t>
      </w:r>
    </w:p>
    <w:p w:rsidR="0044668B" w:rsidRDefault="00D91A32">
      <w:pPr>
        <w:ind w:firstLine="640"/>
      </w:pPr>
      <w:r>
        <w:rPr>
          <w:rFonts w:ascii="仿宋_GB2312" w:eastAsia="仿宋_GB2312" w:hAnsi="仿宋_GB2312"/>
          <w:b/>
        </w:rPr>
        <w:t>十一、经营支出：</w:t>
      </w:r>
      <w:r>
        <w:rPr>
          <w:rFonts w:ascii="仿宋_GB2312" w:eastAsia="仿宋_GB2312" w:hAnsi="仿宋_GB2312"/>
        </w:rPr>
        <w:t>指事业单位在专业业务活动及其辅助活动之外开展非独立核算经营活动发生的支出。</w:t>
      </w:r>
    </w:p>
    <w:p w:rsidR="0044668B" w:rsidRDefault="00D91A32">
      <w:pPr>
        <w:ind w:firstLine="640"/>
      </w:pPr>
      <w:r>
        <w:rPr>
          <w:rFonts w:ascii="仿宋_GB2312" w:eastAsia="仿宋_GB2312" w:hAnsi="仿宋_GB2312"/>
          <w:b/>
        </w:rPr>
        <w:t>十二、对附属单位补助支出：</w:t>
      </w:r>
      <w:r>
        <w:rPr>
          <w:rFonts w:ascii="仿宋_GB2312" w:eastAsia="仿宋_GB2312" w:hAnsi="仿宋_GB2312"/>
        </w:rPr>
        <w:t>指事业单位发生的用非财政预算资金对附属单位的补助支出。</w:t>
      </w:r>
    </w:p>
    <w:p w:rsidR="0044668B" w:rsidRDefault="00D91A32">
      <w:pPr>
        <w:ind w:firstLine="640"/>
      </w:pPr>
      <w:r>
        <w:rPr>
          <w:rFonts w:ascii="仿宋_GB2312" w:eastAsia="仿宋_GB2312" w:hAnsi="仿宋_GB2312"/>
          <w:b/>
        </w:rPr>
        <w:t>十三、</w:t>
      </w:r>
      <w:r>
        <w:rPr>
          <w:rFonts w:ascii="仿宋_GB2312" w:eastAsia="仿宋_GB2312" w:hAnsi="仿宋_GB2312"/>
          <w:b/>
        </w:rPr>
        <w:t>“</w:t>
      </w:r>
      <w:r>
        <w:rPr>
          <w:rFonts w:ascii="仿宋_GB2312" w:eastAsia="仿宋_GB2312" w:hAnsi="仿宋_GB2312"/>
          <w:b/>
        </w:rPr>
        <w:t>三公</w:t>
      </w:r>
      <w:r>
        <w:rPr>
          <w:rFonts w:ascii="仿宋_GB2312" w:eastAsia="仿宋_GB2312" w:hAnsi="仿宋_GB2312"/>
          <w:b/>
        </w:rPr>
        <w:t>”</w:t>
      </w:r>
      <w:r>
        <w:rPr>
          <w:rFonts w:ascii="仿宋_GB2312" w:eastAsia="仿宋_GB2312" w:hAnsi="仿宋_GB2312"/>
          <w:b/>
        </w:rPr>
        <w:t>经费：</w:t>
      </w:r>
      <w:r>
        <w:rPr>
          <w:rFonts w:ascii="仿宋_GB2312" w:eastAsia="仿宋_GB2312" w:hAnsi="仿宋_GB231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w:t>
      </w:r>
      <w:r>
        <w:rPr>
          <w:rFonts w:ascii="仿宋_GB2312" w:eastAsia="仿宋_GB2312" w:hAnsi="仿宋_GB2312"/>
        </w:rPr>
        <w:t>用车运行维护费反映单位按规定保留的公务用车燃料费、维修费、过路过桥费、保险费、安全奖励费用等支出；公务接待费反映单位按规定开支的各类公务接待（含外宾接待）费用。</w:t>
      </w:r>
    </w:p>
    <w:p w:rsidR="0044668B" w:rsidRDefault="00D91A32">
      <w:pPr>
        <w:ind w:firstLine="640"/>
      </w:pPr>
      <w:r>
        <w:rPr>
          <w:rFonts w:ascii="仿宋_GB2312" w:eastAsia="仿宋_GB2312" w:hAnsi="仿宋_GB2312"/>
          <w:b/>
        </w:rPr>
        <w:t>十四、机关运行经费：</w:t>
      </w:r>
      <w:r>
        <w:rPr>
          <w:rFonts w:ascii="仿宋_GB2312" w:eastAsia="仿宋_GB2312" w:hAnsi="仿宋_GB2312"/>
        </w:rPr>
        <w:t>行政单位和参照公务员法管理的事业单位财政拨款基本支出中的公用经费支出。</w:t>
      </w:r>
    </w:p>
    <w:p w:rsidR="0044668B" w:rsidRDefault="00D91A32">
      <w:r>
        <w:br w:type="page"/>
      </w:r>
    </w:p>
    <w:p w:rsidR="0044668B" w:rsidRDefault="00D91A32">
      <w:pPr>
        <w:jc w:val="center"/>
        <w:outlineLvl w:val="1"/>
      </w:pPr>
      <w:r>
        <w:rPr>
          <w:rFonts w:ascii="黑体" w:eastAsia="黑体" w:hAnsi="黑体"/>
        </w:rPr>
        <w:lastRenderedPageBreak/>
        <w:t>第四部分</w:t>
      </w:r>
      <w:r>
        <w:rPr>
          <w:rFonts w:ascii="黑体" w:eastAsia="黑体" w:hAnsi="黑体"/>
        </w:rPr>
        <w:t xml:space="preserve"> </w:t>
      </w:r>
      <w:r>
        <w:rPr>
          <w:rFonts w:ascii="黑体" w:eastAsia="黑体" w:hAnsi="黑体"/>
        </w:rPr>
        <w:t>部门决算报表（见附表）</w:t>
      </w:r>
    </w:p>
    <w:p w:rsidR="0044668B" w:rsidRDefault="00D91A32">
      <w:pPr>
        <w:ind w:firstLine="640"/>
      </w:pPr>
      <w:r>
        <w:rPr>
          <w:rFonts w:ascii="仿宋_GB2312" w:eastAsia="仿宋_GB2312" w:hAnsi="仿宋_GB2312"/>
        </w:rPr>
        <w:t>一、《收入支出决算总表》</w:t>
      </w:r>
    </w:p>
    <w:p w:rsidR="0044668B" w:rsidRDefault="00D91A32">
      <w:pPr>
        <w:ind w:firstLine="640"/>
      </w:pPr>
      <w:r>
        <w:rPr>
          <w:rFonts w:ascii="仿宋_GB2312" w:eastAsia="仿宋_GB2312" w:hAnsi="仿宋_GB2312"/>
        </w:rPr>
        <w:t>二、《收入决算表》</w:t>
      </w:r>
    </w:p>
    <w:p w:rsidR="0044668B" w:rsidRDefault="00D91A32">
      <w:pPr>
        <w:ind w:firstLine="640"/>
      </w:pPr>
      <w:r>
        <w:rPr>
          <w:rFonts w:ascii="仿宋_GB2312" w:eastAsia="仿宋_GB2312" w:hAnsi="仿宋_GB2312"/>
        </w:rPr>
        <w:t>三、《支出决算表》</w:t>
      </w:r>
    </w:p>
    <w:p w:rsidR="0044668B" w:rsidRDefault="00D91A32">
      <w:pPr>
        <w:ind w:firstLine="640"/>
      </w:pPr>
      <w:r>
        <w:rPr>
          <w:rFonts w:ascii="仿宋_GB2312" w:eastAsia="仿宋_GB2312" w:hAnsi="仿宋_GB2312"/>
        </w:rPr>
        <w:t>四、《财政拨款收入支出决算总表》</w:t>
      </w:r>
    </w:p>
    <w:p w:rsidR="0044668B" w:rsidRDefault="00D91A32">
      <w:pPr>
        <w:ind w:firstLine="640"/>
      </w:pPr>
      <w:r>
        <w:rPr>
          <w:rFonts w:ascii="仿宋_GB2312" w:eastAsia="仿宋_GB2312" w:hAnsi="仿宋_GB2312"/>
        </w:rPr>
        <w:t>五、《一般公共预算财政拨款支出决算表》</w:t>
      </w:r>
    </w:p>
    <w:p w:rsidR="0044668B" w:rsidRDefault="00D91A32">
      <w:pPr>
        <w:ind w:firstLine="640"/>
      </w:pPr>
      <w:r>
        <w:rPr>
          <w:rFonts w:ascii="仿宋_GB2312" w:eastAsia="仿宋_GB2312" w:hAnsi="仿宋_GB2312"/>
        </w:rPr>
        <w:t>六、《一般公共预算财政拨款基本支出决算表》</w:t>
      </w:r>
    </w:p>
    <w:p w:rsidR="0044668B" w:rsidRDefault="00D91A32">
      <w:pPr>
        <w:ind w:firstLine="640"/>
      </w:pPr>
      <w:r>
        <w:rPr>
          <w:rFonts w:ascii="仿宋_GB2312" w:eastAsia="仿宋_GB2312" w:hAnsi="仿宋_GB2312"/>
        </w:rPr>
        <w:t>七、《政府性基金预算财政拨款收入支出决算表》</w:t>
      </w:r>
    </w:p>
    <w:p w:rsidR="0044668B" w:rsidRDefault="00D91A32">
      <w:pPr>
        <w:ind w:firstLine="640"/>
      </w:pPr>
      <w:r>
        <w:rPr>
          <w:rFonts w:ascii="仿宋_GB2312" w:eastAsia="仿宋_GB2312" w:hAnsi="仿宋_GB2312"/>
        </w:rPr>
        <w:t>八、《国有资本经营预算财政拨款收入支出决算表》</w:t>
      </w:r>
    </w:p>
    <w:p w:rsidR="0044668B" w:rsidRDefault="00D91A32">
      <w:pPr>
        <w:ind w:firstLine="640"/>
      </w:pPr>
      <w:r>
        <w:rPr>
          <w:rFonts w:ascii="仿宋_GB2312" w:eastAsia="仿宋_GB2312" w:hAnsi="仿宋_GB2312"/>
        </w:rPr>
        <w:t>九、《财政拨款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经费支出决算表》</w:t>
      </w:r>
    </w:p>
    <w:p w:rsidR="0044668B" w:rsidRDefault="0044668B">
      <w:pPr>
        <w:ind w:firstLine="640"/>
      </w:pPr>
    </w:p>
    <w:p w:rsidR="0044668B" w:rsidRDefault="0044668B">
      <w:pPr>
        <w:ind w:firstLine="640"/>
      </w:pPr>
    </w:p>
    <w:p w:rsidR="0044668B" w:rsidRDefault="0044668B">
      <w:pPr>
        <w:ind w:firstLine="640"/>
      </w:pPr>
    </w:p>
    <w:p w:rsidR="0044668B" w:rsidRDefault="0044668B">
      <w:pPr>
        <w:ind w:firstLine="640"/>
      </w:pPr>
    </w:p>
    <w:p w:rsidR="0044668B" w:rsidRDefault="0044668B">
      <w:pPr>
        <w:ind w:firstLine="640"/>
      </w:pPr>
    </w:p>
    <w:sectPr w:rsidR="0044668B">
      <w:footerReference w:type="default" r:id="rId7"/>
      <w:pgSz w:w="11906" w:h="16838"/>
      <w:pgMar w:top="2098" w:right="1531" w:bottom="1984" w:left="1531"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1A32" w:rsidRDefault="00D91A32">
      <w:r>
        <w:separator/>
      </w:r>
    </w:p>
  </w:endnote>
  <w:endnote w:type="continuationSeparator" w:id="0">
    <w:p w:rsidR="00D91A32" w:rsidRDefault="00D91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0030101010101"/>
    <w:charset w:val="86"/>
    <w:family w:val="auto"/>
    <w:pitch w:val="variable"/>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668B" w:rsidRDefault="00D91A32">
    <w:pPr>
      <w:pStyle w:val="a4"/>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44668B" w:rsidRDefault="00D91A32">
                          <w:pPr>
                            <w:pStyle w:val="a4"/>
                          </w:pPr>
                          <w:r>
                            <w:rPr>
                              <w:rFonts w:hint="eastAsia"/>
                            </w:rPr>
                            <w:fldChar w:fldCharType="begin"/>
                          </w:r>
                          <w:r>
                            <w:rPr>
                              <w:rFonts w:hint="eastAsia"/>
                            </w:rPr>
                            <w:instrText xml:space="preserve"> PAGE  \* MERGEFORMAT </w:instrText>
                          </w:r>
                          <w:r>
                            <w:rPr>
                              <w:rFonts w:hint="eastAsia"/>
                            </w:rPr>
                            <w:fldChar w:fldCharType="separate"/>
                          </w:r>
                          <w:r w:rsidR="00BB4415">
                            <w:rPr>
                              <w:noProof/>
                            </w:rPr>
                            <w:t>7</w:t>
                          </w:r>
                          <w:r>
                            <w:rPr>
                              <w:rFonts w:hint="eastAsia"/>
                            </w:rPr>
                            <w:fldChar w:fldCharType="end"/>
                          </w:r>
                        </w:p>
                      </w:txbxContent>
                    </wps:txbx>
                    <wps:bodyPr vert="horz" wrap="none" lIns="0" tIns="0" rIns="0" bIns="0" anchor="t" anchorCtr="0">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" filled="f" stroked="f">
              <v:textbox style="mso-fit-shape-to-text:t" inset="0,0,0,0">
                <w:txbxContent>
                  <w:p w:rsidR="0044668B" w:rsidRDefault="00D91A32">
                    <w:pPr>
                      <w:pStyle w:val="a4"/>
                    </w:pPr>
                    <w:r>
                      <w:rPr>
                        <w:rFonts w:hint="eastAsia"/>
                      </w:rPr>
                      <w:fldChar w:fldCharType="begin"/>
                    </w:r>
                    <w:r>
                      <w:rPr>
                        <w:rFonts w:hint="eastAsia"/>
                      </w:rPr>
                      <w:instrText xml:space="preserve"> PAGE  \* MERGEFORMAT </w:instrText>
                    </w:r>
                    <w:r>
                      <w:rPr>
                        <w:rFonts w:hint="eastAsia"/>
                      </w:rPr>
                      <w:fldChar w:fldCharType="separate"/>
                    </w:r>
                    <w:r w:rsidR="00BB4415">
                      <w:rPr>
                        <w:noProof/>
                      </w:rPr>
                      <w:t>7</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1A32" w:rsidRDefault="00D91A32">
      <w:r>
        <w:separator/>
      </w:r>
    </w:p>
  </w:footnote>
  <w:footnote w:type="continuationSeparator" w:id="0">
    <w:p w:rsidR="00D91A32" w:rsidRDefault="00D91A3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44668B"/>
    <w:rsid w:val="0044668B"/>
    <w:rsid w:val="00BB4415"/>
    <w:rsid w:val="00D91A32"/>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E970ABF-0DF0-4F8B-847F-349E57FD1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style>
  <w:style w:type="paragraph" w:styleId="2">
    <w:name w:val="toc 2"/>
    <w:basedOn w:val="a"/>
    <w:next w:val="a"/>
    <w:qFormat/>
    <w:pPr>
      <w:ind w:leftChars="200" w:left="420"/>
    </w:pPr>
  </w:style>
  <w:style w:type="paragraph" w:styleId="HTML">
    <w:name w:val="HTML Preformatted"/>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 w:type="character" w:customStyle="1" w:styleId="jdtumold">
    <w:name w:val="jdt_umold"/>
    <w:basedOn w:val="a0"/>
    <w:rsid w:val="00BB44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1388</Words>
  <Characters>7914</Characters>
  <Application>Microsoft Office Word</Application>
  <DocSecurity>0</DocSecurity>
  <Lines>65</Lines>
  <Paragraphs>18</Paragraphs>
  <ScaleCrop>false</ScaleCrop>
  <Company>Organization</Company>
  <LinksUpToDate>false</LinksUpToDate>
  <CharactersWithSpaces>9284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Windows 用户</cp:lastModifiedBy>
  <cp:revision>2</cp:revision>
  <cp:lastPrinted>2024-07-22T11:58:00Z</cp:lastPrinted>
  <dcterms:created xsi:type="dcterms:W3CDTF">2014-10-29T12:08:00Z</dcterms:created>
  <dcterms:modified xsi:type="dcterms:W3CDTF">2025-09-11T08:37:00Z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