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98A" w:rsidRDefault="00C0698A">
      <w:pPr>
        <w:ind w:firstLine="640"/>
      </w:pPr>
    </w:p>
    <w:p w:rsidR="00C0698A" w:rsidRDefault="00C0698A">
      <w:pPr>
        <w:ind w:firstLine="640"/>
        <w:rPr>
          <w:rFonts w:eastAsia="宋体"/>
        </w:rPr>
      </w:pPr>
      <w:bookmarkStart w:id="0" w:name="OLE_LINK1"/>
    </w:p>
    <w:p w:rsidR="00C0698A" w:rsidRDefault="00C0698A">
      <w:pPr>
        <w:ind w:firstLine="640"/>
        <w:rPr>
          <w:rFonts w:eastAsia="宋体"/>
        </w:rPr>
      </w:pPr>
    </w:p>
    <w:p w:rsidR="00C0698A" w:rsidRDefault="00C0698A">
      <w:pPr>
        <w:ind w:firstLine="640"/>
        <w:rPr>
          <w:rFonts w:eastAsia="宋体"/>
        </w:rPr>
      </w:pPr>
    </w:p>
    <w:p w:rsidR="00C0698A" w:rsidRDefault="00DB0E25">
      <w:pPr>
        <w:pStyle w:val="1"/>
        <w:rPr>
          <w:sz w:val="44"/>
          <w:szCs w:val="44"/>
        </w:rPr>
      </w:pPr>
      <w:bookmarkStart w:id="1" w:name="_Toc27589"/>
      <w:bookmarkStart w:id="2" w:name="_Toc17569"/>
      <w:bookmarkStart w:id="3" w:name="_Toc28201"/>
      <w:bookmarkStart w:id="4" w:name="_Toc24054"/>
      <w:bookmarkStart w:id="5" w:name="_Toc30865"/>
      <w:r>
        <w:rPr>
          <w:sz w:val="44"/>
          <w:szCs w:val="44"/>
        </w:rPr>
        <w:t>项目支出绩效评价报告</w:t>
      </w:r>
      <w:bookmarkEnd w:id="1"/>
      <w:bookmarkEnd w:id="2"/>
      <w:bookmarkEnd w:id="3"/>
      <w:bookmarkEnd w:id="4"/>
      <w:bookmarkEnd w:id="5"/>
    </w:p>
    <w:p w:rsidR="00C0698A" w:rsidRDefault="00C0698A">
      <w:pPr>
        <w:ind w:firstLine="883"/>
        <w:rPr>
          <w:rFonts w:eastAsia="宋体"/>
          <w:b/>
          <w:bCs/>
          <w:sz w:val="44"/>
          <w:szCs w:val="44"/>
        </w:rPr>
      </w:pPr>
    </w:p>
    <w:p w:rsidR="00C0698A" w:rsidRDefault="00C0698A">
      <w:pPr>
        <w:ind w:firstLine="640"/>
        <w:rPr>
          <w:rFonts w:eastAsia="宋体"/>
        </w:rPr>
      </w:pPr>
    </w:p>
    <w:p w:rsidR="00C0698A" w:rsidRDefault="00DB0E2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C0698A" w:rsidRDefault="00C0698A">
      <w:pPr>
        <w:ind w:firstLine="640"/>
        <w:rPr>
          <w:rFonts w:eastAsia="宋体"/>
        </w:rPr>
      </w:pPr>
    </w:p>
    <w:p w:rsidR="00C0698A" w:rsidRDefault="00C0698A">
      <w:pPr>
        <w:ind w:firstLine="640"/>
        <w:rPr>
          <w:rFonts w:eastAsia="宋体"/>
        </w:rPr>
      </w:pPr>
    </w:p>
    <w:p w:rsidR="00C0698A" w:rsidRDefault="00C0698A">
      <w:pPr>
        <w:ind w:firstLine="640"/>
        <w:rPr>
          <w:rFonts w:eastAsia="宋体"/>
        </w:rPr>
      </w:pPr>
    </w:p>
    <w:p w:rsidR="00C0698A" w:rsidRDefault="00C0698A">
      <w:pPr>
        <w:ind w:firstLine="640"/>
        <w:rPr>
          <w:rFonts w:eastAsia="宋体"/>
        </w:rPr>
      </w:pPr>
    </w:p>
    <w:p w:rsidR="00C0698A" w:rsidRDefault="00C0698A">
      <w:pPr>
        <w:ind w:firstLine="643"/>
        <w:rPr>
          <w:rFonts w:eastAsia="宋体"/>
          <w:b/>
          <w:bCs/>
        </w:rPr>
      </w:pPr>
    </w:p>
    <w:p w:rsidR="00C0698A" w:rsidRDefault="00DB0E25">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2017</w:t>
      </w:r>
      <w:r>
        <w:rPr>
          <w:rFonts w:ascii="仿宋_GB2312" w:hAnsi="仿宋_GB2312" w:cs="仿宋_GB2312" w:hint="eastAsia"/>
        </w:rPr>
        <w:t>年村级阵地建设项目</w:t>
      </w:r>
    </w:p>
    <w:p w:rsidR="00C0698A" w:rsidRDefault="00DB0E25">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中共尉犁县委员会组织部</w:t>
      </w:r>
    </w:p>
    <w:p w:rsidR="00C0698A" w:rsidRDefault="00DB0E25">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中共尉犁县委员会组织部</w:t>
      </w:r>
    </w:p>
    <w:p w:rsidR="00C0698A" w:rsidRDefault="00DB0E25">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宋旭浩</w:t>
      </w:r>
    </w:p>
    <w:p w:rsidR="00C0698A" w:rsidRDefault="00DB0E25">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C0698A" w:rsidRDefault="00C0698A">
      <w:pPr>
        <w:ind w:firstLine="640"/>
        <w:rPr>
          <w:rFonts w:eastAsia="宋体"/>
        </w:rPr>
      </w:pPr>
    </w:p>
    <w:p w:rsidR="00C0698A" w:rsidRDefault="00C0698A">
      <w:pPr>
        <w:ind w:firstLine="640"/>
        <w:rPr>
          <w:rFonts w:eastAsia="宋体"/>
        </w:rPr>
        <w:sectPr w:rsidR="00C0698A">
          <w:pgSz w:w="11906" w:h="16838"/>
          <w:pgMar w:top="1440" w:right="1800" w:bottom="1440" w:left="1800" w:header="851" w:footer="992" w:gutter="0"/>
          <w:pgNumType w:start="1"/>
          <w:cols w:space="720"/>
          <w:docGrid w:type="lines" w:linePitch="312"/>
        </w:sectPr>
      </w:pPr>
    </w:p>
    <w:p w:rsidR="00C0698A" w:rsidRDefault="00DB0E25">
      <w:pPr>
        <w:spacing w:line="500" w:lineRule="exact"/>
        <w:ind w:firstLineChars="0" w:firstLine="0"/>
        <w:jc w:val="center"/>
        <w:outlineLvl w:val="1"/>
        <w:rPr>
          <w:rFonts w:eastAsia="宋体"/>
          <w:bCs/>
          <w:iCs/>
          <w:szCs w:val="21"/>
        </w:rPr>
      </w:pPr>
      <w:bookmarkStart w:id="6" w:name="_Toc7733"/>
      <w:bookmarkStart w:id="7" w:name="_Toc5891"/>
      <w:bookmarkStart w:id="8" w:name="_Toc15853"/>
      <w:bookmarkStart w:id="9" w:name="_Toc5473"/>
      <w:bookmarkStart w:id="10" w:name="_Toc11827"/>
      <w:bookmarkStart w:id="11" w:name="_Toc15542"/>
      <w:bookmarkStart w:id="12" w:name="_Toc14721"/>
      <w:bookmarkStart w:id="13" w:name="_Toc1891"/>
      <w:bookmarkStart w:id="14" w:name="_Toc18707"/>
      <w:r>
        <w:rPr>
          <w:rFonts w:eastAsia="宋体"/>
          <w:bCs/>
          <w:iCs/>
          <w:szCs w:val="21"/>
        </w:rPr>
        <w:lastRenderedPageBreak/>
        <w:t>目</w:t>
      </w:r>
      <w:r>
        <w:rPr>
          <w:rFonts w:eastAsia="宋体"/>
          <w:bCs/>
          <w:iCs/>
          <w:szCs w:val="21"/>
        </w:rPr>
        <w:t xml:space="preserve">  </w:t>
      </w:r>
      <w:r>
        <w:rPr>
          <w:rFonts w:eastAsia="宋体"/>
          <w:bCs/>
          <w:iCs/>
          <w:szCs w:val="21"/>
        </w:rPr>
        <w:t>录</w:t>
      </w:r>
      <w:bookmarkEnd w:id="6"/>
      <w:bookmarkEnd w:id="7"/>
      <w:bookmarkEnd w:id="8"/>
    </w:p>
    <w:p w:rsidR="00C0698A" w:rsidRDefault="00DB0E25">
      <w:pPr>
        <w:pStyle w:val="20"/>
        <w:tabs>
          <w:tab w:val="right" w:leader="dot" w:pos="8306"/>
        </w:tabs>
        <w:ind w:left="640" w:firstLine="640"/>
      </w:pPr>
      <w:r>
        <w:fldChar w:fldCharType="begin"/>
      </w:r>
      <w:r>
        <w:instrText>TOC \o "1-3" \h \u</w:instrText>
      </w:r>
      <w:r>
        <w:fldChar w:fldCharType="separate"/>
      </w:r>
    </w:p>
    <w:p w:rsidR="00C0698A" w:rsidRDefault="00DB0E25">
      <w:pPr>
        <w:pStyle w:val="20"/>
        <w:tabs>
          <w:tab w:val="right" w:leader="dot" w:pos="8306"/>
        </w:tabs>
        <w:ind w:left="640" w:firstLineChars="0" w:firstLine="0"/>
      </w:pPr>
      <w:hyperlink w:anchor="_Toc388" w:history="1">
        <w:r>
          <w:rPr>
            <w:rFonts w:eastAsia="黑体"/>
            <w:bCs/>
            <w:iCs/>
            <w:szCs w:val="21"/>
          </w:rPr>
          <w:t>一、基本情况</w:t>
        </w:r>
        <w:r>
          <w:tab/>
        </w:r>
        <w:r>
          <w:fldChar w:fldCharType="begin"/>
        </w:r>
        <w:r>
          <w:instrText xml:space="preserve"> PAGEREF _Toc388 \h </w:instrText>
        </w:r>
        <w:r>
          <w:fldChar w:fldCharType="separate"/>
        </w:r>
        <w:r>
          <w:t>1</w:t>
        </w:r>
        <w:r>
          <w:fldChar w:fldCharType="end"/>
        </w:r>
      </w:hyperlink>
    </w:p>
    <w:p w:rsidR="00C0698A" w:rsidRDefault="00DB0E25">
      <w:pPr>
        <w:pStyle w:val="30"/>
        <w:tabs>
          <w:tab w:val="right" w:leader="dot" w:pos="8306"/>
        </w:tabs>
        <w:ind w:left="1280" w:firstLineChars="0" w:firstLine="0"/>
      </w:pPr>
      <w:hyperlink w:anchor="_Toc31687" w:history="1">
        <w:r>
          <w:rPr>
            <w:rFonts w:eastAsia="楷体"/>
          </w:rPr>
          <w:t>（一）项目概况</w:t>
        </w:r>
        <w:r>
          <w:tab/>
        </w:r>
        <w:r>
          <w:fldChar w:fldCharType="begin"/>
        </w:r>
        <w:r>
          <w:instrText xml:space="preserve"> PAGEREF _Toc31687 \h </w:instrText>
        </w:r>
        <w:r>
          <w:fldChar w:fldCharType="separate"/>
        </w:r>
        <w:r>
          <w:t>1</w:t>
        </w:r>
        <w:r>
          <w:fldChar w:fldCharType="end"/>
        </w:r>
      </w:hyperlink>
    </w:p>
    <w:p w:rsidR="00C0698A" w:rsidRDefault="00DB0E25">
      <w:pPr>
        <w:pStyle w:val="30"/>
        <w:tabs>
          <w:tab w:val="right" w:leader="dot" w:pos="8306"/>
        </w:tabs>
        <w:ind w:left="1280" w:firstLineChars="0" w:firstLine="0"/>
      </w:pPr>
      <w:hyperlink w:anchor="_Toc13254" w:history="1">
        <w:r>
          <w:rPr>
            <w:rFonts w:eastAsia="楷体"/>
          </w:rPr>
          <w:t>（二）项目绩效目标</w:t>
        </w:r>
        <w:r>
          <w:tab/>
        </w:r>
        <w:r>
          <w:fldChar w:fldCharType="begin"/>
        </w:r>
        <w:r>
          <w:instrText xml:space="preserve"> PAGEREF _Toc13254 \h </w:instrText>
        </w:r>
        <w:r>
          <w:fldChar w:fldCharType="separate"/>
        </w:r>
        <w:r>
          <w:t>3</w:t>
        </w:r>
        <w:r>
          <w:fldChar w:fldCharType="end"/>
        </w:r>
      </w:hyperlink>
    </w:p>
    <w:p w:rsidR="00C0698A" w:rsidRDefault="00DB0E25">
      <w:pPr>
        <w:pStyle w:val="20"/>
        <w:tabs>
          <w:tab w:val="right" w:leader="dot" w:pos="8306"/>
        </w:tabs>
        <w:ind w:left="640" w:firstLineChars="0" w:firstLine="0"/>
      </w:pPr>
      <w:hyperlink w:anchor="_Toc23043" w:history="1">
        <w:r>
          <w:rPr>
            <w:rFonts w:eastAsia="黑体"/>
          </w:rPr>
          <w:t>二、绩效评价工作开展情况</w:t>
        </w:r>
        <w:r>
          <w:tab/>
        </w:r>
        <w:r>
          <w:fldChar w:fldCharType="begin"/>
        </w:r>
        <w:r>
          <w:instrText xml:space="preserve"> PAGEREF _Toc23043 \h </w:instrText>
        </w:r>
        <w:r>
          <w:fldChar w:fldCharType="separate"/>
        </w:r>
        <w:r>
          <w:t>4</w:t>
        </w:r>
        <w:r>
          <w:fldChar w:fldCharType="end"/>
        </w:r>
      </w:hyperlink>
    </w:p>
    <w:p w:rsidR="00C0698A" w:rsidRDefault="00DB0E25">
      <w:pPr>
        <w:pStyle w:val="30"/>
        <w:tabs>
          <w:tab w:val="right" w:leader="dot" w:pos="8306"/>
        </w:tabs>
        <w:ind w:left="1280" w:firstLineChars="0" w:firstLine="0"/>
      </w:pPr>
      <w:hyperlink w:anchor="_Toc27964" w:history="1">
        <w:r>
          <w:rPr>
            <w:rFonts w:eastAsia="楷体"/>
          </w:rPr>
          <w:t>（一）绩效评价目的、对象和范围</w:t>
        </w:r>
        <w:r>
          <w:tab/>
        </w:r>
        <w:r>
          <w:fldChar w:fldCharType="begin"/>
        </w:r>
        <w:r>
          <w:instrText xml:space="preserve"> PAGEREF _Toc27964 \h </w:instrText>
        </w:r>
        <w:r>
          <w:fldChar w:fldCharType="separate"/>
        </w:r>
        <w:r>
          <w:t>4</w:t>
        </w:r>
        <w:r>
          <w:fldChar w:fldCharType="end"/>
        </w:r>
      </w:hyperlink>
    </w:p>
    <w:p w:rsidR="00C0698A" w:rsidRDefault="00DB0E25">
      <w:pPr>
        <w:pStyle w:val="30"/>
        <w:tabs>
          <w:tab w:val="right" w:leader="dot" w:pos="8306"/>
        </w:tabs>
        <w:ind w:left="1280" w:firstLineChars="0" w:firstLine="0"/>
      </w:pPr>
      <w:hyperlink w:anchor="_Toc30677" w:history="1">
        <w:r>
          <w:rPr>
            <w:rFonts w:ascii="楷体" w:eastAsia="楷体" w:hAnsi="楷体" w:cs="楷体" w:hint="eastAsia"/>
          </w:rPr>
          <w:t>（二）绩效评价原则、评价指标体系、评价方法、评价标准</w:t>
        </w:r>
        <w:r>
          <w:tab/>
        </w:r>
        <w:r>
          <w:fldChar w:fldCharType="begin"/>
        </w:r>
        <w:r>
          <w:instrText xml:space="preserve"> PAGEREF _Toc30677 \h </w:instrText>
        </w:r>
        <w:r>
          <w:fldChar w:fldCharType="separate"/>
        </w:r>
        <w:r>
          <w:t>6</w:t>
        </w:r>
        <w:r>
          <w:fldChar w:fldCharType="end"/>
        </w:r>
      </w:hyperlink>
    </w:p>
    <w:p w:rsidR="00C0698A" w:rsidRDefault="00DB0E25">
      <w:pPr>
        <w:pStyle w:val="30"/>
        <w:tabs>
          <w:tab w:val="right" w:leader="dot" w:pos="8306"/>
        </w:tabs>
        <w:ind w:left="1280" w:firstLineChars="0" w:firstLine="0"/>
      </w:pPr>
      <w:hyperlink w:anchor="_Toc27696" w:history="1">
        <w:r>
          <w:rPr>
            <w:rFonts w:ascii="楷体" w:eastAsia="楷体" w:hAnsi="楷体" w:cs="楷体" w:hint="eastAsia"/>
          </w:rPr>
          <w:t>（三）绩效评价工作过程</w:t>
        </w:r>
        <w:r>
          <w:tab/>
        </w:r>
        <w:r>
          <w:fldChar w:fldCharType="begin"/>
        </w:r>
        <w:r>
          <w:instrText xml:space="preserve"> PAGEREF _Toc27696 \h </w:instrText>
        </w:r>
        <w:r>
          <w:fldChar w:fldCharType="separate"/>
        </w:r>
        <w:r>
          <w:t>9</w:t>
        </w:r>
        <w:r>
          <w:fldChar w:fldCharType="end"/>
        </w:r>
      </w:hyperlink>
    </w:p>
    <w:p w:rsidR="00C0698A" w:rsidRDefault="00DB0E25">
      <w:pPr>
        <w:pStyle w:val="20"/>
        <w:tabs>
          <w:tab w:val="right" w:leader="dot" w:pos="8306"/>
        </w:tabs>
        <w:ind w:left="640" w:firstLineChars="0" w:firstLine="0"/>
      </w:pPr>
      <w:hyperlink w:anchor="_Toc28638" w:history="1">
        <w:r>
          <w:rPr>
            <w:rFonts w:ascii="黑体" w:eastAsia="黑体" w:hAnsi="黑体" w:cs="黑体" w:hint="eastAsia"/>
          </w:rPr>
          <w:t>三、综合评价情况及评价结</w:t>
        </w:r>
        <w:r>
          <w:rPr>
            <w:rFonts w:ascii="黑体" w:eastAsia="黑体" w:hAnsi="黑体" w:cs="黑体" w:hint="eastAsia"/>
          </w:rPr>
          <w:t>论</w:t>
        </w:r>
        <w:r>
          <w:tab/>
        </w:r>
        <w:r>
          <w:fldChar w:fldCharType="begin"/>
        </w:r>
        <w:r>
          <w:instrText xml:space="preserve"> PAGEREF _Toc28638 \h </w:instrText>
        </w:r>
        <w:r>
          <w:fldChar w:fldCharType="separate"/>
        </w:r>
        <w:r>
          <w:t>11</w:t>
        </w:r>
        <w:r>
          <w:fldChar w:fldCharType="end"/>
        </w:r>
      </w:hyperlink>
    </w:p>
    <w:p w:rsidR="00C0698A" w:rsidRDefault="00DB0E25">
      <w:pPr>
        <w:pStyle w:val="20"/>
        <w:tabs>
          <w:tab w:val="right" w:leader="dot" w:pos="8306"/>
        </w:tabs>
        <w:ind w:left="640" w:firstLineChars="0" w:firstLine="0"/>
      </w:pPr>
      <w:hyperlink w:anchor="_Toc11689" w:history="1">
        <w:r>
          <w:rPr>
            <w:rFonts w:ascii="黑体" w:eastAsia="黑体" w:hAnsi="黑体" w:cs="黑体" w:hint="eastAsia"/>
          </w:rPr>
          <w:t>四、绩效评价指标分析</w:t>
        </w:r>
        <w:r>
          <w:tab/>
        </w:r>
        <w:r>
          <w:fldChar w:fldCharType="begin"/>
        </w:r>
        <w:r>
          <w:instrText xml:space="preserve"> PAGEREF _Toc11689 \h </w:instrText>
        </w:r>
        <w:r>
          <w:fldChar w:fldCharType="separate"/>
        </w:r>
        <w:r>
          <w:t>11</w:t>
        </w:r>
        <w:r>
          <w:fldChar w:fldCharType="end"/>
        </w:r>
      </w:hyperlink>
    </w:p>
    <w:p w:rsidR="00C0698A" w:rsidRDefault="00DB0E25">
      <w:pPr>
        <w:pStyle w:val="30"/>
        <w:tabs>
          <w:tab w:val="right" w:leader="dot" w:pos="8306"/>
        </w:tabs>
        <w:ind w:left="1280" w:firstLineChars="0" w:firstLine="0"/>
      </w:pPr>
      <w:hyperlink w:anchor="_Toc13663" w:history="1">
        <w:r>
          <w:rPr>
            <w:rFonts w:ascii="楷体" w:eastAsia="楷体" w:hAnsi="楷体" w:cs="楷体" w:hint="eastAsia"/>
          </w:rPr>
          <w:t>（一）项目决策情</w:t>
        </w:r>
        <w:r>
          <w:rPr>
            <w:rFonts w:ascii="楷体" w:eastAsia="楷体" w:hAnsi="楷体" w:cs="楷体" w:hint="eastAsia"/>
          </w:rPr>
          <w:t>况</w:t>
        </w:r>
        <w:r>
          <w:tab/>
        </w:r>
        <w:r>
          <w:fldChar w:fldCharType="begin"/>
        </w:r>
        <w:r>
          <w:instrText xml:space="preserve"> PAGEREF _Toc13663 \h </w:instrText>
        </w:r>
        <w:r>
          <w:fldChar w:fldCharType="separate"/>
        </w:r>
        <w:r>
          <w:t>11</w:t>
        </w:r>
        <w:r>
          <w:fldChar w:fldCharType="end"/>
        </w:r>
      </w:hyperlink>
    </w:p>
    <w:p w:rsidR="00C0698A" w:rsidRDefault="00DB0E25">
      <w:pPr>
        <w:pStyle w:val="30"/>
        <w:tabs>
          <w:tab w:val="right" w:leader="dot" w:pos="8306"/>
        </w:tabs>
        <w:ind w:left="1280" w:firstLineChars="0" w:firstLine="0"/>
      </w:pPr>
      <w:hyperlink w:anchor="_Toc11147" w:history="1">
        <w:r>
          <w:rPr>
            <w:rFonts w:ascii="楷体" w:eastAsia="楷体" w:hAnsi="楷体" w:cs="楷体" w:hint="eastAsia"/>
          </w:rPr>
          <w:t>（二）项目过程情况</w:t>
        </w:r>
        <w:r>
          <w:tab/>
        </w:r>
        <w:r>
          <w:fldChar w:fldCharType="begin"/>
        </w:r>
        <w:r>
          <w:instrText xml:space="preserve"> PAGEREF _Toc11147 \h </w:instrText>
        </w:r>
        <w:r>
          <w:fldChar w:fldCharType="separate"/>
        </w:r>
        <w:r>
          <w:t>14</w:t>
        </w:r>
        <w:r>
          <w:fldChar w:fldCharType="end"/>
        </w:r>
      </w:hyperlink>
    </w:p>
    <w:p w:rsidR="00C0698A" w:rsidRDefault="00DB0E25">
      <w:pPr>
        <w:pStyle w:val="30"/>
        <w:tabs>
          <w:tab w:val="right" w:leader="dot" w:pos="8306"/>
        </w:tabs>
        <w:ind w:left="1280" w:firstLineChars="0" w:firstLine="0"/>
      </w:pPr>
      <w:hyperlink w:anchor="_Toc11410" w:history="1">
        <w:r>
          <w:rPr>
            <w:rFonts w:ascii="楷体" w:eastAsia="楷体" w:hAnsi="楷体" w:cs="楷体" w:hint="eastAsia"/>
          </w:rPr>
          <w:t>（三）项目产出情</w:t>
        </w:r>
        <w:r>
          <w:rPr>
            <w:rFonts w:ascii="楷体" w:eastAsia="楷体" w:hAnsi="楷体" w:cs="楷体" w:hint="eastAsia"/>
          </w:rPr>
          <w:t>况</w:t>
        </w:r>
        <w:r>
          <w:tab/>
        </w:r>
        <w:r>
          <w:fldChar w:fldCharType="begin"/>
        </w:r>
        <w:r>
          <w:instrText xml:space="preserve"> PAGEREF _Toc11410 \h </w:instrText>
        </w:r>
        <w:r>
          <w:fldChar w:fldCharType="separate"/>
        </w:r>
        <w:r>
          <w:t>16</w:t>
        </w:r>
        <w:r>
          <w:fldChar w:fldCharType="end"/>
        </w:r>
      </w:hyperlink>
    </w:p>
    <w:p w:rsidR="00C0698A" w:rsidRDefault="00DB0E25">
      <w:pPr>
        <w:pStyle w:val="30"/>
        <w:tabs>
          <w:tab w:val="right" w:leader="dot" w:pos="8306"/>
        </w:tabs>
        <w:ind w:left="1280" w:firstLineChars="0" w:firstLine="0"/>
      </w:pPr>
      <w:hyperlink w:anchor="_Toc7306" w:history="1">
        <w:r>
          <w:rPr>
            <w:rFonts w:ascii="楷体" w:eastAsia="楷体" w:hAnsi="楷体" w:cs="楷体" w:hint="eastAsia"/>
          </w:rPr>
          <w:t>（四）项目效益情况</w:t>
        </w:r>
        <w:r>
          <w:tab/>
        </w:r>
        <w:r>
          <w:fldChar w:fldCharType="begin"/>
        </w:r>
        <w:r>
          <w:instrText xml:space="preserve"> PAGEREF _Toc7306 \h </w:instrText>
        </w:r>
        <w:r>
          <w:fldChar w:fldCharType="separate"/>
        </w:r>
        <w:r>
          <w:t>16</w:t>
        </w:r>
        <w:r>
          <w:fldChar w:fldCharType="end"/>
        </w:r>
      </w:hyperlink>
    </w:p>
    <w:p w:rsidR="00C0698A" w:rsidRDefault="00DB0E25">
      <w:pPr>
        <w:pStyle w:val="20"/>
        <w:tabs>
          <w:tab w:val="right" w:leader="dot" w:pos="8306"/>
        </w:tabs>
        <w:ind w:left="640" w:firstLineChars="0" w:firstLine="0"/>
      </w:pPr>
      <w:hyperlink w:anchor="_Toc23147" w:history="1">
        <w:r>
          <w:rPr>
            <w:rFonts w:ascii="黑体" w:eastAsia="黑体" w:hAnsi="黑体" w:cs="黑体" w:hint="eastAsia"/>
          </w:rPr>
          <w:t>五、主要经验及做法、存在的问题及原因分析</w:t>
        </w:r>
        <w:r>
          <w:tab/>
        </w:r>
        <w:r>
          <w:fldChar w:fldCharType="begin"/>
        </w:r>
        <w:r>
          <w:instrText xml:space="preserve"> PAGEREF _Toc23147 \h </w:instrText>
        </w:r>
        <w:r>
          <w:fldChar w:fldCharType="separate"/>
        </w:r>
        <w:r>
          <w:t>17</w:t>
        </w:r>
        <w:r>
          <w:fldChar w:fldCharType="end"/>
        </w:r>
      </w:hyperlink>
    </w:p>
    <w:p w:rsidR="00C0698A" w:rsidRDefault="00DB0E25">
      <w:pPr>
        <w:pStyle w:val="30"/>
        <w:tabs>
          <w:tab w:val="right" w:leader="dot" w:pos="8306"/>
        </w:tabs>
        <w:ind w:left="1280" w:firstLineChars="0" w:firstLine="0"/>
      </w:pPr>
      <w:hyperlink w:anchor="_Toc668" w:history="1">
        <w:r>
          <w:rPr>
            <w:rFonts w:ascii="楷体" w:eastAsia="楷体" w:hAnsi="楷体" w:cs="楷体" w:hint="eastAsia"/>
          </w:rPr>
          <w:t>（一）主要经验及做法</w:t>
        </w:r>
        <w:r>
          <w:tab/>
        </w:r>
        <w:r>
          <w:fldChar w:fldCharType="begin"/>
        </w:r>
        <w:r>
          <w:instrText xml:space="preserve"> PAGEREF _Toc668 \h</w:instrText>
        </w:r>
        <w:r>
          <w:instrText xml:space="preserve"> </w:instrText>
        </w:r>
        <w:r>
          <w:fldChar w:fldCharType="separate"/>
        </w:r>
        <w:r>
          <w:t>17</w:t>
        </w:r>
        <w:r>
          <w:fldChar w:fldCharType="end"/>
        </w:r>
      </w:hyperlink>
    </w:p>
    <w:p w:rsidR="00C0698A" w:rsidRDefault="00DB0E25">
      <w:pPr>
        <w:pStyle w:val="30"/>
        <w:tabs>
          <w:tab w:val="right" w:leader="dot" w:pos="8306"/>
        </w:tabs>
        <w:ind w:left="1280" w:firstLineChars="0" w:firstLine="0"/>
      </w:pPr>
      <w:hyperlink w:anchor="_Toc9364" w:history="1">
        <w:r>
          <w:rPr>
            <w:rFonts w:ascii="楷体" w:eastAsia="楷体" w:hAnsi="楷体" w:cs="楷体" w:hint="eastAsia"/>
          </w:rPr>
          <w:t>（二）存在的问题及分析</w:t>
        </w:r>
        <w:r>
          <w:tab/>
        </w:r>
        <w:r>
          <w:fldChar w:fldCharType="begin"/>
        </w:r>
        <w:r>
          <w:instrText xml:space="preserve"> PAGEREF _Toc9364 \h </w:instrText>
        </w:r>
        <w:r>
          <w:fldChar w:fldCharType="separate"/>
        </w:r>
        <w:r>
          <w:t>18</w:t>
        </w:r>
        <w:r>
          <w:fldChar w:fldCharType="end"/>
        </w:r>
      </w:hyperlink>
    </w:p>
    <w:p w:rsidR="00C0698A" w:rsidRDefault="00DB0E25">
      <w:pPr>
        <w:pStyle w:val="20"/>
        <w:tabs>
          <w:tab w:val="right" w:leader="dot" w:pos="8306"/>
        </w:tabs>
        <w:ind w:left="640" w:firstLineChars="0" w:firstLine="0"/>
      </w:pPr>
      <w:hyperlink w:anchor="_Toc9712" w:history="1">
        <w:r>
          <w:rPr>
            <w:rFonts w:ascii="黑体" w:eastAsia="黑体" w:hAnsi="黑体" w:cs="黑体" w:hint="eastAsia"/>
          </w:rPr>
          <w:t>六、有关建议</w:t>
        </w:r>
        <w:r>
          <w:tab/>
        </w:r>
        <w:r>
          <w:fldChar w:fldCharType="begin"/>
        </w:r>
        <w:r>
          <w:instrText xml:space="preserve"> PAGEREF _Toc9712 \h </w:instrText>
        </w:r>
        <w:r>
          <w:fldChar w:fldCharType="separate"/>
        </w:r>
        <w:r>
          <w:t>18</w:t>
        </w:r>
        <w:r>
          <w:fldChar w:fldCharType="end"/>
        </w:r>
      </w:hyperlink>
    </w:p>
    <w:p w:rsidR="00C0698A" w:rsidRDefault="00DB0E25">
      <w:pPr>
        <w:pStyle w:val="20"/>
        <w:tabs>
          <w:tab w:val="right" w:leader="dot" w:pos="8306"/>
        </w:tabs>
        <w:ind w:left="640" w:firstLineChars="0" w:firstLine="0"/>
      </w:pPr>
      <w:hyperlink w:anchor="_Toc8455" w:history="1">
        <w:r>
          <w:rPr>
            <w:rFonts w:ascii="黑体" w:eastAsia="黑体" w:hAnsi="黑体" w:cs="黑体"/>
            <w:bCs/>
            <w:iCs/>
          </w:rPr>
          <w:t>七、其他需要说明的问题</w:t>
        </w:r>
        <w:r>
          <w:tab/>
        </w:r>
        <w:r>
          <w:fldChar w:fldCharType="begin"/>
        </w:r>
        <w:r>
          <w:instrText xml:space="preserve"> PAGEREF _Toc8455 \h </w:instrText>
        </w:r>
        <w:r>
          <w:fldChar w:fldCharType="separate"/>
        </w:r>
        <w:r>
          <w:t>19</w:t>
        </w:r>
        <w:r>
          <w:fldChar w:fldCharType="end"/>
        </w:r>
      </w:hyperlink>
    </w:p>
    <w:p w:rsidR="00C0698A" w:rsidRDefault="00DB0E25">
      <w:pPr>
        <w:pStyle w:val="20"/>
        <w:tabs>
          <w:tab w:val="right" w:leader="dot" w:pos="8306"/>
        </w:tabs>
        <w:ind w:left="640" w:firstLineChars="0" w:firstLine="0"/>
      </w:pPr>
      <w:hyperlink w:anchor="_Toc7202" w:history="1">
        <w:r>
          <w:rPr>
            <w:rFonts w:ascii="黑体" w:eastAsia="黑体" w:hAnsi="黑体" w:cs="黑体"/>
            <w:bCs/>
            <w:iCs/>
          </w:rPr>
          <w:t>八、附件</w:t>
        </w:r>
        <w:r>
          <w:tab/>
        </w:r>
        <w:r>
          <w:fldChar w:fldCharType="begin"/>
        </w:r>
        <w:r>
          <w:instrText xml:space="preserve"> PAGEREF _Toc7202 \h </w:instrText>
        </w:r>
        <w:r>
          <w:fldChar w:fldCharType="separate"/>
        </w:r>
        <w:r>
          <w:t>19</w:t>
        </w:r>
        <w:r>
          <w:fldChar w:fldCharType="end"/>
        </w:r>
      </w:hyperlink>
    </w:p>
    <w:p w:rsidR="00C0698A" w:rsidRDefault="00DB0E25">
      <w:pPr>
        <w:ind w:firstLine="640"/>
        <w:rPr>
          <w:rFonts w:eastAsia="宋体"/>
          <w:bCs/>
          <w:iCs/>
          <w:szCs w:val="21"/>
        </w:rPr>
      </w:pPr>
      <w:r>
        <w:lastRenderedPageBreak/>
        <w:fldChar w:fldCharType="end"/>
      </w:r>
    </w:p>
    <w:p w:rsidR="00C0698A" w:rsidRDefault="00C0698A">
      <w:pPr>
        <w:spacing w:line="500" w:lineRule="exact"/>
        <w:ind w:firstLine="640"/>
        <w:outlineLvl w:val="1"/>
        <w:rPr>
          <w:rFonts w:eastAsia="黑体"/>
          <w:bCs/>
          <w:iCs/>
          <w:szCs w:val="21"/>
        </w:rPr>
        <w:sectPr w:rsidR="00C0698A">
          <w:footerReference w:type="default" r:id="rId8"/>
          <w:pgSz w:w="11906" w:h="16838"/>
          <w:pgMar w:top="1440" w:right="1800" w:bottom="1440" w:left="1800" w:header="851" w:footer="992" w:gutter="0"/>
          <w:cols w:space="720"/>
          <w:docGrid w:type="lines" w:linePitch="312"/>
        </w:sectPr>
      </w:pPr>
      <w:bookmarkStart w:id="15" w:name="_Toc31496"/>
      <w:bookmarkStart w:id="16" w:name="_Toc388"/>
    </w:p>
    <w:p w:rsidR="00C0698A" w:rsidRDefault="00DB0E25">
      <w:pPr>
        <w:spacing w:line="500" w:lineRule="exact"/>
        <w:ind w:firstLine="640"/>
        <w:outlineLvl w:val="1"/>
        <w:rPr>
          <w:rFonts w:eastAsia="黑体"/>
          <w:bCs/>
          <w:iCs/>
          <w:szCs w:val="21"/>
        </w:rPr>
      </w:pPr>
      <w:r>
        <w:rPr>
          <w:rFonts w:eastAsia="黑体"/>
          <w:bCs/>
          <w:iCs/>
          <w:szCs w:val="21"/>
        </w:rPr>
        <w:lastRenderedPageBreak/>
        <w:t>一、基本情况</w:t>
      </w:r>
      <w:bookmarkStart w:id="17" w:name="_Toc27593"/>
      <w:bookmarkEnd w:id="9"/>
      <w:bookmarkEnd w:id="10"/>
      <w:bookmarkEnd w:id="11"/>
      <w:bookmarkEnd w:id="12"/>
      <w:bookmarkEnd w:id="13"/>
      <w:bookmarkEnd w:id="14"/>
      <w:bookmarkEnd w:id="15"/>
      <w:bookmarkEnd w:id="16"/>
    </w:p>
    <w:p w:rsidR="00C0698A" w:rsidRDefault="00DB0E25">
      <w:pPr>
        <w:pStyle w:val="3"/>
        <w:ind w:firstLine="643"/>
        <w:rPr>
          <w:rFonts w:eastAsia="楷体"/>
        </w:rPr>
      </w:pPr>
      <w:bookmarkStart w:id="18" w:name="_Toc26183"/>
      <w:bookmarkStart w:id="19" w:name="_Toc24048"/>
      <w:bookmarkStart w:id="20" w:name="_Toc24706"/>
      <w:bookmarkStart w:id="21" w:name="_Toc9236"/>
      <w:bookmarkStart w:id="22" w:name="_Toc31687"/>
      <w:r>
        <w:rPr>
          <w:rFonts w:eastAsia="楷体"/>
        </w:rPr>
        <w:t>（一）项目概况</w:t>
      </w:r>
      <w:bookmarkEnd w:id="17"/>
      <w:bookmarkEnd w:id="18"/>
      <w:bookmarkEnd w:id="19"/>
      <w:bookmarkEnd w:id="20"/>
      <w:bookmarkEnd w:id="21"/>
      <w:bookmarkEnd w:id="22"/>
    </w:p>
    <w:p w:rsidR="00C0698A" w:rsidRDefault="00DB0E25">
      <w:pPr>
        <w:ind w:firstLine="643"/>
        <w:rPr>
          <w:b/>
          <w:bCs/>
        </w:rPr>
      </w:pPr>
      <w:bookmarkStart w:id="23" w:name="_Toc19984"/>
      <w:bookmarkStart w:id="24" w:name="_Toc11427"/>
      <w:r>
        <w:rPr>
          <w:b/>
          <w:bCs/>
        </w:rPr>
        <w:t>1.</w:t>
      </w:r>
      <w:r>
        <w:rPr>
          <w:b/>
          <w:bCs/>
        </w:rPr>
        <w:t>项目背景</w:t>
      </w:r>
      <w:bookmarkEnd w:id="23"/>
      <w:bookmarkEnd w:id="24"/>
    </w:p>
    <w:p w:rsidR="00C0698A" w:rsidRDefault="00DB0E25">
      <w:pPr>
        <w:ind w:firstLine="640"/>
      </w:pPr>
      <w:bookmarkStart w:id="25" w:name="_Toc22216"/>
      <w:r>
        <w:t>随着国家将乡村振兴提升至战略高度，村级阵地作为基层发展载体被赋予新使命，需通过硬件升级和服务优化推动农村产业转型与治理能力提升</w:t>
      </w:r>
      <w:r>
        <w:t>‌</w:t>
      </w:r>
      <w:r>
        <w:t>。</w:t>
      </w:r>
      <w:r>
        <w:t>从国家政策导向看，中央及地方持续加大对农村基础设施建设、基层党组织建设以及提升农村公共服务水平的支持力度，尉犁县村级阵地建设正是响应这一系列政策号召的关键举措。</w:t>
      </w:r>
      <w:r>
        <w:rPr>
          <w:rFonts w:hint="eastAsia"/>
        </w:rPr>
        <w:t>同时，</w:t>
      </w:r>
      <w:r>
        <w:t>尉犁县自身发展也迫切需要加强村级阵地建设</w:t>
      </w:r>
      <w:r>
        <w:rPr>
          <w:rFonts w:hint="eastAsia"/>
        </w:rPr>
        <w:t>。</w:t>
      </w:r>
      <w:r>
        <w:t>在基层党组织建设方面，</w:t>
      </w:r>
      <w:r>
        <w:rPr>
          <w:rFonts w:hint="eastAsia"/>
        </w:rPr>
        <w:t>近年来，</w:t>
      </w:r>
      <w:r>
        <w:t>尉犁县虽聚焦固本强基，优化了</w:t>
      </w:r>
      <w:r>
        <w:t>“</w:t>
      </w:r>
      <w:r>
        <w:t>一支部三中心</w:t>
      </w:r>
      <w:r>
        <w:t>”“</w:t>
      </w:r>
      <w:r>
        <w:t>两中心一站</w:t>
      </w:r>
      <w:r>
        <w:t>”</w:t>
      </w:r>
      <w:r>
        <w:t>运行机制，完善了</w:t>
      </w:r>
      <w:r>
        <w:t>“</w:t>
      </w:r>
      <w:r>
        <w:t>村（社区）党组织</w:t>
      </w:r>
      <w:r>
        <w:t xml:space="preserve"> + </w:t>
      </w:r>
      <w:r>
        <w:t>村民小组（网格）党小组</w:t>
      </w:r>
      <w:r>
        <w:t xml:space="preserve"> + </w:t>
      </w:r>
      <w:r>
        <w:t>党员中心户</w:t>
      </w:r>
      <w:r>
        <w:t xml:space="preserve">” </w:t>
      </w:r>
      <w:r>
        <w:t>组织体系，但仍需更坚实的阵地基础来进一步强化党组织的</w:t>
      </w:r>
      <w:bookmarkStart w:id="26" w:name="_GoBack"/>
      <w:bookmarkEnd w:id="26"/>
      <w:r>
        <w:t>引领作用。</w:t>
      </w:r>
      <w:r>
        <w:rPr>
          <w:rFonts w:hint="eastAsia"/>
        </w:rPr>
        <w:t>因此，</w:t>
      </w:r>
      <w:r>
        <w:t>尉犁县村级阵地建设项目意义重大</w:t>
      </w:r>
      <w:r>
        <w:rPr>
          <w:rFonts w:hint="eastAsia"/>
        </w:rPr>
        <w:t>，</w:t>
      </w:r>
      <w:r>
        <w:t>加强村级阵地建设，为基层党组织提供</w:t>
      </w:r>
      <w:r>
        <w:t>良好的工作和活动场所，有助于强化党组织的政治功能和服务功能，使其更好地发挥领导核心作用，推动党的路线方针政策在农村落地生根，巩固党在农村的执政基础。</w:t>
      </w:r>
    </w:p>
    <w:p w:rsidR="00C0698A" w:rsidRDefault="00DB0E25">
      <w:pPr>
        <w:ind w:firstLine="643"/>
        <w:rPr>
          <w:b/>
          <w:bCs/>
        </w:rPr>
      </w:pPr>
      <w:bookmarkStart w:id="27" w:name="_Toc22079"/>
      <w:r>
        <w:rPr>
          <w:b/>
          <w:bCs/>
        </w:rPr>
        <w:t>2.</w:t>
      </w:r>
      <w:r>
        <w:rPr>
          <w:b/>
          <w:bCs/>
        </w:rPr>
        <w:t>项目主要内容</w:t>
      </w:r>
      <w:bookmarkEnd w:id="25"/>
      <w:bookmarkEnd w:id="27"/>
    </w:p>
    <w:p w:rsidR="00C0698A" w:rsidRDefault="00DB0E25">
      <w:pPr>
        <w:ind w:firstLine="640"/>
      </w:pPr>
      <w:bookmarkStart w:id="28" w:name="_Toc21529"/>
      <w:bookmarkStart w:id="29" w:name="_Toc31519"/>
      <w:r>
        <w:rPr>
          <w:rFonts w:hint="eastAsia"/>
        </w:rPr>
        <w:t>根据</w:t>
      </w:r>
      <w:r>
        <w:rPr>
          <w:rFonts w:hint="eastAsia"/>
        </w:rPr>
        <w:t>（</w:t>
      </w:r>
      <w:r>
        <w:rPr>
          <w:rFonts w:hint="eastAsia"/>
        </w:rPr>
        <w:t>尉发改〔</w:t>
      </w:r>
      <w:r>
        <w:rPr>
          <w:rFonts w:hint="eastAsia"/>
        </w:rPr>
        <w:t>2017</w:t>
      </w:r>
      <w:r>
        <w:rPr>
          <w:rFonts w:hint="eastAsia"/>
        </w:rPr>
        <w:t>〕</w:t>
      </w:r>
      <w:r>
        <w:rPr>
          <w:rFonts w:hint="eastAsia"/>
        </w:rPr>
        <w:t xml:space="preserve">29 </w:t>
      </w:r>
      <w:r>
        <w:rPr>
          <w:rFonts w:hint="eastAsia"/>
        </w:rPr>
        <w:t>号</w:t>
      </w:r>
      <w:r>
        <w:rPr>
          <w:rFonts w:hint="eastAsia"/>
        </w:rPr>
        <w:t>）</w:t>
      </w:r>
      <w:r>
        <w:rPr>
          <w:rFonts w:hint="eastAsia"/>
        </w:rPr>
        <w:t>《关于尉犁县</w:t>
      </w:r>
      <w:r>
        <w:rPr>
          <w:rFonts w:hint="eastAsia"/>
        </w:rPr>
        <w:t xml:space="preserve"> 2017 </w:t>
      </w:r>
      <w:r>
        <w:rPr>
          <w:rFonts w:hint="eastAsia"/>
        </w:rPr>
        <w:t>年度村级阵地建设项目实施及投资概算的批复》，自</w:t>
      </w:r>
      <w:r>
        <w:rPr>
          <w:rFonts w:hint="eastAsia"/>
        </w:rPr>
        <w:t xml:space="preserve"> 2017 </w:t>
      </w:r>
      <w:r>
        <w:rPr>
          <w:rFonts w:hint="eastAsia"/>
        </w:rPr>
        <w:t>年起，尉犁县村级阵地建设项目由县委组织部牵头负责组织实</w:t>
      </w:r>
      <w:r>
        <w:rPr>
          <w:rFonts w:hint="eastAsia"/>
        </w:rPr>
        <w:lastRenderedPageBreak/>
        <w:t>施</w:t>
      </w:r>
      <w:r>
        <w:rPr>
          <w:rFonts w:hint="eastAsia"/>
        </w:rPr>
        <w:t>，本项目用于支付剩余工程款</w:t>
      </w:r>
      <w:r>
        <w:rPr>
          <w:rFonts w:hint="eastAsia"/>
        </w:rPr>
        <w:t>294.48</w:t>
      </w:r>
      <w:r>
        <w:rPr>
          <w:rFonts w:hint="eastAsia"/>
        </w:rPr>
        <w:t>万元</w:t>
      </w:r>
      <w:r>
        <w:rPr>
          <w:rFonts w:hint="eastAsia"/>
        </w:rPr>
        <w:t>。</w:t>
      </w:r>
      <w:r>
        <w:rPr>
          <w:rFonts w:hint="eastAsia"/>
        </w:rPr>
        <w:t>项目具体建设内容如下：新建阿克苏普乡英阿瓦提村综合楼</w:t>
      </w:r>
      <w:r>
        <w:rPr>
          <w:rFonts w:hint="eastAsia"/>
        </w:rPr>
        <w:t>1526.07</w:t>
      </w:r>
      <w:r>
        <w:rPr>
          <w:rFonts w:hint="eastAsia"/>
        </w:rPr>
        <w:t>平方米，</w:t>
      </w:r>
      <w:r>
        <w:rPr>
          <w:rFonts w:hint="eastAsia"/>
        </w:rPr>
        <w:t>2</w:t>
      </w:r>
      <w:r>
        <w:rPr>
          <w:rFonts w:hint="eastAsia"/>
        </w:rPr>
        <w:t>层，局部</w:t>
      </w:r>
      <w:r>
        <w:rPr>
          <w:rFonts w:hint="eastAsia"/>
        </w:rPr>
        <w:t>3</w:t>
      </w:r>
      <w:r>
        <w:rPr>
          <w:rFonts w:hint="eastAsia"/>
        </w:rPr>
        <w:t>层，砖混</w:t>
      </w:r>
      <w:r>
        <w:rPr>
          <w:rFonts w:hint="eastAsia"/>
        </w:rPr>
        <w:t>+</w:t>
      </w:r>
      <w:r>
        <w:rPr>
          <w:rFonts w:hint="eastAsia"/>
        </w:rPr>
        <w:t>框架结构；吉格代巴格村综合楼</w:t>
      </w:r>
      <w:r>
        <w:rPr>
          <w:rFonts w:hint="eastAsia"/>
        </w:rPr>
        <w:t>1526.07</w:t>
      </w:r>
      <w:r>
        <w:rPr>
          <w:rFonts w:hint="eastAsia"/>
        </w:rPr>
        <w:t>平方米，</w:t>
      </w:r>
      <w:r>
        <w:rPr>
          <w:rFonts w:hint="eastAsia"/>
        </w:rPr>
        <w:t>2</w:t>
      </w:r>
      <w:r>
        <w:rPr>
          <w:rFonts w:hint="eastAsia"/>
        </w:rPr>
        <w:t>层，局部</w:t>
      </w:r>
      <w:r>
        <w:rPr>
          <w:rFonts w:hint="eastAsia"/>
        </w:rPr>
        <w:t>3</w:t>
      </w:r>
      <w:r>
        <w:rPr>
          <w:rFonts w:hint="eastAsia"/>
        </w:rPr>
        <w:t>层，砖混</w:t>
      </w:r>
      <w:r>
        <w:rPr>
          <w:rFonts w:hint="eastAsia"/>
        </w:rPr>
        <w:t>+</w:t>
      </w:r>
      <w:r>
        <w:rPr>
          <w:rFonts w:hint="eastAsia"/>
        </w:rPr>
        <w:t>框架结构；团结镇东海子村村委会</w:t>
      </w:r>
      <w:r>
        <w:rPr>
          <w:rFonts w:hint="eastAsia"/>
        </w:rPr>
        <w:t>1617.14</w:t>
      </w:r>
      <w:r>
        <w:rPr>
          <w:rFonts w:hint="eastAsia"/>
        </w:rPr>
        <w:t>平方米，</w:t>
      </w:r>
      <w:r>
        <w:rPr>
          <w:rFonts w:hint="eastAsia"/>
        </w:rPr>
        <w:t>2</w:t>
      </w:r>
      <w:r>
        <w:rPr>
          <w:rFonts w:hint="eastAsia"/>
        </w:rPr>
        <w:t>层，砖混</w:t>
      </w:r>
      <w:r>
        <w:rPr>
          <w:rFonts w:hint="eastAsia"/>
        </w:rPr>
        <w:t>+</w:t>
      </w:r>
      <w:r>
        <w:rPr>
          <w:rFonts w:hint="eastAsia"/>
        </w:rPr>
        <w:t>框架结构；兴平镇昆其村村委会</w:t>
      </w:r>
      <w:r>
        <w:rPr>
          <w:rFonts w:hint="eastAsia"/>
        </w:rPr>
        <w:t>1504.09</w:t>
      </w:r>
      <w:r>
        <w:rPr>
          <w:rFonts w:hint="eastAsia"/>
        </w:rPr>
        <w:t>平方米，</w:t>
      </w:r>
      <w:r>
        <w:rPr>
          <w:rFonts w:hint="eastAsia"/>
        </w:rPr>
        <w:t>2</w:t>
      </w:r>
      <w:r>
        <w:rPr>
          <w:rFonts w:hint="eastAsia"/>
        </w:rPr>
        <w:t>层，砖混</w:t>
      </w:r>
      <w:r>
        <w:rPr>
          <w:rFonts w:hint="eastAsia"/>
        </w:rPr>
        <w:t>+</w:t>
      </w:r>
      <w:r>
        <w:rPr>
          <w:rFonts w:hint="eastAsia"/>
        </w:rPr>
        <w:t>框架结构；塔里木乡琼库勒村村委会</w:t>
      </w:r>
      <w:r>
        <w:rPr>
          <w:rFonts w:hint="eastAsia"/>
        </w:rPr>
        <w:t>1529.06</w:t>
      </w:r>
      <w:r>
        <w:rPr>
          <w:rFonts w:hint="eastAsia"/>
        </w:rPr>
        <w:t>平方米，</w:t>
      </w:r>
      <w:r>
        <w:rPr>
          <w:rFonts w:hint="eastAsia"/>
        </w:rPr>
        <w:t>2</w:t>
      </w:r>
      <w:r>
        <w:rPr>
          <w:rFonts w:hint="eastAsia"/>
        </w:rPr>
        <w:t>层，砖混</w:t>
      </w:r>
      <w:r>
        <w:rPr>
          <w:rFonts w:hint="eastAsia"/>
        </w:rPr>
        <w:t>+</w:t>
      </w:r>
      <w:r>
        <w:rPr>
          <w:rFonts w:hint="eastAsia"/>
        </w:rPr>
        <w:t>框架结构及相关附属工程。</w:t>
      </w:r>
    </w:p>
    <w:p w:rsidR="00C0698A" w:rsidRDefault="00DB0E25">
      <w:pPr>
        <w:ind w:firstLine="643"/>
        <w:rPr>
          <w:b/>
          <w:bCs/>
        </w:rPr>
      </w:pPr>
      <w:r>
        <w:rPr>
          <w:b/>
          <w:bCs/>
        </w:rPr>
        <w:t>3.</w:t>
      </w:r>
      <w:r>
        <w:rPr>
          <w:b/>
          <w:bCs/>
        </w:rPr>
        <w:t>项目实施情况</w:t>
      </w:r>
      <w:bookmarkStart w:id="30" w:name="_Toc20138"/>
      <w:bookmarkEnd w:id="28"/>
      <w:bookmarkEnd w:id="29"/>
    </w:p>
    <w:p w:rsidR="00C0698A" w:rsidRDefault="00DB0E25">
      <w:pPr>
        <w:ind w:firstLine="640"/>
      </w:pPr>
      <w:r>
        <w:t>‌‌</w:t>
      </w:r>
      <w:r>
        <w:t>前期准备阶段</w:t>
      </w:r>
      <w:r>
        <w:rPr>
          <w:rFonts w:hint="eastAsia"/>
        </w:rPr>
        <w:t>开展</w:t>
      </w:r>
      <w:r>
        <w:t>调研摸排</w:t>
      </w:r>
      <w:r>
        <w:rPr>
          <w:rFonts w:hint="eastAsia"/>
        </w:rPr>
        <w:t>，</w:t>
      </w:r>
      <w:r>
        <w:t>通过入户走访、座谈会确定需求清单，形成</w:t>
      </w:r>
      <w:r>
        <w:t>“</w:t>
      </w:r>
      <w:r>
        <w:t>一村一策</w:t>
      </w:r>
      <w:r>
        <w:t>”</w:t>
      </w:r>
      <w:r>
        <w:t>建设方案；规划审批</w:t>
      </w:r>
      <w:r>
        <w:rPr>
          <w:rFonts w:hint="eastAsia"/>
        </w:rPr>
        <w:t>阶段</w:t>
      </w:r>
      <w:r>
        <w:t>完成用</w:t>
      </w:r>
      <w:r>
        <w:t>地审批、资金筹措、设计招标，签订施工合同</w:t>
      </w:r>
      <w:r>
        <w:rPr>
          <w:rFonts w:hint="eastAsia"/>
        </w:rPr>
        <w:t>；</w:t>
      </w:r>
      <w:r>
        <w:rPr>
          <w:rFonts w:hint="eastAsia"/>
        </w:rPr>
        <w:t>在</w:t>
      </w:r>
      <w:r>
        <w:t>‌</w:t>
      </w:r>
      <w:r>
        <w:t>建设实施阶段</w:t>
      </w:r>
      <w:r>
        <w:rPr>
          <w:rFonts w:hint="eastAsia"/>
        </w:rPr>
        <w:t>，</w:t>
      </w:r>
      <w:r>
        <w:t>分标段</w:t>
      </w:r>
      <w:r>
        <w:rPr>
          <w:rFonts w:hint="eastAsia"/>
        </w:rPr>
        <w:t>进行</w:t>
      </w:r>
      <w:r>
        <w:t>施工，定期召开进度协调会，严控质量安全；同步开展村</w:t>
      </w:r>
      <w:r>
        <w:t>“</w:t>
      </w:r>
      <w:r>
        <w:t>两委</w:t>
      </w:r>
      <w:r>
        <w:t>”</w:t>
      </w:r>
      <w:r>
        <w:t>人员培训，熟悉新阵地管理流程。</w:t>
      </w:r>
      <w:r>
        <w:t>‌</w:t>
      </w:r>
      <w:r>
        <w:t>验收投用阶段</w:t>
      </w:r>
      <w:r>
        <w:rPr>
          <w:rFonts w:hint="eastAsia"/>
        </w:rPr>
        <w:t>，</w:t>
      </w:r>
      <w:r>
        <w:rPr>
          <w:rFonts w:hint="eastAsia"/>
        </w:rPr>
        <w:t>我县</w:t>
      </w:r>
      <w:r>
        <w:t>组织第三方验收，</w:t>
      </w:r>
      <w:r>
        <w:rPr>
          <w:rFonts w:hint="eastAsia"/>
        </w:rPr>
        <w:t>及时</w:t>
      </w:r>
      <w:r>
        <w:t>整改存在</w:t>
      </w:r>
      <w:r>
        <w:rPr>
          <w:rFonts w:hint="eastAsia"/>
        </w:rPr>
        <w:t>的</w:t>
      </w:r>
      <w:r>
        <w:t>问题</w:t>
      </w:r>
      <w:r>
        <w:rPr>
          <w:rFonts w:hint="eastAsia"/>
        </w:rPr>
        <w:t>，</w:t>
      </w:r>
      <w:r>
        <w:rPr>
          <w:rFonts w:hint="eastAsia"/>
        </w:rPr>
        <w:t>项目于</w:t>
      </w:r>
      <w:r>
        <w:rPr>
          <w:rFonts w:hint="eastAsia"/>
        </w:rPr>
        <w:t>2017</w:t>
      </w:r>
      <w:r>
        <w:rPr>
          <w:rFonts w:hint="eastAsia"/>
        </w:rPr>
        <w:t>年</w:t>
      </w:r>
      <w:r>
        <w:rPr>
          <w:rFonts w:hint="eastAsia"/>
        </w:rPr>
        <w:t>6</w:t>
      </w:r>
      <w:r>
        <w:rPr>
          <w:rFonts w:hint="eastAsia"/>
        </w:rPr>
        <w:t>月开工，</w:t>
      </w:r>
      <w:r>
        <w:rPr>
          <w:rFonts w:hint="eastAsia"/>
        </w:rPr>
        <w:t>2018</w:t>
      </w:r>
      <w:r>
        <w:rPr>
          <w:rFonts w:hint="eastAsia"/>
        </w:rPr>
        <w:t>年</w:t>
      </w:r>
      <w:r>
        <w:rPr>
          <w:rFonts w:hint="eastAsia"/>
        </w:rPr>
        <w:t>12</w:t>
      </w:r>
      <w:r>
        <w:rPr>
          <w:rFonts w:hint="eastAsia"/>
        </w:rPr>
        <w:t>月完工。</w:t>
      </w:r>
      <w:r>
        <w:rPr>
          <w:rFonts w:hint="eastAsia"/>
        </w:rPr>
        <w:t>2024</w:t>
      </w:r>
      <w:r>
        <w:rPr>
          <w:rFonts w:hint="eastAsia"/>
        </w:rPr>
        <w:t>年</w:t>
      </w:r>
      <w:r>
        <w:rPr>
          <w:rFonts w:hint="eastAsia"/>
        </w:rPr>
        <w:t>5</w:t>
      </w:r>
      <w:r>
        <w:rPr>
          <w:rFonts w:hint="eastAsia"/>
        </w:rPr>
        <w:t>月份召开部务会，研究讨论工程款尾款偿还事宜，要求项目管理人员积极对接县财政争取县级资金。</w:t>
      </w:r>
      <w:r>
        <w:rPr>
          <w:rFonts w:hint="eastAsia"/>
        </w:rPr>
        <w:t>2024</w:t>
      </w:r>
      <w:r>
        <w:rPr>
          <w:rFonts w:hint="eastAsia"/>
        </w:rPr>
        <w:t>年</w:t>
      </w:r>
      <w:r>
        <w:rPr>
          <w:rFonts w:hint="eastAsia"/>
        </w:rPr>
        <w:t>6</w:t>
      </w:r>
      <w:r>
        <w:rPr>
          <w:rFonts w:hint="eastAsia"/>
        </w:rPr>
        <w:t>月</w:t>
      </w:r>
      <w:r>
        <w:rPr>
          <w:rFonts w:hint="eastAsia"/>
        </w:rPr>
        <w:t>27</w:t>
      </w:r>
      <w:r>
        <w:rPr>
          <w:rFonts w:hint="eastAsia"/>
        </w:rPr>
        <w:t>日根据《</w:t>
      </w:r>
      <w:r>
        <w:rPr>
          <w:rFonts w:hint="eastAsia"/>
        </w:rPr>
        <w:t>2017</w:t>
      </w:r>
      <w:r>
        <w:rPr>
          <w:rFonts w:hint="eastAsia"/>
        </w:rPr>
        <w:t>年村级阵地建设项目工程款（债）（十三届第十三次财经会）》（尉财行〔</w:t>
      </w:r>
      <w:r>
        <w:rPr>
          <w:rFonts w:hint="eastAsia"/>
        </w:rPr>
        <w:t>2024</w:t>
      </w:r>
      <w:r>
        <w:rPr>
          <w:rFonts w:hint="eastAsia"/>
        </w:rPr>
        <w:t>〕</w:t>
      </w:r>
      <w:r>
        <w:rPr>
          <w:rFonts w:hint="eastAsia"/>
        </w:rPr>
        <w:t>065</w:t>
      </w:r>
      <w:r>
        <w:rPr>
          <w:rFonts w:hint="eastAsia"/>
        </w:rPr>
        <w:t>号）下达项目尾款</w:t>
      </w:r>
      <w:r>
        <w:rPr>
          <w:rFonts w:hint="eastAsia"/>
        </w:rPr>
        <w:t>294.48</w:t>
      </w:r>
      <w:r>
        <w:rPr>
          <w:rFonts w:hint="eastAsia"/>
        </w:rPr>
        <w:t>万元，</w:t>
      </w:r>
      <w:r>
        <w:rPr>
          <w:rFonts w:hint="eastAsia"/>
        </w:rPr>
        <w:t>2024</w:t>
      </w:r>
      <w:r>
        <w:rPr>
          <w:rFonts w:hint="eastAsia"/>
        </w:rPr>
        <w:t>年</w:t>
      </w:r>
      <w:r>
        <w:rPr>
          <w:rFonts w:hint="eastAsia"/>
        </w:rPr>
        <w:t>7</w:t>
      </w:r>
      <w:r>
        <w:rPr>
          <w:rFonts w:hint="eastAsia"/>
        </w:rPr>
        <w:t>月</w:t>
      </w:r>
      <w:r>
        <w:rPr>
          <w:rFonts w:hint="eastAsia"/>
        </w:rPr>
        <w:t>3</w:t>
      </w:r>
      <w:r>
        <w:rPr>
          <w:rFonts w:hint="eastAsia"/>
        </w:rPr>
        <w:t>日支付完成。</w:t>
      </w:r>
    </w:p>
    <w:p w:rsidR="00C0698A" w:rsidRDefault="00DB0E25">
      <w:pPr>
        <w:ind w:firstLine="643"/>
        <w:rPr>
          <w:b/>
          <w:bCs/>
        </w:rPr>
      </w:pPr>
      <w:bookmarkStart w:id="31" w:name="_Toc1111"/>
      <w:r>
        <w:rPr>
          <w:b/>
          <w:bCs/>
        </w:rPr>
        <w:t>4.</w:t>
      </w:r>
      <w:r>
        <w:rPr>
          <w:b/>
          <w:bCs/>
        </w:rPr>
        <w:t>资金投入情况</w:t>
      </w:r>
      <w:bookmarkEnd w:id="30"/>
      <w:bookmarkEnd w:id="31"/>
    </w:p>
    <w:p w:rsidR="00C0698A" w:rsidRDefault="00DB0E25">
      <w:pPr>
        <w:ind w:firstLine="640"/>
      </w:pPr>
      <w:bookmarkStart w:id="32" w:name="_Toc7324"/>
      <w:r>
        <w:lastRenderedPageBreak/>
        <w:t>根据</w:t>
      </w:r>
      <w:r>
        <w:rPr>
          <w:rFonts w:hint="eastAsia"/>
        </w:rPr>
        <w:t>《</w:t>
      </w:r>
      <w:r>
        <w:t>2017</w:t>
      </w:r>
      <w:r>
        <w:t>年村级阵地建设项目</w:t>
      </w:r>
      <w:r>
        <w:rPr>
          <w:rFonts w:hint="eastAsia"/>
        </w:rPr>
        <w:t>工程款（债）（十三届第十三次财经会）</w:t>
      </w:r>
      <w:r>
        <w:rPr>
          <w:rFonts w:hint="eastAsia"/>
        </w:rPr>
        <w:t>》（</w:t>
      </w:r>
      <w:r>
        <w:rPr>
          <w:rFonts w:hint="eastAsia"/>
        </w:rPr>
        <w:t>尉财行〔</w:t>
      </w:r>
      <w:r>
        <w:rPr>
          <w:rFonts w:hint="eastAsia"/>
        </w:rPr>
        <w:t>2024</w:t>
      </w:r>
      <w:r>
        <w:rPr>
          <w:rFonts w:hint="eastAsia"/>
        </w:rPr>
        <w:t>〕</w:t>
      </w:r>
      <w:r>
        <w:rPr>
          <w:rFonts w:hint="eastAsia"/>
        </w:rPr>
        <w:t>065</w:t>
      </w:r>
      <w:r>
        <w:rPr>
          <w:rFonts w:hint="eastAsia"/>
        </w:rPr>
        <w:t>号</w:t>
      </w:r>
      <w:r>
        <w:rPr>
          <w:rFonts w:hint="eastAsia"/>
        </w:rPr>
        <w:t>）</w:t>
      </w:r>
      <w:r>
        <w:t>，</w:t>
      </w:r>
      <w:r>
        <w:rPr>
          <w:rFonts w:hint="eastAsia"/>
        </w:rPr>
        <w:t>2024</w:t>
      </w:r>
      <w:r>
        <w:rPr>
          <w:rFonts w:hint="eastAsia"/>
        </w:rPr>
        <w:t>年</w:t>
      </w:r>
      <w:r>
        <w:rPr>
          <w:rFonts w:hint="eastAsia"/>
        </w:rPr>
        <w:t>6</w:t>
      </w:r>
      <w:r>
        <w:rPr>
          <w:rFonts w:hint="eastAsia"/>
        </w:rPr>
        <w:t>月</w:t>
      </w:r>
      <w:r>
        <w:rPr>
          <w:rFonts w:hint="eastAsia"/>
        </w:rPr>
        <w:t>27</w:t>
      </w:r>
      <w:r>
        <w:rPr>
          <w:rFonts w:hint="eastAsia"/>
        </w:rPr>
        <w:t>日财政</w:t>
      </w:r>
      <w:r>
        <w:t>下达</w:t>
      </w:r>
      <w:r>
        <w:t>2017</w:t>
      </w:r>
      <w:r>
        <w:t>年村级阵地建设项目资金</w:t>
      </w:r>
      <w:r>
        <w:rPr>
          <w:rFonts w:hint="eastAsia"/>
        </w:rPr>
        <w:t>294.48</w:t>
      </w:r>
      <w:r>
        <w:t>万元。</w:t>
      </w:r>
    </w:p>
    <w:p w:rsidR="00C0698A" w:rsidRDefault="00DB0E25">
      <w:pPr>
        <w:ind w:firstLine="640"/>
      </w:pPr>
      <w:r>
        <w:rPr>
          <w:rFonts w:hint="eastAsia"/>
        </w:rPr>
        <w:t>用于</w:t>
      </w:r>
      <w:r>
        <w:t>实施</w:t>
      </w:r>
      <w:r>
        <w:t>2017</w:t>
      </w:r>
      <w:r>
        <w:t>年村级阵地建设项目</w:t>
      </w:r>
      <w:r>
        <w:rPr>
          <w:rFonts w:hint="eastAsia"/>
        </w:rPr>
        <w:t>，</w:t>
      </w:r>
      <w:r>
        <w:rPr>
          <w:rFonts w:hint="eastAsia"/>
        </w:rPr>
        <w:t>本年</w:t>
      </w:r>
      <w:r>
        <w:t>投入</w:t>
      </w:r>
      <w:r>
        <w:rPr>
          <w:rFonts w:hint="eastAsia"/>
        </w:rPr>
        <w:t>294.48</w:t>
      </w:r>
      <w:r>
        <w:t>万元，其中</w:t>
      </w:r>
      <w:r>
        <w:rPr>
          <w:rFonts w:hint="eastAsia"/>
        </w:rPr>
        <w:t>县财政</w:t>
      </w:r>
      <w:r>
        <w:t>资金</w:t>
      </w:r>
      <w:r>
        <w:rPr>
          <w:rFonts w:hint="eastAsia"/>
        </w:rPr>
        <w:t>294.48</w:t>
      </w:r>
      <w:r>
        <w:t>万元</w:t>
      </w:r>
      <w:r>
        <w:t>。</w:t>
      </w:r>
    </w:p>
    <w:p w:rsidR="00C0698A" w:rsidRDefault="00DB0E25">
      <w:pPr>
        <w:ind w:firstLine="643"/>
        <w:rPr>
          <w:b/>
          <w:bCs/>
        </w:rPr>
      </w:pPr>
      <w:bookmarkStart w:id="33" w:name="_Toc10837"/>
      <w:r>
        <w:rPr>
          <w:b/>
          <w:bCs/>
        </w:rPr>
        <w:t>5.</w:t>
      </w:r>
      <w:r>
        <w:rPr>
          <w:b/>
          <w:bCs/>
        </w:rPr>
        <w:t>资金使用情况</w:t>
      </w:r>
      <w:bookmarkEnd w:id="32"/>
      <w:bookmarkEnd w:id="33"/>
    </w:p>
    <w:p w:rsidR="00C0698A" w:rsidRDefault="00DB0E25">
      <w:pPr>
        <w:ind w:firstLine="640"/>
      </w:pPr>
      <w:r>
        <w:rPr>
          <w:rFonts w:hint="eastAsia"/>
        </w:rPr>
        <w:t>2024</w:t>
      </w:r>
      <w:r>
        <w:rPr>
          <w:rFonts w:hint="eastAsia"/>
        </w:rPr>
        <w:t>年</w:t>
      </w:r>
      <w:r>
        <w:rPr>
          <w:szCs w:val="32"/>
        </w:rPr>
        <w:t>年初预算数</w:t>
      </w:r>
      <w:r>
        <w:rPr>
          <w:rFonts w:hint="eastAsia"/>
        </w:rPr>
        <w:t>294.48</w:t>
      </w:r>
      <w:r>
        <w:t>万元</w:t>
      </w:r>
      <w:r>
        <w:t>，</w:t>
      </w:r>
      <w:r>
        <w:t>实际到位资金</w:t>
      </w:r>
      <w:r>
        <w:rPr>
          <w:rFonts w:hint="eastAsia"/>
        </w:rPr>
        <w:t>294.48</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294.48</w:t>
      </w:r>
      <w:r>
        <w:t>万元，资金</w:t>
      </w:r>
      <w:r>
        <w:t>使用</w:t>
      </w:r>
      <w:r>
        <w:t>率达到了</w:t>
      </w:r>
      <w:r>
        <w:t>100</w:t>
      </w:r>
      <w:r>
        <w:t>%</w:t>
      </w:r>
      <w:r>
        <w:t>。具体资金支付情况</w:t>
      </w:r>
      <w:r>
        <w:rPr>
          <w:rFonts w:hint="eastAsia"/>
        </w:rPr>
        <w:t>如下</w:t>
      </w:r>
      <w:r>
        <w:t>：</w:t>
      </w:r>
    </w:p>
    <w:p w:rsidR="00C0698A" w:rsidRDefault="00DB0E25">
      <w:pPr>
        <w:ind w:firstLine="640"/>
      </w:pPr>
      <w:r>
        <w:t>202</w:t>
      </w:r>
      <w:r>
        <w:rPr>
          <w:rFonts w:hint="eastAsia"/>
        </w:rPr>
        <w:t>4</w:t>
      </w:r>
      <w:r>
        <w:t>年</w:t>
      </w:r>
      <w:r>
        <w:rPr>
          <w:rFonts w:hint="eastAsia"/>
        </w:rPr>
        <w:t>7</w:t>
      </w:r>
      <w:r>
        <w:t>月</w:t>
      </w:r>
      <w:r>
        <w:rPr>
          <w:rFonts w:hint="eastAsia"/>
        </w:rPr>
        <w:t>3</w:t>
      </w:r>
      <w:r>
        <w:t>日，支付</w:t>
      </w:r>
      <w:r>
        <w:rPr>
          <w:rFonts w:hint="eastAsia"/>
        </w:rPr>
        <w:t>给新疆泰丰建设有限责任公司</w:t>
      </w:r>
      <w:r>
        <w:rPr>
          <w:rFonts w:hint="eastAsia"/>
        </w:rPr>
        <w:t>294.48</w:t>
      </w:r>
      <w:r>
        <w:t>万元</w:t>
      </w:r>
      <w:r>
        <w:rPr>
          <w:rFonts w:hint="eastAsia"/>
        </w:rPr>
        <w:t>。</w:t>
      </w:r>
    </w:p>
    <w:p w:rsidR="00C0698A" w:rsidRDefault="00DB0E25">
      <w:pPr>
        <w:pStyle w:val="3"/>
        <w:ind w:firstLine="643"/>
        <w:rPr>
          <w:rFonts w:eastAsia="楷体"/>
        </w:rPr>
      </w:pPr>
      <w:bookmarkStart w:id="34" w:name="_Toc31302"/>
      <w:bookmarkStart w:id="35" w:name="_Toc11967"/>
      <w:bookmarkStart w:id="36" w:name="_Toc14296"/>
      <w:bookmarkStart w:id="37" w:name="_Toc13254"/>
      <w:bookmarkStart w:id="38" w:name="_Toc26395"/>
      <w:bookmarkStart w:id="39" w:name="_Toc9567"/>
      <w:r>
        <w:rPr>
          <w:rFonts w:eastAsia="楷体"/>
        </w:rPr>
        <w:t>（二）项目绩效目标</w:t>
      </w:r>
      <w:bookmarkEnd w:id="34"/>
      <w:bookmarkEnd w:id="35"/>
      <w:bookmarkEnd w:id="36"/>
      <w:bookmarkEnd w:id="37"/>
      <w:bookmarkEnd w:id="38"/>
      <w:bookmarkEnd w:id="39"/>
    </w:p>
    <w:p w:rsidR="00C0698A" w:rsidRDefault="00DB0E25">
      <w:pPr>
        <w:ind w:firstLine="643"/>
        <w:rPr>
          <w:b/>
          <w:bCs/>
        </w:rPr>
      </w:pPr>
      <w:bookmarkStart w:id="40" w:name="_Toc18809"/>
      <w:bookmarkStart w:id="41" w:name="_Toc905"/>
      <w:r>
        <w:rPr>
          <w:b/>
          <w:bCs/>
        </w:rPr>
        <w:t>1.</w:t>
      </w:r>
      <w:r>
        <w:rPr>
          <w:b/>
          <w:bCs/>
        </w:rPr>
        <w:t>总体目标</w:t>
      </w:r>
      <w:bookmarkEnd w:id="40"/>
      <w:bookmarkEnd w:id="41"/>
    </w:p>
    <w:p w:rsidR="00C0698A" w:rsidRDefault="00DB0E25">
      <w:pPr>
        <w:ind w:firstLine="640"/>
      </w:pPr>
      <w:bookmarkStart w:id="42" w:name="_Toc10045"/>
      <w:r>
        <w:rPr>
          <w:rFonts w:hint="eastAsia"/>
        </w:rPr>
        <w:t>及时支付</w:t>
      </w:r>
      <w:r>
        <w:rPr>
          <w:rFonts w:hint="eastAsia"/>
        </w:rPr>
        <w:t>2017</w:t>
      </w:r>
      <w:r>
        <w:rPr>
          <w:rFonts w:hint="eastAsia"/>
        </w:rPr>
        <w:t>年村级阵地建设项目工程款，维护社会稳定。</w:t>
      </w:r>
    </w:p>
    <w:p w:rsidR="00C0698A" w:rsidRDefault="00DB0E25">
      <w:pPr>
        <w:ind w:firstLine="643"/>
        <w:rPr>
          <w:b/>
          <w:bCs/>
        </w:rPr>
      </w:pPr>
      <w:bookmarkStart w:id="43" w:name="_Toc11195"/>
      <w:r>
        <w:rPr>
          <w:b/>
          <w:bCs/>
        </w:rPr>
        <w:t>2.</w:t>
      </w:r>
      <w:r>
        <w:rPr>
          <w:b/>
          <w:bCs/>
        </w:rPr>
        <w:t>阶段性目标</w:t>
      </w:r>
      <w:bookmarkEnd w:id="42"/>
      <w:bookmarkEnd w:id="43"/>
    </w:p>
    <w:p w:rsidR="00C0698A" w:rsidRDefault="00DB0E25">
      <w:pPr>
        <w:pStyle w:val="2"/>
        <w:ind w:firstLine="640"/>
        <w:rPr>
          <w:rFonts w:eastAsia="仿宋_GB2312"/>
          <w:szCs w:val="22"/>
        </w:rPr>
      </w:pPr>
      <w:bookmarkStart w:id="44" w:name="_Toc4382"/>
      <w:bookmarkStart w:id="45" w:name="_Toc7519"/>
      <w:bookmarkStart w:id="46" w:name="_Toc11567"/>
      <w:bookmarkStart w:id="47" w:name="_Toc6534"/>
      <w:bookmarkStart w:id="48" w:name="_Toc857"/>
      <w:bookmarkStart w:id="49" w:name="_Toc31122"/>
      <w:bookmarkStart w:id="50" w:name="_Toc6156"/>
      <w:bookmarkStart w:id="51" w:name="_Toc25321"/>
      <w:r>
        <w:rPr>
          <w:rFonts w:eastAsia="仿宋_GB2312" w:hint="eastAsia"/>
          <w:szCs w:val="22"/>
        </w:rPr>
        <w:t>2017</w:t>
      </w:r>
      <w:r>
        <w:rPr>
          <w:rFonts w:eastAsia="仿宋_GB2312" w:hint="eastAsia"/>
          <w:szCs w:val="22"/>
        </w:rPr>
        <w:t>年村级阵地建设项目尾款，项目欠款时间较长，我单位计划通过各种途径来争取资金保障：一是将项目欠款纳入国家债务监测平台，主动接受上级财政对欠款项目的监督。二是每年积极申请县财政资金用于项目还款；三是</w:t>
      </w:r>
      <w:r>
        <w:rPr>
          <w:rFonts w:eastAsia="仿宋_GB2312" w:hint="eastAsia"/>
          <w:szCs w:val="22"/>
        </w:rPr>
        <w:t>2024</w:t>
      </w:r>
      <w:r>
        <w:rPr>
          <w:rFonts w:eastAsia="仿宋_GB2312" w:hint="eastAsia"/>
          <w:szCs w:val="22"/>
        </w:rPr>
        <w:t>年积极与欠款企业洽谈对接，争取企业让利打折，完成该项</w:t>
      </w:r>
      <w:r>
        <w:rPr>
          <w:rFonts w:eastAsia="仿宋_GB2312" w:hint="eastAsia"/>
          <w:szCs w:val="22"/>
        </w:rPr>
        <w:lastRenderedPageBreak/>
        <w:t>目全部欠款的支付。</w:t>
      </w:r>
      <w:bookmarkEnd w:id="44"/>
      <w:bookmarkEnd w:id="45"/>
      <w:bookmarkEnd w:id="46"/>
    </w:p>
    <w:p w:rsidR="00C0698A" w:rsidRDefault="00DB0E25">
      <w:pPr>
        <w:pStyle w:val="2"/>
        <w:ind w:firstLine="640"/>
      </w:pPr>
      <w:bookmarkStart w:id="52" w:name="_Toc23043"/>
      <w:bookmarkStart w:id="53" w:name="_Toc3527"/>
      <w:r>
        <w:t>二、绩效评价工作开展情况</w:t>
      </w:r>
      <w:bookmarkEnd w:id="47"/>
      <w:bookmarkEnd w:id="48"/>
      <w:bookmarkEnd w:id="49"/>
      <w:bookmarkEnd w:id="50"/>
      <w:bookmarkEnd w:id="51"/>
      <w:bookmarkEnd w:id="52"/>
      <w:bookmarkEnd w:id="53"/>
    </w:p>
    <w:p w:rsidR="00C0698A" w:rsidRDefault="00DB0E25">
      <w:pPr>
        <w:pStyle w:val="3"/>
        <w:ind w:firstLine="643"/>
        <w:rPr>
          <w:rFonts w:eastAsia="楷体"/>
        </w:rPr>
      </w:pPr>
      <w:bookmarkStart w:id="54" w:name="_Toc17516"/>
      <w:bookmarkStart w:id="55" w:name="_Toc10300"/>
      <w:bookmarkStart w:id="56" w:name="_Toc27964"/>
      <w:bookmarkStart w:id="57" w:name="_Toc30569"/>
      <w:bookmarkStart w:id="58" w:name="_Toc32557"/>
      <w:r>
        <w:rPr>
          <w:rFonts w:eastAsia="楷体"/>
        </w:rPr>
        <w:t>（一）绩效评价目的、对象和范围</w:t>
      </w:r>
      <w:bookmarkEnd w:id="54"/>
      <w:bookmarkEnd w:id="55"/>
      <w:bookmarkEnd w:id="56"/>
      <w:bookmarkEnd w:id="57"/>
      <w:bookmarkEnd w:id="58"/>
    </w:p>
    <w:p w:rsidR="00C0698A" w:rsidRDefault="00DB0E25">
      <w:pPr>
        <w:ind w:firstLine="643"/>
        <w:rPr>
          <w:b/>
          <w:bCs/>
        </w:rPr>
      </w:pPr>
      <w:bookmarkStart w:id="59" w:name="_Toc11562"/>
      <w:bookmarkStart w:id="60" w:name="_Toc12440"/>
      <w:r>
        <w:rPr>
          <w:b/>
          <w:bCs/>
        </w:rPr>
        <w:t>1.</w:t>
      </w:r>
      <w:r>
        <w:rPr>
          <w:b/>
          <w:bCs/>
        </w:rPr>
        <w:t>绩效评价目的</w:t>
      </w:r>
      <w:bookmarkEnd w:id="59"/>
      <w:bookmarkEnd w:id="60"/>
    </w:p>
    <w:p w:rsidR="00C0698A" w:rsidRDefault="00DB0E25">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2017</w:t>
      </w:r>
      <w:r>
        <w:rPr>
          <w:rFonts w:hint="eastAsia"/>
        </w:rPr>
        <w:t>年村级阵地建设项目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C0698A" w:rsidRDefault="00DB0E25">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C0698A" w:rsidRDefault="00DB0E25">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0698A" w:rsidRDefault="00DB0E25">
      <w:pPr>
        <w:ind w:firstLine="640"/>
      </w:pPr>
      <w:r>
        <w:lastRenderedPageBreak/>
        <w:t>三是：通过部门项目支出绩效评价，进一步纠正对绩效管理</w:t>
      </w:r>
      <w:r>
        <w:t>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C0698A" w:rsidRDefault="00DB0E25">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w:t>
      </w:r>
      <w:r>
        <w:t>提供更深一步的理论和实际支持。</w:t>
      </w:r>
    </w:p>
    <w:p w:rsidR="00C0698A" w:rsidRDefault="00DB0E25">
      <w:pPr>
        <w:ind w:firstLine="643"/>
        <w:rPr>
          <w:b/>
          <w:bCs/>
        </w:rPr>
      </w:pPr>
      <w:bookmarkStart w:id="61" w:name="_Toc8924"/>
      <w:bookmarkStart w:id="62" w:name="_Toc2159"/>
      <w:r>
        <w:rPr>
          <w:b/>
          <w:bCs/>
        </w:rPr>
        <w:t>2.</w:t>
      </w:r>
      <w:r>
        <w:rPr>
          <w:b/>
          <w:bCs/>
        </w:rPr>
        <w:t>绩效评价对象</w:t>
      </w:r>
      <w:bookmarkEnd w:id="61"/>
      <w:r>
        <w:rPr>
          <w:b/>
          <w:bCs/>
        </w:rPr>
        <w:t>和范围</w:t>
      </w:r>
      <w:bookmarkEnd w:id="62"/>
    </w:p>
    <w:p w:rsidR="00C0698A" w:rsidRDefault="00DB0E25">
      <w:pPr>
        <w:ind w:firstLine="640"/>
      </w:pPr>
      <w:r>
        <w:t>根据《财政支出绩效评价管理办法》（财预〔</w:t>
      </w:r>
      <w:r>
        <w:t>2020</w:t>
      </w:r>
      <w:r>
        <w:t>〕</w:t>
      </w:r>
      <w:r>
        <w:t>10</w:t>
      </w:r>
      <w:r>
        <w:t>号）文件要求，对</w:t>
      </w:r>
      <w:r>
        <w:rPr>
          <w:rFonts w:hint="eastAsia"/>
        </w:rPr>
        <w:t>2017</w:t>
      </w:r>
      <w:r>
        <w:rPr>
          <w:rFonts w:hint="eastAsia"/>
        </w:rPr>
        <w:t>年村级阵地建设项目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C0698A" w:rsidRDefault="00DB0E25">
      <w:pPr>
        <w:pStyle w:val="3"/>
        <w:ind w:firstLine="643"/>
        <w:rPr>
          <w:rFonts w:ascii="楷体" w:eastAsia="楷体" w:hAnsi="楷体" w:cs="楷体"/>
        </w:rPr>
      </w:pPr>
      <w:bookmarkStart w:id="63" w:name="_Toc15409"/>
      <w:bookmarkStart w:id="64" w:name="_Toc13496"/>
      <w:bookmarkStart w:id="65" w:name="_Toc30677"/>
      <w:bookmarkStart w:id="66" w:name="_Toc19566"/>
      <w:bookmarkStart w:id="67" w:name="_Toc17158"/>
      <w:r>
        <w:rPr>
          <w:rFonts w:ascii="楷体" w:eastAsia="楷体" w:hAnsi="楷体" w:cs="楷体" w:hint="eastAsia"/>
        </w:rPr>
        <w:lastRenderedPageBreak/>
        <w:t>（二）绩效评价原则、评价指标体系、评价方法、评价标准</w:t>
      </w:r>
      <w:bookmarkEnd w:id="63"/>
      <w:bookmarkEnd w:id="64"/>
      <w:bookmarkEnd w:id="65"/>
      <w:bookmarkEnd w:id="66"/>
      <w:bookmarkEnd w:id="67"/>
    </w:p>
    <w:p w:rsidR="00C0698A" w:rsidRDefault="00DB0E25">
      <w:pPr>
        <w:ind w:firstLine="643"/>
        <w:rPr>
          <w:b/>
          <w:bCs/>
        </w:rPr>
      </w:pPr>
      <w:bookmarkStart w:id="68" w:name="_Toc18268"/>
      <w:bookmarkStart w:id="69" w:name="_Toc23487"/>
      <w:r>
        <w:rPr>
          <w:b/>
          <w:bCs/>
        </w:rPr>
        <w:t>1.</w:t>
      </w:r>
      <w:r>
        <w:rPr>
          <w:b/>
          <w:bCs/>
        </w:rPr>
        <w:t>绩效评价原则</w:t>
      </w:r>
      <w:bookmarkEnd w:id="68"/>
      <w:bookmarkEnd w:id="69"/>
    </w:p>
    <w:p w:rsidR="00C0698A" w:rsidRDefault="00DB0E25">
      <w:pPr>
        <w:ind w:firstLineChars="100" w:firstLine="320"/>
      </w:pPr>
      <w:r>
        <w:t>依据《中华人民共和国预算法》《中共中央国务院关于全面实施预算绩效管理的意见》（中发〔</w:t>
      </w:r>
      <w:r>
        <w:t>2018</w:t>
      </w:r>
      <w:r>
        <w:t>〕</w:t>
      </w:r>
      <w:r>
        <w:t>34</w:t>
      </w:r>
      <w:r>
        <w:t>号）</w:t>
      </w:r>
      <w:r>
        <w:t>《项目支出绩效评价管理办法》（财预〔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C0698A" w:rsidRDefault="00DB0E25">
      <w:pPr>
        <w:ind w:firstLineChars="100" w:firstLine="320"/>
      </w:pPr>
      <w:r>
        <w:t>（</w:t>
      </w:r>
      <w:r>
        <w:t>1</w:t>
      </w:r>
      <w:r>
        <w:t>）科学公正。绩效评价应当运用科学合理的方法，按照规范的程序，对项目绩效进行客观、</w:t>
      </w:r>
      <w:r>
        <w:t>公正地反映</w:t>
      </w:r>
      <w:r>
        <w:t>。</w:t>
      </w:r>
    </w:p>
    <w:p w:rsidR="00C0698A" w:rsidRDefault="00DB0E25">
      <w:pPr>
        <w:ind w:firstLineChars="100" w:firstLine="320"/>
      </w:pPr>
      <w:r>
        <w:t>（</w:t>
      </w:r>
      <w:r>
        <w:t>2</w:t>
      </w:r>
      <w:r>
        <w:t>）统筹兼顾。单位自评应由项目单位自主实施，即</w:t>
      </w:r>
      <w:r>
        <w:t>“</w:t>
      </w:r>
      <w:r>
        <w:t>谁支出、谁自评</w:t>
      </w:r>
      <w:r>
        <w:t>”</w:t>
      </w:r>
      <w:r>
        <w:t>。</w:t>
      </w:r>
    </w:p>
    <w:p w:rsidR="00C0698A" w:rsidRDefault="00DB0E25">
      <w:pPr>
        <w:ind w:firstLineChars="100" w:firstLine="320"/>
      </w:pPr>
      <w:r>
        <w:t>（</w:t>
      </w:r>
      <w:r>
        <w:t>3</w:t>
      </w:r>
      <w:r>
        <w:t>）激励约束。绩效评价结果应与预算安排、政策调整、改进管理实质性挂钩，体现奖优罚劣和激励相容导向</w:t>
      </w:r>
      <w:r>
        <w:t>，有效要安排、低效要压减、无效要问责。</w:t>
      </w:r>
    </w:p>
    <w:p w:rsidR="00C0698A" w:rsidRDefault="00DB0E25">
      <w:pPr>
        <w:ind w:firstLineChars="100" w:firstLine="320"/>
      </w:pPr>
      <w:r>
        <w:t>（</w:t>
      </w:r>
      <w:r>
        <w:t>4</w:t>
      </w:r>
      <w:r>
        <w:t>）公开透明。</w:t>
      </w:r>
      <w:r>
        <w:t>本次项目支出绩效评价结果已依法依规在</w:t>
      </w:r>
      <w:r>
        <w:rPr>
          <w:rFonts w:hint="eastAsia"/>
        </w:rPr>
        <w:t>尉犁</w:t>
      </w:r>
      <w:r>
        <w:t>县人民政府网站上公开，并自觉接受社会监督</w:t>
      </w:r>
      <w:r>
        <w:t>。</w:t>
      </w:r>
    </w:p>
    <w:p w:rsidR="00C0698A" w:rsidRDefault="00DB0E25">
      <w:pPr>
        <w:ind w:firstLineChars="100" w:firstLine="320"/>
      </w:pPr>
      <w:r>
        <w:t>根据以上原则，绩效评价应遵循如下要求</w:t>
      </w:r>
      <w:r>
        <w:t>:</w:t>
      </w:r>
    </w:p>
    <w:p w:rsidR="00C0698A" w:rsidRDefault="00DB0E25">
      <w:pPr>
        <w:ind w:firstLineChars="100" w:firstLine="320"/>
      </w:pPr>
      <w:r>
        <w:t>（</w:t>
      </w:r>
      <w:r>
        <w:t>1</w:t>
      </w:r>
      <w:r>
        <w:t>）在数据采集时，采取客观数据，主管部门审查、社会中介组织复查，与问卷调查相结合的形式，以保证各项指</w:t>
      </w:r>
      <w:r>
        <w:lastRenderedPageBreak/>
        <w:t>标的真实性。</w:t>
      </w:r>
    </w:p>
    <w:p w:rsidR="00C0698A" w:rsidRDefault="00DB0E25">
      <w:pPr>
        <w:ind w:firstLineChars="100" w:firstLine="320"/>
      </w:pPr>
      <w:r>
        <w:t>（</w:t>
      </w:r>
      <w:r>
        <w:t>2</w:t>
      </w:r>
      <w:r>
        <w:t>）保证评价结果的真实性、公正性，提高评价报告的公信力。</w:t>
      </w:r>
    </w:p>
    <w:p w:rsidR="00C0698A" w:rsidRDefault="00DB0E25">
      <w:pPr>
        <w:ind w:firstLineChars="100" w:firstLine="32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C0698A" w:rsidRDefault="00DB0E25">
      <w:pPr>
        <w:ind w:firstLine="643"/>
        <w:rPr>
          <w:b/>
          <w:bCs/>
        </w:rPr>
      </w:pPr>
      <w:bookmarkStart w:id="70" w:name="_Toc23112"/>
      <w:bookmarkStart w:id="71" w:name="_Toc28342"/>
      <w:r>
        <w:rPr>
          <w:b/>
          <w:bCs/>
        </w:rPr>
        <w:t>2.</w:t>
      </w:r>
      <w:r>
        <w:rPr>
          <w:b/>
          <w:bCs/>
        </w:rPr>
        <w:t>评价指标体系</w:t>
      </w:r>
      <w:bookmarkEnd w:id="70"/>
      <w:bookmarkEnd w:id="71"/>
    </w:p>
    <w:p w:rsidR="00C0698A" w:rsidRDefault="00DB0E25">
      <w:pPr>
        <w:ind w:firstLine="640"/>
      </w:pPr>
      <w:r>
        <w:rPr>
          <w:rFonts w:hint="eastAsia"/>
        </w:rPr>
        <w:t>2017</w:t>
      </w:r>
      <w:r>
        <w:rPr>
          <w:rFonts w:hint="eastAsia"/>
        </w:rPr>
        <w:t>年村级阵地建设项目</w:t>
      </w:r>
      <w:r>
        <w:t>绩效评价（部门自评）指标体系的设计，是在充分掌握项目状况的基础上，形成了</w:t>
      </w:r>
      <w:r>
        <w:rPr>
          <w:rFonts w:hint="eastAsia"/>
        </w:rPr>
        <w:t>2017</w:t>
      </w:r>
      <w:r>
        <w:rPr>
          <w:rFonts w:hint="eastAsia"/>
        </w:rPr>
        <w:t>年村级阵地建设项目</w:t>
      </w:r>
      <w:r>
        <w:t>的项目支出绩效评价指标体系（部门自评）。本项目设计绩效评价指标体系满分</w:t>
      </w:r>
      <w:r>
        <w:t>100</w:t>
      </w:r>
      <w:r>
        <w:t>分。四个级别分别是：优、良、中、差，</w:t>
      </w:r>
      <w:r>
        <w:t>90</w:t>
      </w:r>
      <w:r>
        <w:t>（含）</w:t>
      </w:r>
      <w:r>
        <w:t>-100</w:t>
      </w:r>
      <w:r>
        <w:t>分为优、</w:t>
      </w:r>
      <w:r>
        <w:t>80</w:t>
      </w:r>
      <w:r>
        <w:t>（</w:t>
      </w:r>
      <w:r>
        <w:t>含）</w:t>
      </w:r>
      <w:r>
        <w:t>-90</w:t>
      </w:r>
      <w:r>
        <w:t>分为良、</w:t>
      </w:r>
      <w:r>
        <w:t>60</w:t>
      </w:r>
      <w:r>
        <w:t>（含）</w:t>
      </w:r>
      <w:r>
        <w:t>-80</w:t>
      </w:r>
      <w:r>
        <w:t>分为中、</w:t>
      </w:r>
      <w:r>
        <w:t>60</w:t>
      </w:r>
      <w:r>
        <w:t>分以下为差。</w:t>
      </w:r>
    </w:p>
    <w:p w:rsidR="00C0698A" w:rsidRDefault="00DB0E25">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r>
        <w:t>。</w:t>
      </w:r>
      <w:bookmarkStart w:id="72" w:name="_Toc10631"/>
      <w:bookmarkStart w:id="73" w:name="_Toc15680"/>
    </w:p>
    <w:p w:rsidR="00C0698A" w:rsidRDefault="00DB0E25">
      <w:pPr>
        <w:ind w:firstLine="643"/>
        <w:rPr>
          <w:b/>
          <w:bCs/>
        </w:rPr>
      </w:pPr>
      <w:r>
        <w:rPr>
          <w:b/>
          <w:bCs/>
        </w:rPr>
        <w:t>3.</w:t>
      </w:r>
      <w:r>
        <w:rPr>
          <w:b/>
          <w:bCs/>
        </w:rPr>
        <w:t>绩效评价方法</w:t>
      </w:r>
      <w:bookmarkEnd w:id="72"/>
      <w:bookmarkEnd w:id="73"/>
    </w:p>
    <w:p w:rsidR="00C0698A" w:rsidRDefault="00DB0E25">
      <w:pPr>
        <w:ind w:firstLine="640"/>
      </w:pPr>
      <w:r>
        <w:t>结合</w:t>
      </w:r>
      <w:r>
        <w:rPr>
          <w:rFonts w:hint="eastAsia"/>
        </w:rPr>
        <w:t>2017</w:t>
      </w:r>
      <w:r>
        <w:rPr>
          <w:rFonts w:hint="eastAsia"/>
        </w:rPr>
        <w:t>年村级阵地建设项目</w:t>
      </w:r>
      <w:r>
        <w:t>的特点，</w:t>
      </w:r>
      <w:r>
        <w:rPr>
          <w:rFonts w:hint="eastAsia"/>
        </w:rPr>
        <w:t>本次评价主要运用比较法、公众评判法、因素分析法，原因是：</w:t>
      </w:r>
    </w:p>
    <w:p w:rsidR="00C0698A" w:rsidRDefault="00DB0E25">
      <w:pPr>
        <w:ind w:firstLine="640"/>
      </w:pPr>
      <w:r>
        <w:rPr>
          <w:rFonts w:hint="eastAsia"/>
        </w:rPr>
        <w:t>比较法：本项目绩效评价将项目实施情况即实际完成的</w:t>
      </w:r>
      <w:r>
        <w:rPr>
          <w:rFonts w:hint="eastAsia"/>
        </w:rPr>
        <w:lastRenderedPageBreak/>
        <w:t>支付工程款项目个数、项目验收合格率、资金支付保障率、资金支付及时率、工程款等指标与年初设定的目标值进行比较。</w:t>
      </w:r>
    </w:p>
    <w:p w:rsidR="00C0698A" w:rsidRDefault="00DB0E25">
      <w:pPr>
        <w:ind w:firstLine="640"/>
      </w:pPr>
      <w:r>
        <w:rPr>
          <w:rFonts w:hint="eastAsia"/>
        </w:rPr>
        <w:t>公众评判法：通过对企业进行问卷及抽样</w:t>
      </w:r>
      <w:r>
        <w:rPr>
          <w:rFonts w:hint="eastAsia"/>
        </w:rPr>
        <w:t>调查等方式，评价本项目实施后受益对象对项目实施效果的满意程度，对财政资金使用效果进行评判，评价绩效目标实现程度。</w:t>
      </w:r>
    </w:p>
    <w:p w:rsidR="00C0698A" w:rsidRDefault="00DB0E25">
      <w:pPr>
        <w:ind w:firstLine="640"/>
      </w:pPr>
      <w:r>
        <w:rPr>
          <w:rFonts w:hint="eastAsia"/>
        </w:rPr>
        <w:t>因素分析法：综合考量影响绩效目标实现、产出与效果的社会和谐稳定外部因素，以进行全面的项目绩效评价。根据具体项目情况，精心确定需要分析的因素，从而为项目决策提供有力支持。</w:t>
      </w:r>
    </w:p>
    <w:p w:rsidR="00C0698A" w:rsidRDefault="00DB0E25">
      <w:pPr>
        <w:ind w:firstLine="643"/>
        <w:rPr>
          <w:b/>
          <w:bCs/>
        </w:rPr>
      </w:pPr>
      <w:bookmarkStart w:id="74" w:name="_Toc15525"/>
      <w:bookmarkStart w:id="75" w:name="_Toc3155"/>
      <w:r>
        <w:rPr>
          <w:b/>
          <w:bCs/>
        </w:rPr>
        <w:t>4.</w:t>
      </w:r>
      <w:r>
        <w:rPr>
          <w:b/>
          <w:bCs/>
        </w:rPr>
        <w:t>绩效评价标准</w:t>
      </w:r>
      <w:bookmarkEnd w:id="74"/>
      <w:bookmarkEnd w:id="75"/>
    </w:p>
    <w:p w:rsidR="00C0698A" w:rsidRDefault="00DB0E25">
      <w:pPr>
        <w:pStyle w:val="CommentText"/>
        <w:ind w:firstLine="640"/>
        <w:jc w:val="both"/>
        <w:rPr>
          <w:bCs/>
          <w:szCs w:val="32"/>
        </w:rPr>
      </w:pPr>
      <w:bookmarkStart w:id="76" w:name="_Toc30219"/>
      <w:bookmarkStart w:id="77" w:name="_Toc26411"/>
      <w:bookmarkStart w:id="78" w:name="_Toc17851"/>
      <w:bookmarkStart w:id="79" w:name="_Toc15381"/>
      <w:r>
        <w:rPr>
          <w:bCs/>
          <w:szCs w:val="32"/>
        </w:rPr>
        <w:t>绩效评价从项目决策、项目过程、项目产出、项目效益四个维度进行评价。评价对象为项目目标实施情况，评价核心为资金的支出完成情况和项目的产出效益。</w:t>
      </w:r>
    </w:p>
    <w:p w:rsidR="00C0698A" w:rsidRDefault="00DB0E25">
      <w:pPr>
        <w:pStyle w:val="CommentText"/>
        <w:ind w:firstLine="640"/>
        <w:jc w:val="both"/>
        <w:rPr>
          <w:bCs/>
          <w:szCs w:val="32"/>
        </w:rPr>
      </w:pPr>
      <w:r>
        <w:rPr>
          <w:bCs/>
          <w:szCs w:val="32"/>
        </w:rPr>
        <w:t>（</w:t>
      </w:r>
      <w:r>
        <w:rPr>
          <w:bCs/>
          <w:szCs w:val="32"/>
        </w:rPr>
        <w:t>1</w:t>
      </w:r>
      <w:r>
        <w:rPr>
          <w:bCs/>
          <w:szCs w:val="32"/>
        </w:rPr>
        <w:t>）结合</w:t>
      </w:r>
      <w:r>
        <w:rPr>
          <w:bCs/>
          <w:szCs w:val="32"/>
        </w:rPr>
        <w:t>2017</w:t>
      </w:r>
      <w:r>
        <w:rPr>
          <w:bCs/>
          <w:szCs w:val="32"/>
        </w:rPr>
        <w:t>年村级阵地建设项目的特点，本项目绩效评价以预先制定的支付工程款项目个数为计划数作为评价标准。（</w:t>
      </w:r>
      <w:r>
        <w:rPr>
          <w:rFonts w:hint="eastAsia"/>
          <w:bCs/>
          <w:szCs w:val="32"/>
        </w:rPr>
        <w:t>2</w:t>
      </w:r>
      <w:r>
        <w:rPr>
          <w:bCs/>
          <w:szCs w:val="32"/>
        </w:rPr>
        <w:t>）参照本单位同类项目绩效评价指标的资金支付保障率</w:t>
      </w:r>
      <w:r>
        <w:rPr>
          <w:rFonts w:hint="eastAsia"/>
          <w:bCs/>
          <w:szCs w:val="32"/>
        </w:rPr>
        <w:t>、资金支付及时率、工程款、社会和谐稳定、企业满意度</w:t>
      </w:r>
      <w:r>
        <w:rPr>
          <w:bCs/>
          <w:szCs w:val="32"/>
        </w:rPr>
        <w:t>历史数据作为样本，运用一定的统计学方法计算出各类指标的平均历史水平作为评价标准。</w:t>
      </w:r>
      <w:r>
        <w:rPr>
          <w:rFonts w:hint="eastAsia"/>
          <w:bCs/>
          <w:szCs w:val="32"/>
        </w:rPr>
        <w:t xml:space="preserve">  </w:t>
      </w:r>
    </w:p>
    <w:p w:rsidR="00C0698A" w:rsidRDefault="00DB0E25">
      <w:pPr>
        <w:pStyle w:val="CommentText"/>
        <w:ind w:firstLine="640"/>
        <w:jc w:val="both"/>
        <w:rPr>
          <w:bCs/>
          <w:szCs w:val="32"/>
        </w:rPr>
      </w:pPr>
      <w:r>
        <w:rPr>
          <w:bCs/>
          <w:szCs w:val="32"/>
        </w:rPr>
        <w:t>因此，本项目采取的绩效评价标准为：计划标准、历史标准。</w:t>
      </w:r>
    </w:p>
    <w:p w:rsidR="00C0698A" w:rsidRDefault="00DB0E25">
      <w:pPr>
        <w:pStyle w:val="3"/>
        <w:ind w:firstLine="643"/>
        <w:rPr>
          <w:rFonts w:ascii="楷体" w:eastAsia="楷体" w:hAnsi="楷体" w:cs="楷体"/>
        </w:rPr>
      </w:pPr>
      <w:bookmarkStart w:id="80" w:name="_Toc27696"/>
      <w:r>
        <w:rPr>
          <w:rFonts w:ascii="楷体" w:eastAsia="楷体" w:hAnsi="楷体" w:cs="楷体" w:hint="eastAsia"/>
        </w:rPr>
        <w:lastRenderedPageBreak/>
        <w:t>（三）绩效评价工作过程</w:t>
      </w:r>
      <w:bookmarkEnd w:id="76"/>
      <w:bookmarkEnd w:id="77"/>
      <w:bookmarkEnd w:id="78"/>
      <w:bookmarkEnd w:id="79"/>
      <w:bookmarkEnd w:id="80"/>
    </w:p>
    <w:p w:rsidR="00C0698A" w:rsidRDefault="00DB0E25">
      <w:pPr>
        <w:ind w:firstLine="643"/>
        <w:rPr>
          <w:b/>
          <w:bCs/>
        </w:rPr>
      </w:pPr>
      <w:bookmarkStart w:id="81" w:name="_Toc30911"/>
      <w:bookmarkStart w:id="82" w:name="_Toc22987"/>
      <w:bookmarkStart w:id="83" w:name="_Toc17595"/>
      <w:bookmarkStart w:id="84" w:name="_Toc31054"/>
      <w:bookmarkStart w:id="85" w:name="_Toc27442"/>
      <w:r>
        <w:rPr>
          <w:b/>
          <w:bCs/>
        </w:rPr>
        <w:t>1.</w:t>
      </w:r>
      <w:r>
        <w:rPr>
          <w:b/>
          <w:bCs/>
        </w:rPr>
        <w:t>前期准备</w:t>
      </w:r>
      <w:bookmarkEnd w:id="81"/>
      <w:bookmarkEnd w:id="82"/>
      <w:bookmarkEnd w:id="83"/>
      <w:bookmarkEnd w:id="84"/>
      <w:bookmarkEnd w:id="8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C0698A" w:rsidRDefault="00DB0E25">
      <w:pPr>
        <w:ind w:firstLine="640"/>
        <w:rPr>
          <w:bCs/>
          <w:szCs w:val="32"/>
        </w:rPr>
      </w:pPr>
      <w:bookmarkStart w:id="86"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bCs/>
          <w:szCs w:val="32"/>
        </w:rPr>
        <w:t>尉犁</w:t>
      </w:r>
      <w:r>
        <w:rPr>
          <w:bCs/>
          <w:szCs w:val="32"/>
        </w:rPr>
        <w:t>县</w:t>
      </w:r>
      <w:r>
        <w:rPr>
          <w:rFonts w:hint="eastAsia"/>
          <w:bCs/>
          <w:szCs w:val="32"/>
        </w:rPr>
        <w:t>委组织部</w:t>
      </w:r>
      <w:r>
        <w:rPr>
          <w:bCs/>
          <w:szCs w:val="32"/>
        </w:rPr>
        <w:t>成立了绩效评价小组，对项目实施的全过程，收集、整理项目实施的相关资料，了解项目实施情况和资金支付情况。从项目内容出发，结合项目预期目标，制定绩效评价的指标体系。</w:t>
      </w:r>
      <w:r>
        <w:rPr>
          <w:bCs/>
          <w:szCs w:val="32"/>
        </w:rPr>
        <w:t>绩效评价工作小组人员名单及分工如下：</w:t>
      </w:r>
    </w:p>
    <w:p w:rsidR="00C0698A" w:rsidRDefault="00DB0E25">
      <w:pPr>
        <w:ind w:firstLine="640"/>
        <w:rPr>
          <w:bCs/>
          <w:szCs w:val="32"/>
        </w:rPr>
      </w:pPr>
      <w:r>
        <w:rPr>
          <w:bCs/>
          <w:szCs w:val="32"/>
        </w:rPr>
        <w:t>评价小组组长：</w:t>
      </w:r>
      <w:r>
        <w:rPr>
          <w:rFonts w:hint="eastAsia"/>
          <w:bCs/>
          <w:szCs w:val="32"/>
        </w:rPr>
        <w:t>宋旭浩</w:t>
      </w:r>
      <w:r>
        <w:rPr>
          <w:bCs/>
          <w:szCs w:val="32"/>
        </w:rPr>
        <w:t>，主要负责协调相关科室、部门对项目整体运行情况进行验收、评估。</w:t>
      </w:r>
    </w:p>
    <w:p w:rsidR="00C0698A" w:rsidRDefault="00DB0E25">
      <w:pPr>
        <w:ind w:firstLine="640"/>
        <w:rPr>
          <w:bCs/>
          <w:szCs w:val="32"/>
        </w:rPr>
      </w:pPr>
      <w:r>
        <w:rPr>
          <w:bCs/>
          <w:szCs w:val="32"/>
        </w:rPr>
        <w:t>评价小组组员：</w:t>
      </w:r>
      <w:r>
        <w:rPr>
          <w:rFonts w:hint="eastAsia"/>
          <w:bCs/>
          <w:szCs w:val="32"/>
        </w:rPr>
        <w:t>于宁</w:t>
      </w:r>
      <w:r>
        <w:rPr>
          <w:bCs/>
          <w:szCs w:val="32"/>
        </w:rPr>
        <w:t>，主要负责制定评价指标体系及评价标准。</w:t>
      </w:r>
    </w:p>
    <w:p w:rsidR="00C0698A" w:rsidRDefault="00DB0E25">
      <w:pPr>
        <w:ind w:firstLine="640"/>
        <w:rPr>
          <w:bCs/>
          <w:szCs w:val="32"/>
        </w:rPr>
      </w:pPr>
      <w:r>
        <w:rPr>
          <w:bCs/>
          <w:szCs w:val="32"/>
        </w:rPr>
        <w:t>评价小组组员：</w:t>
      </w:r>
      <w:r>
        <w:rPr>
          <w:rFonts w:hint="eastAsia"/>
          <w:bCs/>
          <w:szCs w:val="32"/>
        </w:rPr>
        <w:t>朱新建</w:t>
      </w:r>
      <w:r>
        <w:rPr>
          <w:bCs/>
          <w:szCs w:val="32"/>
        </w:rPr>
        <w:t>，主要负责</w:t>
      </w:r>
      <w:r>
        <w:rPr>
          <w:rFonts w:hint="eastAsia"/>
          <w:bCs/>
          <w:szCs w:val="32"/>
        </w:rPr>
        <w:t>2017</w:t>
      </w:r>
      <w:r>
        <w:rPr>
          <w:rFonts w:hint="eastAsia"/>
          <w:bCs/>
          <w:szCs w:val="32"/>
        </w:rPr>
        <w:t>年村级阵地建设</w:t>
      </w:r>
      <w:r>
        <w:rPr>
          <w:bCs/>
          <w:szCs w:val="32"/>
        </w:rPr>
        <w:t>项目实施、监督、评估工作。</w:t>
      </w:r>
    </w:p>
    <w:p w:rsidR="00C0698A" w:rsidRDefault="00DB0E25">
      <w:pPr>
        <w:ind w:firstLine="643"/>
        <w:rPr>
          <w:b/>
          <w:bCs/>
        </w:rPr>
      </w:pPr>
      <w:r>
        <w:rPr>
          <w:b/>
          <w:bCs/>
        </w:rPr>
        <w:t>2.</w:t>
      </w:r>
      <w:r>
        <w:rPr>
          <w:b/>
          <w:bCs/>
        </w:rPr>
        <w:t>组织实施</w:t>
      </w:r>
      <w:bookmarkEnd w:id="86"/>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r>
        <w:rPr>
          <w:b/>
          <w:bCs/>
        </w:rPr>
        <w:t>）</w:t>
      </w:r>
    </w:p>
    <w:p w:rsidR="00C0698A" w:rsidRDefault="00DB0E25">
      <w:pPr>
        <w:ind w:firstLine="640"/>
      </w:pPr>
      <w:r>
        <w:t>评价的具体实施根据评价指标及评价工作要求，对具体评价内容和不同环节，采用以下取得的资料与评价方式。</w:t>
      </w:r>
    </w:p>
    <w:p w:rsidR="00C0698A" w:rsidRDefault="00DB0E25">
      <w:pPr>
        <w:ind w:firstLine="640"/>
      </w:pPr>
      <w:r>
        <w:rPr>
          <w:rFonts w:hint="eastAsia"/>
        </w:rPr>
        <w:t>（</w:t>
      </w:r>
      <w:r>
        <w:rPr>
          <w:rFonts w:hint="eastAsia"/>
        </w:rPr>
        <w:t>1</w:t>
      </w:r>
      <w:r>
        <w:rPr>
          <w:rFonts w:hint="eastAsia"/>
        </w:rPr>
        <w:t>）</w:t>
      </w:r>
      <w:r>
        <w:rPr>
          <w:rFonts w:hint="eastAsia"/>
        </w:rPr>
        <w:t>根据绩效管理的要求，本单位成立实施项目评价小组，全过程跟踪监管项目实施过程，包括项目资金到位时绩效工作的安排、年中</w:t>
      </w:r>
      <w:r>
        <w:rPr>
          <w:rFonts w:hint="eastAsia"/>
        </w:rPr>
        <w:t>1</w:t>
      </w:r>
      <w:r>
        <w:rPr>
          <w:rFonts w:hint="eastAsia"/>
        </w:rPr>
        <w:t>次绩效监控工作的监督，项目实施完成之后收集资料开展项目绩效评价。</w:t>
      </w:r>
    </w:p>
    <w:p w:rsidR="00C0698A" w:rsidRDefault="00DB0E25">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C0698A" w:rsidRDefault="00DB0E2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C0698A" w:rsidRDefault="00DB0E25">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C0698A" w:rsidRDefault="00DB0E25">
      <w:pPr>
        <w:ind w:firstLine="643"/>
        <w:rPr>
          <w:b/>
          <w:bCs/>
        </w:rPr>
      </w:pPr>
      <w:bookmarkStart w:id="87" w:name="_Toc19781"/>
      <w:r>
        <w:rPr>
          <w:b/>
          <w:bCs/>
        </w:rPr>
        <w:t>3.</w:t>
      </w:r>
      <w:r>
        <w:rPr>
          <w:b/>
          <w:bCs/>
        </w:rPr>
        <w:t>数据集中分析</w:t>
      </w:r>
      <w:bookmarkEnd w:id="87"/>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r>
        <w:rPr>
          <w:b/>
          <w:bCs/>
        </w:rPr>
        <w:t>）</w:t>
      </w:r>
    </w:p>
    <w:p w:rsidR="00C0698A" w:rsidRDefault="00DB0E25">
      <w:pPr>
        <w:ind w:firstLine="640"/>
      </w:pPr>
      <w:r>
        <w:t>对相关资料，包括资金文件、项目实施方案、相关管理办法，问卷调查等进行集中分析。在查阅大量项目资料的基础上，根据考察、考评的结果进行整理、分析。</w:t>
      </w:r>
    </w:p>
    <w:p w:rsidR="00C0698A" w:rsidRDefault="00DB0E25">
      <w:pPr>
        <w:ind w:firstLine="643"/>
        <w:rPr>
          <w:b/>
          <w:bCs/>
        </w:rPr>
      </w:pPr>
      <w:bookmarkStart w:id="88" w:name="_Toc5021"/>
      <w:r>
        <w:rPr>
          <w:b/>
          <w:bCs/>
        </w:rPr>
        <w:t>4.</w:t>
      </w:r>
      <w:r>
        <w:rPr>
          <w:b/>
          <w:bCs/>
        </w:rPr>
        <w:t>分析总结</w:t>
      </w:r>
      <w:bookmarkEnd w:id="88"/>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r>
        <w:rPr>
          <w:b/>
          <w:bCs/>
        </w:rPr>
        <w:t>）</w:t>
      </w:r>
    </w:p>
    <w:p w:rsidR="00C0698A" w:rsidRDefault="00DB0E25">
      <w:pPr>
        <w:ind w:firstLine="640"/>
      </w:pPr>
      <w:r>
        <w:t>（</w:t>
      </w:r>
      <w:r>
        <w:t>1</w:t>
      </w:r>
      <w:r>
        <w:t>）根据部门自评的意见及考察、考评的结果进行整理、分析，撰写绩</w:t>
      </w:r>
      <w:r>
        <w:t>效评价报告初稿；</w:t>
      </w:r>
    </w:p>
    <w:p w:rsidR="00C0698A" w:rsidRDefault="00DB0E25">
      <w:pPr>
        <w:ind w:firstLine="640"/>
      </w:pPr>
      <w:r>
        <w:lastRenderedPageBreak/>
        <w:t>（</w:t>
      </w:r>
      <w:r>
        <w:t>2</w:t>
      </w:r>
      <w:r>
        <w:t>）就部门自评报告与部门具体有关股室征求意见，形成最终的绩效评价报告。</w:t>
      </w:r>
    </w:p>
    <w:p w:rsidR="00C0698A" w:rsidRDefault="00DB0E25">
      <w:pPr>
        <w:ind w:firstLine="643"/>
        <w:rPr>
          <w:b/>
          <w:bCs/>
        </w:rPr>
      </w:pPr>
      <w:r>
        <w:rPr>
          <w:b/>
          <w:bCs/>
        </w:rPr>
        <w:t>5.</w:t>
      </w:r>
      <w:r>
        <w:rPr>
          <w:b/>
          <w:bCs/>
        </w:rPr>
        <w:t>问题整改</w:t>
      </w:r>
    </w:p>
    <w:p w:rsidR="00C0698A" w:rsidRDefault="00DB0E25">
      <w:pPr>
        <w:ind w:firstLine="640"/>
      </w:pPr>
      <w: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0698A" w:rsidRDefault="00DB0E25">
      <w:pPr>
        <w:ind w:firstLine="643"/>
        <w:rPr>
          <w:b/>
          <w:bCs/>
        </w:rPr>
      </w:pPr>
      <w:r>
        <w:rPr>
          <w:b/>
          <w:bCs/>
        </w:rPr>
        <w:t>6.</w:t>
      </w:r>
      <w:r>
        <w:rPr>
          <w:b/>
          <w:bCs/>
        </w:rPr>
        <w:t>档案整理</w:t>
      </w:r>
    </w:p>
    <w:p w:rsidR="00C0698A" w:rsidRDefault="00DB0E25">
      <w:pPr>
        <w:ind w:firstLine="640"/>
      </w:pPr>
      <w:r>
        <w:t>建立和落实档案管理制度，将项目相关资料存档，包括但不限于：评价项目基本情况和相关文件、评价实施方案、项目支付资料等相关档案。</w:t>
      </w:r>
    </w:p>
    <w:p w:rsidR="00C0698A" w:rsidRDefault="00DB0E25">
      <w:pPr>
        <w:pStyle w:val="2"/>
        <w:ind w:firstLine="640"/>
        <w:rPr>
          <w:rFonts w:ascii="黑体" w:hAnsi="黑体" w:cs="黑体"/>
        </w:rPr>
      </w:pPr>
      <w:bookmarkStart w:id="89" w:name="_Toc11398"/>
      <w:bookmarkStart w:id="90" w:name="_Toc28638"/>
      <w:bookmarkStart w:id="91" w:name="_Toc1808"/>
      <w:bookmarkStart w:id="92" w:name="_Toc31058"/>
      <w:bookmarkStart w:id="93" w:name="_Toc21627"/>
      <w:bookmarkStart w:id="94" w:name="_Toc25201"/>
      <w:bookmarkStart w:id="95" w:name="_Toc32641"/>
      <w:r>
        <w:rPr>
          <w:rFonts w:ascii="黑体" w:hAnsi="黑体" w:cs="黑体" w:hint="eastAsia"/>
        </w:rPr>
        <w:t>三、综合评价情况及评价结论</w:t>
      </w:r>
      <w:bookmarkEnd w:id="89"/>
      <w:bookmarkEnd w:id="90"/>
      <w:bookmarkEnd w:id="91"/>
      <w:bookmarkEnd w:id="92"/>
      <w:bookmarkEnd w:id="93"/>
      <w:bookmarkEnd w:id="94"/>
      <w:bookmarkEnd w:id="95"/>
    </w:p>
    <w:p w:rsidR="00C0698A" w:rsidRDefault="00DB0E25">
      <w:pPr>
        <w:ind w:firstLine="640"/>
      </w:pPr>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0698A">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0698A" w:rsidRDefault="00DB0E25">
            <w:pPr>
              <w:pStyle w:val="a7"/>
              <w:rPr>
                <w:rFonts w:hint="default"/>
              </w:rPr>
            </w:pPr>
            <w:bookmarkStart w:id="96" w:name="_Toc11013"/>
            <w:bookmarkStart w:id="97" w:name="_Toc3703"/>
            <w:bookmarkStart w:id="98" w:name="_Toc7511"/>
            <w:bookmarkStart w:id="99" w:name="_Toc16086"/>
            <w:bookmarkStart w:id="100" w:name="_Toc23973"/>
            <w:bookmarkStart w:id="101" w:name="_Toc30727"/>
            <w:bookmarkStart w:id="102" w:name="_Toc17356"/>
            <w:r>
              <w:t>2017</w:t>
            </w:r>
            <w:r>
              <w:t>年村级阵地建设项目</w:t>
            </w:r>
            <w:r>
              <w:rPr>
                <w:rFonts w:hint="default"/>
              </w:rPr>
              <w:t>绩效评价</w:t>
            </w:r>
            <w:r>
              <w:rPr>
                <w:rFonts w:hint="default"/>
                <w:lang w:val="zh-TW" w:eastAsia="zh-TW"/>
              </w:rPr>
              <w:t>得分表</w:t>
            </w:r>
            <w:bookmarkEnd w:id="96"/>
            <w:bookmarkEnd w:id="97"/>
            <w:bookmarkEnd w:id="98"/>
            <w:bookmarkEnd w:id="99"/>
            <w:bookmarkEnd w:id="100"/>
          </w:p>
        </w:tc>
      </w:tr>
      <w:tr w:rsidR="00C0698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合计</w:t>
            </w:r>
          </w:p>
        </w:tc>
      </w:tr>
      <w:tr w:rsidR="00C0698A">
        <w:trPr>
          <w:trHeight w:val="134"/>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r>
              <w:t>%</w:t>
            </w:r>
          </w:p>
        </w:tc>
      </w:tr>
      <w:tr w:rsidR="00C0698A">
        <w:trPr>
          <w:trHeight w:val="128"/>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p>
        </w:tc>
      </w:tr>
      <w:tr w:rsidR="00C0698A">
        <w:trPr>
          <w:trHeight w:val="90"/>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p>
        </w:tc>
      </w:tr>
    </w:tbl>
    <w:p w:rsidR="00C0698A" w:rsidRDefault="00DB0E25">
      <w:pPr>
        <w:pStyle w:val="2"/>
        <w:ind w:firstLine="640"/>
        <w:rPr>
          <w:rFonts w:ascii="黑体" w:hAnsi="黑体" w:cs="黑体"/>
        </w:rPr>
      </w:pPr>
      <w:bookmarkStart w:id="103" w:name="_Toc11689"/>
      <w:bookmarkStart w:id="104" w:name="_Toc13630"/>
      <w:bookmarkStart w:id="105" w:name="_Toc4904"/>
      <w:bookmarkStart w:id="106" w:name="_Toc30054"/>
      <w:bookmarkStart w:id="107" w:name="_Toc29439"/>
      <w:r>
        <w:rPr>
          <w:rFonts w:ascii="黑体" w:hAnsi="黑体" w:cs="黑体" w:hint="eastAsia"/>
        </w:rPr>
        <w:t>四、绩效评价指标分析</w:t>
      </w:r>
      <w:bookmarkEnd w:id="101"/>
      <w:bookmarkEnd w:id="102"/>
      <w:bookmarkEnd w:id="103"/>
      <w:bookmarkEnd w:id="104"/>
      <w:bookmarkEnd w:id="105"/>
      <w:bookmarkEnd w:id="106"/>
      <w:bookmarkEnd w:id="107"/>
    </w:p>
    <w:p w:rsidR="00C0698A" w:rsidRDefault="00DB0E25">
      <w:pPr>
        <w:pStyle w:val="3"/>
        <w:ind w:firstLine="643"/>
        <w:rPr>
          <w:rFonts w:ascii="楷体" w:eastAsia="楷体" w:hAnsi="楷体" w:cs="楷体"/>
        </w:rPr>
      </w:pPr>
      <w:bookmarkStart w:id="108" w:name="_Toc28477"/>
      <w:bookmarkStart w:id="109" w:name="_Toc22323"/>
      <w:bookmarkStart w:id="110" w:name="_Toc2901"/>
      <w:bookmarkStart w:id="111" w:name="_Toc1968"/>
      <w:bookmarkStart w:id="112" w:name="_Toc13663"/>
      <w:r>
        <w:rPr>
          <w:rFonts w:ascii="楷体" w:eastAsia="楷体" w:hAnsi="楷体" w:cs="楷体" w:hint="eastAsia"/>
        </w:rPr>
        <w:t>（一）项目决策情况</w:t>
      </w:r>
      <w:bookmarkEnd w:id="108"/>
      <w:bookmarkEnd w:id="109"/>
      <w:bookmarkEnd w:id="110"/>
      <w:bookmarkEnd w:id="111"/>
      <w:bookmarkEnd w:id="112"/>
    </w:p>
    <w:p w:rsidR="00C0698A" w:rsidRDefault="00DB0E25">
      <w:pPr>
        <w:ind w:firstLine="643"/>
        <w:rPr>
          <w:b/>
          <w:bCs/>
        </w:rPr>
      </w:pPr>
      <w:bookmarkStart w:id="113" w:name="_Toc510"/>
      <w:bookmarkStart w:id="114" w:name="_Toc22511"/>
      <w:r>
        <w:rPr>
          <w:b/>
          <w:bCs/>
        </w:rPr>
        <w:t>1.</w:t>
      </w:r>
      <w:r>
        <w:rPr>
          <w:rFonts w:hint="eastAsia"/>
          <w:b/>
          <w:bCs/>
        </w:rPr>
        <w:t>实施</w:t>
      </w:r>
      <w:r>
        <w:rPr>
          <w:b/>
          <w:bCs/>
        </w:rPr>
        <w:t>依据充分性</w:t>
      </w:r>
      <w:bookmarkEnd w:id="113"/>
      <w:bookmarkEnd w:id="114"/>
    </w:p>
    <w:p w:rsidR="00C0698A" w:rsidRDefault="00DB0E25">
      <w:pPr>
        <w:ind w:firstLine="640"/>
      </w:pPr>
      <w:r>
        <w:rPr>
          <w:rFonts w:hint="eastAsia"/>
        </w:rPr>
        <w:t>根据</w:t>
      </w:r>
      <w:r>
        <w:t>《</w:t>
      </w:r>
      <w:r>
        <w:rPr>
          <w:rFonts w:hint="eastAsia"/>
        </w:rPr>
        <w:t>关于尉犁县</w:t>
      </w:r>
      <w:r>
        <w:rPr>
          <w:rFonts w:hint="eastAsia"/>
        </w:rPr>
        <w:t>2017</w:t>
      </w:r>
      <w:r>
        <w:rPr>
          <w:rFonts w:hint="eastAsia"/>
        </w:rPr>
        <w:t>年度村级阵地建设项目实施及</w:t>
      </w:r>
      <w:r>
        <w:rPr>
          <w:rFonts w:hint="eastAsia"/>
        </w:rPr>
        <w:lastRenderedPageBreak/>
        <w:t>投资概算的批复</w:t>
      </w:r>
      <w:r>
        <w:t>》（</w:t>
      </w:r>
      <w:r>
        <w:rPr>
          <w:rFonts w:hint="eastAsia"/>
        </w:rPr>
        <w:t>尉发改</w:t>
      </w:r>
      <w:r>
        <w:t>〔</w:t>
      </w:r>
      <w:r>
        <w:rPr>
          <w:rFonts w:hint="eastAsia"/>
        </w:rPr>
        <w:t>2017</w:t>
      </w:r>
      <w:r>
        <w:t>〕</w:t>
      </w:r>
      <w:r>
        <w:rPr>
          <w:rFonts w:hint="eastAsia"/>
        </w:rPr>
        <w:t>29</w:t>
      </w:r>
      <w:r>
        <w:t>号）</w:t>
      </w:r>
      <w:r>
        <w:rPr>
          <w:rFonts w:hint="eastAsia"/>
        </w:rPr>
        <w:t>。</w:t>
      </w:r>
      <w:r>
        <w:rPr>
          <w:rFonts w:hint="eastAsia"/>
        </w:rPr>
        <w:t xml:space="preserve"> 2017 </w:t>
      </w:r>
      <w:r>
        <w:rPr>
          <w:rFonts w:hint="eastAsia"/>
        </w:rPr>
        <w:t>年起，由县委组织部牵头负责组织实施</w:t>
      </w:r>
      <w:r>
        <w:rPr>
          <w:rFonts w:hint="eastAsia"/>
        </w:rPr>
        <w:t>2017</w:t>
      </w:r>
      <w:r>
        <w:rPr>
          <w:rFonts w:hint="eastAsia"/>
        </w:rPr>
        <w:t>年村级阵地建设项目，包含新建阿克苏普乡英阿瓦提村综合楼、吉格代巴格村综合楼、团结镇东海子村村委会、兴平镇昆其村村委会、塔里木乡琼库勒村村委会。项目实施符合国家法律法规、</w:t>
      </w:r>
      <w:r w:rsidR="00EB395D">
        <w:rPr>
          <w:rFonts w:hint="eastAsia"/>
        </w:rPr>
        <w:t>国民经济和社会发展规划</w:t>
      </w:r>
      <w:r>
        <w:rPr>
          <w:rFonts w:hint="eastAsia"/>
        </w:rPr>
        <w:t>和相关政策；符合行业发展规划和政策要求；与部门职责范围相符，属干部门履职所需；属于公共财政支持范围，符合中央、地方事权支出责任划分原则；不存在与相关部门同类项目或部门内部相关项目重复的现象，项目实施依据充分。</w:t>
      </w:r>
    </w:p>
    <w:p w:rsidR="00C0698A" w:rsidRDefault="00DB0E25">
      <w:pPr>
        <w:ind w:firstLine="640"/>
      </w:pPr>
      <w:r>
        <w:t>本项满分</w:t>
      </w:r>
      <w:r>
        <w:t>3</w:t>
      </w:r>
      <w:r>
        <w:t>分，评估得分</w:t>
      </w:r>
      <w:r>
        <w:t>3</w:t>
      </w:r>
      <w:r>
        <w:t>分。</w:t>
      </w:r>
    </w:p>
    <w:p w:rsidR="00C0698A" w:rsidRDefault="00DB0E25">
      <w:pPr>
        <w:ind w:firstLine="643"/>
        <w:rPr>
          <w:b/>
          <w:bCs/>
        </w:rPr>
      </w:pPr>
      <w:bookmarkStart w:id="115" w:name="_Toc27895"/>
      <w:bookmarkStart w:id="116" w:name="_Toc283"/>
      <w:r>
        <w:rPr>
          <w:b/>
          <w:bCs/>
        </w:rPr>
        <w:t>2.</w:t>
      </w:r>
      <w:r>
        <w:rPr>
          <w:rFonts w:hint="eastAsia"/>
          <w:b/>
          <w:bCs/>
        </w:rPr>
        <w:t>实施</w:t>
      </w:r>
      <w:r>
        <w:rPr>
          <w:b/>
          <w:bCs/>
        </w:rPr>
        <w:t>程序规范性</w:t>
      </w:r>
      <w:bookmarkEnd w:id="115"/>
      <w:bookmarkEnd w:id="116"/>
    </w:p>
    <w:p w:rsidR="00C0698A" w:rsidRDefault="00DB0E25">
      <w:pPr>
        <w:ind w:firstLine="640"/>
      </w:pPr>
      <w:r>
        <w:t>本项目实施单位</w:t>
      </w:r>
      <w:r>
        <w:rPr>
          <w:rFonts w:hint="eastAsia"/>
        </w:rPr>
        <w:t>尉犁县委组织部</w:t>
      </w:r>
      <w:r>
        <w:t>编制了</w:t>
      </w:r>
      <w:r>
        <w:rPr>
          <w:rFonts w:hint="eastAsia"/>
        </w:rPr>
        <w:t>《</w:t>
      </w:r>
      <w:r>
        <w:rPr>
          <w:rFonts w:hint="eastAsia"/>
        </w:rPr>
        <w:t>2017</w:t>
      </w:r>
      <w:r>
        <w:rPr>
          <w:rFonts w:hint="eastAsia"/>
        </w:rPr>
        <w:t>年村级阵地建设项目实施方案》</w:t>
      </w:r>
      <w:r>
        <w:t>，</w:t>
      </w:r>
      <w:r>
        <w:rPr>
          <w:rFonts w:hint="eastAsia"/>
        </w:rPr>
        <w:t>2016</w:t>
      </w:r>
      <w:r>
        <w:t>年</w:t>
      </w:r>
      <w:r>
        <w:rPr>
          <w:rFonts w:hint="eastAsia"/>
        </w:rPr>
        <w:t>12</w:t>
      </w:r>
      <w:r>
        <w:t>月完成实施方案编制。得到了</w:t>
      </w:r>
      <w:r>
        <w:rPr>
          <w:rFonts w:hint="eastAsia"/>
        </w:rPr>
        <w:t>尉犁县</w:t>
      </w:r>
      <w:r>
        <w:t>发展和改革委员会《关于</w:t>
      </w:r>
      <w:r>
        <w:rPr>
          <w:rFonts w:hint="eastAsia"/>
        </w:rPr>
        <w:t>尉犁县</w:t>
      </w:r>
      <w:r>
        <w:rPr>
          <w:rFonts w:hint="eastAsia"/>
        </w:rPr>
        <w:t>2017</w:t>
      </w:r>
      <w:r>
        <w:rPr>
          <w:rFonts w:hint="eastAsia"/>
        </w:rPr>
        <w:t>年度村级阵地建设项目实施及投资概算</w:t>
      </w:r>
      <w:r>
        <w:t>的批复》（</w:t>
      </w:r>
      <w:r>
        <w:rPr>
          <w:rFonts w:hint="eastAsia"/>
        </w:rPr>
        <w:t>尉发改</w:t>
      </w:r>
      <w:r>
        <w:t>〔</w:t>
      </w:r>
      <w:r>
        <w:rPr>
          <w:rFonts w:hint="eastAsia"/>
        </w:rPr>
        <w:t>2017</w:t>
      </w:r>
      <w:r>
        <w:t>〕</w:t>
      </w:r>
      <w:r>
        <w:rPr>
          <w:rFonts w:hint="eastAsia"/>
        </w:rPr>
        <w:t>29</w:t>
      </w:r>
      <w:r>
        <w:t>号），批复时间</w:t>
      </w:r>
      <w:r>
        <w:rPr>
          <w:rFonts w:hint="eastAsia"/>
        </w:rPr>
        <w:t>2017</w:t>
      </w:r>
      <w:r>
        <w:t>年</w:t>
      </w:r>
      <w:r>
        <w:rPr>
          <w:rFonts w:hint="eastAsia"/>
        </w:rPr>
        <w:t>2</w:t>
      </w:r>
      <w:r>
        <w:t>月</w:t>
      </w:r>
      <w:r>
        <w:rPr>
          <w:rFonts w:hint="eastAsia"/>
        </w:rPr>
        <w:t>25</w:t>
      </w:r>
      <w:r>
        <w:t>日</w:t>
      </w:r>
      <w:r>
        <w:rPr>
          <w:rFonts w:hint="eastAsia"/>
        </w:rPr>
        <w:t>。</w:t>
      </w:r>
    </w:p>
    <w:p w:rsidR="00C0698A" w:rsidRDefault="00DB0E25">
      <w:pPr>
        <w:ind w:firstLine="640"/>
      </w:pPr>
      <w:r>
        <w:rPr>
          <w:rFonts w:hint="eastAsia"/>
        </w:rPr>
        <w:t xml:space="preserve">2024 </w:t>
      </w:r>
      <w:r>
        <w:rPr>
          <w:rFonts w:hint="eastAsia"/>
        </w:rPr>
        <w:t>年以来，我单位积极向县财政提交专项还款资金申请，详细阐述欠款紧迫性：及时还款是维护政府公信力、保障企业权益的必要之举，对改善村级基础设施、推动乡村振兴意义重大。最终，于</w:t>
      </w:r>
      <w:r>
        <w:rPr>
          <w:rFonts w:hint="eastAsia"/>
        </w:rPr>
        <w:t>2024</w:t>
      </w:r>
      <w:r>
        <w:rPr>
          <w:rFonts w:hint="eastAsia"/>
        </w:rPr>
        <w:t>年</w:t>
      </w:r>
      <w:r>
        <w:rPr>
          <w:rFonts w:hint="eastAsia"/>
        </w:rPr>
        <w:t>6</w:t>
      </w:r>
      <w:r>
        <w:rPr>
          <w:rFonts w:hint="eastAsia"/>
        </w:rPr>
        <w:t>月份批复下达该预算资金</w:t>
      </w:r>
      <w:r>
        <w:rPr>
          <w:rFonts w:hint="eastAsia"/>
        </w:rPr>
        <w:t>294.48</w:t>
      </w:r>
      <w:r>
        <w:rPr>
          <w:rFonts w:hint="eastAsia"/>
        </w:rPr>
        <w:t>万元。</w:t>
      </w:r>
      <w:r>
        <w:rPr>
          <w:rFonts w:hint="eastAsia"/>
        </w:rPr>
        <w:t>实施</w:t>
      </w:r>
      <w:r>
        <w:t>程序规</w:t>
      </w:r>
      <w:r>
        <w:t>范。</w:t>
      </w:r>
    </w:p>
    <w:p w:rsidR="00C0698A" w:rsidRDefault="00DB0E25">
      <w:pPr>
        <w:ind w:firstLine="640"/>
      </w:pPr>
      <w:r>
        <w:lastRenderedPageBreak/>
        <w:t>本项满分</w:t>
      </w:r>
      <w:r>
        <w:t>3</w:t>
      </w:r>
      <w:r>
        <w:t>分，评估得分</w:t>
      </w:r>
      <w:r>
        <w:t>3</w:t>
      </w:r>
      <w:r>
        <w:t>分。</w:t>
      </w:r>
    </w:p>
    <w:p w:rsidR="00C0698A" w:rsidRDefault="00DB0E25">
      <w:pPr>
        <w:ind w:firstLine="643"/>
        <w:rPr>
          <w:b/>
          <w:bCs/>
        </w:rPr>
      </w:pPr>
      <w:bookmarkStart w:id="117" w:name="_Toc13368"/>
      <w:bookmarkStart w:id="118" w:name="_Toc20471"/>
      <w:r>
        <w:rPr>
          <w:b/>
          <w:bCs/>
        </w:rPr>
        <w:t>3.</w:t>
      </w:r>
      <w:r>
        <w:rPr>
          <w:b/>
          <w:bCs/>
        </w:rPr>
        <w:t>绩效目标合理性</w:t>
      </w:r>
      <w:bookmarkEnd w:id="117"/>
      <w:bookmarkEnd w:id="118"/>
    </w:p>
    <w:p w:rsidR="00C0698A" w:rsidRDefault="00DB0E25">
      <w:pPr>
        <w:ind w:firstLine="640"/>
      </w:pPr>
      <w:r>
        <w:rPr>
          <w:rFonts w:hint="eastAsia"/>
        </w:rPr>
        <w:t>尉犁县委组织部</w:t>
      </w:r>
      <w:r>
        <w:t>设立了项目绩效目标，绩效目标指标设置合理，项目绩效目标与实际工作内容相关性较强；项目预期产出效益和效果符合正常的业绩水平；绩效目标与预算确定的项目投资额相匹配。</w:t>
      </w:r>
    </w:p>
    <w:p w:rsidR="00C0698A" w:rsidRDefault="00DB0E25">
      <w:pPr>
        <w:ind w:firstLine="640"/>
      </w:pPr>
      <w:r>
        <w:t>本项满分</w:t>
      </w:r>
      <w:r>
        <w:t>4</w:t>
      </w:r>
      <w:r>
        <w:t>分，评估得分</w:t>
      </w:r>
      <w:r>
        <w:t>4</w:t>
      </w:r>
      <w:r>
        <w:t>分。</w:t>
      </w:r>
    </w:p>
    <w:p w:rsidR="00C0698A" w:rsidRDefault="00DB0E25">
      <w:pPr>
        <w:ind w:firstLine="643"/>
        <w:rPr>
          <w:b/>
          <w:bCs/>
        </w:rPr>
      </w:pPr>
      <w:bookmarkStart w:id="119" w:name="_Toc15543"/>
      <w:bookmarkStart w:id="120" w:name="_Toc21087"/>
      <w:r>
        <w:rPr>
          <w:b/>
          <w:bCs/>
        </w:rPr>
        <w:t>4.</w:t>
      </w:r>
      <w:r>
        <w:rPr>
          <w:b/>
          <w:bCs/>
        </w:rPr>
        <w:t>绩效指标明确性</w:t>
      </w:r>
      <w:bookmarkEnd w:id="119"/>
      <w:bookmarkEnd w:id="120"/>
    </w:p>
    <w:p w:rsidR="00C0698A" w:rsidRDefault="00DB0E25">
      <w:pPr>
        <w:ind w:firstLine="640"/>
      </w:pPr>
      <w:r>
        <w:rPr>
          <w:rFonts w:hint="eastAsia"/>
        </w:rPr>
        <w:t>尉犁县委组织部</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C0698A" w:rsidRDefault="00DB0E25">
      <w:pPr>
        <w:ind w:firstLine="640"/>
      </w:pPr>
      <w:r>
        <w:t>本项满分</w:t>
      </w:r>
      <w:r>
        <w:t>4</w:t>
      </w:r>
      <w:r>
        <w:t>分，评估得分</w:t>
      </w:r>
      <w:r>
        <w:t>4</w:t>
      </w:r>
      <w:r>
        <w:t>分。</w:t>
      </w:r>
    </w:p>
    <w:p w:rsidR="00C0698A" w:rsidRDefault="00DB0E25">
      <w:pPr>
        <w:ind w:firstLine="643"/>
        <w:rPr>
          <w:b/>
          <w:bCs/>
        </w:rPr>
      </w:pPr>
      <w:bookmarkStart w:id="121" w:name="_Toc25638"/>
      <w:bookmarkStart w:id="122" w:name="_Toc21476"/>
      <w:r>
        <w:rPr>
          <w:b/>
          <w:bCs/>
        </w:rPr>
        <w:t>5.</w:t>
      </w:r>
      <w:r>
        <w:rPr>
          <w:b/>
          <w:bCs/>
        </w:rPr>
        <w:t>预算编制科学性</w:t>
      </w:r>
      <w:bookmarkEnd w:id="121"/>
      <w:bookmarkEnd w:id="122"/>
    </w:p>
    <w:p w:rsidR="00C0698A" w:rsidRDefault="00DB0E25">
      <w:pPr>
        <w:ind w:firstLine="640"/>
      </w:pPr>
      <w:r>
        <w:t>本项目预算资金</w:t>
      </w:r>
      <w:r>
        <w:rPr>
          <w:rFonts w:hint="eastAsia"/>
        </w:rPr>
        <w:t>294.48</w:t>
      </w:r>
      <w:r>
        <w:t>万元，来源为</w:t>
      </w:r>
      <w:r>
        <w:rPr>
          <w:rFonts w:hint="eastAsia"/>
        </w:rPr>
        <w:t>县财政</w:t>
      </w:r>
      <w:r>
        <w:t>资金</w:t>
      </w:r>
      <w:r>
        <w:rPr>
          <w:rFonts w:hint="eastAsia"/>
        </w:rPr>
        <w:t>294.48</w:t>
      </w:r>
      <w:r>
        <w:t>万元，预算编制较为科学，预算内容与项目</w:t>
      </w:r>
      <w:r>
        <w:rPr>
          <w:rFonts w:hint="eastAsia"/>
        </w:rPr>
        <w:t>实施</w:t>
      </w:r>
      <w:r>
        <w:t>内容相匹配，预算额度测算依据充分，预算确定的资金量与</w:t>
      </w:r>
      <w:r>
        <w:rPr>
          <w:rFonts w:hint="eastAsia"/>
        </w:rPr>
        <w:t>本项目实际情况</w:t>
      </w:r>
      <w:r>
        <w:t>相匹配。</w:t>
      </w:r>
    </w:p>
    <w:p w:rsidR="00C0698A" w:rsidRDefault="00DB0E25">
      <w:pPr>
        <w:ind w:firstLine="640"/>
      </w:pPr>
      <w:r>
        <w:t>本项满分</w:t>
      </w:r>
      <w:r>
        <w:t>4</w:t>
      </w:r>
      <w:r>
        <w:t>分，评估得分</w:t>
      </w:r>
      <w:r>
        <w:t>4</w:t>
      </w:r>
      <w:r>
        <w:t>分。</w:t>
      </w:r>
    </w:p>
    <w:p w:rsidR="00C0698A" w:rsidRDefault="00DB0E25">
      <w:pPr>
        <w:ind w:firstLine="643"/>
        <w:rPr>
          <w:b/>
          <w:bCs/>
        </w:rPr>
      </w:pPr>
      <w:bookmarkStart w:id="123" w:name="_Toc21577"/>
      <w:bookmarkStart w:id="124" w:name="_Toc30661"/>
      <w:r>
        <w:rPr>
          <w:b/>
          <w:bCs/>
        </w:rPr>
        <w:t>6.</w:t>
      </w:r>
      <w:r>
        <w:rPr>
          <w:b/>
          <w:bCs/>
        </w:rPr>
        <w:t>资金分配合理性</w:t>
      </w:r>
      <w:bookmarkEnd w:id="123"/>
      <w:bookmarkEnd w:id="124"/>
    </w:p>
    <w:p w:rsidR="00C0698A" w:rsidRDefault="00DB0E25">
      <w:pPr>
        <w:ind w:firstLine="640"/>
      </w:pPr>
      <w:r>
        <w:t>本项目预算资金分配依据充分；资金分配额度合理，与项目单位实际相适应。</w:t>
      </w:r>
    </w:p>
    <w:p w:rsidR="00C0698A" w:rsidRDefault="00DB0E25">
      <w:pPr>
        <w:ind w:firstLine="640"/>
      </w:pPr>
      <w:r>
        <w:t>本项满分</w:t>
      </w:r>
      <w:r>
        <w:t>4</w:t>
      </w:r>
      <w:r>
        <w:t>分，评估得分</w:t>
      </w:r>
      <w:r>
        <w:t>4</w:t>
      </w:r>
      <w:r>
        <w:t>分。</w:t>
      </w:r>
    </w:p>
    <w:p w:rsidR="00C0698A" w:rsidRDefault="00DB0E25">
      <w:pPr>
        <w:pStyle w:val="3"/>
        <w:ind w:firstLine="643"/>
        <w:rPr>
          <w:rFonts w:ascii="楷体" w:eastAsia="楷体" w:hAnsi="楷体" w:cs="楷体"/>
        </w:rPr>
      </w:pPr>
      <w:bookmarkStart w:id="125" w:name="_Toc9897"/>
      <w:bookmarkStart w:id="126" w:name="_Toc30992"/>
      <w:bookmarkStart w:id="127" w:name="_Toc13442"/>
      <w:bookmarkStart w:id="128" w:name="_Toc11147"/>
      <w:bookmarkStart w:id="129" w:name="_Toc27855"/>
      <w:r>
        <w:rPr>
          <w:rFonts w:ascii="楷体" w:eastAsia="楷体" w:hAnsi="楷体" w:cs="楷体" w:hint="eastAsia"/>
        </w:rPr>
        <w:lastRenderedPageBreak/>
        <w:t>（二）项目过程情况</w:t>
      </w:r>
      <w:bookmarkEnd w:id="125"/>
      <w:bookmarkEnd w:id="126"/>
      <w:bookmarkEnd w:id="127"/>
      <w:bookmarkEnd w:id="128"/>
      <w:bookmarkEnd w:id="129"/>
    </w:p>
    <w:p w:rsidR="00C0698A" w:rsidRDefault="00DB0E25">
      <w:pPr>
        <w:ind w:firstLine="643"/>
        <w:rPr>
          <w:b/>
          <w:bCs/>
        </w:rPr>
      </w:pPr>
      <w:bookmarkStart w:id="130" w:name="_Toc19854"/>
      <w:bookmarkStart w:id="131" w:name="_Toc29417"/>
      <w:r>
        <w:rPr>
          <w:b/>
          <w:bCs/>
        </w:rPr>
        <w:t>1.</w:t>
      </w:r>
      <w:r>
        <w:rPr>
          <w:b/>
          <w:bCs/>
        </w:rPr>
        <w:t>资金到位率</w:t>
      </w:r>
      <w:bookmarkEnd w:id="130"/>
      <w:bookmarkEnd w:id="131"/>
    </w:p>
    <w:p w:rsidR="00C0698A" w:rsidRDefault="00DB0E25">
      <w:pPr>
        <w:ind w:firstLine="640"/>
      </w:pPr>
      <w:r>
        <w:t>本项目预算资金</w:t>
      </w:r>
      <w:r>
        <w:rPr>
          <w:rFonts w:hint="eastAsia"/>
        </w:rPr>
        <w:t>294.48</w:t>
      </w:r>
      <w:r>
        <w:t>万元，实际到位资金</w:t>
      </w:r>
      <w:r>
        <w:rPr>
          <w:rFonts w:hint="eastAsia"/>
        </w:rPr>
        <w:t>294.48</w:t>
      </w:r>
      <w:r>
        <w:t>万元，资金到位率</w:t>
      </w:r>
      <w:r>
        <w:t>100%</w:t>
      </w:r>
      <w:r>
        <w:t>。</w:t>
      </w:r>
    </w:p>
    <w:p w:rsidR="00C0698A" w:rsidRDefault="00DB0E25">
      <w:pPr>
        <w:ind w:firstLine="640"/>
      </w:pPr>
      <w:r>
        <w:t>本项满分</w:t>
      </w:r>
      <w:r>
        <w:t>4</w:t>
      </w:r>
      <w:r>
        <w:t>分，评估得分</w:t>
      </w:r>
      <w:r>
        <w:t>4</w:t>
      </w:r>
      <w:r>
        <w:t>分。</w:t>
      </w:r>
    </w:p>
    <w:p w:rsidR="00C0698A" w:rsidRDefault="00DB0E25">
      <w:pPr>
        <w:ind w:firstLine="643"/>
        <w:rPr>
          <w:b/>
          <w:bCs/>
        </w:rPr>
      </w:pPr>
      <w:bookmarkStart w:id="132" w:name="_Toc13724"/>
      <w:bookmarkStart w:id="133" w:name="_Toc29889"/>
      <w:r>
        <w:rPr>
          <w:b/>
          <w:bCs/>
        </w:rPr>
        <w:t>2.</w:t>
      </w:r>
      <w:r>
        <w:rPr>
          <w:b/>
          <w:bCs/>
        </w:rPr>
        <w:t>预算执行率</w:t>
      </w:r>
      <w:bookmarkEnd w:id="132"/>
      <w:bookmarkEnd w:id="133"/>
    </w:p>
    <w:p w:rsidR="00C0698A" w:rsidRDefault="00DB0E25">
      <w:pPr>
        <w:ind w:firstLine="640"/>
      </w:pPr>
      <w:r>
        <w:t>本项目到位资金</w:t>
      </w:r>
      <w:r>
        <w:rPr>
          <w:rFonts w:hint="eastAsia"/>
        </w:rPr>
        <w:t>294.48</w:t>
      </w:r>
      <w:r>
        <w:t>万元，实际支付资金</w:t>
      </w:r>
      <w:r>
        <w:rPr>
          <w:rFonts w:hint="eastAsia"/>
        </w:rPr>
        <w:t>294.48</w:t>
      </w:r>
      <w:r>
        <w:t>万元，预算执行率为</w:t>
      </w:r>
      <w:r>
        <w:t>100</w:t>
      </w:r>
      <w:r>
        <w:t>%</w:t>
      </w:r>
      <w:r>
        <w:t>。</w:t>
      </w:r>
    </w:p>
    <w:p w:rsidR="00C0698A" w:rsidRDefault="00DB0E25">
      <w:pPr>
        <w:ind w:firstLine="640"/>
      </w:pPr>
      <w:r>
        <w:t>本项满分</w:t>
      </w:r>
      <w:r>
        <w:t>4</w:t>
      </w:r>
      <w:r>
        <w:t>分，评估得分</w:t>
      </w:r>
      <w:r>
        <w:t>4</w:t>
      </w:r>
      <w:r>
        <w:t>分。</w:t>
      </w:r>
    </w:p>
    <w:p w:rsidR="00C0698A" w:rsidRDefault="00DB0E25">
      <w:pPr>
        <w:ind w:firstLine="643"/>
        <w:rPr>
          <w:b/>
          <w:bCs/>
        </w:rPr>
      </w:pPr>
      <w:bookmarkStart w:id="134" w:name="_Toc8316"/>
      <w:bookmarkStart w:id="135" w:name="_Toc2484"/>
      <w:r>
        <w:rPr>
          <w:b/>
          <w:bCs/>
        </w:rPr>
        <w:t>3.</w:t>
      </w:r>
      <w:r>
        <w:rPr>
          <w:b/>
          <w:bCs/>
        </w:rPr>
        <w:t>资金使用合规性</w:t>
      </w:r>
      <w:bookmarkEnd w:id="134"/>
      <w:bookmarkEnd w:id="135"/>
    </w:p>
    <w:p w:rsidR="00C0698A" w:rsidRDefault="00DB0E25">
      <w:pPr>
        <w:ind w:firstLine="640"/>
      </w:pPr>
      <w:r>
        <w:t>本项目资金的使用符合</w:t>
      </w:r>
      <w:r>
        <w:t>《中华人民共和国预算法》《中华人民共和国会计法》《中华人民共和国招</w:t>
      </w:r>
      <w:r>
        <w:rPr>
          <w:rFonts w:hint="eastAsia"/>
        </w:rPr>
        <w:t>标</w:t>
      </w:r>
      <w:r>
        <w:t>投标法》等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w:t>
      </w:r>
      <w:r>
        <w:rPr>
          <w:rFonts w:hint="eastAsia"/>
        </w:rPr>
        <w:t>应</w:t>
      </w:r>
      <w:r>
        <w:t>有完整的审批程序和手续；资金使用</w:t>
      </w:r>
      <w:r>
        <w:rPr>
          <w:rFonts w:hint="eastAsia"/>
        </w:rPr>
        <w:t>应</w:t>
      </w:r>
      <w:r>
        <w:t>符合专项资金支持的范围。不存在截留、挤占、挪用、虚列支出等情况。</w:t>
      </w:r>
    </w:p>
    <w:p w:rsidR="00C0698A" w:rsidRDefault="00DB0E25">
      <w:pPr>
        <w:ind w:firstLine="640"/>
      </w:pPr>
      <w:r>
        <w:t>本项满分</w:t>
      </w:r>
      <w:r>
        <w:t>4</w:t>
      </w:r>
      <w:r>
        <w:t>分，评估得分</w:t>
      </w:r>
      <w:r>
        <w:t>4</w:t>
      </w:r>
      <w:r>
        <w:t>分。</w:t>
      </w:r>
    </w:p>
    <w:p w:rsidR="00C0698A" w:rsidRDefault="00DB0E25">
      <w:pPr>
        <w:ind w:firstLine="643"/>
        <w:rPr>
          <w:b/>
          <w:bCs/>
        </w:rPr>
      </w:pPr>
      <w:bookmarkStart w:id="136" w:name="_Toc20651"/>
      <w:bookmarkStart w:id="137" w:name="_Toc15332"/>
      <w:r>
        <w:rPr>
          <w:b/>
          <w:bCs/>
        </w:rPr>
        <w:t>4.</w:t>
      </w:r>
      <w:r>
        <w:rPr>
          <w:b/>
          <w:bCs/>
        </w:rPr>
        <w:t>管理制度健全性</w:t>
      </w:r>
      <w:bookmarkEnd w:id="136"/>
      <w:bookmarkEnd w:id="137"/>
    </w:p>
    <w:p w:rsidR="00C0698A" w:rsidRDefault="00DB0E25">
      <w:pPr>
        <w:ind w:firstLine="640"/>
      </w:pPr>
      <w:r>
        <w:rPr>
          <w:rFonts w:hint="eastAsia"/>
        </w:rPr>
        <w:t>尉犁</w:t>
      </w:r>
      <w:r>
        <w:t>县</w:t>
      </w:r>
      <w:r>
        <w:rPr>
          <w:rFonts w:hint="eastAsia"/>
        </w:rPr>
        <w:t>委组织部</w:t>
      </w:r>
      <w:r>
        <w:t>制定了</w:t>
      </w:r>
      <w:r>
        <w:t>《</w:t>
      </w:r>
      <w:r>
        <w:rPr>
          <w:rFonts w:hint="eastAsia"/>
        </w:rPr>
        <w:t>尉犁</w:t>
      </w:r>
      <w:r>
        <w:t>县</w:t>
      </w:r>
      <w:r>
        <w:rPr>
          <w:rFonts w:hint="eastAsia"/>
        </w:rPr>
        <w:t>委组织部</w:t>
      </w:r>
      <w:r>
        <w:t>财务管理制度》和《</w:t>
      </w:r>
      <w:r>
        <w:rPr>
          <w:rFonts w:hint="eastAsia"/>
        </w:rPr>
        <w:t>尉犁</w:t>
      </w:r>
      <w:r>
        <w:t>县</w:t>
      </w:r>
      <w:r>
        <w:rPr>
          <w:rFonts w:hint="eastAsia"/>
        </w:rPr>
        <w:t>委组织部</w:t>
      </w:r>
      <w:r>
        <w:t>预算管理内控制度》，制定了较为全面的项目管理制度，对项目实施、组织与管理、跟踪与验收、监督与评价以及资金管理等方面都做出明确的规范要</w:t>
      </w:r>
      <w:r>
        <w:lastRenderedPageBreak/>
        <w:t>求。同时，项目的实施严格遵守《中华人民共和国预算法》《中华人民共和国会计法》《中华人民共和国招</w:t>
      </w:r>
      <w:r>
        <w:rPr>
          <w:rFonts w:hint="eastAsia"/>
        </w:rPr>
        <w:t>标</w:t>
      </w:r>
      <w:r>
        <w:t>投标法》《政府投资条例》</w:t>
      </w:r>
      <w:r>
        <w:rPr>
          <w:rFonts w:hint="eastAsia"/>
        </w:rPr>
        <w:t>《政府债务管理条例》</w:t>
      </w:r>
      <w:r>
        <w:t>等法律法规、财经制度的要求，</w:t>
      </w:r>
      <w:r>
        <w:t>资金管理等方面都做出明确的规范的要求</w:t>
      </w:r>
      <w:r>
        <w:t>，</w:t>
      </w:r>
      <w:r>
        <w:t>财务制度和业务管理制度</w:t>
      </w:r>
      <w:r>
        <w:t>健全</w:t>
      </w:r>
      <w:r>
        <w:t>。</w:t>
      </w:r>
    </w:p>
    <w:p w:rsidR="00C0698A" w:rsidRDefault="00DB0E25">
      <w:pPr>
        <w:ind w:firstLine="640"/>
      </w:pPr>
      <w:r>
        <w:t>本项满分</w:t>
      </w:r>
      <w:r>
        <w:t>3</w:t>
      </w:r>
      <w:r>
        <w:t>分，评估得分</w:t>
      </w:r>
      <w:r>
        <w:t>3</w:t>
      </w:r>
      <w:r>
        <w:t>分。</w:t>
      </w:r>
    </w:p>
    <w:p w:rsidR="00C0698A" w:rsidRDefault="00DB0E25">
      <w:pPr>
        <w:ind w:firstLine="643"/>
        <w:rPr>
          <w:b/>
          <w:bCs/>
        </w:rPr>
      </w:pPr>
      <w:bookmarkStart w:id="138" w:name="_Toc14853"/>
      <w:bookmarkStart w:id="139" w:name="_Toc14023"/>
      <w:r>
        <w:rPr>
          <w:b/>
          <w:bCs/>
        </w:rPr>
        <w:t>5.</w:t>
      </w:r>
      <w:r>
        <w:rPr>
          <w:b/>
          <w:bCs/>
        </w:rPr>
        <w:t>制度执行有效性</w:t>
      </w:r>
      <w:bookmarkEnd w:id="138"/>
      <w:bookmarkEnd w:id="139"/>
    </w:p>
    <w:p w:rsidR="00C0698A" w:rsidRDefault="00DB0E25">
      <w:pPr>
        <w:ind w:firstLine="640"/>
      </w:pPr>
      <w:r>
        <w:t>由于县财政资金长期处于紧张状态，每年向县财政申请用于支付村级阵地建设项目工程欠款的资金面临较大</w:t>
      </w:r>
      <w:r>
        <w:t>困难，导致项目欠款时间跨度长</w:t>
      </w:r>
      <w:r>
        <w:rPr>
          <w:rFonts w:hint="eastAsia"/>
        </w:rPr>
        <w:t>。</w:t>
      </w:r>
      <w:r>
        <w:t>为持续推动欠款偿还工作，</w:t>
      </w:r>
      <w:r>
        <w:rPr>
          <w:rFonts w:hint="eastAsia"/>
        </w:rPr>
        <w:t>我单位</w:t>
      </w:r>
      <w:r>
        <w:t>借助国家债务监测平台，主动接受上级财政部门全流程、全方位的严格监督，使欠款情况透明化，规范债务管理流程，便于清晰掌握债务状况并合理规划偿债安排</w:t>
      </w:r>
      <w:r>
        <w:rPr>
          <w:rFonts w:hint="eastAsia"/>
        </w:rPr>
        <w:t>；</w:t>
      </w:r>
      <w:r>
        <w:t>在资金筹集上，每年坚持积极向县财政申请专项还款资金，通过详细阐述项目欠款的紧迫性和对地方发展的重要性，以增加获得财政资金用于项目还款的机会，逐步缓解债务压力。</w:t>
      </w:r>
    </w:p>
    <w:p w:rsidR="00C0698A" w:rsidRDefault="00DB0E25">
      <w:pPr>
        <w:ind w:firstLine="640"/>
      </w:pPr>
      <w:r>
        <w:t>本项满分</w:t>
      </w:r>
      <w:r>
        <w:t>3</w:t>
      </w:r>
      <w:r>
        <w:t>分，评估得分</w:t>
      </w:r>
      <w:r>
        <w:t>3</w:t>
      </w:r>
      <w:r>
        <w:t>分。</w:t>
      </w:r>
    </w:p>
    <w:p w:rsidR="00C0698A" w:rsidRDefault="00DB0E25">
      <w:pPr>
        <w:pStyle w:val="3"/>
        <w:ind w:firstLine="643"/>
        <w:rPr>
          <w:rFonts w:ascii="楷体" w:eastAsia="楷体" w:hAnsi="楷体" w:cs="楷体"/>
        </w:rPr>
      </w:pPr>
      <w:bookmarkStart w:id="140" w:name="_Toc11410"/>
      <w:bookmarkStart w:id="141" w:name="_Toc5161"/>
      <w:bookmarkStart w:id="142" w:name="_Toc31545"/>
      <w:bookmarkStart w:id="143" w:name="_Toc6865"/>
      <w:bookmarkStart w:id="144" w:name="_Toc22156"/>
      <w:r>
        <w:rPr>
          <w:rFonts w:ascii="楷体" w:eastAsia="楷体" w:hAnsi="楷体" w:cs="楷体" w:hint="eastAsia"/>
        </w:rPr>
        <w:t>（三）项目产出情况</w:t>
      </w:r>
      <w:bookmarkEnd w:id="140"/>
      <w:bookmarkEnd w:id="141"/>
      <w:bookmarkEnd w:id="142"/>
      <w:bookmarkEnd w:id="143"/>
      <w:bookmarkEnd w:id="144"/>
    </w:p>
    <w:p w:rsidR="00C0698A" w:rsidRDefault="00DB0E25">
      <w:pPr>
        <w:ind w:firstLine="643"/>
        <w:rPr>
          <w:b/>
          <w:bCs/>
        </w:rPr>
      </w:pPr>
      <w:bookmarkStart w:id="145" w:name="_Toc31041"/>
      <w:bookmarkStart w:id="146" w:name="_Toc4184"/>
      <w:r>
        <w:rPr>
          <w:b/>
          <w:bCs/>
        </w:rPr>
        <w:t>1.</w:t>
      </w:r>
      <w:r>
        <w:rPr>
          <w:b/>
          <w:bCs/>
        </w:rPr>
        <w:t>产出数量</w:t>
      </w:r>
      <w:bookmarkEnd w:id="145"/>
      <w:bookmarkEnd w:id="146"/>
    </w:p>
    <w:p w:rsidR="00C0698A" w:rsidRDefault="00DB0E25">
      <w:pPr>
        <w:ind w:firstLine="640"/>
      </w:pPr>
      <w:r>
        <w:rPr>
          <w:bCs/>
          <w:szCs w:val="32"/>
        </w:rPr>
        <w:t>指标</w:t>
      </w:r>
      <w:r>
        <w:rPr>
          <w:bCs/>
          <w:szCs w:val="32"/>
        </w:rPr>
        <w:t>1</w:t>
      </w:r>
      <w:r>
        <w:rPr>
          <w:bCs/>
          <w:szCs w:val="32"/>
        </w:rPr>
        <w:t>：</w:t>
      </w:r>
      <w:r>
        <w:rPr>
          <w:rFonts w:hint="eastAsia"/>
        </w:rPr>
        <w:t>支付工程款项目个数</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47" w:name="_Toc21607"/>
      <w:bookmarkStart w:id="148" w:name="_Toc7420"/>
      <w:r>
        <w:rPr>
          <w:b/>
          <w:bCs/>
        </w:rPr>
        <w:lastRenderedPageBreak/>
        <w:t>2.</w:t>
      </w:r>
      <w:r>
        <w:rPr>
          <w:b/>
          <w:bCs/>
        </w:rPr>
        <w:t>产出质量</w:t>
      </w:r>
      <w:bookmarkEnd w:id="147"/>
      <w:bookmarkEnd w:id="148"/>
    </w:p>
    <w:p w:rsidR="00C0698A" w:rsidRDefault="00DB0E25">
      <w:pPr>
        <w:ind w:firstLine="640"/>
      </w:pPr>
      <w:r>
        <w:rPr>
          <w:bCs/>
          <w:szCs w:val="32"/>
        </w:rPr>
        <w:t>指标</w:t>
      </w:r>
      <w:r>
        <w:rPr>
          <w:bCs/>
          <w:szCs w:val="32"/>
        </w:rPr>
        <w:t>1</w:t>
      </w:r>
      <w:r>
        <w:rPr>
          <w:bCs/>
          <w:szCs w:val="32"/>
        </w:rPr>
        <w:t>：</w:t>
      </w:r>
      <w:r>
        <w:rPr>
          <w:rFonts w:hint="eastAsia"/>
        </w:rPr>
        <w:t>项目验收合格率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rPr>
          <w:bCs/>
          <w:szCs w:val="32"/>
        </w:rPr>
        <w:t>指标</w:t>
      </w:r>
      <w:r>
        <w:rPr>
          <w:rFonts w:hint="eastAsia"/>
          <w:bCs/>
          <w:szCs w:val="32"/>
        </w:rPr>
        <w:t>2</w:t>
      </w:r>
      <w:r>
        <w:rPr>
          <w:bCs/>
          <w:szCs w:val="32"/>
        </w:rPr>
        <w:t>：</w:t>
      </w:r>
      <w:r>
        <w:rPr>
          <w:rFonts w:hint="eastAsia"/>
        </w:rPr>
        <w:t>资金支付保障率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49" w:name="_Toc5394"/>
      <w:bookmarkStart w:id="150" w:name="_Toc6277"/>
      <w:r>
        <w:rPr>
          <w:b/>
          <w:bCs/>
        </w:rPr>
        <w:t>3.</w:t>
      </w:r>
      <w:r>
        <w:rPr>
          <w:b/>
          <w:bCs/>
        </w:rPr>
        <w:t>产出时效</w:t>
      </w:r>
      <w:bookmarkEnd w:id="149"/>
      <w:bookmarkEnd w:id="150"/>
    </w:p>
    <w:p w:rsidR="00C0698A" w:rsidRDefault="00DB0E25">
      <w:pPr>
        <w:ind w:firstLine="640"/>
      </w:pPr>
      <w:r>
        <w:rPr>
          <w:bCs/>
          <w:szCs w:val="32"/>
        </w:rPr>
        <w:t>指标</w:t>
      </w:r>
      <w:r>
        <w:rPr>
          <w:bCs/>
          <w:szCs w:val="32"/>
        </w:rPr>
        <w:t>1</w:t>
      </w:r>
      <w:r>
        <w:rPr>
          <w:bCs/>
          <w:szCs w:val="32"/>
        </w:rPr>
        <w:t>：</w:t>
      </w:r>
      <w:r>
        <w:rPr>
          <w:rFonts w:hint="eastAsia"/>
        </w:rPr>
        <w:t>资金支付及时率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51" w:name="_Toc28975"/>
      <w:bookmarkStart w:id="152" w:name="_Toc18558"/>
      <w:r>
        <w:rPr>
          <w:b/>
          <w:bCs/>
        </w:rPr>
        <w:t>4.</w:t>
      </w:r>
      <w:r>
        <w:rPr>
          <w:b/>
          <w:bCs/>
        </w:rPr>
        <w:t>产出成本</w:t>
      </w:r>
      <w:bookmarkEnd w:id="151"/>
      <w:bookmarkEnd w:id="152"/>
    </w:p>
    <w:p w:rsidR="00C0698A" w:rsidRDefault="00DB0E25">
      <w:pPr>
        <w:ind w:firstLine="640"/>
      </w:pPr>
      <w:r>
        <w:rPr>
          <w:bCs/>
          <w:szCs w:val="32"/>
        </w:rPr>
        <w:t>指标</w:t>
      </w:r>
      <w:r>
        <w:rPr>
          <w:bCs/>
          <w:szCs w:val="32"/>
        </w:rPr>
        <w:t>1</w:t>
      </w:r>
      <w:r>
        <w:rPr>
          <w:bCs/>
          <w:szCs w:val="32"/>
        </w:rPr>
        <w:t>：</w:t>
      </w:r>
      <w:r>
        <w:rPr>
          <w:rFonts w:hint="eastAsia"/>
        </w:rPr>
        <w:t>工程款</w:t>
      </w:r>
      <w:r>
        <w:t>，预期指标值</w:t>
      </w:r>
      <w:r>
        <w:rPr>
          <w:rFonts w:hint="eastAsia"/>
        </w:rPr>
        <w:t>等于</w:t>
      </w:r>
      <w:r>
        <w:rPr>
          <w:rFonts w:hint="eastAsia"/>
        </w:rPr>
        <w:t>294.48</w:t>
      </w:r>
      <w:r>
        <w:rPr>
          <w:rFonts w:hint="eastAsia"/>
        </w:rPr>
        <w:t>万元</w:t>
      </w:r>
      <w:r>
        <w:t>，指标完成值：</w:t>
      </w:r>
      <w:r>
        <w:rPr>
          <w:rFonts w:hint="eastAsia"/>
        </w:rPr>
        <w:t>294.48</w:t>
      </w:r>
      <w:r>
        <w:rPr>
          <w:rFonts w:hint="eastAsia"/>
        </w:rPr>
        <w:t>万元</w:t>
      </w:r>
      <w:r>
        <w:t>，完成率：</w:t>
      </w:r>
      <w:r>
        <w:rPr>
          <w:rFonts w:hint="eastAsia"/>
        </w:rPr>
        <w:t>100%</w:t>
      </w:r>
      <w:r>
        <w:t>；</w:t>
      </w:r>
    </w:p>
    <w:p w:rsidR="00C0698A" w:rsidRDefault="00DB0E25">
      <w:pPr>
        <w:ind w:firstLine="640"/>
      </w:pPr>
      <w:r>
        <w:t>本项满分</w:t>
      </w:r>
      <w:r>
        <w:t>4</w:t>
      </w:r>
      <w:r>
        <w:t>分，评估得分</w:t>
      </w:r>
      <w:r>
        <w:t>4</w:t>
      </w:r>
      <w:r>
        <w:t>分。</w:t>
      </w:r>
    </w:p>
    <w:p w:rsidR="00C0698A" w:rsidRDefault="00DB0E25">
      <w:pPr>
        <w:pStyle w:val="3"/>
        <w:ind w:firstLine="643"/>
        <w:rPr>
          <w:rFonts w:ascii="楷体" w:eastAsia="楷体" w:hAnsi="楷体" w:cs="楷体"/>
        </w:rPr>
      </w:pPr>
      <w:bookmarkStart w:id="153" w:name="_Toc7306"/>
      <w:bookmarkStart w:id="154" w:name="_Toc14881"/>
      <w:bookmarkStart w:id="155" w:name="_Toc24492"/>
      <w:bookmarkStart w:id="156" w:name="_Toc27548"/>
      <w:bookmarkStart w:id="157" w:name="_Toc18194"/>
      <w:r>
        <w:rPr>
          <w:rFonts w:ascii="楷体" w:eastAsia="楷体" w:hAnsi="楷体" w:cs="楷体" w:hint="eastAsia"/>
        </w:rPr>
        <w:t>（四）项目效益情况</w:t>
      </w:r>
      <w:bookmarkEnd w:id="153"/>
      <w:bookmarkEnd w:id="154"/>
      <w:bookmarkEnd w:id="155"/>
      <w:bookmarkEnd w:id="156"/>
      <w:bookmarkEnd w:id="157"/>
    </w:p>
    <w:p w:rsidR="00C0698A" w:rsidRDefault="00DB0E25">
      <w:pPr>
        <w:ind w:firstLine="643"/>
        <w:rPr>
          <w:b/>
          <w:bCs/>
        </w:rPr>
      </w:pPr>
      <w:bookmarkStart w:id="158" w:name="_Toc15599"/>
      <w:bookmarkStart w:id="159" w:name="_Toc8370"/>
      <w:r>
        <w:rPr>
          <w:b/>
          <w:bCs/>
        </w:rPr>
        <w:t>1.</w:t>
      </w:r>
      <w:r>
        <w:rPr>
          <w:b/>
          <w:bCs/>
        </w:rPr>
        <w:t>实施效益</w:t>
      </w:r>
      <w:bookmarkEnd w:id="158"/>
      <w:bookmarkEnd w:id="159"/>
    </w:p>
    <w:p w:rsidR="00C0698A" w:rsidRDefault="00DB0E25">
      <w:pPr>
        <w:ind w:firstLine="640"/>
      </w:pPr>
      <w:r>
        <w:t>本项目实施所产生的效益主要包括社会效益。推动社会和谐稳定达成目标</w:t>
      </w:r>
      <w:r>
        <w:rPr>
          <w:rFonts w:hint="eastAsia"/>
        </w:rPr>
        <w:t>。</w:t>
      </w:r>
    </w:p>
    <w:p w:rsidR="00C0698A" w:rsidRDefault="00DB0E25">
      <w:pPr>
        <w:ind w:firstLine="640"/>
      </w:pPr>
      <w:r>
        <w:t>本项满分</w:t>
      </w:r>
      <w:r>
        <w:t>10</w:t>
      </w:r>
      <w:r>
        <w:t>分，评估得分</w:t>
      </w:r>
      <w:r>
        <w:t>10</w:t>
      </w:r>
      <w:r>
        <w:t>分。</w:t>
      </w:r>
    </w:p>
    <w:p w:rsidR="00C0698A" w:rsidRDefault="00DB0E25">
      <w:pPr>
        <w:ind w:firstLine="643"/>
        <w:rPr>
          <w:b/>
          <w:bCs/>
        </w:rPr>
      </w:pPr>
      <w:bookmarkStart w:id="160" w:name="_Toc31503"/>
      <w:bookmarkStart w:id="161" w:name="_Toc20772"/>
      <w:r>
        <w:rPr>
          <w:b/>
          <w:bCs/>
        </w:rPr>
        <w:t>2.</w:t>
      </w:r>
      <w:r>
        <w:rPr>
          <w:b/>
          <w:bCs/>
        </w:rPr>
        <w:t>满意度</w:t>
      </w:r>
      <w:bookmarkEnd w:id="160"/>
      <w:bookmarkEnd w:id="161"/>
    </w:p>
    <w:p w:rsidR="00C0698A" w:rsidRDefault="00DB0E25">
      <w:pPr>
        <w:ind w:firstLine="640"/>
      </w:pPr>
      <w:r>
        <w:t>本项目服务对象和受益群众主要是</w:t>
      </w:r>
      <w:r>
        <w:rPr>
          <w:rFonts w:hint="eastAsia"/>
        </w:rPr>
        <w:t>企业</w:t>
      </w:r>
      <w:r>
        <w:t>，通过问卷调查方式收集服务对象和受益群众对本项目实施的满意度。调查</w:t>
      </w:r>
      <w:r>
        <w:lastRenderedPageBreak/>
        <w:t>人群都表示很满意，都认为本项目实施后，</w:t>
      </w:r>
      <w:r>
        <w:rPr>
          <w:rFonts w:hint="eastAsia"/>
        </w:rPr>
        <w:t>提升了基层服务效能与群众获得感，改善了村级硬件设施。</w:t>
      </w:r>
    </w:p>
    <w:p w:rsidR="00C0698A" w:rsidRDefault="00DB0E25">
      <w:pPr>
        <w:ind w:firstLine="640"/>
      </w:pPr>
      <w:r>
        <w:t>本项满分</w:t>
      </w:r>
      <w:r>
        <w:t>10</w:t>
      </w:r>
      <w:r>
        <w:t>分，评估得分</w:t>
      </w:r>
      <w:r>
        <w:t>10</w:t>
      </w:r>
      <w:r>
        <w:t>分。</w:t>
      </w:r>
    </w:p>
    <w:p w:rsidR="00C0698A" w:rsidRDefault="00DB0E25">
      <w:pPr>
        <w:pStyle w:val="2"/>
        <w:ind w:firstLine="640"/>
        <w:rPr>
          <w:rFonts w:eastAsia="仿宋_GB2312"/>
        </w:rPr>
      </w:pPr>
      <w:bookmarkStart w:id="162" w:name="_Toc29493"/>
      <w:bookmarkStart w:id="163" w:name="_Toc23147"/>
      <w:bookmarkStart w:id="164" w:name="_Toc17413"/>
      <w:bookmarkStart w:id="165" w:name="_Toc20473"/>
      <w:bookmarkStart w:id="166" w:name="_Toc24261"/>
      <w:bookmarkStart w:id="167" w:name="_Toc3310"/>
      <w:bookmarkStart w:id="168" w:name="_Toc23114"/>
      <w:r>
        <w:rPr>
          <w:rFonts w:ascii="黑体" w:hAnsi="黑体" w:cs="黑体" w:hint="eastAsia"/>
        </w:rPr>
        <w:t>五、主要经验及做法、存在的问题及原因分析</w:t>
      </w:r>
      <w:bookmarkEnd w:id="162"/>
      <w:bookmarkEnd w:id="163"/>
      <w:bookmarkEnd w:id="164"/>
      <w:bookmarkEnd w:id="165"/>
      <w:bookmarkEnd w:id="166"/>
      <w:bookmarkEnd w:id="167"/>
      <w:bookmarkEnd w:id="168"/>
    </w:p>
    <w:p w:rsidR="00C0698A" w:rsidRDefault="00DB0E25">
      <w:pPr>
        <w:pStyle w:val="3"/>
        <w:ind w:firstLine="643"/>
        <w:rPr>
          <w:rFonts w:ascii="楷体" w:eastAsia="楷体" w:hAnsi="楷体" w:cs="楷体"/>
        </w:rPr>
      </w:pPr>
      <w:bookmarkStart w:id="169" w:name="_Toc668"/>
      <w:bookmarkStart w:id="170" w:name="_Toc6522"/>
      <w:bookmarkStart w:id="171" w:name="_Toc10514"/>
      <w:bookmarkStart w:id="172" w:name="_Toc14362"/>
      <w:bookmarkStart w:id="173" w:name="_Toc6741"/>
      <w:r>
        <w:rPr>
          <w:rFonts w:ascii="楷体" w:eastAsia="楷体" w:hAnsi="楷体" w:cs="楷体" w:hint="eastAsia"/>
        </w:rPr>
        <w:t>（一）主要经验及做法</w:t>
      </w:r>
      <w:bookmarkEnd w:id="169"/>
      <w:bookmarkEnd w:id="170"/>
      <w:bookmarkEnd w:id="171"/>
      <w:bookmarkEnd w:id="172"/>
      <w:bookmarkEnd w:id="173"/>
    </w:p>
    <w:p w:rsidR="00C0698A" w:rsidRDefault="00DB0E25">
      <w:pPr>
        <w:ind w:firstLine="640"/>
      </w:pPr>
      <w:r>
        <w:rPr>
          <w:rFonts w:hint="eastAsia"/>
        </w:rPr>
        <w:t>尉犁县委组织部</w:t>
      </w:r>
      <w:r>
        <w:t>在</w:t>
      </w:r>
      <w:r>
        <w:t>县委、县政府</w:t>
      </w:r>
      <w:r>
        <w:t>的支持下，在相关部门的配合下，</w:t>
      </w:r>
      <w:r>
        <w:rPr>
          <w:rFonts w:hint="eastAsia"/>
        </w:rPr>
        <w:t>项目</w:t>
      </w:r>
      <w:r>
        <w:t>全面顺利完成，绩效评价</w:t>
      </w:r>
      <w:r>
        <w:t>“</w:t>
      </w:r>
      <w:r>
        <w:t>优</w:t>
      </w:r>
      <w:r>
        <w:t>”</w:t>
      </w:r>
      <w:r>
        <w:t>，主要经验及做法如下：</w:t>
      </w:r>
    </w:p>
    <w:p w:rsidR="00C0698A" w:rsidRDefault="00DB0E25">
      <w:pPr>
        <w:pStyle w:val="3"/>
        <w:keepNext w:val="0"/>
        <w:keepLines w:val="0"/>
        <w:ind w:firstLine="640"/>
        <w:rPr>
          <w:rFonts w:eastAsia="仿宋_GB2312"/>
          <w:b w:val="0"/>
        </w:rPr>
      </w:pPr>
      <w:bookmarkStart w:id="174" w:name="_Toc763"/>
      <w:bookmarkStart w:id="175" w:name="_Toc11238"/>
      <w:bookmarkStart w:id="176" w:name="_Toc4673"/>
      <w:bookmarkStart w:id="177" w:name="_Toc27408"/>
      <w:bookmarkStart w:id="178" w:name="_Toc6359"/>
      <w:r>
        <w:rPr>
          <w:rFonts w:eastAsia="仿宋_GB2312" w:hint="eastAsia"/>
          <w:b w:val="0"/>
        </w:rPr>
        <w:t>1</w:t>
      </w:r>
      <w:r>
        <w:rPr>
          <w:rFonts w:eastAsia="仿宋_GB2312" w:hint="eastAsia"/>
          <w:b w:val="0"/>
        </w:rPr>
        <w:t>、</w:t>
      </w:r>
      <w:r>
        <w:rPr>
          <w:rFonts w:eastAsia="仿宋_GB2312"/>
          <w:b w:val="0"/>
        </w:rPr>
        <w:t>构建透明监管体系：依托国家债务监测平台，搭建起严密的监管网络，主动将项目欠款信息完整录入，使上级财政部门得以对欠款项目的各个环节，从</w:t>
      </w:r>
      <w:r>
        <w:rPr>
          <w:rFonts w:eastAsia="仿宋_GB2312" w:hint="eastAsia"/>
          <w:b w:val="0"/>
        </w:rPr>
        <w:t>实施</w:t>
      </w:r>
      <w:r>
        <w:rPr>
          <w:rFonts w:eastAsia="仿宋_GB2312"/>
          <w:b w:val="0"/>
        </w:rPr>
        <w:t>之初到欠款清偿的全过程，进行无死角、深层次的监督。通过这种方式，项目欠款情况得以完全透明化展现，债务管理流程也得到了全面规范，为后续偿债工作的有序开展筑牢了坚实基础。</w:t>
      </w:r>
      <w:r>
        <w:rPr>
          <w:rFonts w:eastAsia="仿宋_GB2312"/>
          <w:b w:val="0"/>
        </w:rPr>
        <w:t>​</w:t>
      </w:r>
      <w:bookmarkEnd w:id="174"/>
    </w:p>
    <w:p w:rsidR="00C0698A" w:rsidRDefault="00DB0E25">
      <w:pPr>
        <w:pStyle w:val="3"/>
        <w:keepNext w:val="0"/>
        <w:keepLines w:val="0"/>
        <w:ind w:firstLine="640"/>
        <w:rPr>
          <w:rFonts w:eastAsia="仿宋_GB2312"/>
          <w:b w:val="0"/>
        </w:rPr>
      </w:pPr>
      <w:bookmarkStart w:id="179" w:name="_Toc31674"/>
      <w:r>
        <w:rPr>
          <w:rFonts w:eastAsia="仿宋_GB2312" w:hint="eastAsia"/>
          <w:b w:val="0"/>
        </w:rPr>
        <w:t>2</w:t>
      </w:r>
      <w:r>
        <w:rPr>
          <w:rFonts w:eastAsia="仿宋_GB2312" w:hint="eastAsia"/>
          <w:b w:val="0"/>
        </w:rPr>
        <w:t>、</w:t>
      </w:r>
      <w:r>
        <w:rPr>
          <w:rFonts w:eastAsia="仿宋_GB2312"/>
          <w:b w:val="0"/>
        </w:rPr>
        <w:t>建立长效资金争取机制：建立起一套稳定且持续的资金争取机制，每年按时、积极地向县财政呈交专项还款资金申请。在申请过程中，运用详实的数据和案例，深入剖析项目欠款对地方基础设施建设、民生保障等方面的紧迫性影响，以及其在推动地方经济社会发展中的关键作用，以此增强申请的说服力，力求从县财政争取到更多资金用于项目还款，逐步缓解长期积累的债务压力。</w:t>
      </w:r>
      <w:r>
        <w:rPr>
          <w:rFonts w:eastAsia="仿宋_GB2312"/>
          <w:b w:val="0"/>
        </w:rPr>
        <w:t>​</w:t>
      </w:r>
      <w:bookmarkEnd w:id="179"/>
    </w:p>
    <w:p w:rsidR="00C0698A" w:rsidRDefault="00DB0E25">
      <w:pPr>
        <w:pStyle w:val="3"/>
        <w:keepNext w:val="0"/>
        <w:keepLines w:val="0"/>
        <w:ind w:firstLine="640"/>
        <w:rPr>
          <w:rFonts w:eastAsia="仿宋_GB2312"/>
          <w:b w:val="0"/>
        </w:rPr>
      </w:pPr>
      <w:bookmarkStart w:id="180" w:name="_Toc13786"/>
      <w:r>
        <w:rPr>
          <w:rFonts w:eastAsia="仿宋_GB2312" w:hint="eastAsia"/>
          <w:b w:val="0"/>
        </w:rPr>
        <w:t>3</w:t>
      </w:r>
      <w:r>
        <w:rPr>
          <w:rFonts w:eastAsia="仿宋_GB2312" w:hint="eastAsia"/>
          <w:b w:val="0"/>
        </w:rPr>
        <w:t>、</w:t>
      </w:r>
      <w:r>
        <w:rPr>
          <w:rFonts w:eastAsia="仿宋_GB2312"/>
          <w:b w:val="0"/>
        </w:rPr>
        <w:t>推进企业合作共赢协商：主动与欠款企业开启多轮</w:t>
      </w:r>
      <w:r>
        <w:rPr>
          <w:rFonts w:eastAsia="仿宋_GB2312"/>
          <w:b w:val="0"/>
        </w:rPr>
        <w:lastRenderedPageBreak/>
        <w:t>富有诚意的深度洽谈。在协商过程中，以项目实际情况为依据，结合市场环境和双方利益诉求，精心拟定合理的让利方案，向企业充分说明互</w:t>
      </w:r>
      <w:r>
        <w:rPr>
          <w:rFonts w:eastAsia="仿宋_GB2312"/>
          <w:b w:val="0"/>
        </w:rPr>
        <w:t>利共赢的合作前景。凭借坚持不懈的努力和真诚务实的态度，成功促使企业在欠款金额上做出让步，实现了债务规模的有效缩减，为一次性结清欠款创造了有利条件。</w:t>
      </w:r>
      <w:bookmarkEnd w:id="180"/>
    </w:p>
    <w:p w:rsidR="00C0698A" w:rsidRDefault="00DB0E25">
      <w:pPr>
        <w:pStyle w:val="3"/>
        <w:keepNext w:val="0"/>
        <w:keepLines w:val="0"/>
        <w:ind w:firstLine="643"/>
        <w:rPr>
          <w:rFonts w:ascii="楷体" w:eastAsia="楷体" w:hAnsi="楷体" w:cs="楷体"/>
        </w:rPr>
      </w:pPr>
      <w:bookmarkStart w:id="181" w:name="_Toc9364"/>
      <w:r>
        <w:rPr>
          <w:rFonts w:ascii="楷体" w:eastAsia="楷体" w:hAnsi="楷体" w:cs="楷体" w:hint="eastAsia"/>
        </w:rPr>
        <w:t>（二）存在的问题及分析</w:t>
      </w:r>
      <w:bookmarkEnd w:id="175"/>
      <w:bookmarkEnd w:id="176"/>
      <w:bookmarkEnd w:id="177"/>
      <w:bookmarkEnd w:id="178"/>
      <w:bookmarkEnd w:id="181"/>
    </w:p>
    <w:p w:rsidR="00C0698A" w:rsidRDefault="00DB0E25">
      <w:pPr>
        <w:pStyle w:val="2"/>
        <w:keepNext w:val="0"/>
        <w:ind w:firstLine="640"/>
        <w:rPr>
          <w:rFonts w:eastAsia="仿宋_GB2312"/>
          <w:bCs w:val="0"/>
          <w:iCs w:val="0"/>
          <w:szCs w:val="22"/>
        </w:rPr>
      </w:pPr>
      <w:bookmarkStart w:id="182" w:name="_Toc8841"/>
      <w:bookmarkStart w:id="183" w:name="_Toc13367"/>
      <w:bookmarkStart w:id="184" w:name="_Toc5950"/>
      <w:bookmarkStart w:id="185" w:name="_Toc22271"/>
      <w:bookmarkStart w:id="186" w:name="_Toc20116"/>
      <w:bookmarkStart w:id="187" w:name="_Toc13270"/>
      <w:bookmarkStart w:id="188" w:name="_Toc5702"/>
      <w:bookmarkStart w:id="189" w:name="_Toc13345"/>
      <w:r>
        <w:rPr>
          <w:rFonts w:eastAsia="仿宋_GB2312" w:hint="eastAsia"/>
          <w:bCs w:val="0"/>
          <w:iCs w:val="0"/>
          <w:szCs w:val="22"/>
        </w:rPr>
        <w:t>由于县财政资金长期处于紧张状态，每年向县财政申请用于支付村级阵地建设项目工程欠款的资金面临较大困难，导致项目欠款时间跨度长，给项目后续管理及相关企业合作带来一定负面影响。</w:t>
      </w:r>
      <w:bookmarkEnd w:id="182"/>
      <w:bookmarkEnd w:id="183"/>
      <w:bookmarkEnd w:id="184"/>
    </w:p>
    <w:p w:rsidR="00C0698A" w:rsidRDefault="00DB0E25">
      <w:pPr>
        <w:pStyle w:val="2"/>
        <w:keepNext w:val="0"/>
        <w:ind w:firstLine="640"/>
        <w:rPr>
          <w:rFonts w:ascii="黑体" w:hAnsi="黑体" w:cs="黑体"/>
        </w:rPr>
      </w:pPr>
      <w:bookmarkStart w:id="190" w:name="_Toc9712"/>
      <w:bookmarkStart w:id="191" w:name="_Toc19635"/>
      <w:r>
        <w:rPr>
          <w:rFonts w:ascii="黑体" w:hAnsi="黑体" w:cs="黑体" w:hint="eastAsia"/>
        </w:rPr>
        <w:t>六、有关建议</w:t>
      </w:r>
      <w:bookmarkEnd w:id="185"/>
      <w:bookmarkEnd w:id="186"/>
      <w:bookmarkEnd w:id="187"/>
      <w:bookmarkEnd w:id="188"/>
      <w:bookmarkEnd w:id="189"/>
      <w:bookmarkEnd w:id="190"/>
      <w:bookmarkEnd w:id="191"/>
    </w:p>
    <w:p w:rsidR="00C0698A" w:rsidRDefault="00DB0E25">
      <w:pPr>
        <w:pStyle w:val="2"/>
        <w:keepNext w:val="0"/>
        <w:ind w:firstLine="640"/>
        <w:rPr>
          <w:rFonts w:eastAsia="仿宋_GB2312"/>
          <w:bCs w:val="0"/>
          <w:iCs w:val="0"/>
          <w:szCs w:val="22"/>
        </w:rPr>
      </w:pPr>
      <w:bookmarkStart w:id="192" w:name="_Toc6616"/>
      <w:bookmarkStart w:id="193" w:name="_Toc20696"/>
      <w:bookmarkStart w:id="194" w:name="_Toc30571"/>
      <w:r>
        <w:rPr>
          <w:rFonts w:eastAsia="仿宋_GB2312" w:hint="eastAsia"/>
          <w:bCs w:val="0"/>
          <w:iCs w:val="0"/>
          <w:szCs w:val="22"/>
        </w:rPr>
        <w:t>（一）强化债务监管：将项目欠款纳入国家债务监测平台，通过这一平台，主动接受上级财政部门对欠款项目全流程、全方位的严格监督，确保欠款情况透明化，规范债务管理</w:t>
      </w:r>
      <w:r>
        <w:rPr>
          <w:rFonts w:eastAsia="仿宋_GB2312" w:hint="eastAsia"/>
          <w:bCs w:val="0"/>
          <w:iCs w:val="0"/>
          <w:szCs w:val="22"/>
        </w:rPr>
        <w:t>流程。​</w:t>
      </w:r>
      <w:bookmarkEnd w:id="192"/>
      <w:bookmarkEnd w:id="193"/>
    </w:p>
    <w:p w:rsidR="00C0698A" w:rsidRDefault="00DB0E25">
      <w:pPr>
        <w:pStyle w:val="2"/>
        <w:keepNext w:val="0"/>
        <w:ind w:firstLine="640"/>
        <w:rPr>
          <w:rFonts w:eastAsia="仿宋_GB2312"/>
          <w:bCs w:val="0"/>
          <w:iCs w:val="0"/>
          <w:szCs w:val="22"/>
        </w:rPr>
      </w:pPr>
      <w:bookmarkStart w:id="195" w:name="_Toc27129"/>
      <w:bookmarkStart w:id="196" w:name="_Toc13135"/>
      <w:r>
        <w:rPr>
          <w:rFonts w:eastAsia="仿宋_GB2312" w:hint="eastAsia"/>
          <w:bCs w:val="0"/>
          <w:iCs w:val="0"/>
          <w:szCs w:val="22"/>
        </w:rPr>
        <w:t>（二）持续争取资金支持：每年坚持不懈地积极向县财政申请专项还款资金，详细阐述项目欠款的紧迫性以及对地方发展的重要性，争取更多财政资金用于项目还款，逐步缓解债务压力。​</w:t>
      </w:r>
      <w:bookmarkEnd w:id="195"/>
      <w:bookmarkEnd w:id="196"/>
    </w:p>
    <w:p w:rsidR="00C0698A" w:rsidRDefault="00DB0E25">
      <w:pPr>
        <w:pStyle w:val="2"/>
        <w:keepNext w:val="0"/>
        <w:ind w:firstLine="640"/>
        <w:rPr>
          <w:rFonts w:eastAsia="仿宋_GB2312"/>
          <w:bCs w:val="0"/>
          <w:iCs w:val="0"/>
          <w:szCs w:val="22"/>
        </w:rPr>
      </w:pPr>
      <w:bookmarkStart w:id="197" w:name="_Toc25976"/>
      <w:bookmarkStart w:id="198" w:name="_Toc18410"/>
      <w:r>
        <w:rPr>
          <w:rFonts w:eastAsia="仿宋_GB2312" w:hint="eastAsia"/>
          <w:bCs w:val="0"/>
          <w:iCs w:val="0"/>
          <w:szCs w:val="22"/>
        </w:rPr>
        <w:t>（三）积极协商企业让利：</w:t>
      </w:r>
      <w:r>
        <w:rPr>
          <w:rFonts w:eastAsia="仿宋_GB2312" w:hint="eastAsia"/>
          <w:bCs w:val="0"/>
          <w:iCs w:val="0"/>
          <w:szCs w:val="22"/>
        </w:rPr>
        <w:t xml:space="preserve">2024 </w:t>
      </w:r>
      <w:r>
        <w:rPr>
          <w:rFonts w:eastAsia="仿宋_GB2312" w:hint="eastAsia"/>
          <w:bCs w:val="0"/>
          <w:iCs w:val="0"/>
          <w:szCs w:val="22"/>
        </w:rPr>
        <w:t>年，主动与欠款企业展开多轮深入洽谈对接，以诚恳的态度和合理的方案，争取</w:t>
      </w:r>
      <w:r>
        <w:rPr>
          <w:rFonts w:eastAsia="仿宋_GB2312" w:hint="eastAsia"/>
          <w:bCs w:val="0"/>
          <w:iCs w:val="0"/>
          <w:szCs w:val="22"/>
        </w:rPr>
        <w:lastRenderedPageBreak/>
        <w:t>企业在欠款金额上给予一定让利折扣。经过艰苦谈判，最终企业同意优惠</w:t>
      </w:r>
      <w:r>
        <w:rPr>
          <w:rFonts w:eastAsia="仿宋_GB2312" w:hint="eastAsia"/>
          <w:bCs w:val="0"/>
          <w:iCs w:val="0"/>
          <w:szCs w:val="22"/>
        </w:rPr>
        <w:t xml:space="preserve"> 53.58 </w:t>
      </w:r>
      <w:r>
        <w:rPr>
          <w:rFonts w:eastAsia="仿宋_GB2312" w:hint="eastAsia"/>
          <w:bCs w:val="0"/>
          <w:iCs w:val="0"/>
          <w:szCs w:val="22"/>
        </w:rPr>
        <w:t>万元。组织部随后一次性支付</w:t>
      </w:r>
      <w:r>
        <w:rPr>
          <w:rFonts w:eastAsia="仿宋_GB2312" w:hint="eastAsia"/>
          <w:bCs w:val="0"/>
          <w:iCs w:val="0"/>
          <w:szCs w:val="22"/>
        </w:rPr>
        <w:t xml:space="preserve"> 294.48 </w:t>
      </w:r>
      <w:r>
        <w:rPr>
          <w:rFonts w:eastAsia="仿宋_GB2312" w:hint="eastAsia"/>
          <w:bCs w:val="0"/>
          <w:iCs w:val="0"/>
          <w:szCs w:val="22"/>
        </w:rPr>
        <w:t>万元，成功完成该项目全部欠款的支付工作，彻底解决了长期以来的项目债务问题</w:t>
      </w:r>
      <w:r>
        <w:rPr>
          <w:rFonts w:eastAsia="仿宋_GB2312" w:hint="eastAsia"/>
          <w:bCs w:val="0"/>
          <w:iCs w:val="0"/>
          <w:szCs w:val="22"/>
        </w:rPr>
        <w:t xml:space="preserve"> </w:t>
      </w:r>
      <w:r>
        <w:rPr>
          <w:rFonts w:eastAsia="仿宋_GB2312" w:hint="eastAsia"/>
          <w:bCs w:val="0"/>
          <w:iCs w:val="0"/>
          <w:szCs w:val="22"/>
        </w:rPr>
        <w:t>。</w:t>
      </w:r>
      <w:bookmarkEnd w:id="194"/>
      <w:bookmarkEnd w:id="197"/>
      <w:bookmarkEnd w:id="198"/>
    </w:p>
    <w:p w:rsidR="00C0698A" w:rsidRDefault="00DB0E25">
      <w:pPr>
        <w:pStyle w:val="2"/>
        <w:ind w:firstLine="640"/>
        <w:rPr>
          <w:rFonts w:ascii="黑体" w:hAnsi="黑体" w:cs="黑体"/>
        </w:rPr>
      </w:pPr>
      <w:bookmarkStart w:id="199" w:name="_Toc21621"/>
      <w:bookmarkStart w:id="200" w:name="_Toc24871"/>
      <w:bookmarkStart w:id="201" w:name="_Toc8455"/>
      <w:bookmarkStart w:id="202" w:name="_Toc31750"/>
      <w:bookmarkStart w:id="203" w:name="_Toc5794"/>
      <w:bookmarkStart w:id="204" w:name="_Toc12100"/>
      <w:bookmarkStart w:id="205" w:name="_Toc22823"/>
      <w:r>
        <w:rPr>
          <w:rFonts w:ascii="黑体" w:hAnsi="黑体" w:cs="黑体"/>
        </w:rPr>
        <w:t>七、其他需要说明的问题</w:t>
      </w:r>
      <w:bookmarkEnd w:id="199"/>
      <w:bookmarkEnd w:id="200"/>
      <w:bookmarkEnd w:id="201"/>
      <w:bookmarkEnd w:id="202"/>
      <w:bookmarkEnd w:id="203"/>
      <w:bookmarkEnd w:id="204"/>
      <w:bookmarkEnd w:id="205"/>
    </w:p>
    <w:p w:rsidR="00C0698A" w:rsidRDefault="00DB0E25">
      <w:pPr>
        <w:ind w:firstLine="640"/>
      </w:pPr>
      <w:r>
        <w:rPr>
          <w:rFonts w:hint="eastAsia"/>
        </w:rPr>
        <w:t>（</w:t>
      </w:r>
      <w:r>
        <w:t>一）本项目部分间接产生的效果无法准确在短期内衡量，因此很难认定项目产生的全部效果。通过指标来反映绩效，指标的科学性和全面性需要不断地完善和研究。</w:t>
      </w:r>
    </w:p>
    <w:p w:rsidR="00C0698A" w:rsidRDefault="00DB0E25">
      <w:pPr>
        <w:ind w:firstLine="640"/>
      </w:pPr>
      <w:r>
        <w:t>（</w:t>
      </w:r>
      <w:r>
        <w:rPr>
          <w:rFonts w:hint="eastAsia"/>
        </w:rPr>
        <w:t>二</w:t>
      </w:r>
      <w:r>
        <w:t>）评价结果分别编入政府决算和部门预算，报送本级人民代表大会常务委员会，并依法予以公开。</w:t>
      </w:r>
    </w:p>
    <w:p w:rsidR="00C0698A" w:rsidRDefault="00DB0E25">
      <w:pPr>
        <w:pStyle w:val="2"/>
        <w:ind w:firstLine="640"/>
        <w:rPr>
          <w:rFonts w:ascii="黑体" w:hAnsi="黑体" w:cs="黑体"/>
        </w:rPr>
      </w:pPr>
      <w:bookmarkStart w:id="206" w:name="_Toc7202"/>
      <w:bookmarkStart w:id="207" w:name="_Toc28493"/>
      <w:bookmarkStart w:id="208" w:name="_Toc30245"/>
      <w:bookmarkStart w:id="209" w:name="_Toc2840"/>
      <w:bookmarkStart w:id="210" w:name="_Toc4210"/>
      <w:r>
        <w:rPr>
          <w:rFonts w:ascii="黑体" w:hAnsi="黑体" w:cs="黑体"/>
        </w:rPr>
        <w:t>八、附件</w:t>
      </w:r>
      <w:bookmarkEnd w:id="206"/>
      <w:bookmarkEnd w:id="207"/>
      <w:bookmarkEnd w:id="208"/>
      <w:bookmarkEnd w:id="209"/>
      <w:bookmarkEnd w:id="210"/>
    </w:p>
    <w:p w:rsidR="00C0698A" w:rsidRDefault="00DB0E25">
      <w:pPr>
        <w:ind w:firstLine="640"/>
      </w:pPr>
      <w:r>
        <w:t>1</w:t>
      </w:r>
      <w:r>
        <w:t>、项目支出绩效自评表</w:t>
      </w:r>
    </w:p>
    <w:p w:rsidR="00C0698A" w:rsidRDefault="00DB0E25">
      <w:pPr>
        <w:ind w:firstLine="640"/>
      </w:pPr>
      <w:r>
        <w:t>2</w:t>
      </w:r>
      <w:r>
        <w:t>、项目支出绩效评价指标体系及评分</w:t>
      </w:r>
    </w:p>
    <w:p w:rsidR="00C0698A" w:rsidRDefault="00C0698A">
      <w:pPr>
        <w:ind w:firstLine="640"/>
      </w:pPr>
    </w:p>
    <w:p w:rsidR="00C0698A" w:rsidRDefault="00C0698A">
      <w:pPr>
        <w:ind w:firstLine="640"/>
      </w:pPr>
    </w:p>
    <w:p w:rsidR="00C0698A" w:rsidRDefault="00C0698A">
      <w:pPr>
        <w:ind w:firstLine="640"/>
      </w:pPr>
    </w:p>
    <w:p w:rsidR="00C0698A" w:rsidRDefault="00C0698A">
      <w:pPr>
        <w:ind w:firstLine="640"/>
      </w:pPr>
    </w:p>
    <w:p w:rsidR="00C0698A" w:rsidRDefault="00C0698A">
      <w:pPr>
        <w:pStyle w:val="2"/>
        <w:ind w:firstLine="640"/>
        <w:rPr>
          <w:rFonts w:eastAsia="仿宋_GB2312"/>
        </w:rPr>
      </w:pPr>
      <w:bookmarkStart w:id="211" w:name="_Toc15698"/>
      <w:bookmarkStart w:id="212" w:name="_Toc28598"/>
    </w:p>
    <w:p w:rsidR="00C0698A" w:rsidRDefault="00C0698A">
      <w:pPr>
        <w:pStyle w:val="2"/>
        <w:ind w:firstLine="640"/>
        <w:rPr>
          <w:rFonts w:eastAsia="仿宋_GB2312"/>
        </w:rPr>
      </w:pPr>
    </w:p>
    <w:p w:rsidR="00C0698A" w:rsidRDefault="00C0698A">
      <w:pPr>
        <w:pStyle w:val="2"/>
        <w:ind w:firstLine="640"/>
        <w:rPr>
          <w:rFonts w:eastAsia="仿宋_GB2312"/>
        </w:rPr>
      </w:pPr>
    </w:p>
    <w:p w:rsidR="00C0698A" w:rsidRDefault="00C0698A">
      <w:pPr>
        <w:pStyle w:val="2"/>
        <w:ind w:firstLineChars="0" w:firstLine="0"/>
        <w:rPr>
          <w:rFonts w:eastAsia="仿宋_GB2312"/>
        </w:rPr>
      </w:pPr>
    </w:p>
    <w:p w:rsidR="00C0698A" w:rsidRDefault="00DB0E25">
      <w:pPr>
        <w:pStyle w:val="2"/>
        <w:ind w:firstLineChars="0" w:firstLine="0"/>
        <w:jc w:val="left"/>
        <w:rPr>
          <w:rFonts w:eastAsia="仿宋_GB2312"/>
        </w:rPr>
      </w:pPr>
      <w:r>
        <w:br w:type="page"/>
      </w:r>
      <w:bookmarkStart w:id="213" w:name="_Toc14762"/>
      <w:bookmarkStart w:id="214" w:name="_Toc6181"/>
      <w:r>
        <w:rPr>
          <w:rFonts w:eastAsia="仿宋_GB2312"/>
        </w:rPr>
        <w:lastRenderedPageBreak/>
        <w:t>附件</w:t>
      </w:r>
      <w:r>
        <w:rPr>
          <w:rFonts w:eastAsia="仿宋_GB2312"/>
        </w:rPr>
        <w:t>1</w:t>
      </w:r>
      <w:r>
        <w:rPr>
          <w:rFonts w:eastAsia="仿宋_GB2312"/>
        </w:rPr>
        <w:t>：</w:t>
      </w:r>
      <w:bookmarkEnd w:id="211"/>
      <w:bookmarkEnd w:id="212"/>
      <w:r>
        <w:rPr>
          <w:rFonts w:eastAsia="仿宋_GB2312"/>
        </w:rPr>
        <w:t>项目支出绩效自评表</w:t>
      </w:r>
      <w:bookmarkEnd w:id="213"/>
      <w:bookmarkEnd w:id="214"/>
    </w:p>
    <w:p w:rsidR="00C0698A" w:rsidRDefault="00C0698A">
      <w:pPr>
        <w:ind w:firstLineChars="0" w:firstLine="0"/>
        <w:rPr>
          <w:sz w:val="18"/>
          <w:szCs w:val="18"/>
        </w:rPr>
      </w:pPr>
    </w:p>
    <w:tbl>
      <w:tblPr>
        <w:tblW w:w="5526" w:type="pct"/>
        <w:tblInd w:w="-599" w:type="dxa"/>
        <w:tblLayout w:type="fixed"/>
        <w:tblLook w:val="0600" w:firstRow="0" w:lastRow="0" w:firstColumn="0" w:lastColumn="0" w:noHBand="1" w:noVBand="1"/>
      </w:tblPr>
      <w:tblGrid>
        <w:gridCol w:w="615"/>
        <w:gridCol w:w="527"/>
        <w:gridCol w:w="605"/>
        <w:gridCol w:w="1181"/>
        <w:gridCol w:w="695"/>
        <w:gridCol w:w="563"/>
        <w:gridCol w:w="661"/>
        <w:gridCol w:w="539"/>
        <w:gridCol w:w="631"/>
        <w:gridCol w:w="437"/>
        <w:gridCol w:w="714"/>
        <w:gridCol w:w="752"/>
        <w:gridCol w:w="629"/>
        <w:gridCol w:w="870"/>
      </w:tblGrid>
      <w:tr w:rsidR="00C0698A">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0698A" w:rsidRDefault="00DB0E25">
            <w:pPr>
              <w:pStyle w:val="a8"/>
              <w:rPr>
                <w:rFonts w:hint="default"/>
                <w:sz w:val="15"/>
                <w:szCs w:val="15"/>
              </w:rPr>
            </w:pPr>
            <w:bookmarkStart w:id="215" w:name="_Toc22143"/>
            <w:bookmarkStart w:id="216" w:name="_Toc28099"/>
            <w:bookmarkStart w:id="217" w:name="_Toc5134"/>
            <w:bookmarkStart w:id="218" w:name="_Toc1641"/>
            <w:r>
              <w:rPr>
                <w:rFonts w:hint="default"/>
                <w:b/>
                <w:bCs/>
                <w:sz w:val="36"/>
                <w:szCs w:val="36"/>
              </w:rPr>
              <w:t>项目支出绩效自评表</w:t>
            </w:r>
          </w:p>
        </w:tc>
      </w:tr>
      <w:tr w:rsidR="00C0698A">
        <w:trPr>
          <w:trHeight w:val="178"/>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(2024</w:t>
            </w:r>
            <w:r>
              <w:rPr>
                <w:rFonts w:hint="default"/>
                <w:sz w:val="15"/>
                <w:szCs w:val="15"/>
              </w:rPr>
              <w:t>年度</w:t>
            </w:r>
            <w:r>
              <w:rPr>
                <w:rFonts w:hint="default"/>
                <w:sz w:val="15"/>
                <w:szCs w:val="15"/>
              </w:rPr>
              <w:t>)</w:t>
            </w:r>
          </w:p>
        </w:tc>
      </w:tr>
      <w:tr w:rsidR="00C0698A">
        <w:trPr>
          <w:trHeight w:val="270"/>
        </w:trPr>
        <w:tc>
          <w:tcPr>
            <w:tcW w:w="606"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项目名称</w:t>
            </w:r>
          </w:p>
        </w:tc>
        <w:tc>
          <w:tcPr>
            <w:tcW w:w="4393" w:type="pct"/>
            <w:gridSpan w:val="1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2017</w:t>
            </w:r>
            <w:r>
              <w:rPr>
                <w:rFonts w:hint="default"/>
                <w:sz w:val="15"/>
                <w:szCs w:val="15"/>
              </w:rPr>
              <w:t>年村级阵地建设项目</w:t>
            </w:r>
          </w:p>
        </w:tc>
      </w:tr>
      <w:tr w:rsidR="00C0698A">
        <w:trPr>
          <w:trHeight w:val="254"/>
        </w:trPr>
        <w:tc>
          <w:tcPr>
            <w:tcW w:w="606"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主管部门</w:t>
            </w:r>
          </w:p>
        </w:tc>
        <w:tc>
          <w:tcPr>
            <w:tcW w:w="1967"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中共尉犁县委员会组织部</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实施单位</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中共尉犁县委员会组织部</w:t>
            </w:r>
          </w:p>
        </w:tc>
      </w:tr>
      <w:tr w:rsidR="00C0698A">
        <w:trPr>
          <w:trHeight w:val="440"/>
        </w:trPr>
        <w:tc>
          <w:tcPr>
            <w:tcW w:w="606" w:type="pct"/>
            <w:gridSpan w:val="2"/>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项目资金</w:t>
            </w:r>
            <w:r>
              <w:rPr>
                <w:rFonts w:hint="default"/>
                <w:sz w:val="15"/>
                <w:szCs w:val="15"/>
              </w:rPr>
              <w:br/>
            </w:r>
            <w:r>
              <w:rPr>
                <w:rFonts w:hint="default"/>
                <w:sz w:val="15"/>
                <w:szCs w:val="15"/>
              </w:rPr>
              <w:t>（万元）</w:t>
            </w: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资金来源</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年初预算数</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全年预算数</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全年执行数</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分值权重</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执行率</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得分</w:t>
            </w:r>
          </w:p>
        </w:tc>
      </w:tr>
      <w:tr w:rsidR="00C0698A">
        <w:trPr>
          <w:trHeight w:val="370"/>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年度资金总额</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w:t>
            </w:r>
            <w:r>
              <w:rPr>
                <w:rFonts w:hint="default"/>
                <w:sz w:val="15"/>
                <w:szCs w:val="15"/>
              </w:rPr>
              <w:t>分</w:t>
            </w:r>
          </w:p>
        </w:tc>
      </w:tr>
      <w:tr w:rsidR="00C0698A">
        <w:trPr>
          <w:trHeight w:val="202"/>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其中：当年财政拨款</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r>
      <w:tr w:rsidR="00C0698A">
        <w:trPr>
          <w:trHeight w:val="178"/>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其他资金</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0.00</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0.00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r>
      <w:tr w:rsidR="00C0698A">
        <w:trPr>
          <w:trHeight w:val="362"/>
        </w:trPr>
        <w:tc>
          <w:tcPr>
            <w:tcW w:w="32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年度总体目标</w:t>
            </w:r>
          </w:p>
        </w:tc>
        <w:tc>
          <w:tcPr>
            <w:tcW w:w="2868" w:type="pct"/>
            <w:gridSpan w:val="8"/>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总体目标</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总体目标完成情况</w:t>
            </w: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8" w:type="pct"/>
            <w:gridSpan w:val="8"/>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及时支付</w:t>
            </w:r>
            <w:r>
              <w:rPr>
                <w:rFonts w:hint="default"/>
                <w:sz w:val="15"/>
                <w:szCs w:val="15"/>
              </w:rPr>
              <w:t>2017</w:t>
            </w:r>
            <w:r>
              <w:rPr>
                <w:rFonts w:hint="default"/>
                <w:sz w:val="15"/>
                <w:szCs w:val="15"/>
              </w:rPr>
              <w:t>年村级阵地建设项目工程款，维护社会稳定。</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已全额支付</w:t>
            </w:r>
            <w:r>
              <w:rPr>
                <w:rFonts w:hint="default"/>
                <w:sz w:val="15"/>
                <w:szCs w:val="15"/>
              </w:rPr>
              <w:t>2017</w:t>
            </w:r>
            <w:r>
              <w:rPr>
                <w:rFonts w:hint="default"/>
                <w:sz w:val="15"/>
                <w:szCs w:val="15"/>
              </w:rPr>
              <w:t>年村级阵地建设项目工程款，维护了社会稳定。</w:t>
            </w:r>
          </w:p>
        </w:tc>
      </w:tr>
      <w:tr w:rsidR="00C0698A">
        <w:trPr>
          <w:trHeight w:val="1922"/>
        </w:trPr>
        <w:tc>
          <w:tcPr>
            <w:tcW w:w="326"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一级指标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二级指标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三级指标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指标值</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指标值设置依据</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上年完成值</w:t>
            </w: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指标分值权重</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指标赋分规则</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佐证资料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指标实际完成值</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完成率</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指标得分</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偏差原因分析及改进措施</w:t>
            </w:r>
          </w:p>
        </w:tc>
      </w:tr>
      <w:tr w:rsidR="00C0698A">
        <w:trPr>
          <w:trHeight w:val="600"/>
        </w:trPr>
        <w:tc>
          <w:tcPr>
            <w:tcW w:w="32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年度绩效指标完成情况</w:t>
            </w:r>
          </w:p>
        </w:tc>
        <w:tc>
          <w:tcPr>
            <w:tcW w:w="279"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产出指标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数量指标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支付工程款项目个数</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w:t>
            </w:r>
            <w:r>
              <w:rPr>
                <w:rFonts w:hint="default"/>
                <w:sz w:val="15"/>
                <w:szCs w:val="15"/>
              </w:rPr>
              <w:t>个</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按照正常比例赋分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w:t>
            </w:r>
            <w:r>
              <w:rPr>
                <w:rFonts w:hint="default"/>
                <w:sz w:val="15"/>
                <w:szCs w:val="15"/>
              </w:rPr>
              <w:t>个</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质量指标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项目验收合格率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按照正常比例赋分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质量指标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资金支付保障率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按照正常比例赋分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时效指标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资金支付及时率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按照正常比例赋分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成本指标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经济成本指标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工程款</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r>
              <w:rPr>
                <w:rFonts w:hint="default"/>
                <w:sz w:val="15"/>
                <w:szCs w:val="15"/>
              </w:rPr>
              <w:t>万元</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按照正常比例赋分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原始凭证</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r>
              <w:rPr>
                <w:rFonts w:hint="default"/>
                <w:sz w:val="15"/>
                <w:szCs w:val="15"/>
              </w:rPr>
              <w:t>万元</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sz w:val="15"/>
                <w:szCs w:val="15"/>
              </w:rPr>
              <w:t>效益指标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社会效益指标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社会和谐稳定</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推动</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按评判等级赋分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达成目标</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满意度指标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满意度指标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企业满意度</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&gt;=95%</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满意度赋分</w:t>
            </w: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105.26%</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经过满意度调查，企业反馈非常满意。</w:t>
            </w:r>
          </w:p>
        </w:tc>
      </w:tr>
      <w:tr w:rsidR="00C0698A">
        <w:trPr>
          <w:trHeight w:val="500"/>
        </w:trPr>
        <w:tc>
          <w:tcPr>
            <w:tcW w:w="1554" w:type="pct"/>
            <w:gridSpan w:val="4"/>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总分</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100.00</w:t>
            </w:r>
            <w:r>
              <w:rPr>
                <w:rFonts w:hint="default"/>
                <w:sz w:val="15"/>
                <w:szCs w:val="15"/>
              </w:rPr>
              <w:t>分</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bl>
    <w:p w:rsidR="00C0698A" w:rsidRDefault="00C0698A">
      <w:pPr>
        <w:pStyle w:val="3"/>
        <w:ind w:firstLineChars="0" w:firstLine="0"/>
        <w:rPr>
          <w:rFonts w:eastAsia="仿宋_GB2312"/>
        </w:rPr>
        <w:sectPr w:rsidR="00C0698A">
          <w:footerReference w:type="default" r:id="rId9"/>
          <w:pgSz w:w="11906" w:h="16838"/>
          <w:pgMar w:top="1440" w:right="1800" w:bottom="1440" w:left="1800" w:header="851" w:footer="992" w:gutter="0"/>
          <w:pgNumType w:start="1"/>
          <w:cols w:space="720"/>
          <w:docGrid w:type="lines" w:linePitch="312"/>
        </w:sectPr>
      </w:pPr>
    </w:p>
    <w:p w:rsidR="00C0698A" w:rsidRDefault="00DB0E25">
      <w:pPr>
        <w:pStyle w:val="2"/>
        <w:ind w:firstLine="640"/>
        <w:rPr>
          <w:rFonts w:eastAsia="仿宋_GB2312"/>
        </w:rPr>
      </w:pPr>
      <w:bookmarkStart w:id="219" w:name="_Toc29757"/>
      <w:bookmarkStart w:id="220" w:name="_Toc19685"/>
      <w:bookmarkStart w:id="221" w:name="_Toc11259"/>
      <w:bookmarkStart w:id="222" w:name="_Toc31300"/>
      <w:r>
        <w:rPr>
          <w:rFonts w:eastAsia="仿宋_GB2312"/>
        </w:rPr>
        <w:lastRenderedPageBreak/>
        <w:t>附件</w:t>
      </w:r>
      <w:r>
        <w:rPr>
          <w:rFonts w:eastAsia="仿宋_GB2312"/>
        </w:rPr>
        <w:t>2</w:t>
      </w:r>
      <w:r>
        <w:rPr>
          <w:rFonts w:eastAsia="仿宋_GB2312"/>
        </w:rPr>
        <w:t>：</w:t>
      </w:r>
      <w:bookmarkEnd w:id="215"/>
      <w:bookmarkEnd w:id="216"/>
      <w:bookmarkEnd w:id="217"/>
      <w:bookmarkEnd w:id="218"/>
      <w:bookmarkEnd w:id="219"/>
      <w:bookmarkEnd w:id="220"/>
      <w:bookmarkEnd w:id="221"/>
      <w:bookmarkEnd w:id="222"/>
    </w:p>
    <w:p w:rsidR="00C0698A" w:rsidRDefault="00DB0E25">
      <w:pPr>
        <w:pStyle w:val="a7"/>
        <w:rPr>
          <w:rFonts w:hint="default"/>
        </w:rPr>
      </w:pPr>
      <w:bookmarkStart w:id="223" w:name="_Toc29561"/>
      <w:bookmarkStart w:id="224" w:name="_Toc19960"/>
      <w:bookmarkStart w:id="225" w:name="_Toc15070"/>
      <w:bookmarkStart w:id="226" w:name="_Toc28172"/>
      <w:r>
        <w:rPr>
          <w:rFonts w:hint="default"/>
        </w:rPr>
        <w:t>项目支出绩效评价指标体系及评分</w:t>
      </w:r>
      <w:bookmarkEnd w:id="223"/>
      <w:bookmarkEnd w:id="224"/>
      <w:bookmarkEnd w:id="225"/>
      <w:bookmarkEnd w:id="226"/>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C0698A">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一级</w:t>
            </w:r>
          </w:p>
          <w:p w:rsidR="00C0698A" w:rsidRDefault="00DB0E25">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三级</w:t>
            </w:r>
          </w:p>
          <w:p w:rsidR="00C0698A" w:rsidRDefault="00DB0E25">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得分</w:t>
            </w:r>
          </w:p>
        </w:tc>
      </w:tr>
      <w:tr w:rsidR="00C0698A">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EB395D">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资金使</w:t>
            </w:r>
            <w:r>
              <w:rPr>
                <w:rFonts w:hint="default"/>
                <w:sz w:val="18"/>
                <w:szCs w:val="18"/>
              </w:rPr>
              <w:lastRenderedPageBreak/>
              <w:t>用合规性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C0698A" w:rsidRDefault="00C0698A">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实施</w:t>
            </w:r>
          </w:p>
          <w:p w:rsidR="00C0698A" w:rsidRDefault="00DB0E25">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r>
      <w:tr w:rsidR="00C0698A">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r>
      <w:tr w:rsidR="00C0698A">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100</w:t>
            </w:r>
            <w:bookmarkEnd w:id="0"/>
          </w:p>
        </w:tc>
      </w:tr>
    </w:tbl>
    <w:p w:rsidR="00C0698A" w:rsidRDefault="00C0698A">
      <w:pPr>
        <w:ind w:firstLine="640"/>
      </w:pPr>
    </w:p>
    <w:sectPr w:rsidR="00C0698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E25" w:rsidRDefault="00DB0E25">
      <w:pPr>
        <w:spacing w:line="240" w:lineRule="auto"/>
        <w:ind w:firstLine="640"/>
      </w:pPr>
      <w:r>
        <w:separator/>
      </w:r>
    </w:p>
  </w:endnote>
  <w:endnote w:type="continuationSeparator" w:id="0">
    <w:p w:rsidR="00DB0E25" w:rsidRDefault="00DB0E2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1EEA78FE-BB30-4DDE-9EBC-1388C799E0CE}"/>
    <w:embedBold r:id="rId2" w:subsetted="1" w:fontKey="{43B2D523-C799-4749-B375-80A840AEEA4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45D67AD6-2F39-478C-A427-5B8F616D783F}"/>
  </w:font>
  <w:font w:name="黑体">
    <w:altName w:val="SimHei"/>
    <w:panose1 w:val="02010600030101010101"/>
    <w:charset w:val="86"/>
    <w:family w:val="auto"/>
    <w:pitch w:val="variable"/>
    <w:sig w:usb0="800002BF" w:usb1="38CF7CFA" w:usb2="00000016" w:usb3="00000000" w:csb0="00040001" w:csb1="00000000"/>
    <w:embedRegular r:id="rId4" w:subsetted="1" w:fontKey="{62CA417C-B039-4552-9951-F8C911F92E1C}"/>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8C25E624-C220-42D2-8BDE-0E666614A59D}"/>
    <w:embedBold r:id="rId6" w:subsetted="1" w:fontKey="{B00A5A87-8FE7-4291-A63F-1906587A0DEF}"/>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98A" w:rsidRDefault="00C0698A">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98A" w:rsidRDefault="00DB0E25">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C0698A" w:rsidRDefault="00DB0E25">
                <w:pPr>
                  <w:pStyle w:val="a3"/>
                  <w:ind w:firstLine="360"/>
                </w:pPr>
                <w:r>
                  <w:fldChar w:fldCharType="begin"/>
                </w:r>
                <w:r>
                  <w:instrText xml:space="preserve"> PAGE  \* MERGEFORMAT </w:instrText>
                </w:r>
                <w:r>
                  <w:fldChar w:fldCharType="separate"/>
                </w:r>
                <w:r w:rsidR="00EB395D">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E25" w:rsidRDefault="00DB0E25">
      <w:pPr>
        <w:spacing w:line="240" w:lineRule="auto"/>
        <w:ind w:firstLine="640"/>
      </w:pPr>
      <w:r>
        <w:separator/>
      </w:r>
    </w:p>
  </w:footnote>
  <w:footnote w:type="continuationSeparator" w:id="0">
    <w:p w:rsidR="00DB0E25" w:rsidRDefault="00DB0E2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C0698A"/>
    <w:rsid w:val="00C0698A"/>
    <w:rsid w:val="00DB0E25"/>
    <w:rsid w:val="00EB39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989EBEF0-A766-4B99-B8EE-D81E925E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DB9349AB4B0249BA99CC06C1F8A9B9C1_13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06FD27-2E17-4412-A5B9-1A3ABD0E6102}">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2080</Words>
  <Characters>11856</Characters>
  <Application>Microsoft Office Word</Application>
  <DocSecurity>0</DocSecurity>
  <Lines>98</Lines>
  <Paragraphs>27</Paragraphs>
  <ScaleCrop>false</ScaleCrop>
  <Company>Microsoft</Company>
  <LinksUpToDate>false</LinksUpToDate>
  <CharactersWithSpaces>13909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DB9349AB4B0249BA99CC06C1F8A9B9C1_13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