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中共尉犁县纪律检查委员会2024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负责党的纪律检查工作，贯彻落实州党委、州纪委监委和县委关于纪律检查工作的决定，维护党的章程和其他党内法规，检查党的路线方针政策和决议的执行情况，协助县委推进全面加强党风建设和组织协调反腐败工作。</w:t>
      </w:r>
    </w:p>
    <w:p>
      <w:pPr>
        <w:spacing w:line="580" w:lineRule="exact"/>
        <w:ind w:firstLine="640"/>
        <w:jc w:val="both"/>
      </w:pPr>
      <w:r>
        <w:rPr>
          <w:rFonts w:ascii="仿宋_GB2312" w:hAnsi="仿宋_GB2312" w:eastAsia="仿宋_GB2312"/>
          <w:sz w:val="32"/>
        </w:rPr>
        <w:t>2.依照党的章程和其他党内法规履行监督、执纪、问责职责。</w:t>
      </w:r>
    </w:p>
    <w:p>
      <w:pPr>
        <w:spacing w:line="580" w:lineRule="exact"/>
        <w:ind w:firstLine="640"/>
        <w:jc w:val="both"/>
      </w:pPr>
      <w:r>
        <w:rPr>
          <w:rFonts w:ascii="仿宋_GB2312" w:hAnsi="仿宋_GB2312" w:eastAsia="仿宋_GB2312"/>
          <w:sz w:val="32"/>
        </w:rPr>
        <w:t>3.在县委领导小组组织下开展巡察工作，配合县委巡察工作领导小组做好巡察工作，督促县委有关部门、县人民政府有关部门以及乡镇、村（社区）落实巡视巡察反馈问题的整改工作。</w:t>
      </w:r>
    </w:p>
    <w:p>
      <w:pPr>
        <w:spacing w:line="580" w:lineRule="exact"/>
        <w:ind w:firstLine="640"/>
        <w:jc w:val="both"/>
      </w:pPr>
      <w:r>
        <w:rPr>
          <w:rFonts w:ascii="仿宋_GB2312" w:hAnsi="仿宋_GB2312" w:eastAsia="仿宋_GB2312"/>
          <w:sz w:val="32"/>
        </w:rPr>
        <w:t>4.负责全县监察工作，贯彻落实党中央和上级党委、纪委监委和县委关于监察工作的决定，维护宪法法律，依法对县委管理的行使公权力的公职人员进行监察，调查职务违法和职务犯罪，开展廉政建设和反腐败工作。</w:t>
      </w:r>
    </w:p>
    <w:p>
      <w:pPr>
        <w:spacing w:line="580" w:lineRule="exact"/>
        <w:ind w:firstLine="640"/>
        <w:jc w:val="both"/>
      </w:pPr>
      <w:r>
        <w:rPr>
          <w:rFonts w:ascii="仿宋_GB2312" w:hAnsi="仿宋_GB2312" w:eastAsia="仿宋_GB2312"/>
          <w:sz w:val="32"/>
        </w:rPr>
        <w:t>5.依照法律规定履行监督、调查、处置职责，对县委管理的行使公权力的公职人员落实新时代党的治疆方略等情况进行监督检查；推进开展廉政教育，对公职人员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查结果移送人民检察院依法审查、提起公诉；向监察对象所在单位提出监察建议。</w:t>
      </w:r>
    </w:p>
    <w:p>
      <w:pPr>
        <w:spacing w:line="580" w:lineRule="exact"/>
        <w:ind w:firstLine="640"/>
        <w:jc w:val="both"/>
      </w:pPr>
      <w:r>
        <w:rPr>
          <w:rFonts w:ascii="仿宋_GB2312" w:hAnsi="仿宋_GB2312" w:eastAsia="仿宋_GB2312"/>
          <w:sz w:val="32"/>
        </w:rPr>
        <w:t>6.负责组织协调全县党风廉政建设和反腐败宣传教育工作。</w:t>
      </w:r>
    </w:p>
    <w:p>
      <w:pPr>
        <w:spacing w:line="580" w:lineRule="exact"/>
        <w:ind w:firstLine="640"/>
        <w:jc w:val="both"/>
      </w:pPr>
      <w:r>
        <w:rPr>
          <w:rFonts w:ascii="仿宋_GB2312" w:hAnsi="仿宋_GB2312" w:eastAsia="仿宋_GB2312"/>
          <w:sz w:val="32"/>
        </w:rPr>
        <w:t>7.负责综合分析全县党风廉政建设和反腐败工作情况，对纪检监察工作重要理论及实践问题进行调查研究。</w:t>
      </w:r>
    </w:p>
    <w:p>
      <w:pPr>
        <w:spacing w:line="580" w:lineRule="exact"/>
        <w:ind w:firstLine="640"/>
        <w:jc w:val="both"/>
      </w:pPr>
      <w:r>
        <w:rPr>
          <w:rFonts w:ascii="仿宋_GB2312" w:hAnsi="仿宋_GB2312" w:eastAsia="仿宋_GB2312"/>
          <w:sz w:val="32"/>
        </w:rPr>
        <w:t>8.根据干部管理权限，负责全县纪检监察系统领导班子建设、干部队伍建设和组织建设的综合规划、政策研究、制度建设和业务指导；会同有关方面做好县纪委监委派驻（派出）机构、各乡镇纪检监察机关领导班子建设有关工作；组织和指导纪检监察系统干部教育培训工作。</w:t>
      </w:r>
    </w:p>
    <w:p>
      <w:pPr>
        <w:spacing w:line="580" w:lineRule="exact"/>
        <w:ind w:firstLine="640"/>
        <w:jc w:val="both"/>
      </w:pPr>
      <w:r>
        <w:rPr>
          <w:rFonts w:ascii="仿宋_GB2312" w:hAnsi="仿宋_GB2312" w:eastAsia="仿宋_GB2312"/>
          <w:sz w:val="32"/>
        </w:rPr>
        <w:t>9.完成上级纪委监委和县委交办的其他事项。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中共尉犁县纪律检查委员会2024年度，实有人数95人，其中：在职人员88人，增加4人；离休人员0人，增加0人；退休人员7人,增加1人。</w:t>
      </w:r>
    </w:p>
    <w:p>
      <w:pPr>
        <w:spacing w:line="580" w:lineRule="exact"/>
        <w:ind w:firstLine="640"/>
        <w:jc w:val="both"/>
      </w:pPr>
      <w:r>
        <w:rPr>
          <w:rFonts w:ascii="仿宋_GB2312" w:hAnsi="仿宋_GB2312" w:eastAsia="仿宋_GB2312"/>
          <w:sz w:val="32"/>
        </w:rPr>
        <w:t>中共尉犁县纪律检查委员会无下属预算单位，下设21个科室，分别是：办公室、组宣部、党风政风监督室、信访室、案件监督管理室、第一纪检监察室、第二纪检监察室、第三纪检监察室、案件审理室、纪检监察干部监督室、派驻第一纪检监察组、派驻第二纪检监察组、派驻第三纪检监察组、派驻第四纪检监察组、派驻第五纪检监察组、派驻第六纪检监察组、县委直属机关纪检监察工委、县委巡察工作领导小组、县委巡察一组、县委巡察二组、县委巡察三组。</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2024年度收入总计1,673.89万元，</w:t>
      </w:r>
      <w:r>
        <w:rPr>
          <w:rFonts w:ascii="仿宋_GB2312" w:hAnsi="仿宋_GB2312" w:eastAsia="仿宋_GB2312"/>
          <w:b w:val="0"/>
          <w:sz w:val="32"/>
        </w:rPr>
        <w:t>其中：本年收入合计1,673.89万元，使用非财政拨款结余（含专用结余）0.00万元，年初结转和结余0.00万元。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2024年度支出总计1,673.89万元，</w:t>
      </w:r>
      <w:r>
        <w:rPr>
          <w:rFonts w:ascii="仿宋_GB2312" w:hAnsi="仿宋_GB2312" w:eastAsia="仿宋_GB2312"/>
          <w:b w:val="0"/>
          <w:sz w:val="32"/>
        </w:rPr>
        <w:t>其中：本年支出合计1,673.89万元，结余分配0.00万元，年末结转和结余0.00万元。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增加128.00万元，增长8.28%，主要原因是：本年在职人员增加，相关人员经费增加，增加专项项目、2023年新时代廉洁文化建设等项目经费，导致相关经费增加。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本年收入1,673.89万元，</w:t>
      </w:r>
      <w:r>
        <w:rPr>
          <w:rFonts w:ascii="仿宋_GB2312" w:hAnsi="仿宋_GB2312" w:eastAsia="仿宋_GB2312"/>
          <w:b w:val="0"/>
          <w:sz w:val="32"/>
        </w:rPr>
        <w:t>其中：财政拨款收入1,558.63万元，占93.11%；上级补助收入0.00万元，占0.00%；事业收入0.00万元，占0.00%；经营收入0.00万元，占0.00%；附属单位上缴收入0.00万元，占0.00%；其他收入115.27万元，占6.89%。</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本年支出1,673.89万元，</w:t>
      </w:r>
      <w:r>
        <w:rPr>
          <w:rFonts w:ascii="仿宋_GB2312" w:hAnsi="仿宋_GB2312" w:eastAsia="仿宋_GB2312"/>
          <w:b w:val="0"/>
          <w:sz w:val="32"/>
        </w:rPr>
        <w:t>其中：基本支出1,502.00万元，占89.73%；项目支出171.89万元，占10.27%；上缴上级支出0.00万元，占0.00%；经营支出0.00万元，占0.00%；对附属单位补助支出0.00万元，占0.00%。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2024年度财政拨款收入总计1,558.63万元，</w:t>
      </w:r>
      <w:r>
        <w:rPr>
          <w:rFonts w:ascii="仿宋_GB2312" w:hAnsi="仿宋_GB2312" w:eastAsia="仿宋_GB2312"/>
          <w:b w:val="0"/>
          <w:sz w:val="32"/>
        </w:rPr>
        <w:t>其中：年初财政拨款结转和结余0.00万元，本年财政拨款收入1,558.63万元。</w:t>
      </w:r>
      <w:r>
        <w:rPr>
          <w:rFonts w:ascii="仿宋_GB2312" w:hAnsi="仿宋_GB2312" w:eastAsia="仿宋_GB2312"/>
          <w:b/>
          <w:sz w:val="32"/>
        </w:rPr>
        <w:t>财政拨款支出总计1,558.63万元，</w:t>
      </w:r>
      <w:r>
        <w:rPr>
          <w:rFonts w:ascii="仿宋_GB2312" w:hAnsi="仿宋_GB2312" w:eastAsia="仿宋_GB2312"/>
          <w:b w:val="0"/>
          <w:sz w:val="32"/>
        </w:rPr>
        <w:t>其中：年末财政拨款结转和结余0.00万元，本年财政拨款支出1,558.63万元。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增加70.38万元，增长4.73%，主要原因是：本年在职人员增加，相关人员经费增加，增加专项项目、2023年新时代廉洁文化建设等项目经费，导致相关经费增加。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年初预算数1,525.82万元，决算数1,558.63万元，预决算差异率2.15%，主要原因是：本年在职人员增加，年中追加人员经费及人员工资、社保、公积金基数调增部分资金，导致预决算存在差异。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2024年度一般公共预算财政拨款支出1,558.63万元，</w:t>
      </w:r>
      <w:r>
        <w:rPr>
          <w:rFonts w:ascii="仿宋_GB2312" w:hAnsi="仿宋_GB2312" w:eastAsia="仿宋_GB2312"/>
          <w:b w:val="0"/>
          <w:sz w:val="32"/>
        </w:rPr>
        <w:t>占本年支出合计的93.11%。</w:t>
      </w:r>
      <w:r>
        <w:rPr>
          <w:rFonts w:ascii="仿宋_GB2312" w:hAnsi="仿宋_GB2312" w:eastAsia="仿宋_GB2312"/>
          <w:b/>
          <w:sz w:val="32"/>
        </w:rPr>
        <w:t>与上年相比，</w:t>
      </w:r>
      <w:r>
        <w:rPr>
          <w:rFonts w:ascii="仿宋_GB2312" w:hAnsi="仿宋_GB2312" w:eastAsia="仿宋_GB2312"/>
          <w:b w:val="0"/>
          <w:sz w:val="32"/>
        </w:rPr>
        <w:t>增加70.38万元，增长4.73%，主要原因是：本年在职人员增加，相关人员经费增加，增加专项项目、2023年新时代廉洁文化建设等项目经费，导致相关经费增加。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年初预算数1,525.82万元，决算数1,558.63万元，预决算差异率2.15%，主要原因是：本年在职人员增加，年中追加人员经费及人员工资、社保、公积金基数调增部分资金，导致预决算存在差异。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1.一般公共服务支出(类)1,160.36万元,占74.45%。</w:t>
      </w:r>
    </w:p>
    <w:p>
      <w:pPr>
        <w:spacing w:line="580" w:lineRule="exact"/>
        <w:ind w:firstLine="640"/>
        <w:jc w:val="both"/>
      </w:pPr>
      <w:r>
        <w:rPr>
          <w:rFonts w:ascii="仿宋_GB2312" w:hAnsi="仿宋_GB2312" w:eastAsia="仿宋_GB2312"/>
          <w:b w:val="0"/>
          <w:sz w:val="32"/>
        </w:rPr>
        <w:t>2.教育支出(类)33.89万元,占2.17%。</w:t>
      </w:r>
    </w:p>
    <w:p>
      <w:pPr>
        <w:spacing w:line="580" w:lineRule="exact"/>
        <w:ind w:firstLine="640"/>
        <w:jc w:val="both"/>
      </w:pPr>
      <w:r>
        <w:rPr>
          <w:rFonts w:ascii="仿宋_GB2312" w:hAnsi="仿宋_GB2312" w:eastAsia="仿宋_GB2312"/>
          <w:b w:val="0"/>
          <w:sz w:val="32"/>
        </w:rPr>
        <w:t>3.社会保障和就业支出(类)162.49万元,占10.43%。</w:t>
      </w:r>
    </w:p>
    <w:p>
      <w:pPr>
        <w:spacing w:line="580" w:lineRule="exact"/>
        <w:ind w:firstLine="640"/>
        <w:jc w:val="both"/>
      </w:pPr>
      <w:r>
        <w:rPr>
          <w:rFonts w:ascii="仿宋_GB2312" w:hAnsi="仿宋_GB2312" w:eastAsia="仿宋_GB2312"/>
          <w:b w:val="0"/>
          <w:sz w:val="32"/>
        </w:rPr>
        <w:t>4.卫生健康支出(类)90.37万元,占5.80%。</w:t>
      </w:r>
    </w:p>
    <w:p>
      <w:pPr>
        <w:spacing w:line="580" w:lineRule="exact"/>
        <w:ind w:firstLine="640"/>
        <w:jc w:val="both"/>
      </w:pPr>
      <w:r>
        <w:rPr>
          <w:rFonts w:ascii="仿宋_GB2312" w:hAnsi="仿宋_GB2312" w:eastAsia="仿宋_GB2312"/>
          <w:b w:val="0"/>
          <w:sz w:val="32"/>
        </w:rPr>
        <w:t>5.住房保障支出(类)111.51万元,占7.15%。</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纪检监察事务(款)行政运行(项):支出决算数为1,133.02万元，比上年决算减少25.71万元，下降2.22%,主要原因是：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2.一般公共服务支出(类)纪检监察事务(款)一般行政管理事务(项):支出决算数为5.00万元，比上年决算减少20.00万元，下降80.00%,主要原因是：本年减少新时代廉洁文化建设经费项目资金，导致相关经费减少。</w:t>
      </w:r>
    </w:p>
    <w:p>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3.一般公共服务支出(类)纪检监察事务(款)其他纪检监察事务支出(项):支出决算数为14.30万元，比上年决算增加9.99万元，增长231.79%,主要原因是：本年增加专项项目经费，导致相关经费增加。</w:t>
      </w:r>
    </w:p>
    <w:p>
      <w:pPr>
        <w:spacing w:line="580" w:lineRule="exact"/>
        <w:ind w:firstLine="640"/>
        <w:jc w:val="both"/>
      </w:pPr>
      <w:r>
        <w:rPr>
          <w:rFonts w:ascii="仿宋_GB2312" w:hAnsi="仿宋_GB2312" w:eastAsia="仿宋_GB2312"/>
          <w:b w:val="0"/>
          <w:sz w:val="32"/>
        </w:rPr>
        <w:t>4.一般公共服务支出(类)组织事务(款)其他组织事务支出(项):支出决算数为8.04万元，比上年决算增加8.04万元，增长100.00%,主要原因是：本年增加专项项目经费，导致相关经费增加。</w:t>
      </w:r>
    </w:p>
    <w:p>
      <w:pPr>
        <w:spacing w:line="580" w:lineRule="exact"/>
        <w:ind w:firstLine="640"/>
        <w:jc w:val="both"/>
      </w:pPr>
      <w:r>
        <w:rPr>
          <w:rFonts w:ascii="仿宋_GB2312" w:hAnsi="仿宋_GB2312" w:eastAsia="仿宋_GB2312"/>
          <w:b w:val="0"/>
          <w:sz w:val="32"/>
        </w:rPr>
        <w:t>5.教育支出(类)进修及培训(款)培训支出(项):支出决算数为4.50万元，比上年决算增加2.36万元，增长110.28%,主要原因是：本年增加培训费，导致相关经费增加。</w:t>
      </w:r>
    </w:p>
    <w:p>
      <w:pPr>
        <w:spacing w:line="580" w:lineRule="exact"/>
        <w:ind w:firstLine="640"/>
        <w:jc w:val="both"/>
      </w:pPr>
      <w:r>
        <w:rPr>
          <w:rFonts w:ascii="仿宋_GB2312" w:hAnsi="仿宋_GB2312" w:eastAsia="仿宋_GB2312"/>
          <w:b w:val="0"/>
          <w:sz w:val="32"/>
        </w:rPr>
        <w:t>6.教育支出(类)其他教育支出(款)其他教育支出(项):支出决算数为29.39万元，比上年决算增加29.39万元，增长100.00%,主要原因是：本年增加2023年新时代廉洁文化建设项目经费，导致相关经费增加。</w:t>
      </w:r>
    </w:p>
    <w:p>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7.社会保障和就业支出(类)行政事业单位养老支出(款)行政单位离退休(项):支出决算数为5.24万元，比上年决算增加1.34万元，增长34.36%,主要原因是：本年退休人员增加，退休费支出增加。</w:t>
      </w:r>
    </w:p>
    <w:p>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140.80万元，比上年决算增加18.06万元，增长14.71%,主要原因是：本年在职人员增加，养老保险缴费较上年增加。</w:t>
      </w:r>
    </w:p>
    <w:p>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16.45万元，比上年决算增加7.83万元，增长90.84%,主要原因是：本年新增退休人员、调出人员较上年增加，职业年金缴费支出增加。</w:t>
      </w:r>
    </w:p>
    <w:p>
      <w:pPr>
        <w:spacing w:line="580" w:lineRule="exact"/>
        <w:ind w:firstLine="640"/>
        <w:jc w:val="both"/>
      </w:pPr>
      <w:r>
        <w:rPr>
          <w:rFonts w:ascii="仿宋_GB2312" w:hAnsi="仿宋_GB2312" w:eastAsia="仿宋_GB2312"/>
          <w:b w:val="0"/>
          <w:sz w:val="32"/>
        </w:rPr>
        <w:t>10.卫生健康支出(类)行政事业单位医疗(款)行政单位医疗(项):支出决算数为63.97万元，比上年决算增加16.48万元，增长34.70%,主要原因是：本年在职人员增加，行政单位医疗支出较上年增加。</w:t>
      </w:r>
    </w:p>
    <w:p>
      <w:pPr>
        <w:spacing w:line="580" w:lineRule="exact"/>
        <w:ind w:firstLine="640"/>
        <w:jc w:val="both"/>
      </w:pPr>
      <w:r>
        <w:rPr>
          <w:rFonts w:ascii="仿宋_GB2312" w:hAnsi="仿宋_GB2312" w:eastAsia="仿宋_GB2312"/>
          <w:b w:val="0"/>
          <w:sz w:val="32"/>
        </w:rPr>
        <w:t>11.卫生健康支出(类)行政事业单位医疗(款)公务员医疗补助(项):支出决算数为26.40万元，比上年决算增加3.39万元，增长14.73%,主要原因是：本年在职人员增加，公务员医疗补助较上年增加。</w:t>
      </w:r>
    </w:p>
    <w:p>
      <w:pPr>
        <w:spacing w:line="580" w:lineRule="exact"/>
        <w:ind w:firstLine="640"/>
        <w:jc w:val="both"/>
      </w:pPr>
      <w:r>
        <w:rPr>
          <w:rFonts w:ascii="仿宋_GB2312" w:hAnsi="仿宋_GB2312" w:eastAsia="仿宋_GB2312"/>
          <w:b w:val="0"/>
          <w:sz w:val="32"/>
        </w:rPr>
        <w:t>12.住房保障支出(类)住房改革支出(款)住房公积金(项):支出决算数为111.51万元，比上年决算增加19.20万元，增长20.80%,主要原因是：本年在职人员增加，住房公积金支出较上年增加。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2024年度一般公共预算财政拨款基本支出1,502.00万元，其中：</w:t>
      </w:r>
      <w:r>
        <w:rPr>
          <w:rFonts w:ascii="仿宋_GB2312" w:hAnsi="仿宋_GB2312" w:eastAsia="仿宋_GB2312"/>
          <w:b/>
          <w:sz w:val="32"/>
        </w:rPr>
        <w:t>人员经费1,346.94万元，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包括：基本工资、津贴补贴、奖金、机关事业单位基本养老保险缴费、职业年金缴费、职工基本医疗保险缴费、公务员医疗补助缴费、其他社会保障缴费、住房公积金、医疗费、退休费、生活补助、奖励金。</w:t>
      </w:r>
    </w:p>
    <w:p>
      <w:pPr>
        <w:spacing w:line="580" w:lineRule="exact"/>
        <w:ind w:firstLine="640"/>
        <w:jc w:val="both"/>
      </w:pPr>
      <w:r>
        <w:rPr>
          <w:rFonts w:ascii="仿宋_GB2312" w:hAnsi="仿宋_GB2312" w:eastAsia="仿宋_GB2312"/>
          <w:b/>
          <w:sz w:val="32"/>
        </w:rPr>
        <w:t>公用经费155.06万元，</w:t>
      </w:r>
      <w:r>
        <w:rPr>
          <w:rFonts w:ascii="仿宋_GB2312" w:hAnsi="仿宋_GB2312" w:eastAsia="仿宋_GB2312"/>
          <w:b w:val="0"/>
          <w:sz w:val="32"/>
        </w:rPr>
        <w:t>包括：办公费、水费、电费、邮电费、取暖费、差旅费、维修（护）费、培训费、劳务费、工会经费、福利费、公务用车运行维护费、办公设备购置。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2024年度财政拨款“三公”经费支出6.97万元，</w:t>
      </w:r>
      <w:r>
        <w:rPr>
          <w:rFonts w:ascii="仿宋_GB2312" w:hAnsi="仿宋_GB2312" w:eastAsia="仿宋_GB2312"/>
          <w:b w:val="0"/>
          <w:sz w:val="32"/>
        </w:rPr>
        <w:t>比上年减少3.22万元，下降31.60%，主要原因是：严格落实中央八项规定精神，厉行节约，减少公务用车运行维护费。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公务用车购置及运行维护费支出6.97万元，占100.00%，比上年减少3.22万元，下降31.60%，主要原因是：严格落实中央八项规定精神，厉行节约，减少公务用车运行维护费。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6.97万元，其中：公务用车购置费0.00万元，公务用车运行维护费6.97万元。公务用车运行维护费开支内容包括车辆加油费、维修费、保险费、审车费、过路费等。公务用车购置数0辆，公务用车保有量4辆。国有资产占用情况中固定资产车辆4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6.97万元，决算数6.97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6.97万元，决算数6.97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2024年度中共尉犁县纪律检查委员会（行政单位和参照公务员法管理事业单位）机关运行经费支出155.06万元，比上年增加2.60万元，增长1.71%，主要原因是：本年在职人员增加，办公费用增加。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2024年度政府采购支出总额130.01万元，其中：政府采购货物支出73.52万元、政府采购工程支出53.07万元、政府采购服务支出3.42万元。</w:t>
      </w:r>
    </w:p>
    <w:p>
      <w:pPr>
        <w:spacing w:line="580" w:lineRule="exact"/>
        <w:ind w:firstLine="640"/>
        <w:jc w:val="both"/>
      </w:pPr>
      <w:r>
        <w:rPr>
          <w:rFonts w:ascii="仿宋_GB2312" w:hAnsi="仿宋_GB2312" w:eastAsia="仿宋_GB2312"/>
          <w:b w:val="0"/>
          <w:sz w:val="32"/>
        </w:rPr>
        <w:t>授予中小企业合同金额130.01万元，占政府采购支出总额的100.00%，其中：授予小微企业合同金额130.01万元，占政府采购支出总额的100.00%。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4辆，价值71.05万元，其中：副部（省）级及以上领导用车0辆、主要负责人用车0辆、机要通信用车0辆、应急保障用车0辆、执法执勤用车4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1,673.89万元，实际执行总额1,673.89万元；预算绩效评价项目6个，全年预算数182.30万元，全年执行数177.54万元。预算绩效管理取得的成效：一是加强领导，落实责任。尉犁县纪委监委领导高度重视，成立了以分管项目建设工作的副书记为组长，办公室为成员县2023年新时代廉洁文化建设项目领导小组，明确工作职责，从项目审批、项目采购、项目实施管理、资金管理各方面加强统筹协调，共同推进项目顺利实施。二是加大工程质量监管力度。通过政府采购确定项目建设单位，委领导多次到现场进行指导。项目单位选派工作责任心强、熟悉工程业务人员作为监管负责人，负责施工监督，重点抓好质量把关验收。三是严格程序，确保资金效益。严格资金审批流程，明确资金使用范围，保证项目资金专款专用。始终坚持按工程进度拨付工程款，资金审批后直接拨付到施工单位，有效杜绝了截留、挪用、滞留、浪费资金等现象的发生，确保了资金使用安全和最大效益的发挥。发现的问题及原因：由于本单位未设置项目办，绩效管理和评价工作无专人负责，由财务人员兼职对具体项目实施过程了解不够，需进一步加强人员配备及业务培训，绩效评价水平有待进一步提高。下一步改进措施：加强绩效管理培训，夯实绩效管理基础工作，建章建制，建立统一的管理制度和控制执行标准，确保项目资金使用安全、规范，项目实施成果质量达标。具体附整体支出绩效自评表，项目支出绩效自评表和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1,525.82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1,673.89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1,673.89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1,520.82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1,668.89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1,668.89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全面贯彻二十届中央纪委二次全会精神，贯彻落实自治区纪委十届三次全会、自治州纪委十一届三次全会和以推进社会治理体系和治理能力现代化为引领，维护党的章程和其他党内法规，维护党的纪律。监督检查各级党组织和党员执行党的路线、方针、政策、决议及党纪党规的情况。具体是：</w:t>
              <w:br/>
              <w:br/>
              <w:t>1、开展党风廉政政策的调查研究，对干部的考察、考核和评议工作，对违反党纪的党组织和党员进行初核、立案、调查和审理，确保党风廉政建设责任制的落实，开展12次中央八项规定精神专项督查；</w:t>
              <w:br/>
              <w:br/>
              <w:t>2、开展党风党纪和反腐败的宣传教育，组织纪检干部的理论、政策学习和业务培训7次；</w:t>
              <w:br/>
              <w:br/>
              <w:t>3、对30个单位开展巡察工作，推进政治生态建设，为全县经济社会发展提供坚强的纪律保障。"</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全面贯彻二十届中央纪委二次全会精神，贯彻落实自治区纪委十届三次全会、自治州纪委十一届三次全会和以推进社会治理体系和治理能力现代化为引领，维护党的章程和其他党内法规，维护党的纪律。监督检查各级党组织和党员执行党的路线、方针、政策、决议及党纪党规的情况。全年已完成以下工作：</w:t>
              <w:br/>
              <w:br/>
              <w:t>1、开展党风党纪和反腐败的宣传教育，组织纪检干部的理论、政策学习和业务培训6次；</w:t>
              <w:br/>
              <w:br/>
              <w:t>2、对31个单位开展巡察工作；</w:t>
              <w:br/>
              <w:br/>
              <w:t>3、组织开展12次日常及专项督查。完成对干部的考察、考核和评议工作，对违反党纪的党组织和党员进行初核、立案、调查和审理，确保党风廉政建设责任制的落实，推进政治生态建设，为全县经济社会发展提供坚强的纪律保障。</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日常及专项督查次数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纪检干部培训次数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&gt;=7次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21.43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巡察单位数量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立案案件办结率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2023年新时代廉洁文化建设经费(结转)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　　根据《自治州关于加强新时代廉洁文化建设的实施方案》（巴党办发〖2022〗17号），把廉洁文化建设纳入全州觉廉政建设和反腐败工作大局统筹谋划谋划，进一步整合县市资源，因地制宜，建设廉洁文化公园、长廊、广场等，打造让群众看得见、摸得着、能感受的阵地场所，让干部群众在潜移默化中受教育，在润物无声中受警醒，助推全州新时代廉洁文化建设提质增效。</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年底完成整合县市资源，因地制宜，建设廉洁文化公园、长廊、广场等，打造让群众看得见、摸得着、能感受的阵地场所，让干部群众在潜移默化中受教育，在润物无声中受警醒，助推全州新时代廉洁文化建设提质增效。打造廉洁文化阵地场所1处，全县廉洁文化建设效果达到稳步提升。</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支持县级纪检监察机关数量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打造廉洁文化阵地场所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完成时限达标率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打造廉洁文化阵地场所成本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&lt;=5万元/处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=5万元/处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全县廉洁文化建设效果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稳步提升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稳步提升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2023年新时代廉洁文化建设经费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29.39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29.39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自治州关于加强新时代廉洁文化建设的实施方案》（巴党办发〖2022〗17号），把廉洁文化建设纳入廉政建设和反腐败工作大局统筹谋划，进一步整合资源，因地制宜，建设廉洁文化公园、长廊、广场等，打造让群众看得见、摸得着、能感受的阵地场所，让干部群众在潜移默化中受教育，在润物无声中受警醒，助推全县新时代廉洁文化建设提质增效。</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已完成建设廉洁文化公园、长廊、广场等，场所。让干部群众在潜移默化中受教育，在润物无声中受警醒，助推全县新时代廉洁文化建设提质增效。</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支持县级纪检监察机关数量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打造廉洁文化阵地场所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完成时限达标率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设置预期目标值偏低导致偏差。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廉洁文化建设投入资金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&lt;=29.40万元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=29.39万元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资金以最终审计决算价支付完毕，稍有结余。</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全县廉洁文化建设效果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稳步提升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乡镇监察办满意度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满意度指标设置偏低，实际开展满意度调查后乡镇监察办均表示很满意。</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99.45分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2024年纪委驻村工作队为民办实事经费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民办实事工作经费用于驻村工作队访贫问苦，为群众送服务，送温暖。租赁挖掘机及铺设库木巴格村教育路和海子之间地下管道，解决库木巴格村健康路两边林带浇水困难；购买米面油慰问困难群众19户；开展国庆节、民族团结联谊等活动购买活动用品、办公用品。提高群众幸福感、满足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已解决库木巴格村健康路两边林带浇水困难；购买米面油慰问困难群众19户；开展国庆节、民族团结联谊等活动购买活动用品、办公用品。提高群众幸福感、满足感。</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组织开展各类活动次数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走访慰问户数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&gt;=19户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采购办公用品、活动用品验收合格率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采购慰问物资完成时限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=2024年11月2日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=2024年11月2日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采购慰问物资费用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&lt;=11875元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=11875元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&lt;=7200元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提升村民幸福指数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103.16%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设定满意度指标值偏低，项目实施情况较好村民满意度高</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2024年巡察经费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贯彻落实党中央，自治区，自治州，和全县关于巡察工作的决策和部署，统筹，协调，指导巡察工作，具体是：                                                                       </w:t>
              <w:br/>
              <w:t xml:space="preserve">1、切实履行党内监督职责，承担巡察任务，高质量推进巡察全覆盖，完成3轮30个单位巡察工作。                                                                                                                      </w:t>
              <w:br/>
              <w:t>2、扎实开展巡视巡察工作，推进政治生态建设，为全县经济社会发展提供坚强的纪律保障。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已完成3轮45个单位巡察工作，推进政治生态建设，为全县经济社会发展提供坚强的纪律保障。</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巡察单位个数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指标设置不精准，巡察单位个数设置指标值偏低，实际按照巡查计划完成巡查单位45个，造成偏差。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巡察轮次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巡察问题线索处置率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巡察工作开展及时率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开展每轮巡察平均成本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&lt;=3.33万元/轮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=3.01万元/轮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90.39%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预算资金稍有结余。</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追回违纪款，减少经济损失</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推进政治生态建设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有效推进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90.20分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纪委第一书记及工作队工作经费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77.25%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4.31</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购买铺设库木巴格村教育路从墩阔坦村接线到库木巴格村第五组村民家之间的地下管道，解决林带浇水困难。工作队经费用于购买煤，解决困难户取暖困难；购买6套档案柜，推动基层工作开展。提高群众幸福感、满足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已完成购买铺设库木巴格村教育路从墩阔坦村接线到库木巴格村第五组村民家之间对地下管道，已解决林带浇水困难。购买32吨煤，解决32困难户取暖困难；购买5套档案柜，推动基层工作开展。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解决取暖困难户户数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因煤炭价格较贵，预算资金只能买32吨煤炭，并发放32困难户。</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采购管道材料种类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购置档案柜数量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83.33%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因档案柜价格较贵，预算资金只购买5套档案柜。</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无烟煤采购验收合格率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采购管道材料费用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采购优惠率预算资金有结余。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购买无烟煤费用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&lt;=1.68万元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98.81%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6.79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采购优惠率预算资金有结余。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购置档案柜费用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提高群众幸福感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83.77分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纪委工作业务经费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中共尉犁县纪律检查委员会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182.16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129.05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126.18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97.78%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182.16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129.05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126.18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采购24套办公设备，购置2辆执法执勤车，发放2名援疆干部补助，做好1700平方米办公楼维修维护，采购3批次食材；引导和支持县纪委监委开展业务工作，帮助提高基层纪委监委的办案和装备经费保障水平。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采购24套办公设备计33.87万元、购置2辆执法执勤车计35.96万元，发放2名援疆干部补助计1.24万元，对1700平方米办公楼维修维护计19.54万元，采购3批次食材计17.77万元；县纪委监委开展业务工作经费17.8万元，帮助提高了基层纪委监委的办案和装备经费保障水平。</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采购办公设备数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&gt;=24套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采购执法执勤车数量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办公楼维修维护面积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&gt;=1700平方米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采购食材批次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发放援疆干部补助人数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设备购置验收合格率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2024年12月25日前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2024年12月25日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采购食材经费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=17.77万元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已购买3批次食材，实际购买食材够用有优惠，预算资金稍有结余。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办公设备经费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=34.75万元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=33.87万元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目标设置不够精准导致预算资金有结余。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援疆干部补贴资金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采购执法执勤车经费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=35.96万元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=35.96万元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办公楼维修资金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=19.54万元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96.01%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已支付办公楼维修费，预算资金与实际支付有差异稍有结余。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纪委其他工作经费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目标设置不够精准导致预算资金有结余。</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纪检工作业务能力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稳步提升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98.51分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本年本单位SM项目1个，全年预算数4.38万元，全年执行数4.38万元。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