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C46" w:rsidRDefault="00316C46">
      <w:pPr>
        <w:rPr>
          <w:rFonts w:ascii="黑体" w:eastAsia="黑体" w:hAnsi="黑体" w:hint="eastAsia"/>
          <w:szCs w:val="32"/>
        </w:rPr>
      </w:pPr>
    </w:p>
    <w:p w:rsidR="00316C46" w:rsidRDefault="00316C46">
      <w:pPr>
        <w:jc w:val="center"/>
        <w:rPr>
          <w:rFonts w:ascii="方正小标宋_GBK" w:eastAsia="方正小标宋_GBK" w:hAnsi="宋体"/>
          <w:sz w:val="44"/>
          <w:szCs w:val="44"/>
        </w:rPr>
      </w:pPr>
    </w:p>
    <w:p w:rsidR="00316C46" w:rsidRDefault="00316C46">
      <w:pPr>
        <w:jc w:val="center"/>
        <w:rPr>
          <w:rFonts w:ascii="方正小标宋_GBK" w:eastAsia="方正小标宋_GBK" w:hAnsi="宋体"/>
          <w:sz w:val="44"/>
          <w:szCs w:val="44"/>
        </w:rPr>
      </w:pPr>
    </w:p>
    <w:p w:rsidR="00316C46" w:rsidRDefault="00316C46">
      <w:pPr>
        <w:jc w:val="center"/>
        <w:rPr>
          <w:rFonts w:ascii="方正小标宋_GBK" w:eastAsia="方正小标宋_GBK" w:hAnsi="宋体"/>
          <w:sz w:val="44"/>
          <w:szCs w:val="44"/>
        </w:rPr>
      </w:pPr>
    </w:p>
    <w:p w:rsidR="00316C46" w:rsidRDefault="00316C46">
      <w:pPr>
        <w:jc w:val="center"/>
        <w:rPr>
          <w:rFonts w:ascii="方正小标宋_GBK" w:eastAsia="方正小标宋_GBK" w:hAnsi="宋体"/>
          <w:sz w:val="44"/>
          <w:szCs w:val="44"/>
        </w:rPr>
      </w:pPr>
    </w:p>
    <w:p w:rsidR="00316C46" w:rsidRDefault="000B1C87">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尉犁县人力资源和社会保障局（部门）2024年度部门决算</w:t>
      </w:r>
    </w:p>
    <w:p w:rsidR="00316C46" w:rsidRDefault="000B1C87">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316C46" w:rsidRDefault="000B1C87">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316C46" w:rsidRDefault="000B1C87">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 部门概况</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二、机构设置及人员情况</w:t>
        </w:r>
      </w:hyperlink>
    </w:p>
    <w:p w:rsidR="00316C46" w:rsidRDefault="000B1C87">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第二部分 部门决算情况说明</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二、收入决算情况说明</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316C46" w:rsidRDefault="000B1C87">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316C46" w:rsidRDefault="000B1C87">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（二）一般公共预算财政拨款支出决算结构情况</w:t>
        </w:r>
      </w:hyperlink>
    </w:p>
    <w:p w:rsidR="00316C46" w:rsidRDefault="000B1C87">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七、政府性基金预算财政拨款收入支出决算情况说明</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八、国有资本经营预算财政拨款收入支出决算情况说明</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九、财政拨款“三公”经费支出决算情况说明</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十、其他重要事项的情况说明</w:t>
        </w:r>
      </w:hyperlink>
    </w:p>
    <w:p w:rsidR="00316C46" w:rsidRDefault="000B1C87">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（一）机关运行经费及公用经费支出情况</w:t>
        </w:r>
      </w:hyperlink>
    </w:p>
    <w:p w:rsidR="00316C46" w:rsidRDefault="000B1C87">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316C46" w:rsidRDefault="000B1C87">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十一、预算绩效的情况说明</w:t>
        </w:r>
      </w:hyperlink>
    </w:p>
    <w:p w:rsidR="00316C46" w:rsidRDefault="000B1C87">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316C46" w:rsidRDefault="000B1C87">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第三部分 专业名词解释</w:t>
        </w:r>
      </w:hyperlink>
    </w:p>
    <w:p w:rsidR="00316C46" w:rsidRDefault="000B1C87">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 部门决算报表（见附表）</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八、《国有资本经营预算财政拨款收入支出决算表》</w:t>
        </w:r>
      </w:hyperlink>
    </w:p>
    <w:p w:rsidR="00316C46" w:rsidRDefault="000B1C87">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九、《财政拨款“三公”经费支出决算表》</w:t>
        </w:r>
      </w:hyperlink>
    </w:p>
    <w:p w:rsidR="00316C46" w:rsidRDefault="000B1C87">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316C46" w:rsidRDefault="000B1C87">
      <w:r>
        <w:br w:type="page"/>
      </w:r>
    </w:p>
    <w:p w:rsidR="00316C46" w:rsidRDefault="000B1C87">
      <w:pPr>
        <w:spacing w:line="640" w:lineRule="exact"/>
        <w:jc w:val="center"/>
        <w:outlineLvl w:val="1"/>
      </w:pPr>
      <w:r>
        <w:rPr>
          <w:rFonts w:ascii="黑体" w:eastAsia="黑体" w:hAnsi="黑体"/>
        </w:rPr>
        <w:lastRenderedPageBreak/>
        <w:t>第一部分 部门概况</w:t>
      </w:r>
    </w:p>
    <w:p w:rsidR="00316C46" w:rsidRDefault="000B1C87">
      <w:pPr>
        <w:spacing w:line="640" w:lineRule="exact"/>
        <w:ind w:firstLine="640"/>
        <w:outlineLvl w:val="2"/>
      </w:pPr>
      <w:r>
        <w:rPr>
          <w:rFonts w:ascii="黑体" w:eastAsia="黑体" w:hAnsi="黑体"/>
        </w:rPr>
        <w:t>一、主要职能</w:t>
      </w:r>
    </w:p>
    <w:p w:rsidR="00316C46" w:rsidRDefault="000B1C87">
      <w:pPr>
        <w:spacing w:line="580" w:lineRule="exact"/>
        <w:ind w:firstLine="640"/>
      </w:pPr>
      <w:r>
        <w:rPr>
          <w:rFonts w:ascii="仿宋_GB2312" w:eastAsia="仿宋_GB2312" w:hAnsi="仿宋_GB2312"/>
        </w:rPr>
        <w:t>（1）贯彻执行国家、自治区、自治州人力资源和社会保障事业发展规划、政策；拟订人力资源和社会保障地方性政策和措施并组织实施和监督检查。</w:t>
      </w:r>
    </w:p>
    <w:p w:rsidR="00316C46" w:rsidRDefault="000B1C87">
      <w:pPr>
        <w:spacing w:line="580" w:lineRule="exact"/>
        <w:ind w:firstLine="640"/>
      </w:pPr>
      <w:r>
        <w:rPr>
          <w:rFonts w:ascii="仿宋_GB2312" w:eastAsia="仿宋_GB2312" w:hAnsi="仿宋_GB2312"/>
        </w:rPr>
        <w:t>（2）拟订并组织实施全县人力资源市场发展规划和人力资源流动政策，规范全县人力资源市场建设和管理，指导监督人力资源服务机构，促进人力资源合理流动、有效配置。</w:t>
      </w:r>
    </w:p>
    <w:p w:rsidR="00316C46" w:rsidRDefault="000B1C87">
      <w:pPr>
        <w:spacing w:line="580" w:lineRule="exact"/>
        <w:ind w:firstLine="640"/>
      </w:pPr>
      <w:r>
        <w:rPr>
          <w:rFonts w:ascii="仿宋_GB2312" w:eastAsia="仿宋_GB2312" w:hAnsi="仿宋_GB2312"/>
        </w:rPr>
        <w:t>（3）负责促进就业工作。拟订统筹城乡就业发展规划和政策，完善公共就业服务体系；组织落实就业援助制度；拟订落实职业资格制度相关政策，统筹建立面向城乡劳动者的就业培训制度；牵头拟订高校毕业生就业政策，会同有关部门拟订高技能人才、农村实用人才培养和激励政策。</w:t>
      </w:r>
    </w:p>
    <w:p w:rsidR="00316C46" w:rsidRDefault="000B1C87">
      <w:pPr>
        <w:spacing w:line="580" w:lineRule="exact"/>
        <w:ind w:firstLine="640"/>
      </w:pPr>
      <w:r>
        <w:rPr>
          <w:rFonts w:ascii="仿宋_GB2312" w:eastAsia="仿宋_GB2312" w:hAnsi="仿宋_GB2312"/>
        </w:rPr>
        <w:t>（4）统筹建立覆盖城乡的社会保障体系。拟订并组织实施城乡社会保险及其补充保险政策和标准；统筹拟订机关企事业单位基本养老保险政策；会同有关部门拟订社会保险及其补充保险基金管理和监督办法，编制尉犁县社会保险基金预决算草案；参与制定尉犁县社会保险基金投资政策。</w:t>
      </w:r>
    </w:p>
    <w:p w:rsidR="00316C46" w:rsidRDefault="000B1C87">
      <w:pPr>
        <w:spacing w:line="580" w:lineRule="exact"/>
        <w:ind w:firstLine="640"/>
      </w:pPr>
      <w:r>
        <w:rPr>
          <w:rFonts w:ascii="仿宋_GB2312" w:eastAsia="仿宋_GB2312" w:hAnsi="仿宋_GB2312"/>
        </w:rPr>
        <w:t>（5）负责就业、失业、社会保险基金预测预警和信息引导；拟订应对预案，实施预防、调节和控制，保持就业形势稳定和社会保险基金总体收支平衡。</w:t>
      </w:r>
    </w:p>
    <w:p w:rsidR="00316C46" w:rsidRDefault="000B1C87">
      <w:pPr>
        <w:spacing w:line="580" w:lineRule="exact"/>
        <w:ind w:firstLine="640"/>
      </w:pPr>
      <w:r>
        <w:rPr>
          <w:rFonts w:ascii="仿宋_GB2312" w:eastAsia="仿宋_GB2312" w:hAnsi="仿宋_GB2312"/>
        </w:rPr>
        <w:lastRenderedPageBreak/>
        <w:t>（6）会同有关部门拟订企事业单位人员工资收入分配制度改革实施意见，促进建立企事业单位人员工资正常增长和支付保障机制；贯彻执行企事业单位人员福利和离退休政策；参与县级企业劳动模范评定工作。</w:t>
      </w:r>
    </w:p>
    <w:p w:rsidR="00316C46" w:rsidRDefault="000B1C87">
      <w:pPr>
        <w:spacing w:line="580" w:lineRule="exact"/>
        <w:ind w:firstLine="640"/>
      </w:pPr>
      <w:r>
        <w:rPr>
          <w:rFonts w:ascii="仿宋_GB2312" w:eastAsia="仿宋_GB2312" w:hAnsi="仿宋_GB2312"/>
        </w:rPr>
        <w:t>（7）会同有关部门指导事业单位人事制度改革，贯彻落实国家、自治区、自治州事业单位人员和机关工勤人员管理政策，参与人才管理工作，落实专业技术人员管理和继续教育政策；牵头推进深化职称制度改革工作；健全高层次人才管理办法，负责专业技术人才选拔和培养工作，落实国（境）外专家、留学人员来疆（回疆）工作或定居政策。</w:t>
      </w:r>
    </w:p>
    <w:p w:rsidR="00316C46" w:rsidRDefault="000B1C87">
      <w:pPr>
        <w:spacing w:line="580" w:lineRule="exact"/>
        <w:ind w:firstLine="640"/>
      </w:pPr>
      <w:r>
        <w:rPr>
          <w:rFonts w:ascii="仿宋_GB2312" w:eastAsia="仿宋_GB2312" w:hAnsi="仿宋_GB2312"/>
        </w:rPr>
        <w:t>（8）会同有关部门拟订表彰奖励制度，综合管理全县表彰奖励工作，承担评比达标表彰和县级表彰工作，承办以县委、县人民政府名义开展的县级表彰奖励活动。</w:t>
      </w:r>
    </w:p>
    <w:p w:rsidR="00316C46" w:rsidRDefault="000B1C87">
      <w:pPr>
        <w:spacing w:line="580" w:lineRule="exact"/>
        <w:ind w:firstLine="640"/>
      </w:pPr>
      <w:r>
        <w:rPr>
          <w:rFonts w:ascii="仿宋_GB2312" w:eastAsia="仿宋_GB2312" w:hAnsi="仿宋_GB2312"/>
        </w:rPr>
        <w:t>（9）会同有关部门拟订农民工工作地方性政策和规划，推动农民工相关政策的落实，协调解决重点难点问题，维护农民工合法权益。</w:t>
      </w:r>
    </w:p>
    <w:p w:rsidR="00316C46" w:rsidRDefault="000B1C87">
      <w:pPr>
        <w:spacing w:line="580" w:lineRule="exact"/>
        <w:ind w:firstLine="640"/>
      </w:pPr>
      <w:r>
        <w:rPr>
          <w:rFonts w:ascii="仿宋_GB2312" w:eastAsia="仿宋_GB2312" w:hAnsi="仿宋_GB2312"/>
        </w:rPr>
        <w:t>（10）统筹实施劳动、人事争议调解仲裁制度；拟订劳动关系政策，完善劳动关系协调机制；监督落实消除非法使用童工政策和女工、未成年工的特殊劳动保护政策；组织实施劳动监察，协调劳动者维权工作，依法查处重大案件；负责机关、企事业单位工伤认定工作。</w:t>
      </w:r>
    </w:p>
    <w:p w:rsidR="00316C46" w:rsidRDefault="000B1C87">
      <w:pPr>
        <w:spacing w:line="580" w:lineRule="exact"/>
        <w:ind w:firstLine="640"/>
      </w:pPr>
      <w:r>
        <w:rPr>
          <w:rFonts w:ascii="仿宋_GB2312" w:eastAsia="仿宋_GB2312" w:hAnsi="仿宋_GB2312"/>
        </w:rPr>
        <w:lastRenderedPageBreak/>
        <w:t>（11）受理人力资源和社会保障方面信访事项，拟订信访工作预案；会同有关部门协调管理有关劳动、人事方面的重大信访事件或突发事件。</w:t>
      </w:r>
    </w:p>
    <w:p w:rsidR="00316C46" w:rsidRDefault="000B1C87">
      <w:pPr>
        <w:spacing w:line="580" w:lineRule="exact"/>
        <w:ind w:firstLine="640"/>
      </w:pPr>
      <w:r>
        <w:rPr>
          <w:rFonts w:ascii="仿宋_GB2312" w:eastAsia="仿宋_GB2312" w:hAnsi="仿宋_GB2312"/>
        </w:rPr>
        <w:t>（12）承担本部门党的建设、党风廉政建设和反腐败。</w:t>
      </w:r>
    </w:p>
    <w:p w:rsidR="00316C46" w:rsidRDefault="000B1C87">
      <w:pPr>
        <w:spacing w:line="580" w:lineRule="exact"/>
        <w:ind w:firstLine="640"/>
      </w:pPr>
      <w:r>
        <w:rPr>
          <w:rFonts w:ascii="仿宋_GB2312" w:eastAsia="仿宋_GB2312" w:hAnsi="仿宋_GB2312"/>
        </w:rPr>
        <w:t>（13）完成县委、县人民政府交办的其他任务。</w:t>
      </w:r>
    </w:p>
    <w:p w:rsidR="00316C46" w:rsidRDefault="000B1C87">
      <w:pPr>
        <w:spacing w:line="580" w:lineRule="exact"/>
        <w:ind w:firstLine="640"/>
      </w:pPr>
      <w:r>
        <w:rPr>
          <w:rFonts w:ascii="仿宋_GB2312" w:eastAsia="仿宋_GB2312" w:hAnsi="仿宋_GB2312"/>
        </w:rPr>
        <w:t>（14）与尉犁县教育和科学技术局的有关职责分工。职业技术学校毕业生离校前的就业指导和服务工作，由县教育和科学技术局负责；职业技术学校毕业生离校后的就业指导服务工作，由县人力资源和社会保障局负责。</w:t>
      </w:r>
    </w:p>
    <w:p w:rsidR="00316C46" w:rsidRDefault="000B1C87">
      <w:pPr>
        <w:spacing w:line="640" w:lineRule="exact"/>
        <w:ind w:firstLine="640"/>
        <w:outlineLvl w:val="2"/>
      </w:pPr>
      <w:r>
        <w:rPr>
          <w:rFonts w:ascii="黑体" w:eastAsia="黑体" w:hAnsi="黑体"/>
        </w:rPr>
        <w:t>二、机构设置及人员情况</w:t>
      </w:r>
    </w:p>
    <w:p w:rsidR="00316C46" w:rsidRDefault="000B1C87">
      <w:pPr>
        <w:spacing w:line="580" w:lineRule="exact"/>
        <w:ind w:firstLine="640"/>
      </w:pPr>
      <w:r>
        <w:rPr>
          <w:rFonts w:ascii="仿宋_GB2312" w:eastAsia="仿宋_GB2312" w:hAnsi="仿宋_GB2312"/>
        </w:rPr>
        <w:t>尉犁县人力资源和社会保障局（部门）2024年度，实有人数114人，其中：在职人员91人，增加1人；离休人员0人，增加0人；退休人员23人,增加4人。</w:t>
      </w:r>
    </w:p>
    <w:p w:rsidR="00316C46" w:rsidRDefault="000B1C87">
      <w:pPr>
        <w:spacing w:line="580" w:lineRule="exact"/>
        <w:ind w:firstLine="640"/>
      </w:pPr>
      <w:r>
        <w:rPr>
          <w:rFonts w:ascii="仿宋_GB2312" w:eastAsia="仿宋_GB2312" w:hAnsi="仿宋_GB2312"/>
        </w:rPr>
        <w:t>从部门决算单位构成看，尉犁县人力资源和社会保障局（部门）部门决算包括：尉犁县人力资源和社会保障局（本级）决算及所属单位决算。</w:t>
      </w:r>
    </w:p>
    <w:p w:rsidR="00316C46" w:rsidRDefault="000B1C87">
      <w:pPr>
        <w:spacing w:line="580" w:lineRule="exact"/>
        <w:ind w:firstLine="640"/>
      </w:pPr>
      <w:r>
        <w:rPr>
          <w:rFonts w:ascii="仿宋_GB2312" w:eastAsia="仿宋_GB2312" w:hAnsi="仿宋_GB2312"/>
        </w:rPr>
        <w:t>尉犁县人力资源和社会保障局本级下设12个科室，分别是：就业培训股、事业单位社保综合股、办公室、社会保 险登记股、社会保险基金财务股、社会化管理档案股、招生 就业科、稽核股、教务科、学生科、后勤管理科、党建科。</w:t>
      </w:r>
    </w:p>
    <w:p w:rsidR="00316C46" w:rsidRDefault="000B1C87">
      <w:pPr>
        <w:spacing w:line="580" w:lineRule="exact"/>
        <w:ind w:firstLine="640"/>
      </w:pPr>
      <w:r>
        <w:rPr>
          <w:rFonts w:ascii="仿宋_GB2312" w:eastAsia="仿宋_GB2312" w:hAnsi="仿宋_GB2312"/>
        </w:rPr>
        <w:t>纳入尉犁县人力资源和社会保障局（部门）2024年度部门</w:t>
      </w:r>
      <w:r>
        <w:rPr>
          <w:rFonts w:ascii="仿宋_GB2312" w:eastAsia="仿宋_GB2312" w:hAnsi="仿宋_GB2312"/>
        </w:rPr>
        <w:lastRenderedPageBreak/>
        <w:t>决算编制范围的下属预算单位包括：</w:t>
      </w:r>
    </w:p>
    <w:p w:rsidR="00316C46" w:rsidRDefault="000B1C87">
      <w:pPr>
        <w:spacing w:line="580" w:lineRule="exact"/>
        <w:ind w:firstLine="640"/>
      </w:pPr>
      <w:r>
        <w:rPr>
          <w:rFonts w:ascii="仿宋_GB2312" w:eastAsia="仿宋_GB2312" w:hAnsi="仿宋_GB2312"/>
        </w:rPr>
        <w:t>1. 尉犁县人力资源和社会保障局</w:t>
      </w:r>
    </w:p>
    <w:p w:rsidR="00316C46" w:rsidRDefault="000B1C87">
      <w:pPr>
        <w:spacing w:line="580" w:lineRule="exact"/>
        <w:ind w:firstLine="640"/>
      </w:pPr>
      <w:r>
        <w:rPr>
          <w:rFonts w:ascii="仿宋_GB2312" w:eastAsia="仿宋_GB2312" w:hAnsi="仿宋_GB2312"/>
        </w:rPr>
        <w:t>2. 尉犁县社会保险中心</w:t>
      </w:r>
    </w:p>
    <w:p w:rsidR="00316C46" w:rsidRDefault="000B1C87">
      <w:pPr>
        <w:spacing w:line="580" w:lineRule="exact"/>
        <w:ind w:firstLine="640"/>
      </w:pPr>
      <w:r>
        <w:rPr>
          <w:rFonts w:ascii="仿宋_GB2312" w:eastAsia="仿宋_GB2312" w:hAnsi="仿宋_GB2312"/>
        </w:rPr>
        <w:t>3. 尉犁县技工学校</w:t>
      </w:r>
    </w:p>
    <w:p w:rsidR="00316C46" w:rsidRDefault="000B1C87">
      <w:r>
        <w:br w:type="page"/>
      </w:r>
    </w:p>
    <w:p w:rsidR="00316C46" w:rsidRDefault="000B1C87">
      <w:pPr>
        <w:jc w:val="center"/>
        <w:outlineLvl w:val="1"/>
      </w:pPr>
      <w:r>
        <w:rPr>
          <w:rFonts w:ascii="黑体" w:eastAsia="黑体" w:hAnsi="黑体"/>
        </w:rPr>
        <w:lastRenderedPageBreak/>
        <w:t>第二部分 部门决算情况说明</w:t>
      </w:r>
    </w:p>
    <w:p w:rsidR="00316C46" w:rsidRDefault="000B1C87">
      <w:pPr>
        <w:spacing w:line="640" w:lineRule="exact"/>
        <w:ind w:firstLine="640"/>
        <w:outlineLvl w:val="2"/>
      </w:pPr>
      <w:r>
        <w:rPr>
          <w:rFonts w:ascii="黑体" w:eastAsia="黑体" w:hAnsi="黑体"/>
        </w:rPr>
        <w:t>一、收入支出决算总体情况说明</w:t>
      </w:r>
    </w:p>
    <w:p w:rsidR="00316C46" w:rsidRDefault="000B1C87">
      <w:pPr>
        <w:spacing w:line="580" w:lineRule="exact"/>
        <w:ind w:firstLine="640"/>
      </w:pPr>
      <w:r>
        <w:rPr>
          <w:rFonts w:ascii="仿宋_GB2312" w:eastAsia="仿宋_GB2312" w:hAnsi="仿宋_GB2312"/>
          <w:b/>
        </w:rPr>
        <w:t>2024年度收入总计3,541.82万元，</w:t>
      </w:r>
      <w:r>
        <w:rPr>
          <w:rFonts w:ascii="仿宋_GB2312" w:eastAsia="仿宋_GB2312" w:hAnsi="仿宋_GB2312"/>
        </w:rPr>
        <w:t>其中：本年收入合计3,541.80万元，使用非财政拨款结余（含专用结余）0.00万元，年初结转和结余0.03万元。</w:t>
      </w:r>
    </w:p>
    <w:p w:rsidR="00316C46" w:rsidRDefault="000B1C87">
      <w:pPr>
        <w:spacing w:line="580" w:lineRule="exact"/>
        <w:ind w:firstLine="640"/>
      </w:pPr>
      <w:r>
        <w:rPr>
          <w:rFonts w:ascii="仿宋_GB2312" w:eastAsia="仿宋_GB2312" w:hAnsi="仿宋_GB2312"/>
          <w:b/>
        </w:rPr>
        <w:t>2024年度支出总计3,541.82万元，</w:t>
      </w:r>
      <w:r>
        <w:rPr>
          <w:rFonts w:ascii="仿宋_GB2312" w:eastAsia="仿宋_GB2312" w:hAnsi="仿宋_GB2312"/>
        </w:rPr>
        <w:t>其中：本年支出合计3,541.78万元，结余分配0.00万元，年末结转和结余0.04万元。</w:t>
      </w:r>
    </w:p>
    <w:p w:rsidR="00316C46" w:rsidRDefault="000B1C87">
      <w:pPr>
        <w:spacing w:line="580" w:lineRule="exact"/>
        <w:ind w:firstLine="640"/>
      </w:pPr>
      <w:r>
        <w:rPr>
          <w:rFonts w:ascii="仿宋_GB2312" w:eastAsia="仿宋_GB2312" w:hAnsi="仿宋_GB2312"/>
        </w:rPr>
        <w:t>收入支出总体与上年相比，减少738.05万元，下降17.24%，主要原因是：1、人社局本年就业专项资金、中央纺织服装专项资金较上年减少；2、社保中心本年长聘人员减少10人，相关人员经费减少，2024年中央城乡居民基本养老保险补助项目、2024年自治区城乡居民基本养老保险补助项目按财政要求由财政代编，因此决算数相比年初预算数有所减少；3、技工学校本年减少人社局培训费补助项目资金，导致其他收入较上年减少。</w:t>
      </w:r>
    </w:p>
    <w:p w:rsidR="00316C46" w:rsidRDefault="000B1C87">
      <w:pPr>
        <w:spacing w:line="640" w:lineRule="exact"/>
        <w:ind w:firstLine="640"/>
        <w:outlineLvl w:val="2"/>
      </w:pPr>
      <w:r>
        <w:rPr>
          <w:rFonts w:ascii="黑体" w:eastAsia="黑体" w:hAnsi="黑体"/>
        </w:rPr>
        <w:t>二、收入决算情况说明</w:t>
      </w:r>
    </w:p>
    <w:p w:rsidR="00316C46" w:rsidRDefault="000B1C87">
      <w:pPr>
        <w:spacing w:line="580" w:lineRule="exact"/>
        <w:ind w:firstLine="640"/>
      </w:pPr>
      <w:r>
        <w:rPr>
          <w:rFonts w:ascii="仿宋_GB2312" w:eastAsia="仿宋_GB2312" w:hAnsi="仿宋_GB2312"/>
          <w:b/>
        </w:rPr>
        <w:t>本年收入3,541.80万元，</w:t>
      </w:r>
      <w:r>
        <w:rPr>
          <w:rFonts w:ascii="仿宋_GB2312" w:eastAsia="仿宋_GB2312" w:hAnsi="仿宋_GB2312"/>
        </w:rPr>
        <w:t>其中：财政拨款收入3,442.05万元，占97.18%；上级补助收入0.00万元，占0.00%；事业收入0.00万元，占0.00%；经营收入0.00万元，占0.00%；附属单位上缴收入0.00万元，占0.00%；其他收入99.75万元，占2.82%。</w:t>
      </w:r>
    </w:p>
    <w:p w:rsidR="00316C46" w:rsidRDefault="000B1C87">
      <w:pPr>
        <w:spacing w:line="640" w:lineRule="exact"/>
        <w:ind w:firstLine="640"/>
        <w:outlineLvl w:val="2"/>
      </w:pPr>
      <w:r>
        <w:rPr>
          <w:rFonts w:ascii="黑体" w:eastAsia="黑体" w:hAnsi="黑体"/>
        </w:rPr>
        <w:t>三、支出决算情况说明</w:t>
      </w:r>
    </w:p>
    <w:p w:rsidR="00316C46" w:rsidRDefault="000B1C87">
      <w:pPr>
        <w:spacing w:line="580" w:lineRule="exact"/>
        <w:ind w:firstLine="640"/>
      </w:pPr>
      <w:r>
        <w:rPr>
          <w:rFonts w:ascii="仿宋_GB2312" w:eastAsia="仿宋_GB2312" w:hAnsi="仿宋_GB2312"/>
          <w:b/>
        </w:rPr>
        <w:t>本年支出3,541.78万元，</w:t>
      </w:r>
      <w:r>
        <w:rPr>
          <w:rFonts w:ascii="仿宋_GB2312" w:eastAsia="仿宋_GB2312" w:hAnsi="仿宋_GB2312"/>
        </w:rPr>
        <w:t>其中：基本支出1,559.69万元，占</w:t>
      </w:r>
      <w:r>
        <w:rPr>
          <w:rFonts w:ascii="仿宋_GB2312" w:eastAsia="仿宋_GB2312" w:hAnsi="仿宋_GB2312"/>
        </w:rPr>
        <w:lastRenderedPageBreak/>
        <w:t>44.04%；项目支出1,982.09万元，占55.96%；上缴上级支出0.00万元，占0.00%；经营支出0.00万元，占0.00%；对附属单位补助支出0.00万元，占0.00%。</w:t>
      </w:r>
    </w:p>
    <w:p w:rsidR="00316C46" w:rsidRDefault="000B1C87">
      <w:pPr>
        <w:spacing w:line="640" w:lineRule="exact"/>
        <w:ind w:firstLine="640"/>
        <w:outlineLvl w:val="2"/>
      </w:pPr>
      <w:r>
        <w:rPr>
          <w:rFonts w:ascii="黑体" w:eastAsia="黑体" w:hAnsi="黑体"/>
        </w:rPr>
        <w:t>四、财政拨款收入支出决算总体情况说明</w:t>
      </w:r>
    </w:p>
    <w:p w:rsidR="00316C46" w:rsidRDefault="000B1C87">
      <w:pPr>
        <w:spacing w:line="580" w:lineRule="exact"/>
        <w:ind w:firstLine="640"/>
      </w:pPr>
      <w:r>
        <w:rPr>
          <w:rFonts w:ascii="仿宋_GB2312" w:eastAsia="仿宋_GB2312" w:hAnsi="仿宋_GB2312"/>
          <w:b/>
        </w:rPr>
        <w:t>2024年度财政拨款收入总计3,442.05万元，</w:t>
      </w:r>
      <w:r>
        <w:rPr>
          <w:rFonts w:ascii="仿宋_GB2312" w:eastAsia="仿宋_GB2312" w:hAnsi="仿宋_GB2312"/>
        </w:rPr>
        <w:t>其中：年初财政拨款结转和结余0.00万元，本年财政拨款收入3,442.05万元。</w:t>
      </w:r>
      <w:r>
        <w:rPr>
          <w:rFonts w:ascii="仿宋_GB2312" w:eastAsia="仿宋_GB2312" w:hAnsi="仿宋_GB2312"/>
          <w:b/>
        </w:rPr>
        <w:t>财政拨款支出总计3,442.05万元，</w:t>
      </w:r>
      <w:r>
        <w:rPr>
          <w:rFonts w:ascii="仿宋_GB2312" w:eastAsia="仿宋_GB2312" w:hAnsi="仿宋_GB2312"/>
        </w:rPr>
        <w:t>其中：年末财政拨款结转和结余0.00万元，本年财政拨款支出3,442.05万元。</w:t>
      </w:r>
    </w:p>
    <w:p w:rsidR="00316C46" w:rsidRDefault="000B1C87">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371.62万元，下降9.74%，主要原因是：1、人社局本年就业专项资金、中央纺织服装专项资金较上年减少；2、社保中心本年长聘人员减少10人，相关人员经费减少，城北村改居养老保险补助项目较上年减少；3、技工学校本年减少人社局培训费补助项目资金，导致其他收入较上年减少。</w:t>
      </w:r>
      <w:r>
        <w:rPr>
          <w:rFonts w:ascii="仿宋_GB2312" w:eastAsia="仿宋_GB2312" w:hAnsi="仿宋_GB2312"/>
          <w:b/>
        </w:rPr>
        <w:t>与年初预算相比，</w:t>
      </w:r>
      <w:r>
        <w:rPr>
          <w:rFonts w:ascii="仿宋_GB2312" w:eastAsia="仿宋_GB2312" w:hAnsi="仿宋_GB2312"/>
        </w:rPr>
        <w:t>年初预算数4,502.62万元，决算数3,442.05万元，预决算差异率-23.55%，主要原因是：1、人社局年中追加三支一扶专项资金、2024年尉犁县就业补助资金，导致预决算存在差异；2、社保中心2024年中央城乡居民基本养老保险补助项目、2024年自治区城乡居民基本养老保险补助项目年初预算在本部门，年中执行时未在本部门支出，导致预决算存在差异；2、技工学校年中调减人社局培训费项目资金，导致预决算存在差异。</w:t>
      </w:r>
    </w:p>
    <w:p w:rsidR="00316C46" w:rsidRDefault="000B1C87">
      <w:pPr>
        <w:spacing w:line="640" w:lineRule="exact"/>
        <w:ind w:firstLine="640"/>
        <w:outlineLvl w:val="2"/>
      </w:pPr>
      <w:r>
        <w:rPr>
          <w:rFonts w:ascii="黑体" w:eastAsia="黑体" w:hAnsi="黑体"/>
        </w:rPr>
        <w:lastRenderedPageBreak/>
        <w:t>五、一般公共预算财政拨款支出决算情况说明</w:t>
      </w:r>
    </w:p>
    <w:p w:rsidR="00316C46" w:rsidRDefault="000B1C87">
      <w:pPr>
        <w:spacing w:line="640" w:lineRule="exact"/>
        <w:ind w:firstLine="640"/>
        <w:outlineLvl w:val="3"/>
      </w:pPr>
      <w:r>
        <w:rPr>
          <w:rFonts w:ascii="楷体_GB2312" w:eastAsia="楷体_GB2312" w:hAnsi="楷体_GB2312"/>
          <w:b/>
        </w:rPr>
        <w:t>（一）一般公共预算财政拨款支出决算总体情况</w:t>
      </w:r>
    </w:p>
    <w:p w:rsidR="00316C46" w:rsidRDefault="000B1C87">
      <w:pPr>
        <w:spacing w:line="580" w:lineRule="exact"/>
        <w:ind w:firstLine="640"/>
      </w:pPr>
      <w:r>
        <w:rPr>
          <w:rFonts w:ascii="仿宋_GB2312" w:eastAsia="仿宋_GB2312" w:hAnsi="仿宋_GB2312"/>
          <w:b/>
        </w:rPr>
        <w:t>2024年度一般公共预算财政拨款支出3,442.05万元，</w:t>
      </w:r>
      <w:r>
        <w:rPr>
          <w:rFonts w:ascii="仿宋_GB2312" w:eastAsia="仿宋_GB2312" w:hAnsi="仿宋_GB2312"/>
        </w:rPr>
        <w:t>占本年支出合计的97.18%。</w:t>
      </w:r>
      <w:r>
        <w:rPr>
          <w:rFonts w:ascii="仿宋_GB2312" w:eastAsia="仿宋_GB2312" w:hAnsi="仿宋_GB2312"/>
          <w:b/>
        </w:rPr>
        <w:t>与上年相比，</w:t>
      </w:r>
      <w:r>
        <w:rPr>
          <w:rFonts w:ascii="仿宋_GB2312" w:eastAsia="仿宋_GB2312" w:hAnsi="仿宋_GB2312"/>
        </w:rPr>
        <w:t>减少371.62万元，下降9.74%，主要原因是：1、人社局本年就业专项资金、中央纺织服装专项资金较上年减少；2、社保中心本年长聘人员减少10人，相关人员经费减少，城北村改居养老保险补助项目较上年减少；3、技工学校本年在职人员增加，在职人员工资调增、社保、公积金基数调增，人员经费增加。</w:t>
      </w:r>
      <w:r>
        <w:rPr>
          <w:rFonts w:ascii="仿宋_GB2312" w:eastAsia="仿宋_GB2312" w:hAnsi="仿宋_GB2312"/>
          <w:b/>
        </w:rPr>
        <w:t>与年初预算相比,</w:t>
      </w:r>
      <w:r>
        <w:rPr>
          <w:rFonts w:ascii="仿宋_GB2312" w:eastAsia="仿宋_GB2312" w:hAnsi="仿宋_GB2312"/>
        </w:rPr>
        <w:t>年初预算数4,502.62万元，决算数3,442.05万元，预决算差异率-23.55%，主要原因是：1、人社局年中追加三支一扶专项资金、2024年尉犁县就业补助资金，导致预决算存在差异；2、社保中心2024年中央城乡居民基本养老保险补助项目、2024年自治区城乡居民基本养老保险补助项目年初预算在本部门，年中执行时未在本部门支出，导致预决算存在差异；3、技工学校年中调减人社局培训费项目资金，导致预决算存在差异。</w:t>
      </w:r>
    </w:p>
    <w:p w:rsidR="00316C46" w:rsidRDefault="000B1C87">
      <w:pPr>
        <w:spacing w:line="640" w:lineRule="exact"/>
        <w:ind w:firstLine="640"/>
        <w:outlineLvl w:val="3"/>
      </w:pPr>
      <w:r>
        <w:rPr>
          <w:rFonts w:ascii="楷体_GB2312" w:eastAsia="楷体_GB2312" w:hAnsi="楷体_GB2312"/>
          <w:b/>
        </w:rPr>
        <w:t>（二）一般公共预算财政拨款支出决算结构情况</w:t>
      </w:r>
    </w:p>
    <w:p w:rsidR="00316C46" w:rsidRDefault="000B1C87">
      <w:pPr>
        <w:spacing w:line="580" w:lineRule="exact"/>
        <w:ind w:firstLine="640"/>
      </w:pPr>
      <w:r>
        <w:rPr>
          <w:rFonts w:ascii="仿宋_GB2312" w:eastAsia="仿宋_GB2312" w:hAnsi="仿宋_GB2312"/>
        </w:rPr>
        <w:t>1.一般公共服务支出(类)8.13万元,占0.24%。</w:t>
      </w:r>
    </w:p>
    <w:p w:rsidR="00316C46" w:rsidRDefault="000B1C87">
      <w:pPr>
        <w:spacing w:line="580" w:lineRule="exact"/>
        <w:ind w:firstLine="640"/>
      </w:pPr>
      <w:r>
        <w:rPr>
          <w:rFonts w:ascii="仿宋_GB2312" w:eastAsia="仿宋_GB2312" w:hAnsi="仿宋_GB2312"/>
        </w:rPr>
        <w:t>2.教育支出(类)731.93万元,占21.26%。</w:t>
      </w:r>
    </w:p>
    <w:p w:rsidR="00316C46" w:rsidRDefault="000B1C87">
      <w:pPr>
        <w:spacing w:line="580" w:lineRule="exact"/>
        <w:ind w:firstLine="640"/>
      </w:pPr>
      <w:r>
        <w:rPr>
          <w:rFonts w:ascii="仿宋_GB2312" w:eastAsia="仿宋_GB2312" w:hAnsi="仿宋_GB2312"/>
        </w:rPr>
        <w:t>3.社会保障和就业支出(类)2,391.64万元,占69.48%。</w:t>
      </w:r>
    </w:p>
    <w:p w:rsidR="00316C46" w:rsidRDefault="000B1C87">
      <w:pPr>
        <w:spacing w:line="580" w:lineRule="exact"/>
        <w:ind w:firstLine="640"/>
      </w:pPr>
      <w:r>
        <w:rPr>
          <w:rFonts w:ascii="仿宋_GB2312" w:eastAsia="仿宋_GB2312" w:hAnsi="仿宋_GB2312"/>
        </w:rPr>
        <w:t>4.卫生健康支出(类)47.00万元,占1.37%。</w:t>
      </w:r>
    </w:p>
    <w:p w:rsidR="00316C46" w:rsidRDefault="000B1C87">
      <w:pPr>
        <w:spacing w:line="580" w:lineRule="exact"/>
        <w:ind w:firstLine="640"/>
      </w:pPr>
      <w:r>
        <w:rPr>
          <w:rFonts w:ascii="仿宋_GB2312" w:eastAsia="仿宋_GB2312" w:hAnsi="仿宋_GB2312"/>
        </w:rPr>
        <w:lastRenderedPageBreak/>
        <w:t>5.农林水支出(类)198.67万元,占5.77%。</w:t>
      </w:r>
    </w:p>
    <w:p w:rsidR="00316C46" w:rsidRDefault="000B1C87">
      <w:pPr>
        <w:spacing w:line="580" w:lineRule="exact"/>
        <w:ind w:firstLine="640"/>
      </w:pPr>
      <w:r>
        <w:rPr>
          <w:rFonts w:ascii="仿宋_GB2312" w:eastAsia="仿宋_GB2312" w:hAnsi="仿宋_GB2312"/>
        </w:rPr>
        <w:t>6.住房保障支出(类)64.69万元,占1.88%。</w:t>
      </w:r>
    </w:p>
    <w:p w:rsidR="00316C46" w:rsidRDefault="000B1C87">
      <w:pPr>
        <w:spacing w:line="640" w:lineRule="exact"/>
        <w:ind w:firstLine="640"/>
        <w:outlineLvl w:val="3"/>
      </w:pPr>
      <w:r>
        <w:rPr>
          <w:rFonts w:ascii="楷体_GB2312" w:eastAsia="楷体_GB2312" w:hAnsi="楷体_GB2312"/>
          <w:b/>
        </w:rPr>
        <w:t>（三）一般公共预算财政拨款支出决算具体情况</w:t>
      </w:r>
    </w:p>
    <w:p w:rsidR="00316C46" w:rsidRDefault="000B1C87">
      <w:pPr>
        <w:spacing w:line="580" w:lineRule="exact"/>
        <w:ind w:firstLine="640"/>
      </w:pPr>
      <w:r>
        <w:rPr>
          <w:rFonts w:ascii="仿宋_GB2312" w:eastAsia="仿宋_GB2312" w:hAnsi="仿宋_GB2312"/>
        </w:rPr>
        <w:t>1.一般公共服务支出(类)组织事务(款)其他组织事务支出(项):支出决算数为8.13万元，比上年决算增加3.13万元，增长62.60%,主要原因是：1、人社局2024年增加五好党支部工作经费；2、社保中心及技工学校2024年增加了老干部慰问费支出。</w:t>
      </w:r>
    </w:p>
    <w:p w:rsidR="00316C46" w:rsidRDefault="000B1C87">
      <w:pPr>
        <w:spacing w:line="580" w:lineRule="exact"/>
        <w:ind w:firstLine="640"/>
      </w:pPr>
      <w:r>
        <w:rPr>
          <w:rFonts w:ascii="仿宋_GB2312" w:eastAsia="仿宋_GB2312" w:hAnsi="仿宋_GB2312"/>
        </w:rPr>
        <w:t>2.教育支出(类)职业教育(款)中等职业教育(项):支出决算数为0.00万元，比上年决算减少0.78万元，下降100.00%,主要原因是：技工学校本年减少2022年技工学校学生资助补助资金项目资金。</w:t>
      </w:r>
    </w:p>
    <w:p w:rsidR="00316C46" w:rsidRDefault="000B1C87">
      <w:pPr>
        <w:spacing w:line="580" w:lineRule="exact"/>
        <w:ind w:firstLine="640"/>
      </w:pPr>
      <w:r>
        <w:rPr>
          <w:rFonts w:ascii="仿宋_GB2312" w:eastAsia="仿宋_GB2312" w:hAnsi="仿宋_GB2312"/>
        </w:rPr>
        <w:t>3.教育支出(类)职业教育(款)技校教育(项):支出决算数为28.37万元，比上年决算增加0.17万元，增长0.60%,主要原因是：技工学校增加了2024年学生资金补助经费（直达资金）项目资金。</w:t>
      </w:r>
    </w:p>
    <w:p w:rsidR="00316C46" w:rsidRDefault="000B1C87">
      <w:pPr>
        <w:spacing w:line="580" w:lineRule="exact"/>
        <w:ind w:firstLine="640"/>
      </w:pPr>
      <w:r>
        <w:rPr>
          <w:rFonts w:ascii="仿宋_GB2312" w:eastAsia="仿宋_GB2312" w:hAnsi="仿宋_GB2312"/>
        </w:rPr>
        <w:t>4.教育支出(类)职业教育(款)其他职业教育支出(项):支出决算数为527.49万元，比上年决算增加94.83万元，增长21.92%,主要原因是：技工学校本年在职人员增加，在职人员工资基数上调，导致相关人员经费较上年增加。</w:t>
      </w:r>
    </w:p>
    <w:p w:rsidR="00316C46" w:rsidRDefault="000B1C87">
      <w:pPr>
        <w:spacing w:line="580" w:lineRule="exact"/>
        <w:ind w:firstLine="640"/>
      </w:pPr>
      <w:r>
        <w:rPr>
          <w:rFonts w:ascii="仿宋_GB2312" w:eastAsia="仿宋_GB2312" w:hAnsi="仿宋_GB2312"/>
        </w:rPr>
        <w:t>5.教育支出(类)进修及培训(款)培训支出(项):支出决算数为2.45万元，比上年决算增加1.90万元，增长345.45%,主要原因</w:t>
      </w:r>
      <w:r>
        <w:rPr>
          <w:rFonts w:ascii="仿宋_GB2312" w:eastAsia="仿宋_GB2312" w:hAnsi="仿宋_GB2312"/>
        </w:rPr>
        <w:lastRenderedPageBreak/>
        <w:t>是：技工学校本年度新增教育培训类经费，培训次数增加。</w:t>
      </w:r>
    </w:p>
    <w:p w:rsidR="00316C46" w:rsidRDefault="000B1C87">
      <w:pPr>
        <w:spacing w:line="580" w:lineRule="exact"/>
        <w:ind w:firstLine="640"/>
      </w:pPr>
      <w:r>
        <w:rPr>
          <w:rFonts w:ascii="仿宋_GB2312" w:eastAsia="仿宋_GB2312" w:hAnsi="仿宋_GB2312"/>
        </w:rPr>
        <w:t>6.教育支出(类)其他教育支出(款)其他教育支出(项):支出决算数为173.62万元，比上年决算增加173.62万元，增长100.00%,主要原因是：技工学校本年功能科目调整，医疗，养老，公积金，职业年金调整至其他教育支出科目列支，导致经费较上年增加。</w:t>
      </w:r>
    </w:p>
    <w:p w:rsidR="00316C46" w:rsidRDefault="000B1C87">
      <w:pPr>
        <w:spacing w:line="580" w:lineRule="exact"/>
        <w:ind w:firstLine="640"/>
      </w:pPr>
      <w:r>
        <w:rPr>
          <w:rFonts w:ascii="仿宋_GB2312" w:eastAsia="仿宋_GB2312" w:hAnsi="仿宋_GB2312"/>
        </w:rPr>
        <w:t>7.社会保障和就业支出(类)人力资源和社会保障管理事务(款)行政运行(项):支出决算数为461.56万元，比上年决算减少7.54万元，下降1.61%,主要原因是：1、人社局本年行政在职人员退休一人，导致人员经费较上年减少；2、社保中心本年长聘人员减少10人，相关人员经费减少。</w:t>
      </w:r>
    </w:p>
    <w:p w:rsidR="00316C46" w:rsidRDefault="000B1C87">
      <w:pPr>
        <w:spacing w:line="580" w:lineRule="exact"/>
        <w:ind w:firstLine="640"/>
      </w:pPr>
      <w:r>
        <w:rPr>
          <w:rFonts w:ascii="仿宋_GB2312" w:eastAsia="仿宋_GB2312" w:hAnsi="仿宋_GB2312"/>
        </w:rPr>
        <w:t>8.社会保障和就业支出(类)人力资源和社会保障管理事务(款)社会保险经办机构(项):支出决算数为0.00万元，比上年决算减少6.50万元，下降100.00%,主要原因是：社保中心本年科目调整科，2024年自治区财政社保经办机构业务补助经费由社会保险经办机构科目，调整至其他人力资源和社会保障管理事务支出科目，经费较上年减少。</w:t>
      </w:r>
    </w:p>
    <w:p w:rsidR="00316C46" w:rsidRDefault="000B1C87">
      <w:pPr>
        <w:spacing w:line="580" w:lineRule="exact"/>
        <w:ind w:firstLine="640"/>
      </w:pPr>
      <w:r>
        <w:rPr>
          <w:rFonts w:ascii="仿宋_GB2312" w:eastAsia="仿宋_GB2312" w:hAnsi="仿宋_GB2312"/>
        </w:rPr>
        <w:t>9.社会保障和就业支出(类)人力资源和社会保障管理事务(款)事业运行(项):支出决算数为165.37万元，比上年决算减少18.37万元，下降10.00%,主要原因是：人社局本年事业在职人员调入调出，人员职级不同，工资基数不同，导致人员经费较上年减少。</w:t>
      </w:r>
    </w:p>
    <w:p w:rsidR="00316C46" w:rsidRDefault="000B1C87">
      <w:pPr>
        <w:spacing w:line="580" w:lineRule="exact"/>
        <w:ind w:firstLine="640"/>
      </w:pPr>
      <w:r>
        <w:rPr>
          <w:rFonts w:ascii="仿宋_GB2312" w:eastAsia="仿宋_GB2312" w:hAnsi="仿宋_GB2312"/>
        </w:rPr>
        <w:lastRenderedPageBreak/>
        <w:t>10.社会保障和就业支出(类)人力资源和社会保障管理事务(款)其他人力资源和社会保障管理事务支出(项):支出决算数为102.09万元，比上年决算增加19.30万元，增长23.31%,主要原因是：1、人社局本年高校毕业生“三支一扶”计划中央财政补助较上年增加；2、社保中心本年科目调整科，2024年自治区财政社保经办机构业务补助经费由社会保险经办机构科目，调整至其他人力资源和社会保障管理事务支出科目，经费较上年增加。</w:t>
      </w:r>
    </w:p>
    <w:p w:rsidR="00316C46" w:rsidRDefault="000B1C87">
      <w:pPr>
        <w:spacing w:line="580" w:lineRule="exact"/>
        <w:ind w:firstLine="640"/>
      </w:pPr>
      <w:r>
        <w:rPr>
          <w:rFonts w:ascii="仿宋_GB2312" w:eastAsia="仿宋_GB2312" w:hAnsi="仿宋_GB2312"/>
        </w:rPr>
        <w:t>11.社会保障和就业支出(类)行政事业单位养老支出(款)行政单位离退休(项):支出决算数为9.52万元，比上年决算增加5.26万元，增长123.47%,主要原因是：人社局及社保中心本年退休人员增加，退休费支出增加。</w:t>
      </w:r>
    </w:p>
    <w:p w:rsidR="00316C46" w:rsidRDefault="000B1C87">
      <w:pPr>
        <w:spacing w:line="580" w:lineRule="exact"/>
        <w:ind w:firstLine="640"/>
      </w:pPr>
      <w:r>
        <w:rPr>
          <w:rFonts w:ascii="仿宋_GB2312" w:eastAsia="仿宋_GB2312" w:hAnsi="仿宋_GB2312"/>
        </w:rPr>
        <w:t>12.社会保障和就业支出(类)行政事业单位养老支出(款)事业单位离退休(项):支出决算数为3.77万元，比上年决算减少5.52万元，下降59.42%,主要原因是：社保中心本年功能科目调整，单位部分退休人员退休费调整至行政单位离退休科目，导致经费较上年减少。</w:t>
      </w:r>
    </w:p>
    <w:p w:rsidR="00316C46" w:rsidRDefault="000B1C87">
      <w:pPr>
        <w:spacing w:line="580" w:lineRule="exact"/>
        <w:ind w:firstLine="640"/>
      </w:pPr>
      <w:r>
        <w:rPr>
          <w:rFonts w:ascii="仿宋_GB2312" w:eastAsia="仿宋_GB2312" w:hAnsi="仿宋_GB2312"/>
        </w:rPr>
        <w:t>13.社会保障和就业支出(类)行政事业单位养老支出(款)机关事业单位基本养老保险缴费支出(项):支出决算数为82.35万元，比上年决算减少47.94万元，下降36.79%,主要原因是：1、人社局本年在职人员工资基数调增，养老缴费基数上涨，相应支出增加；2、社保中心本年在职人员工资基数调增，养老缴费基数上</w:t>
      </w:r>
      <w:r>
        <w:rPr>
          <w:rFonts w:ascii="仿宋_GB2312" w:eastAsia="仿宋_GB2312" w:hAnsi="仿宋_GB2312"/>
        </w:rPr>
        <w:lastRenderedPageBreak/>
        <w:t>涨，相应支出增加；3、技工学校本年功能科目调整，养老保险缴费上年度单独列支，本年调整至其他教育支出科目列支，导致经费较上年减少。</w:t>
      </w:r>
    </w:p>
    <w:p w:rsidR="00316C46" w:rsidRDefault="000B1C87">
      <w:pPr>
        <w:spacing w:line="580" w:lineRule="exact"/>
        <w:ind w:firstLine="640"/>
      </w:pPr>
      <w:r>
        <w:rPr>
          <w:rFonts w:ascii="仿宋_GB2312" w:eastAsia="仿宋_GB2312" w:hAnsi="仿宋_GB2312"/>
        </w:rPr>
        <w:t>14.社会保障和就业支出(类)行政事业单位养老支出(款)机关事业单位职业年金缴费支出(项):支出决算数为21.52万元，比上年决算增加2.90万元，增长15.57%,主要原因是：1、人社局本年新增退休人员，职业年金缴费支出增加；2、社保中心本年新增退休人员，职业年金缴费支出增加；3、技工学校本年功能科目调整，机关事业单位职业年金缴费上年度单独列支，本年调整至其他教育支出科目列支，导致经费较上年减少。</w:t>
      </w:r>
    </w:p>
    <w:p w:rsidR="00316C46" w:rsidRDefault="000B1C87">
      <w:pPr>
        <w:spacing w:line="580" w:lineRule="exact"/>
        <w:ind w:firstLine="640"/>
      </w:pPr>
      <w:r>
        <w:rPr>
          <w:rFonts w:ascii="仿宋_GB2312" w:eastAsia="仿宋_GB2312" w:hAnsi="仿宋_GB2312"/>
        </w:rPr>
        <w:t>15.社会保障和就业支出(类)企业改革补助(款)其他企业改革发展补助(项):支出决算数为3.20万元，比上年决算增加3.20万元，增长100.00%,主要原因是：社保中心本年度2024年辞现职保公职人员养老保险经费较上年增加。</w:t>
      </w:r>
    </w:p>
    <w:p w:rsidR="00316C46" w:rsidRDefault="000B1C87">
      <w:pPr>
        <w:spacing w:line="580" w:lineRule="exact"/>
        <w:ind w:firstLine="640"/>
      </w:pPr>
      <w:r>
        <w:rPr>
          <w:rFonts w:ascii="仿宋_GB2312" w:eastAsia="仿宋_GB2312" w:hAnsi="仿宋_GB2312"/>
        </w:rPr>
        <w:t>16.社会保障和就业支出(类)就业补助(款)就业创业服务补贴(项):支出决算数为5.25万元，比上年决算增加5.25万元，增长100.00%,主要原因是：人社局本年新增自治区拨入就业创业服务补贴。</w:t>
      </w:r>
    </w:p>
    <w:p w:rsidR="00316C46" w:rsidRDefault="000B1C87">
      <w:pPr>
        <w:spacing w:line="580" w:lineRule="exact"/>
        <w:ind w:firstLine="640"/>
      </w:pPr>
      <w:r>
        <w:rPr>
          <w:rFonts w:ascii="仿宋_GB2312" w:eastAsia="仿宋_GB2312" w:hAnsi="仿宋_GB2312"/>
        </w:rPr>
        <w:t>17.社会保障和就业支出(类)就业补助(款)职业培训补贴(项):支出决算数为99.30万元，比上年决算减少16.93万元，下降14.57%,主要原因是：人社局本年减少职业培训补贴资金。</w:t>
      </w:r>
    </w:p>
    <w:p w:rsidR="00316C46" w:rsidRDefault="000B1C87">
      <w:pPr>
        <w:spacing w:line="580" w:lineRule="exact"/>
        <w:ind w:firstLine="640"/>
      </w:pPr>
      <w:r>
        <w:rPr>
          <w:rFonts w:ascii="仿宋_GB2312" w:eastAsia="仿宋_GB2312" w:hAnsi="仿宋_GB2312"/>
        </w:rPr>
        <w:lastRenderedPageBreak/>
        <w:t>18.社会保障和就业支出(类)就业补助(款)社会保险补贴(项):支出决算数为1,155.70万元，比上年决算减少347.21万元，下降23.10%,主要原因是：人社局本年减少灵活就业人员社会保险补贴、企业吸纳人员社会保险补贴，享受人员减少。</w:t>
      </w:r>
    </w:p>
    <w:p w:rsidR="00316C46" w:rsidRDefault="000B1C87">
      <w:pPr>
        <w:spacing w:line="580" w:lineRule="exact"/>
        <w:ind w:firstLine="640"/>
      </w:pPr>
      <w:r>
        <w:rPr>
          <w:rFonts w:ascii="仿宋_GB2312" w:eastAsia="仿宋_GB2312" w:hAnsi="仿宋_GB2312"/>
        </w:rPr>
        <w:t>19.社会保障和就业支出(类)就业补助(款)公益性岗位补贴(项):支出决算数为49.59万元，比上年决算减少1.54万元，下降3.01%,主要原因是：人社局本年享受公益性岗位补贴减少2人，相关支出减少。</w:t>
      </w:r>
    </w:p>
    <w:p w:rsidR="00316C46" w:rsidRDefault="000B1C87">
      <w:pPr>
        <w:spacing w:line="580" w:lineRule="exact"/>
        <w:ind w:firstLine="640"/>
      </w:pPr>
      <w:r>
        <w:rPr>
          <w:rFonts w:ascii="仿宋_GB2312" w:eastAsia="仿宋_GB2312" w:hAnsi="仿宋_GB2312"/>
        </w:rPr>
        <w:t>20.社会保障和就业支出(类)就业补助(款)就业见习补贴(项):支出决算数为56.06万元，比上年决算增加27.11万元，增长93.64%,主要原因是：人社局本年参加就业见习人员增加，企业申请补贴增加。</w:t>
      </w:r>
    </w:p>
    <w:p w:rsidR="00316C46" w:rsidRDefault="000B1C87">
      <w:pPr>
        <w:spacing w:line="580" w:lineRule="exact"/>
        <w:ind w:firstLine="640"/>
      </w:pPr>
      <w:r>
        <w:rPr>
          <w:rFonts w:ascii="仿宋_GB2312" w:eastAsia="仿宋_GB2312" w:hAnsi="仿宋_GB2312"/>
        </w:rPr>
        <w:t>21.社会保障和就业支出(类)就业补助(款)促进创业补贴(项):支出决算数为0.00万元，比上年决算减少0.60万元，下降100.00%,主要原因是：人社局本年减少自主创业补贴项目资金。</w:t>
      </w:r>
    </w:p>
    <w:p w:rsidR="00316C46" w:rsidRDefault="000B1C87">
      <w:pPr>
        <w:spacing w:line="580" w:lineRule="exact"/>
        <w:ind w:firstLine="640"/>
      </w:pPr>
      <w:r>
        <w:rPr>
          <w:rFonts w:ascii="仿宋_GB2312" w:eastAsia="仿宋_GB2312" w:hAnsi="仿宋_GB2312"/>
        </w:rPr>
        <w:t>22.社会保障和就业支出(类)就业补助(款)其他就业补助支出(项):支出决算数为15.35万元，比上年决算减少19.50万元，下降55.95%,主要原因是：人社局本年高校毕业生基层就业生活补贴及就业援助金人员减少，补贴资金减少。</w:t>
      </w:r>
    </w:p>
    <w:p w:rsidR="00316C46" w:rsidRDefault="000B1C87">
      <w:pPr>
        <w:spacing w:line="580" w:lineRule="exact"/>
        <w:ind w:firstLine="640"/>
      </w:pPr>
      <w:r>
        <w:rPr>
          <w:rFonts w:ascii="仿宋_GB2312" w:eastAsia="仿宋_GB2312" w:hAnsi="仿宋_GB2312"/>
        </w:rPr>
        <w:t>23.社会保障和就业支出(类)其他社会保障和就业支出(款)其他社会保障和就业支出(项):支出决算数为161.00万元，比上年</w:t>
      </w:r>
      <w:r>
        <w:rPr>
          <w:rFonts w:ascii="仿宋_GB2312" w:eastAsia="仿宋_GB2312" w:hAnsi="仿宋_GB2312"/>
        </w:rPr>
        <w:lastRenderedPageBreak/>
        <w:t>决算减少24.35万元，下降13.14%,主要原因是：社保中心本年城北村改居养老保险补助项目较上年减少。</w:t>
      </w:r>
    </w:p>
    <w:p w:rsidR="00316C46" w:rsidRDefault="000B1C87">
      <w:pPr>
        <w:spacing w:line="580" w:lineRule="exact"/>
        <w:ind w:firstLine="640"/>
      </w:pPr>
      <w:r>
        <w:rPr>
          <w:rFonts w:ascii="仿宋_GB2312" w:eastAsia="仿宋_GB2312" w:hAnsi="仿宋_GB2312"/>
        </w:rPr>
        <w:t>24.卫生健康支出(类)行政事业单位医疗(款)行政单位医疗(项):支出决算数为25.08万元，比上年决算减少9.80万元，下降28.10%,主要原因是：1、人社局本年在职人员工资基数调增，医疗缴费基数上涨，相应支出增加；2、社保中心本年功能科目调整，行政单位医疗科目调整至事业单位医疗科目，导致经费较上年减少。</w:t>
      </w:r>
    </w:p>
    <w:p w:rsidR="00316C46" w:rsidRDefault="000B1C87">
      <w:pPr>
        <w:spacing w:line="580" w:lineRule="exact"/>
        <w:ind w:firstLine="640"/>
      </w:pPr>
      <w:r>
        <w:rPr>
          <w:rFonts w:ascii="仿宋_GB2312" w:eastAsia="仿宋_GB2312" w:hAnsi="仿宋_GB2312"/>
        </w:rPr>
        <w:t>25.卫生健康支出(类)行政事业单位医疗(款)事业单位医疗(项):支出决算数为11.69万元，比上年决算减少13.89万元，下降54.30%,主要原因是：1、社保中心本年功能科目调整，行政单位医疗科目调整至事业单位医疗科目，导致经费较上年增加；2、技工学校本年功能科目调整，事业单位医疗上年度单独列支，本年调整至其他教育支出科目列支，导致经费较上年减少。</w:t>
      </w:r>
    </w:p>
    <w:p w:rsidR="00316C46" w:rsidRDefault="000B1C87">
      <w:pPr>
        <w:spacing w:line="580" w:lineRule="exact"/>
        <w:ind w:firstLine="640"/>
      </w:pPr>
      <w:r>
        <w:rPr>
          <w:rFonts w:ascii="仿宋_GB2312" w:eastAsia="仿宋_GB2312" w:hAnsi="仿宋_GB2312"/>
        </w:rPr>
        <w:t>26.卫生健康支出(类)行政事业单位医疗(款)公务员医疗补助(项):支出决算数为10.22万元，比上年决算增加0.55万元，增长5.69%,主要原因是：1、人社局本年在职人员调入调出，人员职级不同，缴费基数不同，导致公务员医疗补助较上年减少；2、社保中心本年在职人员工资基数调增，医疗缴费基数上涨，相应支出增加。</w:t>
      </w:r>
    </w:p>
    <w:p w:rsidR="00316C46" w:rsidRDefault="000B1C87">
      <w:pPr>
        <w:spacing w:line="580" w:lineRule="exact"/>
        <w:ind w:firstLine="640"/>
      </w:pPr>
      <w:r>
        <w:rPr>
          <w:rFonts w:ascii="仿宋_GB2312" w:eastAsia="仿宋_GB2312" w:hAnsi="仿宋_GB2312"/>
        </w:rPr>
        <w:t>27.农林水支出(类)巩固脱贫攻坚成果衔接乡村振兴(款)生产</w:t>
      </w:r>
      <w:r>
        <w:rPr>
          <w:rFonts w:ascii="仿宋_GB2312" w:eastAsia="仿宋_GB2312" w:hAnsi="仿宋_GB2312"/>
        </w:rPr>
        <w:lastRenderedPageBreak/>
        <w:t>发展(项):支出决算数为128.85万元，比上年决算增加128.85万元，增长100.00%,主要原因是：人社局本年增加特设岗位补贴资金。</w:t>
      </w:r>
    </w:p>
    <w:p w:rsidR="00316C46" w:rsidRDefault="000B1C87">
      <w:pPr>
        <w:spacing w:line="580" w:lineRule="exact"/>
        <w:ind w:firstLine="640"/>
      </w:pPr>
      <w:r>
        <w:rPr>
          <w:rFonts w:ascii="仿宋_GB2312" w:eastAsia="仿宋_GB2312" w:hAnsi="仿宋_GB2312"/>
        </w:rPr>
        <w:t>28.农林水支出(类)巩固脱贫攻坚成果衔接乡村振兴(款)社会发展(项):支出决算数为0.00万元，比上年决算减少0.60万元，下降100.00%,主要原因是：技工学校2024年减少了脱贫及监测学生助学金项目资金。</w:t>
      </w:r>
    </w:p>
    <w:p w:rsidR="00316C46" w:rsidRDefault="000B1C87">
      <w:pPr>
        <w:spacing w:line="580" w:lineRule="exact"/>
        <w:ind w:firstLine="640"/>
      </w:pPr>
      <w:r>
        <w:rPr>
          <w:rFonts w:ascii="仿宋_GB2312" w:eastAsia="仿宋_GB2312" w:hAnsi="仿宋_GB2312"/>
        </w:rPr>
        <w:t>29.农林水支出(类)普惠金融发展支出(款)创业担保贷款贴息及奖补(项):支出决算数为6.98万元，比上年决算减少0.89万元，下降11.31%,主要原因是：人社局本年减少一批创业担保贷款贴息及奖补资金。</w:t>
      </w:r>
    </w:p>
    <w:p w:rsidR="00316C46" w:rsidRDefault="000B1C87">
      <w:pPr>
        <w:spacing w:line="580" w:lineRule="exact"/>
        <w:ind w:firstLine="640"/>
      </w:pPr>
      <w:r>
        <w:rPr>
          <w:rFonts w:ascii="仿宋_GB2312" w:eastAsia="仿宋_GB2312" w:hAnsi="仿宋_GB2312"/>
        </w:rPr>
        <w:t>30.农林水支出(类)普惠金融发展支出(款)其他普惠金融发展支出(项):支出决算数为62.83万元，比上年决算减少25.81万元，下降29.12%,主要原因是：人社局本年减少一批创业担保贷款贴息及奖补资金。</w:t>
      </w:r>
    </w:p>
    <w:p w:rsidR="00316C46" w:rsidRDefault="000B1C87">
      <w:pPr>
        <w:spacing w:line="580" w:lineRule="exact"/>
        <w:ind w:firstLine="640"/>
      </w:pPr>
      <w:r>
        <w:rPr>
          <w:rFonts w:ascii="仿宋_GB2312" w:eastAsia="仿宋_GB2312" w:hAnsi="仿宋_GB2312"/>
        </w:rPr>
        <w:t>31.资源勘探工业信息等支出(类)制造业(款)纺织业(项):支出决算数为0.00万元，比上年决算减少256.22万元，下降100.00%,主要原因是：人社局本年未安排中央纺织服装专项资金。</w:t>
      </w:r>
    </w:p>
    <w:p w:rsidR="00316C46" w:rsidRDefault="000B1C87">
      <w:pPr>
        <w:spacing w:line="580" w:lineRule="exact"/>
        <w:ind w:firstLine="640"/>
      </w:pPr>
      <w:r>
        <w:rPr>
          <w:rFonts w:ascii="仿宋_GB2312" w:eastAsia="仿宋_GB2312" w:hAnsi="仿宋_GB2312"/>
        </w:rPr>
        <w:t>32.住房保障支出(类)住房改革支出(款)住房公积金(项):支出决算数为64.69万元，比上年决算减少33.73万元，下降34.27%,主要原因是：1、人社局、社保中心本年本年在职人员工资基数</w:t>
      </w:r>
      <w:r>
        <w:rPr>
          <w:rFonts w:ascii="仿宋_GB2312" w:eastAsia="仿宋_GB2312" w:hAnsi="仿宋_GB2312"/>
        </w:rPr>
        <w:lastRenderedPageBreak/>
        <w:t>调增，公积金缴费基数上涨，相应支出增加；2、技工学校本年功能科目调整，住房公积金上年度单独列支，本年调整至其他教育支出科目列支，导致经费较上年减少。</w:t>
      </w:r>
    </w:p>
    <w:p w:rsidR="00316C46" w:rsidRDefault="000B1C87">
      <w:pPr>
        <w:spacing w:line="640" w:lineRule="exact"/>
        <w:ind w:firstLine="640"/>
        <w:outlineLvl w:val="2"/>
      </w:pPr>
      <w:r>
        <w:rPr>
          <w:rFonts w:ascii="黑体" w:eastAsia="黑体" w:hAnsi="黑体"/>
        </w:rPr>
        <w:t>六、一般公共预算财政拨款基本支出决算情况说明</w:t>
      </w:r>
    </w:p>
    <w:p w:rsidR="00316C46" w:rsidRDefault="000B1C87">
      <w:pPr>
        <w:spacing w:line="580" w:lineRule="exact"/>
        <w:ind w:firstLine="640"/>
      </w:pPr>
      <w:r>
        <w:rPr>
          <w:rFonts w:ascii="仿宋_GB2312" w:eastAsia="仿宋_GB2312" w:hAnsi="仿宋_GB2312"/>
        </w:rPr>
        <w:t>2024年度一般公共预算财政拨款基本支出1,559.69万元，其中：</w:t>
      </w:r>
      <w:r>
        <w:rPr>
          <w:rFonts w:ascii="仿宋_GB2312" w:eastAsia="仿宋_GB2312" w:hAnsi="仿宋_GB2312"/>
          <w:b/>
        </w:rPr>
        <w:t>人员经费1,493.86万元，</w:t>
      </w:r>
      <w:r>
        <w:rPr>
          <w:rFonts w:ascii="仿宋_GB2312" w:eastAsia="仿宋_GB2312" w:hAnsi="仿宋_GB2312"/>
        </w:rPr>
        <w:t>包括：基本工资、津贴补贴、奖金、绩效工资、机关事业单位基本养老保险缴费、职业年金缴费、职工基本医疗保险缴费、公务员医疗补助缴费、其他社会保障缴费、住房公积金、医疗费、退休费、生活补助、医疗费补助、奖励金、其他对个人和家庭的补助。</w:t>
      </w:r>
    </w:p>
    <w:p w:rsidR="00316C46" w:rsidRDefault="000B1C87">
      <w:pPr>
        <w:spacing w:line="580" w:lineRule="exact"/>
        <w:ind w:firstLine="640"/>
      </w:pPr>
      <w:r>
        <w:rPr>
          <w:rFonts w:ascii="仿宋_GB2312" w:eastAsia="仿宋_GB2312" w:hAnsi="仿宋_GB2312"/>
          <w:b/>
        </w:rPr>
        <w:t>公用经费65.83万元，</w:t>
      </w:r>
      <w:r>
        <w:rPr>
          <w:rFonts w:ascii="仿宋_GB2312" w:eastAsia="仿宋_GB2312" w:hAnsi="仿宋_GB2312"/>
        </w:rPr>
        <w:t>包括：办公费、印刷费、水费、电费、邮电费、取暖费、物业管理费、差旅费、维修（护）费、租赁费、培训费、劳务费、工会经费、福利费、公务用车运行维护费、其他商品和服务支出。</w:t>
      </w:r>
    </w:p>
    <w:p w:rsidR="00316C46" w:rsidRDefault="000B1C87">
      <w:pPr>
        <w:spacing w:line="640" w:lineRule="exact"/>
        <w:ind w:firstLine="640"/>
        <w:outlineLvl w:val="2"/>
      </w:pPr>
      <w:r>
        <w:rPr>
          <w:rFonts w:ascii="黑体" w:eastAsia="黑体" w:hAnsi="黑体"/>
        </w:rPr>
        <w:t>七、政府性基金预算财政拨款收入支出决算情况说明</w:t>
      </w:r>
    </w:p>
    <w:p w:rsidR="00316C46" w:rsidRDefault="000B1C87">
      <w:pPr>
        <w:spacing w:line="580" w:lineRule="exact"/>
        <w:ind w:firstLine="640"/>
      </w:pPr>
      <w:r>
        <w:rPr>
          <w:rFonts w:ascii="仿宋_GB2312" w:eastAsia="仿宋_GB2312" w:hAnsi="仿宋_GB2312"/>
        </w:rPr>
        <w:t>本部门本年度无政府性基金预算财政拨款收入、支出及结转和结余，政府性基金预算财政拨款收入支出决算表为空表。</w:t>
      </w:r>
    </w:p>
    <w:p w:rsidR="00316C46" w:rsidRDefault="000B1C87">
      <w:pPr>
        <w:spacing w:line="640" w:lineRule="exact"/>
        <w:ind w:firstLine="640"/>
        <w:outlineLvl w:val="2"/>
      </w:pPr>
      <w:r>
        <w:rPr>
          <w:rFonts w:ascii="黑体" w:eastAsia="黑体" w:hAnsi="黑体"/>
        </w:rPr>
        <w:t>八、国有资本经营预算财政拨款收入支出决算情况说明</w:t>
      </w:r>
    </w:p>
    <w:p w:rsidR="00316C46" w:rsidRDefault="000B1C87">
      <w:pPr>
        <w:spacing w:line="580" w:lineRule="exact"/>
        <w:ind w:firstLine="640"/>
      </w:pPr>
      <w:r>
        <w:rPr>
          <w:rFonts w:ascii="仿宋_GB2312" w:eastAsia="仿宋_GB2312" w:hAnsi="仿宋_GB2312"/>
        </w:rPr>
        <w:t>本部门本年度无国有资本经营预算财政拨款收入、支出及结转和结余，国有资本经营预算财政拨款收入支出决算表为空表。</w:t>
      </w:r>
    </w:p>
    <w:p w:rsidR="00316C46" w:rsidRDefault="000B1C87">
      <w:pPr>
        <w:spacing w:line="640" w:lineRule="exact"/>
        <w:ind w:firstLine="640"/>
        <w:outlineLvl w:val="2"/>
      </w:pPr>
      <w:r>
        <w:rPr>
          <w:rFonts w:ascii="黑体" w:eastAsia="黑体" w:hAnsi="黑体"/>
        </w:rPr>
        <w:t>九、财政拨款“三公”经费支出决算情况说明</w:t>
      </w:r>
    </w:p>
    <w:p w:rsidR="00316C46" w:rsidRDefault="000B1C87">
      <w:pPr>
        <w:spacing w:line="580" w:lineRule="exact"/>
        <w:ind w:firstLine="640"/>
      </w:pPr>
      <w:r>
        <w:rPr>
          <w:rFonts w:ascii="仿宋_GB2312" w:eastAsia="仿宋_GB2312" w:hAnsi="仿宋_GB2312"/>
          <w:b/>
        </w:rPr>
        <w:lastRenderedPageBreak/>
        <w:t>2024年度财政拨款“三公”经费支出0.11万元，</w:t>
      </w:r>
      <w:r>
        <w:rPr>
          <w:rFonts w:ascii="仿宋_GB2312" w:eastAsia="仿宋_GB2312" w:hAnsi="仿宋_GB2312"/>
        </w:rPr>
        <w:t>比上年减少3.12万元，下降96.59%，主要原因是：人社局及社保中心编制内公务用车年中拍卖，公务用车运行维护费相应减少。其中：因公出国（境）费支出0.00万元，占0.00%，比上年增加0.00万元，增长0.00%，主要原因是：2023年与2024年均未安排因公出国（境）费支出。公务用车购置及运行维护费支出0.11万元，占100.00%，比上年减少3.12万元，下降96.59%，主要原因是：人社局及社保中心编制内公务用车年中拍卖，公务用车运行维护费相应减少。公务接待费支出0.00万元，占0.00%，比上年增加0.00万元，增长0.00%，主要原因是：2023年与2024年均未安排公务接待费支出。</w:t>
      </w:r>
    </w:p>
    <w:p w:rsidR="00316C46" w:rsidRDefault="000B1C87">
      <w:pPr>
        <w:spacing w:line="580" w:lineRule="exact"/>
        <w:ind w:firstLine="640"/>
      </w:pPr>
      <w:r>
        <w:rPr>
          <w:rFonts w:ascii="仿宋_GB2312" w:eastAsia="仿宋_GB2312" w:hAnsi="仿宋_GB2312"/>
          <w:b/>
        </w:rPr>
        <w:t>具体情况如下：</w:t>
      </w:r>
    </w:p>
    <w:p w:rsidR="00316C46" w:rsidRDefault="000B1C87">
      <w:pPr>
        <w:spacing w:line="580" w:lineRule="exact"/>
        <w:ind w:firstLine="640"/>
      </w:pPr>
      <w:r>
        <w:rPr>
          <w:rFonts w:ascii="仿宋_GB2312" w:eastAsia="仿宋_GB2312" w:hAnsi="仿宋_GB2312"/>
        </w:rPr>
        <w:t>因公出国（境）费支出0.00万元，开支内容包括本部门无因公出国（境）费。部门全年安排的因公出国（境）团组0个，因公出国（境）0人次。</w:t>
      </w:r>
    </w:p>
    <w:p w:rsidR="00316C46" w:rsidRDefault="000B1C87">
      <w:pPr>
        <w:spacing w:line="580" w:lineRule="exact"/>
        <w:ind w:firstLine="640"/>
      </w:pPr>
      <w:r>
        <w:rPr>
          <w:rFonts w:ascii="仿宋_GB2312" w:eastAsia="仿宋_GB2312" w:hAnsi="仿宋_GB2312"/>
        </w:rPr>
        <w:t>公务用车购置及运行维护费0.11万元，其中：公务用车购置费0.00万元，公务用车运行维护费0.11万元。公务用车运行维护费开支内容包括车辆使用期间产生的燃油费。公务用车购置数0辆，公务用车保有量1辆。国有资产占用情况中固定资产车辆0辆，与公务用车保有量差异原因是：人社局及社保中心编制内公务用车年中拍卖，本部门无固定资产车辆。</w:t>
      </w:r>
    </w:p>
    <w:p w:rsidR="00316C46" w:rsidRDefault="000B1C87">
      <w:pPr>
        <w:spacing w:line="580" w:lineRule="exact"/>
        <w:ind w:firstLine="640"/>
      </w:pPr>
      <w:r>
        <w:rPr>
          <w:rFonts w:ascii="仿宋_GB2312" w:eastAsia="仿宋_GB2312" w:hAnsi="仿宋_GB2312"/>
        </w:rPr>
        <w:lastRenderedPageBreak/>
        <w:t>公务接待费0.00万元，开支内容包括本部门无公务接待费。部门全年安排的国内公务接待0批次，0人次。</w:t>
      </w:r>
    </w:p>
    <w:p w:rsidR="00316C46" w:rsidRDefault="000B1C87">
      <w:pPr>
        <w:spacing w:line="580" w:lineRule="exact"/>
        <w:ind w:firstLine="640"/>
      </w:pPr>
      <w:r>
        <w:rPr>
          <w:rFonts w:ascii="仿宋_GB2312" w:eastAsia="仿宋_GB2312" w:hAnsi="仿宋_GB2312"/>
          <w:b/>
        </w:rPr>
        <w:t>与全年预算相比，</w:t>
      </w:r>
      <w:r>
        <w:rPr>
          <w:rFonts w:ascii="仿宋_GB2312" w:eastAsia="仿宋_GB2312" w:hAnsi="仿宋_GB2312"/>
        </w:rPr>
        <w:t>财政拨款“三公”经费支出全年预算数1.22万元，决算数0.11万元，预决算差异率-90.98%，主要原因是：人社局及社保中心编制内公务用车年中拍卖,公务用车运行维护费相应减少。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1.22万元，决算数0.11万元，预决算差异率-90.98%，主要原因是：人社局及社保中心当年编制内公务用车年中拍卖，公务用车运行维护费相应减少。公务接待费全年预算数0.00万元，决算数0.00万元，预决算差异率0.00%，主要原因是：本部门无公务接待费。</w:t>
      </w:r>
    </w:p>
    <w:p w:rsidR="00316C46" w:rsidRDefault="000B1C87">
      <w:pPr>
        <w:spacing w:line="640" w:lineRule="exact"/>
        <w:ind w:firstLine="640"/>
        <w:outlineLvl w:val="2"/>
      </w:pPr>
      <w:r>
        <w:rPr>
          <w:rFonts w:ascii="黑体" w:eastAsia="黑体" w:hAnsi="黑体"/>
        </w:rPr>
        <w:t>十、其他重要事项的情况说明</w:t>
      </w:r>
    </w:p>
    <w:p w:rsidR="00316C46" w:rsidRDefault="000B1C87">
      <w:pPr>
        <w:spacing w:line="640" w:lineRule="exact"/>
        <w:ind w:firstLine="640"/>
        <w:outlineLvl w:val="3"/>
      </w:pPr>
      <w:r>
        <w:rPr>
          <w:rFonts w:ascii="楷体_GB2312" w:eastAsia="楷体_GB2312" w:hAnsi="楷体_GB2312"/>
          <w:b/>
        </w:rPr>
        <w:t>（一）机关运行经费及公用经费支出情况</w:t>
      </w:r>
    </w:p>
    <w:p w:rsidR="00316C46" w:rsidRDefault="000B1C87">
      <w:pPr>
        <w:spacing w:line="580" w:lineRule="exact"/>
        <w:ind w:firstLine="640"/>
      </w:pPr>
      <w:r>
        <w:rPr>
          <w:rFonts w:ascii="仿宋_GB2312" w:eastAsia="仿宋_GB2312" w:hAnsi="仿宋_GB2312"/>
        </w:rPr>
        <w:t>2024年度尉犁县人力资源和社会保障局（部门）（行政单位和参照公务员法管理事业单位）机关运行经费支出50.48万元，比上年减少1.89万元，下降3.61%，主要原因是：人社局及社保中心编制内公务用车年中拍卖，公务用车运行维护费相应减少，机关运行经费较上年减少。</w:t>
      </w:r>
    </w:p>
    <w:p w:rsidR="00316C46" w:rsidRDefault="000B1C87">
      <w:pPr>
        <w:spacing w:line="580" w:lineRule="exact"/>
        <w:ind w:firstLine="640"/>
      </w:pPr>
      <w:r>
        <w:rPr>
          <w:rFonts w:ascii="仿宋_GB2312" w:eastAsia="仿宋_GB2312" w:hAnsi="仿宋_GB2312"/>
        </w:rPr>
        <w:lastRenderedPageBreak/>
        <w:t>2024年度尉犁县人力资源和社会保障局（部门）（事业单位）公用经费支出15.35万元，比上年减少12.28万元，下降44.44%，主要原因是：严格控制公用经费，合理节约办公用品，减少不必要开支。</w:t>
      </w:r>
    </w:p>
    <w:p w:rsidR="00316C46" w:rsidRDefault="000B1C87">
      <w:pPr>
        <w:spacing w:line="640" w:lineRule="exact"/>
        <w:ind w:firstLine="640"/>
        <w:outlineLvl w:val="3"/>
      </w:pPr>
      <w:r>
        <w:rPr>
          <w:rFonts w:ascii="楷体_GB2312" w:eastAsia="楷体_GB2312" w:hAnsi="楷体_GB2312"/>
          <w:b/>
        </w:rPr>
        <w:t>（二）政府采购情况</w:t>
      </w:r>
    </w:p>
    <w:p w:rsidR="00316C46" w:rsidRDefault="000B1C87">
      <w:pPr>
        <w:spacing w:line="580" w:lineRule="exact"/>
        <w:ind w:firstLine="640"/>
      </w:pPr>
      <w:r>
        <w:rPr>
          <w:rFonts w:ascii="仿宋_GB2312" w:eastAsia="仿宋_GB2312" w:hAnsi="仿宋_GB2312"/>
        </w:rPr>
        <w:t>2024年度政府采购支出总额34.68万元，其中：政府采购货物支出28.75万元、政府采购工程支出3.45万元、政府采购服务支出2.48万元。</w:t>
      </w:r>
    </w:p>
    <w:p w:rsidR="00316C46" w:rsidRDefault="000B1C87">
      <w:pPr>
        <w:spacing w:line="580" w:lineRule="exact"/>
        <w:ind w:firstLine="640"/>
      </w:pPr>
      <w:r>
        <w:rPr>
          <w:rFonts w:ascii="仿宋_GB2312" w:eastAsia="仿宋_GB2312" w:hAnsi="仿宋_GB2312"/>
        </w:rPr>
        <w:t>授予中小企业合同金额34.68万元，占政府采购支出总额的100.00%，其中：授予小微企业合同金额34.68万元，占政府采购支出总额的100.00%。</w:t>
      </w:r>
    </w:p>
    <w:p w:rsidR="00316C46" w:rsidRDefault="000B1C87">
      <w:pPr>
        <w:spacing w:line="640" w:lineRule="exact"/>
        <w:ind w:firstLine="640"/>
        <w:outlineLvl w:val="3"/>
      </w:pPr>
      <w:r>
        <w:rPr>
          <w:rFonts w:ascii="楷体_GB2312" w:eastAsia="楷体_GB2312" w:hAnsi="楷体_GB2312"/>
          <w:b/>
        </w:rPr>
        <w:t>（三）国有资产占用情况说明</w:t>
      </w:r>
    </w:p>
    <w:p w:rsidR="00316C46" w:rsidRDefault="000B1C87">
      <w:pPr>
        <w:spacing w:line="580" w:lineRule="exact"/>
        <w:ind w:firstLine="640"/>
      </w:pPr>
      <w:r>
        <w:rPr>
          <w:rFonts w:ascii="仿宋_GB2312" w:eastAsia="仿宋_GB2312" w:hAnsi="仿宋_GB2312"/>
        </w:rPr>
        <w:t>截至2024年12月31日，房屋6,456.00平方米，价值1,584.05万元。车辆0辆，价值0.00万元，其中：副部（省）级及以上领导用车0辆、主要负责人用车0辆、机要通信用车0辆、应急保障用车0辆、执法执勤用车0辆、特种专业技术用车0辆、离退休干部服务用车0辆、其他用车0辆，其他用车主要是：本部门无其他用车。单价100万元（含）以上设备（不含车辆）0台（套）。</w:t>
      </w:r>
    </w:p>
    <w:p w:rsidR="00316C46" w:rsidRDefault="000B1C87">
      <w:pPr>
        <w:spacing w:line="640" w:lineRule="exact"/>
        <w:ind w:firstLine="640"/>
        <w:outlineLvl w:val="2"/>
      </w:pPr>
      <w:r>
        <w:rPr>
          <w:rFonts w:ascii="黑体" w:eastAsia="黑体" w:hAnsi="黑体"/>
        </w:rPr>
        <w:t>十一、预算绩效的情况说明</w:t>
      </w:r>
    </w:p>
    <w:p w:rsidR="00316C46" w:rsidRDefault="000B1C87">
      <w:pPr>
        <w:spacing w:line="580" w:lineRule="exact"/>
        <w:ind w:firstLine="640"/>
      </w:pPr>
      <w:r>
        <w:rPr>
          <w:rFonts w:ascii="仿宋_GB2312" w:eastAsia="仿宋_GB2312" w:hAnsi="仿宋_GB2312"/>
        </w:rPr>
        <w:t>根据预算绩效管理要求，本部门2024年度预算绩效管理形</w:t>
      </w:r>
      <w:r>
        <w:rPr>
          <w:rFonts w:ascii="仿宋_GB2312" w:eastAsia="仿宋_GB2312" w:hAnsi="仿宋_GB2312"/>
        </w:rPr>
        <w:lastRenderedPageBreak/>
        <w:t>成整体支出绩效自评表1个，全年预算总额3,625.18万元，实际执行总额3,541.78万元；预算绩效评价项目20个，全年预算数4,455.57万元，全年执行数4,147.05万元。预算绩效管理取得的成效：1.人社局2024年我单位全面开展了 项目绩效目标监控工作。根据项目绩效目标设定按质按量如 期完成绩效目标项目，项目完成良好。本部门根据绩效项目 期初目标设定，针对绩效目标合理性，绩效目标细化量化程 度和预期效益实现程度支付项目资金。2.社会保险中心一是 20234年我单位全面开展了项目绩效目标监控工作。本年有4 个项目进行了项目绩效目标的申报及每个监控节点对项目 进行绩效目标的监控。根据项目绩效目标设定保质保量如期 完成绩效目标项目，项目完成良好；二是本部门根据绩效项 目期初目标设定，针对绩效目标合理性，绩效目标细化量化 程度和预期效益实现程度支付项目资金。全年绩效目标全面 完成，取得一定经济和社会效益。3.做好项目实施的跟踪检 查工作。定期不定期地对项目实施情况和经费使用情况进行 跟踪检查，对进展缓慢的项目绩效目标，及时进行协调和提 出整改措施，确保项目实施工作正常运行，达到预期绩效目标。发现的问题及原因：1.人社局项目细化管理工作不足。 各项资金的使用没有做到细致的预算，造成项目遇到各种不 确定因素，财政资金无法发挥最大使用效益。2.社会保险中 21 心。随着项目绩效评估工作逐年开展，项目绩效评估对合理、 规范</w:t>
      </w:r>
      <w:r>
        <w:rPr>
          <w:rFonts w:ascii="仿宋_GB2312" w:eastAsia="仿宋_GB2312" w:hAnsi="仿宋_GB2312"/>
        </w:rPr>
        <w:lastRenderedPageBreak/>
        <w:t>使用财政专项资金所带来的好处显而易见。但相关工作 人员经验不足，对指标的编制不够完善，在绩效考评指标的 设计上有待完善。3.技工学校项目细化管理工作不足。各项 资金的使用没有做到细致的预算，造成项目遇到各种不确定 因素，财政资金无法发挥最大使用效益。下一步改进措施：1.人社局一是部分业务人员绩效管理意识有待增强，未能全面深入认识理解绩效管理工作的意义。绩效管理经验不足，预算绩效管理工作有待进一步落实。二是绩效指标的明确 性、可衡量性、相关性还需进一步提升。预算精细化管理还 需完善，预算编制管理水平仍有进一步提升的空间2.社会保险中心一是在以后年度，我单位会充分考虑、预测实际情 况来进行预算的填报，提高预算数据的准确度；二是加强对 以前年度资金使用情况的分析和总结，加强预算编制科学 化、精细化管理，增强预算编制的严肃性和权威性。3.技工学校一是加强预算编制准确性，提高资金执行效率。之后我委在编制项目支出预算时，充分借鉴以往经验，进一步完善、 细化预算科目，强化预算编制的准确性、科学性。二是加强绩效管理，提高绩效管理水平。分管领导亲自主持召开专题会议，对预算绩效管理工作进行安排部署。聘请专业人员组织开展预算绩效管理相关培训，强化预算绩效管理意识，提高人员绩效管理水平。对项目绩效目标和指标设置把关，加强绩效目标和指标设置的科学性、合理性和规范性。具体附部门整体支出绩效自评表，</w:t>
      </w:r>
      <w:r>
        <w:rPr>
          <w:rFonts w:ascii="仿宋_GB2312" w:eastAsia="仿宋_GB2312" w:hAnsi="仿宋_GB2312"/>
        </w:rPr>
        <w:lastRenderedPageBreak/>
        <w:t>项目支出绩效自评表和部门评价报告。</w:t>
      </w:r>
    </w:p>
    <w:p w:rsidR="00316C46" w:rsidRDefault="000B1C87">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316C46">
        <w:tc>
          <w:tcPr>
            <w:tcW w:w="8840" w:type="dxa"/>
            <w:gridSpan w:val="8"/>
            <w:vAlign w:val="center"/>
          </w:tcPr>
          <w:p w:rsidR="00316C46" w:rsidRDefault="000B1C87">
            <w:pPr>
              <w:jc w:val="center"/>
            </w:pPr>
            <w:r>
              <w:rPr>
                <w:rFonts w:ascii="宋体" w:hAnsi="宋体"/>
                <w:sz w:val="24"/>
              </w:rPr>
              <w:lastRenderedPageBreak/>
              <w:t>部门整体支出绩效自评表</w:t>
            </w:r>
          </w:p>
        </w:tc>
      </w:tr>
      <w:tr w:rsidR="00316C46">
        <w:tc>
          <w:tcPr>
            <w:tcW w:w="8840" w:type="dxa"/>
            <w:gridSpan w:val="8"/>
            <w:vAlign w:val="center"/>
          </w:tcPr>
          <w:p w:rsidR="00316C46" w:rsidRDefault="000B1C87">
            <w:pPr>
              <w:jc w:val="center"/>
            </w:pPr>
            <w:r>
              <w:rPr>
                <w:rFonts w:ascii="宋体" w:hAnsi="宋体"/>
                <w:sz w:val="24"/>
              </w:rPr>
              <w:t>（2024年度）</w:t>
            </w:r>
          </w:p>
        </w:tc>
      </w:tr>
      <w:tr w:rsidR="00316C46">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部门名称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尉犁县人力资源和社会保障局（部门）</w:t>
            </w:r>
          </w:p>
        </w:tc>
      </w:tr>
      <w:tr w:rsidR="00316C46">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1105" w:type="dxa"/>
            <w:vMerge/>
            <w:tcBorders>
              <w:top w:val="single" w:sz="10" w:space="0" w:color="auto"/>
              <w:left w:val="single" w:sz="10" w:space="0" w:color="auto"/>
              <w:bottom w:val="single" w:sz="10" w:space="0" w:color="auto"/>
              <w:right w:val="single" w:sz="10" w:space="0" w:color="auto"/>
            </w:tcBorders>
          </w:tcPr>
          <w:p w:rsidR="00316C46" w:rsidRDefault="00316C46"/>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4,944.91</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3,625.18</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3,541.78</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97.7%</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9.7</w:t>
            </w:r>
          </w:p>
        </w:tc>
      </w:tr>
      <w:tr w:rsidR="00316C46">
        <w:tc>
          <w:tcPr>
            <w:tcW w:w="1105" w:type="dxa"/>
            <w:vMerge/>
            <w:tcBorders>
              <w:top w:val="single" w:sz="10" w:space="0" w:color="auto"/>
              <w:left w:val="single" w:sz="10" w:space="0" w:color="auto"/>
              <w:bottom w:val="single" w:sz="10" w:space="0" w:color="auto"/>
              <w:right w:val="single" w:sz="10" w:space="0" w:color="auto"/>
            </w:tcBorders>
          </w:tcPr>
          <w:p w:rsidR="00316C46" w:rsidRDefault="00316C46"/>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1,934.93</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1,821.75</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1,817.89</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1105" w:type="dxa"/>
            <w:vMerge/>
            <w:tcBorders>
              <w:top w:val="single" w:sz="10" w:space="0" w:color="auto"/>
              <w:left w:val="single" w:sz="10" w:space="0" w:color="auto"/>
              <w:bottom w:val="single" w:sz="10" w:space="0" w:color="auto"/>
              <w:right w:val="single" w:sz="10" w:space="0" w:color="auto"/>
            </w:tcBorders>
          </w:tcPr>
          <w:p w:rsidR="00316C46" w:rsidRDefault="00316C46"/>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2,729.98</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1,305.55</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1,226.01</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1105" w:type="dxa"/>
            <w:vMerge/>
            <w:tcBorders>
              <w:top w:val="single" w:sz="10" w:space="0" w:color="auto"/>
              <w:left w:val="single" w:sz="10" w:space="0" w:color="auto"/>
              <w:bottom w:val="single" w:sz="10" w:space="0" w:color="auto"/>
              <w:right w:val="single" w:sz="10" w:space="0" w:color="auto"/>
            </w:tcBorders>
          </w:tcPr>
          <w:p w:rsidR="00316C46" w:rsidRDefault="00316C46"/>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280.00</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497.88</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497.88</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实际完成情况</w:t>
            </w:r>
          </w:p>
        </w:tc>
      </w:tr>
      <w:tr w:rsidR="00316C46">
        <w:tc>
          <w:tcPr>
            <w:tcW w:w="1105" w:type="dxa"/>
            <w:vMerge/>
            <w:tcBorders>
              <w:top w:val="single" w:sz="10" w:space="0" w:color="auto"/>
              <w:left w:val="single" w:sz="10" w:space="0" w:color="auto"/>
              <w:bottom w:val="single" w:sz="10" w:space="0" w:color="auto"/>
              <w:right w:val="single" w:sz="10" w:space="0" w:color="auto"/>
            </w:tcBorders>
          </w:tcPr>
          <w:p w:rsidR="00316C46" w:rsidRDefault="00316C46"/>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贯彻落实党中央、自治区、自治州关于人力资源和社会保障工作的方针政策部署以及县委、县政府工作要求，具体做好以下工作：</w:t>
            </w:r>
            <w:r>
              <w:rPr>
                <w:rFonts w:ascii="宋体" w:hAnsi="宋体"/>
                <w:sz w:val="16"/>
              </w:rPr>
              <w:br/>
            </w:r>
            <w:r>
              <w:rPr>
                <w:rFonts w:ascii="宋体" w:hAnsi="宋体"/>
                <w:sz w:val="16"/>
              </w:rPr>
              <w:br/>
              <w:t>1、实施就业优先政策，实现城镇新增就业800人，农村劳动力转移就业8000人次，积极兑现惠民惠企政策。</w:t>
            </w:r>
            <w:r>
              <w:rPr>
                <w:rFonts w:ascii="宋体" w:hAnsi="宋体"/>
                <w:sz w:val="16"/>
              </w:rPr>
              <w:br/>
            </w:r>
            <w:r>
              <w:rPr>
                <w:rFonts w:ascii="宋体" w:hAnsi="宋体"/>
                <w:sz w:val="16"/>
              </w:rPr>
              <w:br/>
              <w:t xml:space="preserve">2、扎实开展技能培训，计划组织技能培训4000人次，提升劳动力就业技能水平。                                              </w:t>
            </w:r>
            <w:r>
              <w:rPr>
                <w:rFonts w:ascii="宋体" w:hAnsi="宋体"/>
                <w:sz w:val="16"/>
              </w:rPr>
              <w:br/>
            </w:r>
            <w:r>
              <w:rPr>
                <w:rFonts w:ascii="宋体" w:hAnsi="宋体"/>
                <w:sz w:val="16"/>
              </w:rPr>
              <w:br/>
              <w:t>3、加强人事人才工作，在工资福利、岗位设置、职称评审等方面把好政策服务好群众。</w:t>
            </w:r>
            <w:r>
              <w:rPr>
                <w:rFonts w:ascii="宋体" w:hAnsi="宋体"/>
                <w:sz w:val="16"/>
              </w:rPr>
              <w:br/>
            </w:r>
            <w:r>
              <w:rPr>
                <w:rFonts w:ascii="宋体" w:hAnsi="宋体"/>
                <w:sz w:val="16"/>
              </w:rPr>
              <w:br/>
              <w:t>4、完善社会保障体系，加大参保扩面力度，促进基本养老保险参保，落实社保待遇，加强社保基金监管，切实提高社会保障水平。</w:t>
            </w:r>
            <w:r>
              <w:rPr>
                <w:rFonts w:ascii="宋体" w:hAnsi="宋体"/>
                <w:sz w:val="16"/>
              </w:rPr>
              <w:br/>
            </w:r>
            <w:r>
              <w:rPr>
                <w:rFonts w:ascii="宋体" w:hAnsi="宋体"/>
                <w:sz w:val="16"/>
              </w:rPr>
              <w:br/>
              <w:t>5、加强劳动保障监察执法，维护劳动者合法权益。</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1、实施就业优先政策，实现城镇新增就业1344人，农村劳动力转移就业10425人次，积极兑现惠民惠企政策。</w:t>
            </w:r>
            <w:r>
              <w:rPr>
                <w:rFonts w:ascii="宋体" w:hAnsi="宋体"/>
                <w:sz w:val="16"/>
              </w:rPr>
              <w:br/>
            </w:r>
            <w:r>
              <w:rPr>
                <w:rFonts w:ascii="宋体" w:hAnsi="宋体"/>
                <w:sz w:val="16"/>
              </w:rPr>
              <w:br/>
              <w:t xml:space="preserve">2、扎实开展技能培训，组织技能培训4836人次，提升劳动力就业技能水平。                                              </w:t>
            </w:r>
            <w:r>
              <w:rPr>
                <w:rFonts w:ascii="宋体" w:hAnsi="宋体"/>
                <w:sz w:val="16"/>
              </w:rPr>
              <w:br/>
            </w:r>
            <w:r>
              <w:rPr>
                <w:rFonts w:ascii="宋体" w:hAnsi="宋体"/>
                <w:sz w:val="16"/>
              </w:rPr>
              <w:br/>
              <w:t>3、完善社会保障体系，加大参保扩面力度，促进基本养老保险参保，完成全县基本养老保险参保率95%，有效落实社保待遇，加强社保基金监管，切实提高了社会保障水平。</w:t>
            </w:r>
            <w:r>
              <w:rPr>
                <w:rFonts w:ascii="宋体" w:hAnsi="宋体"/>
                <w:sz w:val="16"/>
              </w:rPr>
              <w:br/>
            </w:r>
            <w:r>
              <w:rPr>
                <w:rFonts w:ascii="宋体" w:hAnsi="宋体"/>
                <w:sz w:val="16"/>
              </w:rPr>
              <w:br/>
              <w:t>4、加强劳动保障监察执法，维护劳动者合法权益，开展执法检查23次。</w:t>
            </w:r>
            <w:r>
              <w:rPr>
                <w:rFonts w:ascii="宋体" w:hAnsi="宋体"/>
                <w:sz w:val="16"/>
              </w:rPr>
              <w:br/>
            </w:r>
            <w:r>
              <w:rPr>
                <w:rFonts w:ascii="宋体" w:hAnsi="宋体"/>
                <w:sz w:val="16"/>
              </w:rPr>
              <w:br/>
              <w:t>5、做好人事人才工作，保障在工资福利、岗位设置、职称评审等方面把好政策为群众服务。</w:t>
            </w:r>
          </w:p>
        </w:tc>
      </w:tr>
      <w:tr w:rsidR="00316C46">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城镇新增就业人数</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&gt;=800人</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尉犁县人社局2024年工作计划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1344人</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r>
      <w:tr w:rsidR="00316C46">
        <w:tc>
          <w:tcPr>
            <w:tcW w:w="1105" w:type="dxa"/>
            <w:vMerge/>
            <w:tcBorders>
              <w:top w:val="single" w:sz="10" w:space="0" w:color="auto"/>
              <w:left w:val="single" w:sz="10" w:space="0" w:color="auto"/>
              <w:bottom w:val="single" w:sz="10" w:space="0" w:color="auto"/>
              <w:right w:val="single" w:sz="10" w:space="0" w:color="auto"/>
            </w:tcBorders>
          </w:tcPr>
          <w:p w:rsidR="00316C46" w:rsidRDefault="00316C46"/>
        </w:tc>
        <w:tc>
          <w:tcPr>
            <w:tcW w:w="1105" w:type="dxa"/>
            <w:vMerge/>
            <w:tcBorders>
              <w:top w:val="single" w:sz="10" w:space="0" w:color="auto"/>
              <w:left w:val="single" w:sz="10" w:space="0" w:color="auto"/>
              <w:bottom w:val="single" w:sz="10" w:space="0" w:color="auto"/>
              <w:right w:val="single" w:sz="10" w:space="0" w:color="auto"/>
            </w:tcBorders>
          </w:tcPr>
          <w:p w:rsidR="00316C46" w:rsidRDefault="00316C46"/>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农村劳动力转移就业人</w:t>
            </w:r>
            <w:r>
              <w:rPr>
                <w:rFonts w:ascii="宋体" w:hAnsi="宋体"/>
                <w:sz w:val="16"/>
              </w:rPr>
              <w:lastRenderedPageBreak/>
              <w:t>次</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&gt;=8000人次</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尉犁县人社局2024年工</w:t>
            </w:r>
            <w:r>
              <w:rPr>
                <w:rFonts w:ascii="宋体" w:hAnsi="宋体"/>
                <w:sz w:val="16"/>
              </w:rPr>
              <w:lastRenderedPageBreak/>
              <w:t>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15</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10425人次</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r>
      <w:tr w:rsidR="00316C46">
        <w:tc>
          <w:tcPr>
            <w:tcW w:w="1105" w:type="dxa"/>
            <w:vMerge/>
            <w:tcBorders>
              <w:top w:val="single" w:sz="10" w:space="0" w:color="auto"/>
              <w:left w:val="single" w:sz="10" w:space="0" w:color="auto"/>
              <w:bottom w:val="single" w:sz="10" w:space="0" w:color="auto"/>
              <w:right w:val="single" w:sz="10" w:space="0" w:color="auto"/>
            </w:tcBorders>
          </w:tcPr>
          <w:p w:rsidR="00316C46" w:rsidRDefault="00316C46"/>
        </w:tc>
        <w:tc>
          <w:tcPr>
            <w:tcW w:w="1105" w:type="dxa"/>
            <w:vMerge/>
            <w:tcBorders>
              <w:top w:val="single" w:sz="10" w:space="0" w:color="auto"/>
              <w:left w:val="single" w:sz="10" w:space="0" w:color="auto"/>
              <w:bottom w:val="single" w:sz="10" w:space="0" w:color="auto"/>
              <w:right w:val="single" w:sz="10" w:space="0" w:color="auto"/>
            </w:tcBorders>
          </w:tcPr>
          <w:p w:rsidR="00316C46" w:rsidRDefault="00316C46"/>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职业技能培训人次</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&gt;=4000人次</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尉犁县人社局2024年工作计划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4836人次</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r>
      <w:tr w:rsidR="00316C46">
        <w:tc>
          <w:tcPr>
            <w:tcW w:w="1105" w:type="dxa"/>
            <w:vMerge/>
            <w:tcBorders>
              <w:top w:val="single" w:sz="10" w:space="0" w:color="auto"/>
              <w:left w:val="single" w:sz="10" w:space="0" w:color="auto"/>
              <w:bottom w:val="single" w:sz="10" w:space="0" w:color="auto"/>
              <w:right w:val="single" w:sz="10" w:space="0" w:color="auto"/>
            </w:tcBorders>
          </w:tcPr>
          <w:p w:rsidR="00316C46" w:rsidRDefault="00316C46"/>
        </w:tc>
        <w:tc>
          <w:tcPr>
            <w:tcW w:w="1105" w:type="dxa"/>
            <w:vMerge/>
            <w:tcBorders>
              <w:top w:val="single" w:sz="10" w:space="0" w:color="auto"/>
              <w:left w:val="single" w:sz="10" w:space="0" w:color="auto"/>
              <w:bottom w:val="single" w:sz="10" w:space="0" w:color="auto"/>
              <w:right w:val="single" w:sz="10" w:space="0" w:color="auto"/>
            </w:tcBorders>
          </w:tcPr>
          <w:p w:rsidR="00316C46" w:rsidRDefault="00316C46"/>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全县基本养老保险参保率</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尉犁县人社局2024年工作计划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95%</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r>
      <w:tr w:rsidR="00316C46">
        <w:tc>
          <w:tcPr>
            <w:tcW w:w="1105" w:type="dxa"/>
            <w:vMerge/>
            <w:tcBorders>
              <w:top w:val="single" w:sz="10" w:space="0" w:color="auto"/>
              <w:left w:val="single" w:sz="10" w:space="0" w:color="auto"/>
              <w:bottom w:val="single" w:sz="10" w:space="0" w:color="auto"/>
              <w:right w:val="single" w:sz="10" w:space="0" w:color="auto"/>
            </w:tcBorders>
          </w:tcPr>
          <w:p w:rsidR="00316C46" w:rsidRDefault="00316C46"/>
        </w:tc>
        <w:tc>
          <w:tcPr>
            <w:tcW w:w="1105" w:type="dxa"/>
            <w:vMerge/>
            <w:tcBorders>
              <w:top w:val="single" w:sz="10" w:space="0" w:color="auto"/>
              <w:left w:val="single" w:sz="10" w:space="0" w:color="auto"/>
              <w:bottom w:val="single" w:sz="10" w:space="0" w:color="auto"/>
              <w:right w:val="single" w:sz="10" w:space="0" w:color="auto"/>
            </w:tcBorders>
          </w:tcPr>
          <w:p w:rsidR="00316C46" w:rsidRDefault="00316C46"/>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开展招聘会次数</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&gt;=24次</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尉犁县人社局2024年工作计划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24次</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r>
      <w:tr w:rsidR="00316C46">
        <w:tc>
          <w:tcPr>
            <w:tcW w:w="1105" w:type="dxa"/>
            <w:vMerge/>
            <w:tcBorders>
              <w:top w:val="single" w:sz="10" w:space="0" w:color="auto"/>
              <w:left w:val="single" w:sz="10" w:space="0" w:color="auto"/>
              <w:bottom w:val="single" w:sz="10" w:space="0" w:color="auto"/>
              <w:right w:val="single" w:sz="10" w:space="0" w:color="auto"/>
            </w:tcBorders>
          </w:tcPr>
          <w:p w:rsidR="00316C46" w:rsidRDefault="00316C46"/>
        </w:tc>
        <w:tc>
          <w:tcPr>
            <w:tcW w:w="1105" w:type="dxa"/>
            <w:vMerge/>
            <w:tcBorders>
              <w:top w:val="single" w:sz="10" w:space="0" w:color="auto"/>
              <w:left w:val="single" w:sz="10" w:space="0" w:color="auto"/>
              <w:bottom w:val="single" w:sz="10" w:space="0" w:color="auto"/>
              <w:right w:val="single" w:sz="10" w:space="0" w:color="auto"/>
            </w:tcBorders>
          </w:tcPr>
          <w:p w:rsidR="00316C46" w:rsidRDefault="00316C46"/>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开展执法检查次数</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&gt;=23次</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尉犁县人社局2024年工作计划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23次</w:t>
            </w:r>
          </w:p>
        </w:tc>
        <w:tc>
          <w:tcPr>
            <w:tcW w:w="1105"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r>
    </w:tbl>
    <w:p w:rsidR="00316C46" w:rsidRDefault="000B1C8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2023年教育非直达项目</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尉犁县技工学校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尉犁县技工学校</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为南疆四地州学生中等职业教育2名学生免费提供住宿，减轻家庭经济困难学生负担。</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为减轻家庭经济困难学生负担，已完成南疆四地州2名学生中等职业教育免费提供住宿600元/人/年。</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享受免费住宿学生人数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应受助学生受助比例</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资助政策覆盖率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技工学生住宿人均补助标准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&lt;=600元/人/年</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=600元/人/年</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减轻家庭经济困难学生负担</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受助学生满意度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2022年中央纺织服装资金</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尉犁县人力资源和社会保障局</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尉犁县人力资源和社会保障局</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39.16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39.16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39.16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39.16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39.16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39.16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为6家企业发放社会保险补贴，强化就业政策支持，落实就业补贴政策。促进企业吸纳劳动力到企业就业，增加劳动力就业稳定率。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项目整体完成情况良好。为6家企业发放了39.16万元社会保险补贴，有力促进企业吸纳劳动力到企业就业，增加劳动力就业稳定率。</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发放社会保险补贴企业数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=6家</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=6家</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补贴发放准确率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社会保险补贴</w:t>
            </w:r>
            <w:r>
              <w:rPr>
                <w:rFonts w:ascii="宋体" w:hAnsi="宋体"/>
                <w:sz w:val="16"/>
              </w:rPr>
              <w:lastRenderedPageBreak/>
              <w:t>费用</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&lt;=39.16万元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=39.16万元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促进社会就业，维护社会稳定</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2024年尉犁县城乡居民基本养老保险补助</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尉犁县社会保险中心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尉犁县社会保险中心</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834.00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834.00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834.00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834.00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落实国家及自治区建立城乡居民基本养老保险的制度要求，确保城乡参保缴费居民能够100%及时足额享受缴费补贴，到龄符合待遇领取条件的城乡参保居民能够100%及时足额领取到城乡居民养老保险待遇，保障老年参保居民的基本生活，实现“老有所养”，不断提高城乡参保居民的获得感、幸福感和安全感。</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截至2024年底，中央及自治区财政下达我县2024年城乡居民基本养老保险补助834万元已拨付到位，确保了城乡参保缴费居民能够100%及时足额享受缴费补贴，到龄符合待遇领取人员的城乡参保居民能够100%及时足额领取到城乡居民养老保险待遇。保障老年参保居民的基本生活，有效提高了城乡参保居民的获得感、幸福感和安全感。</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缴费补贴人数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&gt;=17000人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=15633人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91.96%</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7.99</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原因是预算人数小于实际人数，措施：提高预算编制准确率。</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领取</w:t>
            </w:r>
            <w:r>
              <w:rPr>
                <w:rFonts w:ascii="宋体" w:hAnsi="宋体"/>
                <w:sz w:val="16"/>
              </w:rPr>
              <w:lastRenderedPageBreak/>
              <w:t>待遇保障人数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&gt;=4781</w:t>
            </w:r>
            <w:r>
              <w:rPr>
                <w:rFonts w:ascii="宋体" w:hAnsi="宋体"/>
                <w:sz w:val="16"/>
              </w:rPr>
              <w:lastRenderedPageBreak/>
              <w:t>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=5297</w:t>
            </w:r>
            <w:r>
              <w:rPr>
                <w:rFonts w:ascii="宋体" w:hAnsi="宋体"/>
                <w:sz w:val="16"/>
              </w:rPr>
              <w:lastRenderedPageBreak/>
              <w:t>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110.79%</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7.14</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原因</w:t>
            </w:r>
            <w:r>
              <w:rPr>
                <w:rFonts w:ascii="宋体" w:hAnsi="宋体"/>
                <w:sz w:val="16"/>
              </w:rPr>
              <w:lastRenderedPageBreak/>
              <w:t>是预算人数小于实际人数，措施：提高预算编制准确率。</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符合条件的城乡老年居民足额发放率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缴费补贴到位率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基础养老金年发放次数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=12次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=12次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基础养老金发放准确率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7.58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年初设置预期指标值较低，全年按照工作要求及时完成补</w:t>
            </w:r>
            <w:r>
              <w:rPr>
                <w:rFonts w:ascii="宋体" w:hAnsi="宋体"/>
                <w:sz w:val="16"/>
              </w:rPr>
              <w:lastRenderedPageBreak/>
              <w:t>助资金的发放。</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符合条件的城乡老年居民按时发放率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缴费补助成本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&lt;=53万元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=53万元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基础养老金补助成本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&lt;=781万元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=781万元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城乡居民基本养老保险制度长期可持续</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长期</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领取待遇人员满意度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96.71分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2024年技工学校教育特殊补助</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尉犁县技工学校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尉犁县技工学校</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1：激励技工学校学生勤奋学习、努力进取，提高学生思想道德素质和专业技能水平。</w:t>
            </w:r>
            <w:r>
              <w:rPr>
                <w:rFonts w:ascii="宋体" w:hAnsi="宋体"/>
                <w:sz w:val="16"/>
              </w:rPr>
              <w:br/>
              <w:t>2：教育公平显著提升，满足家庭经济困难学生基本学习生活需要。</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激励技工学校学生勤奋学习、努力进取，提高学生思想道德素质和专业技能水平，教育公平显著提升，满足家庭经济困难学生基本学习生活需要，已完成南疆四地州学生2人免教材资助300元/人。</w:t>
            </w:r>
            <w:r>
              <w:rPr>
                <w:rFonts w:ascii="宋体" w:hAnsi="宋体"/>
                <w:sz w:val="16"/>
              </w:rPr>
              <w:br/>
              <w:t>2：。</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南疆四地州学生人数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&gt;=2人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南疆四地州中等职业学生覆盖率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教材合格率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课前到书率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技工学生免教材资助成本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=300元/人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=300元/人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减轻家庭经济困难学生负担</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在技工学生分配助学金名额时，适当向农村和脱贫家庭学生倾斜</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受助学生满意度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2024年创业担保贷款贴息（县级配套资金）</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尉犁县人力资源和社会保障局</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尉犁县人力资源和社会保障局</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目标1：支持重点就业群体、小微企业、“三农”融资发展，增强金融普惠性。</w:t>
            </w:r>
            <w:r>
              <w:rPr>
                <w:rFonts w:ascii="宋体" w:hAnsi="宋体"/>
                <w:sz w:val="16"/>
              </w:rPr>
              <w:br/>
              <w:t>目标2：减轻创业者和用人单位负担，支持劳动者自主创业、自谋职业，引导用人单位创造更多就业岗位。</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完成2024年创业担保贷款贴息，支持重点就业群体、小微企业、“三农”融资发展，增强金融普惠性。有效促进普惠金融高质量发展。减轻创业者和用人单位负担，支持劳动者自主创业、自谋职业，引导用人单位创造更多就业岗位。</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创业担保贷款发放额</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=600万元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=275万元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45.83%</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受市场不景气，政策贴息比例不高等因素影响，当年度申请创业担保贷款人员</w:t>
            </w:r>
            <w:r>
              <w:rPr>
                <w:rFonts w:ascii="宋体" w:hAnsi="宋体"/>
                <w:sz w:val="16"/>
              </w:rPr>
              <w:lastRenderedPageBreak/>
              <w:t>减少，发放创业担保贷款额减少。下一步计划降低指标任务，加大创业担保贷款政策宣传力度，扩大政策知晓率，提升创业担保贷款发放额</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创业担保贷款回收率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创业担保贷款回收按照发放截止日期进行还款，</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资金足额</w:t>
            </w:r>
            <w:r>
              <w:rPr>
                <w:rFonts w:ascii="宋体" w:hAnsi="宋体"/>
                <w:sz w:val="16"/>
              </w:rPr>
              <w:lastRenderedPageBreak/>
              <w:t>拨付率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受市场不</w:t>
            </w:r>
            <w:r>
              <w:rPr>
                <w:rFonts w:ascii="宋体" w:hAnsi="宋体"/>
                <w:sz w:val="16"/>
              </w:rPr>
              <w:lastRenderedPageBreak/>
              <w:t>景气，政策贴息比例不高等因素影响，当年度申请创业担保贷款人员减少，发放创业担保贷款额减少。下一步计划降低指标任务，加大创业担保贷款政策宣传力度，扩大政策知晓率，提升创业担保贷</w:t>
            </w:r>
            <w:r>
              <w:rPr>
                <w:rFonts w:ascii="宋体" w:hAnsi="宋体"/>
                <w:sz w:val="16"/>
              </w:rPr>
              <w:lastRenderedPageBreak/>
              <w:t>款发放额</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地方配套资金到位率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受市场不景气，政策贴息比例不高等因素影响，当年度申请创业担保贷款人员减少，发放创业担保贷款额减少。下一步计划降低指标任务，加大创业担保贷款政策宣传力度，扩大政策知晓</w:t>
            </w:r>
            <w:r>
              <w:rPr>
                <w:rFonts w:ascii="宋体" w:hAnsi="宋体"/>
                <w:sz w:val="16"/>
              </w:rPr>
              <w:lastRenderedPageBreak/>
              <w:t>率，提升创业担保贷款发放额</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项目成本控制率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受市场不景气，政策贴息比例不高等因素影响，当年度申请创业担保贷款人员减少，发放创业担保贷款额减少。下一步计划降低指标任务，加大创业担保贷款政策宣传</w:t>
            </w:r>
            <w:r>
              <w:rPr>
                <w:rFonts w:ascii="宋体" w:hAnsi="宋体"/>
                <w:sz w:val="16"/>
              </w:rPr>
              <w:lastRenderedPageBreak/>
              <w:t>力度，扩大政策知晓率，提升创业担保贷款发放额</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创业担保基金放大倍数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&gt;=8倍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有效促进创业带动就业</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申报创业担保贷款贴息个人满意度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112.5%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年初目标值设置偏低，根据满意度调查结果，总体满意度较好</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申报创业担保贷款贴息小微企业</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88.89分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2024年自治区财政社保经办机构业务补助经费</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尉犁县社会保险中心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尉犁县社会保险中心</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开展行之有效的“全民参保计划”工作，充分发挥社会保险职能作用，实现社会保险应保尽保的目标，有效推进社保经办机构相关业务开展，全民参保和扩面征缴取得成效。按月发放代办员补助，巩固基层经办队伍。</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大力开展“全民参保计划”工作，参保率达到90%。已发放四名代办员1-12月补助，稳住基层社保队伍，对巩固基层经办队伍起到极大推动作用。</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代办员补助月数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=12月</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=12月</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补助资金到位率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年度全民参保计划完成率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实施全民</w:t>
            </w:r>
            <w:r>
              <w:rPr>
                <w:rFonts w:ascii="宋体" w:hAnsi="宋体"/>
                <w:sz w:val="16"/>
              </w:rPr>
              <w:lastRenderedPageBreak/>
              <w:t>参保计划目标实施及时性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扩面任务完成及时率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发放代办员补助成本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&lt;=3万元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社保经办业务费用</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&lt;=3.50万元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=3.5万元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充分发挥社会保险职能作用，实现社会保险应保尽保的目标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提升社会保险覆盖面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参保群众</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2024年技工学校学生免教材费</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尉犁县技工学校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尉犁县技工学校</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目标1：为1名南疆四地州中等职业学生免教材费，激励技工学校学生勤奋学习、努力进取，提高学生思想道德素质和专业技能水平。</w:t>
            </w:r>
            <w:r>
              <w:rPr>
                <w:rFonts w:ascii="宋体" w:hAnsi="宋体"/>
                <w:sz w:val="16"/>
              </w:rPr>
              <w:br/>
              <w:t>目标2：教育公平显著提升，满足家庭经济困难学生基本学习生活需要。</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为了激励技工学校学生勤奋学习、努力进取，提高学生思想道德素质和专业技能水平，已完成为1名南疆四地州中等职业学生免教材资助100元/生/年。</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享受免教材费学生人数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教材合格率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课本按期发放率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技工学生</w:t>
            </w:r>
            <w:r>
              <w:rPr>
                <w:rFonts w:ascii="宋体" w:hAnsi="宋体"/>
                <w:sz w:val="16"/>
              </w:rPr>
              <w:lastRenderedPageBreak/>
              <w:t>免教材资助成本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=100元/生</w:t>
            </w:r>
            <w:r>
              <w:rPr>
                <w:rFonts w:ascii="宋体" w:hAnsi="宋体"/>
                <w:sz w:val="16"/>
              </w:rPr>
              <w:lastRenderedPageBreak/>
              <w:t>/年</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=100元/生</w:t>
            </w:r>
            <w:r>
              <w:rPr>
                <w:rFonts w:ascii="宋体" w:hAnsi="宋体"/>
                <w:sz w:val="16"/>
              </w:rPr>
              <w:lastRenderedPageBreak/>
              <w:t>/年</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减轻家庭经济困难学生负担</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受助学生满意度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25"/>
        <w:gridCol w:w="614"/>
        <w:gridCol w:w="615"/>
        <w:gridCol w:w="696"/>
        <w:gridCol w:w="776"/>
        <w:gridCol w:w="615"/>
        <w:gridCol w:w="615"/>
        <w:gridCol w:w="620"/>
        <w:gridCol w:w="615"/>
        <w:gridCol w:w="615"/>
        <w:gridCol w:w="696"/>
        <w:gridCol w:w="696"/>
        <w:gridCol w:w="631"/>
        <w:gridCol w:w="631"/>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2024年高校毕业生“三支一扶”计划中央财政补助</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尉犁县人力资源和社会保障局</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尉犁县人力资源和社会保障局</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86.36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86.36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86.36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86.36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完成2024年度“三支一扶”中央财政补助名额招募计划，力求新招募人数在20人以上，为基层输送一批急需紧缺人才。同时做好三支一扶保障工作，力争上年度招募三支一扶人员流失率在20%以下，工作生活补贴发放准确及时，积极推荐就业信息，引导三支一扶服务期满人员留在基层就业，发挥引导高校毕业生到基层创业示范引领作用，使“三支一扶”人员及基层服务单位满意度均在90%以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2024年“三支一扶”计划工作完成情况良好。当年实际新招募人数、上年度招募“三支一扶”人员流失率、工作生活补贴发放准确率、一次性安家费发放准确率、完成“三支一扶”招募工作、服务期满“三支一扶”人员留在基层比例、“三支一扶”人员基层服务单位的满意度均达到计划标准。</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当年实际新招募人数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&gt;=20人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上年度招募“三支一扶”人员流失率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137.5%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4.38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上年度招募三支一扶16人，2024年流失2</w:t>
            </w:r>
            <w:r>
              <w:rPr>
                <w:rFonts w:ascii="宋体" w:hAnsi="宋体"/>
                <w:sz w:val="16"/>
              </w:rPr>
              <w:lastRenderedPageBreak/>
              <w:t>人，流失率较低，造成偏差</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当年度服务期满“三支一扶”人员就业率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&gt;=90.9%</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=90.9%</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工作生活补贴发放准确率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一次性安家费发放准确率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完成2024年度“三支一扶”人员招募工作</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2024年10月底前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2024年9月1日</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工作生活补贴人均标准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=3万元/人/年</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=3万元/人/年</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一次性安家费人均（服务满6个月以上人员））补贴标准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=3000元/人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=3000元/人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发挥引导高校毕业生到基层创业示范引领作用</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作用显著</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作用显著</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“三支一扶”人员及基层服务单位满意度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97.38分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23"/>
        <w:gridCol w:w="612"/>
        <w:gridCol w:w="612"/>
        <w:gridCol w:w="624"/>
        <w:gridCol w:w="776"/>
        <w:gridCol w:w="612"/>
        <w:gridCol w:w="612"/>
        <w:gridCol w:w="618"/>
        <w:gridCol w:w="612"/>
        <w:gridCol w:w="612"/>
        <w:gridCol w:w="796"/>
        <w:gridCol w:w="624"/>
        <w:gridCol w:w="696"/>
        <w:gridCol w:w="631"/>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2024年学生资金补助经费（直达资金）</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尉犁县技工学校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尉犁县技工学校</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21.12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21.12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21.12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21.12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21.12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21.12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1：激励技工学校学生勤奋学习、努力进取，提高学生思想道德素质和专业技能水平。</w:t>
            </w:r>
            <w:r>
              <w:rPr>
                <w:rFonts w:ascii="宋体" w:hAnsi="宋体"/>
                <w:sz w:val="16"/>
              </w:rPr>
              <w:br/>
              <w:t>2：教育公平显著提升，满足家庭经济困难学生基本学习生活需要。</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激励技工学校学生勤奋学习、努力进取，提高学生思想道德素质和专业技能水平，教育公平显著提升，满足家庭经济困难学生基本学习生活需要，已完成技工学校助学金资助学生50人，技工学校免学费116人。</w:t>
            </w:r>
            <w:r>
              <w:rPr>
                <w:rFonts w:ascii="宋体" w:hAnsi="宋体"/>
                <w:sz w:val="16"/>
              </w:rPr>
              <w:br/>
              <w:t>。</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技工学校助学金资助学生人数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&gt;=50人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=50人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技工学校免学费学生人数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&gt;=116人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=116人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技工应受</w:t>
            </w:r>
            <w:r>
              <w:rPr>
                <w:rFonts w:ascii="宋体" w:hAnsi="宋体"/>
                <w:sz w:val="16"/>
              </w:rPr>
              <w:lastRenderedPageBreak/>
              <w:t>助学生资助比例</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资助标准达标率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资助发放到位及时率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助学金资助成本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&lt;=7.84万元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=7.84万元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免学费资助成本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&lt;=13.28万元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=13.28万元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减轻家庭经济困难学生负担</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ab/>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在技工学生分配助学金名额时，适当向农村和脱贫家庭学生倾</w:t>
            </w:r>
            <w:r>
              <w:rPr>
                <w:rFonts w:ascii="宋体" w:hAnsi="宋体"/>
                <w:sz w:val="16"/>
              </w:rPr>
              <w:lastRenderedPageBreak/>
              <w:t>斜</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是</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受助学生满意度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24"/>
        <w:gridCol w:w="612"/>
        <w:gridCol w:w="612"/>
        <w:gridCol w:w="625"/>
        <w:gridCol w:w="696"/>
        <w:gridCol w:w="617"/>
        <w:gridCol w:w="615"/>
        <w:gridCol w:w="620"/>
        <w:gridCol w:w="613"/>
        <w:gridCol w:w="612"/>
        <w:gridCol w:w="856"/>
        <w:gridCol w:w="696"/>
        <w:gridCol w:w="631"/>
        <w:gridCol w:w="631"/>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2024年尉犁县就业补助</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尉犁县人力资源和社会保障局</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尉犁县人力资源和社会保障局</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1,021.25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1,397.25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1,397.25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1,021.25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1,397.25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1,397.25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强化就业政策支持，落实就业创业补贴，多渠道促进就业创业。大力开展公共就业服务活动，抓好高校毕业生、就业困难人员等重点群体就业工作。加强创业政策扶持，切实发挥创业带动就业倍增效应。</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全年发放灵活就业人员社会保险补贴1078人，按要求开展公共就业服务专场招聘活动24场次，制作政策宣传单和招聘会海报。通过各项就业优惠政策的落实，有力促进社会就业，为维护社会稳定做出了积极贡献。</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享受灵活就业社会保险补贴人数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&gt;=634人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=1078人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170%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政策宣传力度较大，申请享受补贴人数增多</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举办招聘会场次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&gt;=24场次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=24场次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补贴发放准确</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招聘会按期完成率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灵活就业社会保险补贴人均标准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&lt;=1525元/人/月</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=1175.42元/人/月</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77.08%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4.27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根据当前缴费基数和政策要求，灵活就业社会保险补贴人均标准在915元/人/月至1525元/人/月之间，根据实际情况，存在偏差。</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举办招聘活动费用</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=37500元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=37500元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促进社会就业，维护社会</w:t>
            </w:r>
            <w:r>
              <w:rPr>
                <w:rFonts w:ascii="宋体" w:hAnsi="宋体"/>
                <w:sz w:val="16"/>
              </w:rPr>
              <w:lastRenderedPageBreak/>
              <w:t>稳定</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受益人员满意度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102%</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指标值设置偏低，根据满意度调查情况，总体满意度较好。</w:t>
            </w: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90.77分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32"/>
        <w:gridCol w:w="630"/>
        <w:gridCol w:w="630"/>
        <w:gridCol w:w="630"/>
        <w:gridCol w:w="632"/>
        <w:gridCol w:w="630"/>
        <w:gridCol w:w="630"/>
        <w:gridCol w:w="631"/>
        <w:gridCol w:w="630"/>
        <w:gridCol w:w="630"/>
        <w:gridCol w:w="796"/>
        <w:gridCol w:w="631"/>
        <w:gridCol w:w="696"/>
        <w:gridCol w:w="632"/>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2024年学生资助补助经费</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尉犁县技工学校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尉犁县技工学校</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目标1：为技工学校116名学生免学费，激励技工学校学生勤奋学习、努力进取，提高学生思想道德素质和专业技能水平。</w:t>
            </w:r>
            <w:r>
              <w:rPr>
                <w:rFonts w:ascii="宋体" w:hAnsi="宋体"/>
                <w:sz w:val="16"/>
              </w:rPr>
              <w:br/>
              <w:t>目标2：教育公平显著提升，满足家庭经济困难学生基本学习生活需要。</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激励技工学校学生勤奋学习、努力进取，提高学生思想道德素质和专业技能水平，教育公平显著提升，满足家庭经济困难学生基本学习生活需要，为技工学校116名学生免学费0.2万元/人/年。</w:t>
            </w:r>
            <w:r>
              <w:rPr>
                <w:rFonts w:ascii="宋体" w:hAnsi="宋体"/>
                <w:sz w:val="16"/>
              </w:rPr>
              <w:br/>
              <w:t>。</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技工学校免学费学生人数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=116人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=116人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应受助学生资助比例</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资助标准达标率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资助发放到位及时率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免学费资助平均补助标准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&lt;=0.2万元/人/年</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=0.2万元/人/年</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减轻家庭经济困难学生负担</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ab/>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受助学生满意度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96"/>
        <w:gridCol w:w="632"/>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2024年尉犁县普惠金融发展专项资金</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尉犁县人力资源和社会保障局</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尉犁县人力资源和社会保障局</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目标1：支持重点就业群体、小微企业、“三农”融资发展，增强金融普惠性，确保创业担保基金放大倍数在8倍以上，创业担保贷款发放额达到275万元以上；同时严格执行资金管理制度，确保创业担保贷款资金足额及时拨付。</w:t>
            </w:r>
            <w:r>
              <w:rPr>
                <w:rFonts w:ascii="宋体" w:hAnsi="宋体"/>
                <w:sz w:val="16"/>
              </w:rPr>
              <w:br/>
              <w:t>目标2：减轻创业者和用人单位负担，支持劳动者自主创业、自谋职业，加大宣传力度，优化工作流程，让个人申请者和小微企业更好享受创业担保贷款政策，满意度分别达到80%、90%，引导用人单位创造更多就业岗位，有效促进创业带动就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2024年整体完成情况较好，有效促进普惠金融高质量发展。其中创业担保贷款发放额、预算执行率、发放笔数、资金使用、资金拨付、申报创业担保贷款贴息的个人和小微企业满意度等指标均达到计划完成值。</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创业担保贷款发放额</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&gt;=275万元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=275万元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创业担保贷款回收率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资金足额拨付率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地方配套资金到位率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项目成本控制率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创业担保基金放大倍数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&gt;=8倍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有效促进创业带动就业</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申报创业担保贷款贴息个人满意度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112.5%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创业担保贷款工作流程优化，个人申请者满意度略高于计划值</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申报创业担保贷款</w:t>
            </w:r>
            <w:r>
              <w:rPr>
                <w:rFonts w:ascii="宋体" w:hAnsi="宋体"/>
                <w:sz w:val="16"/>
              </w:rPr>
              <w:lastRenderedPageBreak/>
              <w:t>贴息小微企业满意度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29"/>
        <w:gridCol w:w="624"/>
        <w:gridCol w:w="624"/>
        <w:gridCol w:w="631"/>
        <w:gridCol w:w="696"/>
        <w:gridCol w:w="624"/>
        <w:gridCol w:w="624"/>
        <w:gridCol w:w="626"/>
        <w:gridCol w:w="624"/>
        <w:gridCol w:w="624"/>
        <w:gridCol w:w="776"/>
        <w:gridCol w:w="696"/>
        <w:gridCol w:w="631"/>
        <w:gridCol w:w="631"/>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2024年尉犁县技工学校实训基地建设项目</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尉犁县技工学校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尉犁县技工学校</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199.15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58.57%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1.2025年6月完成实训基地设施建设（卫生间建设、操作间建设、门厅建设、大厅建设等）装修面积1000㎡，每平方米2000元，装修费200万元；基地设备采购费140万元 。2.保障业务工作正常开展。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为了保障业务工作正常开展，基地设备采购费139.21万元 ，已完成实训基地设施建设（卫生间建设、操作间建设、门厅建设、大厅建设等）装修面积300㎡，平均每平方米1998元，装修费59.937万元</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建设实训基地装修面积</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=300平方米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项目为跨年项目，项目完成时间为2025年6月，还未完成</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实训基地装修达标</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项目为跨年项目，项</w:t>
            </w:r>
            <w:r>
              <w:rPr>
                <w:rFonts w:ascii="宋体" w:hAnsi="宋体"/>
                <w:sz w:val="16"/>
              </w:rPr>
              <w:lastRenderedPageBreak/>
              <w:t>目完成时间为2025年6月，还未验收</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采购设备合格率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=2025年6月</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=2025年6月</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未达监控节点</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采购实训基地专业实训设备及耗材</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&lt;=140万元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=139.21万元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99.43%</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9.86</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指标设置不精准、实际完成未达成目标值</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实训基地装修费用</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&lt;=2000元/每平方米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=1998元/每平方米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99.9%</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9.98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项目为跨年项目，项目完成时间为2025年6月，实际装修还未100%完成</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改善实训基地条件</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大力改善</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部分达成目标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61.4%</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装修完成了30%，还未全部完成</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学员满意度（%）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项目为跨年项目，未到做学员满意度调查节点</w:t>
            </w: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40.54分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26"/>
        <w:gridCol w:w="613"/>
        <w:gridCol w:w="613"/>
        <w:gridCol w:w="613"/>
        <w:gridCol w:w="696"/>
        <w:gridCol w:w="613"/>
        <w:gridCol w:w="613"/>
        <w:gridCol w:w="619"/>
        <w:gridCol w:w="613"/>
        <w:gridCol w:w="613"/>
        <w:gridCol w:w="796"/>
        <w:gridCol w:w="776"/>
        <w:gridCol w:w="631"/>
        <w:gridCol w:w="625"/>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2024年驻社区工作队为民办实事经费</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尉犁县人力资源和社会保障局</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尉犁县人力资源和社会保障局</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95.80%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8.95</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用于驻村工作队组织活动4次，慰问困难群众50户，铺设篮球场地坪500平方米，保障驻村帮扶工作的有序开展，使享受补助人员生活水平提高，推动基层工作开展。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项目整体完成率较好。用于驻村工作队组织活动4次，慰问困难群众50户，铺设篮球场地坪500平方米，保障驻村帮扶工作的有序开展，使享受补助人员生活水平提高，推动基层工作开展。</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组织活动次数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&gt;=4次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慰问困难群众人次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&gt;=50人次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=50人次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铺设篮球场地坪面积</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&gt;=500平方米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=500平方米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惠民政策落实</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为民办实事工作完成及时率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采购活动用品成本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&lt;=1.25万元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=1.2万元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6.3</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采购项目按要求需有节约率</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采购慰问品粮油成本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&lt;=1.25万元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=1.19万元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95.2%</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6.16</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采购项目按要求需有节约率</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社区篮球场地坪铺设成本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&lt;=2.50万元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=2.4万元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5.4</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采购项目按要求需有节约率</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改善和提升工作队服务水平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逐步提升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ab/>
              <w:t>逐步提升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富强社区受益群众满意度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103.16%</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为民办实事各项活动、服务开展效果较好，群</w:t>
            </w:r>
            <w:r>
              <w:rPr>
                <w:rFonts w:ascii="宋体" w:hAnsi="宋体"/>
                <w:sz w:val="16"/>
              </w:rPr>
              <w:lastRenderedPageBreak/>
              <w:t>众满意度较高</w:t>
            </w: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96.81分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21"/>
        <w:gridCol w:w="604"/>
        <w:gridCol w:w="604"/>
        <w:gridCol w:w="622"/>
        <w:gridCol w:w="856"/>
        <w:gridCol w:w="604"/>
        <w:gridCol w:w="604"/>
        <w:gridCol w:w="613"/>
        <w:gridCol w:w="604"/>
        <w:gridCol w:w="604"/>
        <w:gridCol w:w="776"/>
        <w:gridCol w:w="622"/>
        <w:gridCol w:w="696"/>
        <w:gridCol w:w="630"/>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2024年教育及培训经费（ 自有资金 ）</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尉犁县技工学校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尉犁县技工学校</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289.21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289.21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289.21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全年目标：外聘教师人数达到15人以上，开设培训期数超过5期，技能等级鉴定人次超过2000人，从而保障技工学校业务工作正常开展，提升教学水平，满足培训各项硬件刚需，提升学员技术水平，提高学员对我校的满意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为了保障技工学校业务工作正常开展，提升教学水平，满足培训各项硬件刚需，提升学员技术水平，提高学员对我校的满意度。已完成外聘教师人数达到15人以上，开设培训期数超过5期，技能等级鉴定人次超过2000人。</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外聘教师人数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&gt;=15人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开设培训期数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&gt;=5期</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=5期</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技能鉴定等级人次数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&gt;=2000人次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=2001人次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学员培训</w:t>
            </w:r>
            <w:r>
              <w:rPr>
                <w:rFonts w:ascii="宋体" w:hAnsi="宋体"/>
                <w:sz w:val="16"/>
              </w:rPr>
              <w:lastRenderedPageBreak/>
              <w:t>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&gt;=80%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培训任务完成及时率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外聘教师工资成本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&lt;=94.38万元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=94.38万元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培训费用成本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&lt;=134.67万元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=134.67万元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水电、维修维护等成本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&lt;=60.16万元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=60.16万元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提升职业技术教育水平</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学员满意度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96"/>
        <w:gridCol w:w="632"/>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“五个好”党支部示范点补助经费项目</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尉犁县人力资源和社会保障局</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尉犁县人力资源和社会保障局</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为进一步推进单位党建工作，打造人社局“五个好”党支部示范点，计划制作党建文化墙展板11组、宣传展板2块；继续推动党支部标准规范化建设，提升党组织的凝聚力和战斗力。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整体项目完成情况良好。按计划制作党建文化墙展板11组、宣传展板2块；严格执行资金支出，推动党支部标准规范化建设，提升党组织的凝聚力和战斗力。</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“五个好”党支部示范点数量</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制作党建文化墙展板数量</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=11组</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=11组</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制作宣传展板</w:t>
            </w:r>
            <w:r>
              <w:rPr>
                <w:rFonts w:ascii="宋体" w:hAnsi="宋体"/>
                <w:sz w:val="16"/>
              </w:rPr>
              <w:lastRenderedPageBreak/>
              <w:t>数量</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=2块</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=2块</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展板验收合格率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展板制作完成及时率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党建文化墙和宣传展板制作费用</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&lt;=3万元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提升基层党组织力凝聚力战斗</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不断提升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党员满意度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满意度指标值设置偏低，根据满意度调查，总体满意度较好。</w:t>
            </w: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26"/>
        <w:gridCol w:w="612"/>
        <w:gridCol w:w="612"/>
        <w:gridCol w:w="625"/>
        <w:gridCol w:w="856"/>
        <w:gridCol w:w="612"/>
        <w:gridCol w:w="612"/>
        <w:gridCol w:w="618"/>
        <w:gridCol w:w="612"/>
        <w:gridCol w:w="612"/>
        <w:gridCol w:w="631"/>
        <w:gridCol w:w="776"/>
        <w:gridCol w:w="631"/>
        <w:gridCol w:w="625"/>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2024年辞现职保公职人员及城北“村改居”养老保险补助</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尉犁县社会保险中心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尉犁县社会保险中心</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192.86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192.86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164.20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85.14%</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6.29</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192.86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192.86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164.20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 xml:space="preserve">1.实施2024年辞现职保公职人员养老保险补助项目， 2024年发放补助人数2人，符合补助条件人员覆盖率达到100%，补助足额发放率达到100%。                                                                                                 2.实施城北村改居养老保险补助项目，2024年发放补助人数525人，符合补助条件人员覆盖率达到100%，补助足额发放率达到100%。                               </w:t>
            </w:r>
            <w:r>
              <w:rPr>
                <w:rFonts w:ascii="宋体" w:hAnsi="宋体"/>
                <w:sz w:val="16"/>
              </w:rPr>
              <w:br/>
              <w:t>3.进一步加快推进我县城乡一体化进程，确保城乡居民共享经济社会发展成果，促进制度健康发展，享受补助人员生活水平稳定提升。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 xml:space="preserve">1.2024年发放补助人数2人，符合补助条件人员覆盖率达到100%，补助足额发放率达到100%。                                                                                                   2.2024年发放补助人数533人，符合补助条件人员覆盖率达到100%，补助足额发放率达到100%。                               </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辞现职保公职人员养老保险补助人数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城北村改居养</w:t>
            </w:r>
            <w:r>
              <w:rPr>
                <w:rFonts w:ascii="宋体" w:hAnsi="宋体"/>
                <w:sz w:val="16"/>
              </w:rPr>
              <w:lastRenderedPageBreak/>
              <w:t>老保险补助人数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&lt;=525人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=533人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101.52%</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9.85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原因是预算人</w:t>
            </w:r>
            <w:r>
              <w:rPr>
                <w:rFonts w:ascii="宋体" w:hAnsi="宋体"/>
                <w:sz w:val="16"/>
              </w:rPr>
              <w:lastRenderedPageBreak/>
              <w:t>数小于实际人数，措施：提高预算编制准确率。</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养老保险补助覆盖率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养老保险补助足额发放率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辞现职保公职人员养老保险财政补助成本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&lt;=3.16万元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=3.2万元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由于2024年9月社保基数提高，因此辞现职保公职人员补助成本存在偏差。</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城北“村改居”</w:t>
            </w:r>
            <w:r>
              <w:rPr>
                <w:rFonts w:ascii="宋体" w:hAnsi="宋体"/>
                <w:sz w:val="16"/>
              </w:rPr>
              <w:lastRenderedPageBreak/>
              <w:t>养老保险财政补助成本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&lt;=189.70万元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=161万元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84.87%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6.22</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原因是预算数大于</w:t>
            </w:r>
            <w:r>
              <w:rPr>
                <w:rFonts w:ascii="宋体" w:hAnsi="宋体"/>
                <w:sz w:val="16"/>
              </w:rPr>
              <w:lastRenderedPageBreak/>
              <w:t>实际数，措施：提高预算编制准确率。</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提升参保群众生活水平</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稳定提升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82.36分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96"/>
        <w:gridCol w:w="632"/>
        <w:gridCol w:w="632"/>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2023年学生资助补助项目</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尉犁县技工学校</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尉犁县技工学校</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99.44%</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9.86</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目标1：技工学校助学金资助学生50人，技工学校免学费116人，激励技工学校学生勤奋学习、努力进取，提高学生思想道德素质和专业技能水平。</w:t>
            </w:r>
            <w:r>
              <w:rPr>
                <w:rFonts w:ascii="宋体" w:hAnsi="宋体"/>
                <w:sz w:val="16"/>
              </w:rPr>
              <w:br/>
              <w:t>目标2：教育公平显著提升，满足家庭经济困难学生基本学习生活需要。</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激励技工学校学生勤奋学习、努力进取，提高学生思想道德素质和专业技能水平，教育公平显著提升，满足家庭经济困难学生基本学习生活需要，已完成技工学校助学金资助学生50人，技工学校免学费116人。</w:t>
            </w:r>
            <w:r>
              <w:rPr>
                <w:rFonts w:ascii="宋体" w:hAnsi="宋体"/>
                <w:sz w:val="16"/>
              </w:rPr>
              <w:br/>
              <w:t>。</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技工学校助学金资助学生人数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=50人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=50人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技工学校免学费学生人数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=116人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=116人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应受助学</w:t>
            </w:r>
            <w:r>
              <w:rPr>
                <w:rFonts w:ascii="宋体" w:hAnsi="宋体"/>
                <w:sz w:val="16"/>
              </w:rPr>
              <w:lastRenderedPageBreak/>
              <w:t>生资助比例</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资助标准达标率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资助发放到位及时率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助学金资助成本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&lt;=1.57万元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=1.535万元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97.78%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9.45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按助学金资助标准资助后结余350元，留作下年继续使用</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免学费资助成本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=3.76万元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=3.76万元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减轻家庭经济困难学生负担</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在技工学生分配助学金</w:t>
            </w:r>
            <w:r>
              <w:rPr>
                <w:rFonts w:ascii="宋体" w:hAnsi="宋体"/>
                <w:sz w:val="16"/>
              </w:rPr>
              <w:lastRenderedPageBreak/>
              <w:t>名额时，适当向农村和脱贫家庭学生倾斜</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是</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受助学生满意度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99.31分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96"/>
        <w:gridCol w:w="696"/>
        <w:gridCol w:w="632"/>
        <w:gridCol w:w="632"/>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2016-2023年高校毕业生“三支一扶”计划中央补助资金（结转）</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尉犁县人力资源和社会保障局</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尉犁县人力资源和社会保障局</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10.00</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发放16名“三支一扶”计划毕业生工作生活补助，完成上级部门分配的“三支一扶”招募计划，做好全年“三支一扶”工作。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2024年“三支一扶”计划工作完成情况良好。当年实际新招募人数、上年度招募“三支一扶”人员流失率、工作生活补贴发放准确率、一次性安家费发放准确率、完成“三支一扶”招募工作、服务期满“三支一扶”人员留在基层比例、“三支一扶”人员基层服务单位的满意度均达到计划标准。</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当年实际新招募人数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&gt;=16人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根据工作需要，上级下达招募指标数比原计划多4人。</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上年度招募</w:t>
            </w:r>
            <w:r>
              <w:rPr>
                <w:rFonts w:ascii="宋体" w:hAnsi="宋体"/>
                <w:sz w:val="16"/>
              </w:rPr>
              <w:lastRenderedPageBreak/>
              <w:t>“三支一扶”人员流失率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&lt;=20%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137.5%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6.25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各项待遇保障</w:t>
            </w:r>
            <w:r>
              <w:rPr>
                <w:rFonts w:ascii="宋体" w:hAnsi="宋体"/>
                <w:sz w:val="16"/>
              </w:rPr>
              <w:lastRenderedPageBreak/>
              <w:t>措施落实较好，人员流失率较低</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当年度服务期满“三支一扶”人员就业率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=90.9%</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101%</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9.9</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强化服务期满人员就业跟踪服务，帮助期满人员尽快实现就业，就业率较高</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完成“三支一扶”人员招募工作时间</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2024年10月底前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2024年9月1日</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工作生活补贴人均标准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=3万元/人/年</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=3万元/人/年</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一次性安家费人均</w:t>
            </w:r>
            <w:r>
              <w:rPr>
                <w:rFonts w:ascii="宋体" w:hAnsi="宋体"/>
                <w:sz w:val="16"/>
              </w:rPr>
              <w:lastRenderedPageBreak/>
              <w:t>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=3000元/人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=3000元/人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发挥引导高校毕业生到基层就业创业示范引领作用</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作用显著</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“三支一扶”人员基层服务单位的满意度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111%</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满意度指标值设置偏低，根据满意度调查情况，总体满意率较好。</w:t>
            </w: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93.65分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tbl>
      <w:tblPr>
        <w:tblW w:w="0" w:type="auto"/>
        <w:tblLook w:val="04A0" w:firstRow="1" w:lastRow="0" w:firstColumn="1" w:lastColumn="0" w:noHBand="0" w:noVBand="1"/>
      </w:tblPr>
      <w:tblGrid>
        <w:gridCol w:w="616"/>
        <w:gridCol w:w="591"/>
        <w:gridCol w:w="591"/>
        <w:gridCol w:w="617"/>
        <w:gridCol w:w="856"/>
        <w:gridCol w:w="602"/>
        <w:gridCol w:w="598"/>
        <w:gridCol w:w="607"/>
        <w:gridCol w:w="593"/>
        <w:gridCol w:w="591"/>
        <w:gridCol w:w="776"/>
        <w:gridCol w:w="776"/>
        <w:gridCol w:w="629"/>
        <w:gridCol w:w="617"/>
      </w:tblGrid>
      <w:tr w:rsidR="00316C46">
        <w:tc>
          <w:tcPr>
            <w:tcW w:w="8848" w:type="dxa"/>
            <w:gridSpan w:val="14"/>
            <w:vAlign w:val="center"/>
          </w:tcPr>
          <w:p w:rsidR="00316C46" w:rsidRDefault="000B1C87">
            <w:pPr>
              <w:jc w:val="center"/>
            </w:pPr>
            <w:r>
              <w:rPr>
                <w:rFonts w:ascii="宋体" w:hAnsi="宋体"/>
                <w:sz w:val="24"/>
              </w:rPr>
              <w:lastRenderedPageBreak/>
              <w:t>项目支出绩效自评表</w:t>
            </w:r>
          </w:p>
        </w:tc>
      </w:tr>
      <w:tr w:rsidR="00316C46">
        <w:tc>
          <w:tcPr>
            <w:tcW w:w="8848" w:type="dxa"/>
            <w:gridSpan w:val="14"/>
            <w:vAlign w:val="center"/>
          </w:tcPr>
          <w:p w:rsidR="00316C46" w:rsidRDefault="000B1C87">
            <w:pPr>
              <w:jc w:val="center"/>
            </w:pPr>
            <w:r>
              <w:rPr>
                <w:rFonts w:ascii="宋体" w:hAnsi="宋体"/>
                <w:sz w:val="24"/>
              </w:rPr>
              <w:t>(2024年度)</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2024年社会保险县级配套补助项目</w:t>
            </w:r>
          </w:p>
        </w:tc>
      </w:tr>
      <w:tr w:rsidR="00316C46">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尉犁县社会保险中心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尉犁县社会保险中心</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得分</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1,154.79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1,154.79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1,016.02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87.98%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7.00</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1,154.79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1,154.79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1,016.02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总体目标完成情况</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 xml:space="preserve">1.落实城乡居民基本养老保险参保缴费补贴，城乡居民基本养老保险缴费财政补贴覆盖率100%。                                                         </w:t>
            </w:r>
            <w:r>
              <w:rPr>
                <w:rFonts w:ascii="宋体" w:hAnsi="宋体"/>
                <w:sz w:val="16"/>
              </w:rPr>
              <w:br/>
              <w:t>2.及时足额发放城乡居民基础养老金，保障养老待遇；切实保障参保人员利益，有效推动城乡居民基本养老保险制度可持续发展，逐步实现“老有所养”基本保障目标。                                                                                                                                    3.落实企业职工基本养老保险财</w:t>
            </w:r>
            <w:bookmarkStart w:id="0" w:name="_GoBack"/>
            <w:bookmarkEnd w:id="0"/>
            <w:r>
              <w:rPr>
                <w:rFonts w:ascii="宋体" w:hAnsi="宋体"/>
                <w:sz w:val="16"/>
              </w:rPr>
              <w:t>政补助。</w:t>
            </w:r>
            <w:r>
              <w:rPr>
                <w:rFonts w:ascii="宋体" w:hAnsi="宋体"/>
                <w:sz w:val="16"/>
              </w:rPr>
              <w:br/>
              <w:t>4.2024年确保机关事业单位退休人员基本养老金能够100%按月及时足额发放，保障退休人员的基本生活。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16C46" w:rsidRDefault="000B1C87">
            <w:r>
              <w:rPr>
                <w:rFonts w:ascii="宋体" w:hAnsi="宋体"/>
                <w:sz w:val="16"/>
              </w:rPr>
              <w:t xml:space="preserve">1.及时发放了城乡居民基本养老保险参保缴费补贴，城乡居民基本养老保险缴费财政补贴覆盖率100%。                                                         </w:t>
            </w:r>
            <w:r>
              <w:rPr>
                <w:rFonts w:ascii="宋体" w:hAnsi="宋体"/>
                <w:sz w:val="16"/>
              </w:rPr>
              <w:br/>
              <w:t>2.完成了足额发放城乡居民基础养老金，保障养老待遇；保障了参保人员利益，有效推动了城乡居民基本养老保险制度可持续发展，实现了“老有所养”基本保障目标。                                                                                                                                    3.完成了企业职工基本养老保险财政补助。</w:t>
            </w:r>
            <w:r>
              <w:rPr>
                <w:rFonts w:ascii="宋体" w:hAnsi="宋体"/>
                <w:sz w:val="16"/>
              </w:rPr>
              <w:br/>
              <w:t>4.2024年完成机关事业单位退休人员基本养老金100%按月及时足额发放，保障了退休人员的基本生活。</w:t>
            </w:r>
          </w:p>
        </w:tc>
      </w:tr>
      <w:tr w:rsidR="00316C46">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偏差原因分析及改进措施</w:t>
            </w:r>
          </w:p>
        </w:tc>
      </w:tr>
      <w:tr w:rsidR="00316C4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城乡居民基本养老保险参保补助人数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&gt;=19000人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=15633人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82.28%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2.79</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原因是预算人数大于实际人数，措施：提高预算编制准确率。</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城乡居民基本养老待遇享受人数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&gt;=5600人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=5297人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94.59%</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4.32</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原因是预算人数大于实际人数，措施：提高预算编制准确率。</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企业职工基本养老保险领取待遇人数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=2540人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=2676人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105.35%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4.73</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原因是实际人数大于预算人数，措施：提高预算编制准确率。</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机关事业单位退休人员享受待遇人数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&gt;=1583人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=1685人</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106.44%</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4.68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原因是实际人数大于预算人数，措施：提高预算编制准确率。</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城乡居民基本养老</w:t>
            </w:r>
            <w:r>
              <w:rPr>
                <w:rFonts w:ascii="宋体" w:hAnsi="宋体"/>
                <w:sz w:val="16"/>
              </w:rPr>
              <w:lastRenderedPageBreak/>
              <w:t>保险缴费补助覆盖率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养老待遇足额发放率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缴费补助资金到位及时率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4.74</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年初设置预期指标值较低，全年按照工作要求及时完成补助资金的发放。</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养老待遇按月发放及时率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4.74</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年初设置预期指标值较低，全年按照工作要求及时完成补助资金的发放。</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城乡居民基本养老保险缴费财政补助成本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&lt;=122.79万元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=111.34万元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90.68%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3.84</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原因是预算人数大于实际人数，措施：提高预算编制准确率。</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城乡居民基础养老金补助成本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&lt;=507.71万元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=468万元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92.18%</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4.02</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原因是预算人数大于实际人数，措施：提高预算编制准确率。</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企业职工基本养老保险财政补助成本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&lt;=82万元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=68万元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82.93%</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2.87</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原因是预算人数大于实际人数，措施：提高预算编制准确率。</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机关事业单位基本</w:t>
            </w:r>
            <w:r>
              <w:rPr>
                <w:rFonts w:ascii="宋体" w:hAnsi="宋体"/>
                <w:sz w:val="16"/>
              </w:rPr>
              <w:lastRenderedPageBreak/>
              <w:t>养老保险补助成本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lastRenderedPageBreak/>
              <w:t>&lt;=442.29万元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=368.68万元</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83.36%</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2.92</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原因是预算人数大</w:t>
            </w:r>
            <w:r>
              <w:rPr>
                <w:rFonts w:ascii="宋体" w:hAnsi="宋体"/>
                <w:sz w:val="16"/>
              </w:rPr>
              <w:lastRenderedPageBreak/>
              <w:t>于实际人数，措施：提高预算编制准确率。</w:t>
            </w: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实现“老有所养”基本保障目标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逐步实现</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632" w:type="dxa"/>
            <w:vMerge/>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316C46">
            <w:pPr>
              <w:jc w:val="center"/>
            </w:pPr>
          </w:p>
        </w:tc>
      </w:tr>
      <w:tr w:rsidR="00316C46">
        <w:tc>
          <w:tcPr>
            <w:tcW w:w="2528" w:type="dxa"/>
            <w:gridSpan w:val="4"/>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tcPr>
          <w:p w:rsidR="00316C46" w:rsidRDefault="00316C46"/>
        </w:tc>
        <w:tc>
          <w:tcPr>
            <w:tcW w:w="632" w:type="dxa"/>
            <w:tcBorders>
              <w:top w:val="single" w:sz="10" w:space="0" w:color="auto"/>
              <w:left w:val="single" w:sz="10" w:space="0" w:color="auto"/>
              <w:bottom w:val="single" w:sz="10" w:space="0" w:color="auto"/>
              <w:right w:val="single" w:sz="10" w:space="0" w:color="auto"/>
            </w:tcBorders>
            <w:vAlign w:val="center"/>
          </w:tcPr>
          <w:p w:rsidR="00316C46" w:rsidRDefault="000B1C87">
            <w:pPr>
              <w:jc w:val="center"/>
            </w:pPr>
            <w:r>
              <w:rPr>
                <w:rFonts w:ascii="宋体" w:hAnsi="宋体"/>
                <w:sz w:val="16"/>
              </w:rPr>
              <w:t>86.65分</w:t>
            </w:r>
          </w:p>
        </w:tc>
        <w:tc>
          <w:tcPr>
            <w:tcW w:w="632" w:type="dxa"/>
            <w:tcBorders>
              <w:top w:val="single" w:sz="10" w:space="0" w:color="auto"/>
              <w:left w:val="single" w:sz="10" w:space="0" w:color="auto"/>
              <w:bottom w:val="single" w:sz="10" w:space="0" w:color="auto"/>
              <w:right w:val="single" w:sz="10" w:space="0" w:color="auto"/>
            </w:tcBorders>
          </w:tcPr>
          <w:p w:rsidR="00316C46" w:rsidRDefault="00316C46"/>
        </w:tc>
      </w:tr>
    </w:tbl>
    <w:p w:rsidR="00316C46" w:rsidRDefault="000B1C87">
      <w:r>
        <w:br w:type="page"/>
      </w:r>
    </w:p>
    <w:p w:rsidR="00316C46" w:rsidRDefault="000B1C87">
      <w:pPr>
        <w:spacing w:line="640" w:lineRule="exact"/>
        <w:ind w:firstLine="640"/>
        <w:outlineLvl w:val="2"/>
      </w:pPr>
      <w:r>
        <w:rPr>
          <w:rFonts w:ascii="黑体" w:eastAsia="黑体" w:hAnsi="黑体"/>
        </w:rPr>
        <w:lastRenderedPageBreak/>
        <w:t>十二、其他需说明的事项</w:t>
      </w:r>
    </w:p>
    <w:p w:rsidR="00316C46" w:rsidRDefault="000B1C87">
      <w:pPr>
        <w:spacing w:line="580" w:lineRule="exact"/>
        <w:ind w:firstLine="640"/>
      </w:pPr>
      <w:r>
        <w:rPr>
          <w:rFonts w:ascii="仿宋_GB2312" w:eastAsia="仿宋_GB2312" w:hAnsi="仿宋_GB2312"/>
        </w:rPr>
        <w:t>本部门无其他需说明的事项。</w:t>
      </w:r>
    </w:p>
    <w:p w:rsidR="00316C46" w:rsidRDefault="000B1C87">
      <w:r>
        <w:br w:type="page"/>
      </w:r>
    </w:p>
    <w:p w:rsidR="00316C46" w:rsidRDefault="000B1C87">
      <w:pPr>
        <w:jc w:val="center"/>
        <w:outlineLvl w:val="1"/>
      </w:pPr>
      <w:r>
        <w:rPr>
          <w:rFonts w:ascii="黑体" w:eastAsia="黑体" w:hAnsi="黑体"/>
        </w:rPr>
        <w:lastRenderedPageBreak/>
        <w:t>第三部分 专业名词解释</w:t>
      </w:r>
    </w:p>
    <w:p w:rsidR="00316C46" w:rsidRDefault="000B1C87">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316C46" w:rsidRDefault="000B1C87">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316C46" w:rsidRDefault="000B1C87">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316C46" w:rsidRDefault="000B1C87">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316C46" w:rsidRDefault="000B1C87">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316C46" w:rsidRDefault="000B1C87">
      <w:pPr>
        <w:ind w:firstLine="640"/>
      </w:pPr>
      <w:r>
        <w:rPr>
          <w:rFonts w:ascii="仿宋_GB2312" w:eastAsia="仿宋_GB2312" w:hAnsi="仿宋_GB2312"/>
          <w:b/>
        </w:rPr>
        <w:t>六、其他收入：</w:t>
      </w:r>
      <w:r>
        <w:rPr>
          <w:rFonts w:ascii="仿宋_GB2312" w:eastAsia="仿宋_GB2312" w:hAnsi="仿宋_GB2312"/>
        </w:rPr>
        <w:t>指除上述“财政拨款收入”、“事业收入”、“经营收入”、“附属单位上缴收入”等之外取得的收入。</w:t>
      </w:r>
    </w:p>
    <w:p w:rsidR="00316C46" w:rsidRDefault="000B1C87">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316C46" w:rsidRDefault="000B1C87">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316C46" w:rsidRDefault="000B1C87">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316C46" w:rsidRDefault="000B1C87">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316C46" w:rsidRDefault="000B1C87">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316C46" w:rsidRDefault="000B1C87">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316C46" w:rsidRDefault="000B1C87">
      <w:pPr>
        <w:ind w:firstLine="640"/>
      </w:pPr>
      <w:r>
        <w:rPr>
          <w:rFonts w:ascii="仿宋_GB2312" w:eastAsia="仿宋_GB2312" w:hAnsi="仿宋_GB2312"/>
          <w:b/>
        </w:rPr>
        <w:t>十三、“三公”经费：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316C46" w:rsidRDefault="000B1C87">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316C46" w:rsidRDefault="000B1C87">
      <w:r>
        <w:br w:type="page"/>
      </w:r>
    </w:p>
    <w:p w:rsidR="00316C46" w:rsidRDefault="000B1C87">
      <w:pPr>
        <w:jc w:val="center"/>
        <w:outlineLvl w:val="1"/>
      </w:pPr>
      <w:r>
        <w:rPr>
          <w:rFonts w:ascii="黑体" w:eastAsia="黑体" w:hAnsi="黑体"/>
        </w:rPr>
        <w:lastRenderedPageBreak/>
        <w:t>第四部分 部门决算报表（见附表）</w:t>
      </w:r>
    </w:p>
    <w:p w:rsidR="00316C46" w:rsidRDefault="000B1C87">
      <w:pPr>
        <w:ind w:firstLine="640"/>
      </w:pPr>
      <w:r>
        <w:rPr>
          <w:rFonts w:ascii="仿宋_GB2312" w:eastAsia="仿宋_GB2312" w:hAnsi="仿宋_GB2312"/>
        </w:rPr>
        <w:t>一、《收入支出决算总表》</w:t>
      </w:r>
    </w:p>
    <w:p w:rsidR="00316C46" w:rsidRDefault="000B1C87">
      <w:pPr>
        <w:ind w:firstLine="640"/>
      </w:pPr>
      <w:r>
        <w:rPr>
          <w:rFonts w:ascii="仿宋_GB2312" w:eastAsia="仿宋_GB2312" w:hAnsi="仿宋_GB2312"/>
        </w:rPr>
        <w:t>二、《收入决算表》</w:t>
      </w:r>
    </w:p>
    <w:p w:rsidR="00316C46" w:rsidRDefault="000B1C87">
      <w:pPr>
        <w:ind w:firstLine="640"/>
      </w:pPr>
      <w:r>
        <w:rPr>
          <w:rFonts w:ascii="仿宋_GB2312" w:eastAsia="仿宋_GB2312" w:hAnsi="仿宋_GB2312"/>
        </w:rPr>
        <w:t>三、《支出决算表》</w:t>
      </w:r>
    </w:p>
    <w:p w:rsidR="00316C46" w:rsidRDefault="000B1C87">
      <w:pPr>
        <w:ind w:firstLine="640"/>
      </w:pPr>
      <w:r>
        <w:rPr>
          <w:rFonts w:ascii="仿宋_GB2312" w:eastAsia="仿宋_GB2312" w:hAnsi="仿宋_GB2312"/>
        </w:rPr>
        <w:t>四、《财政拨款收入支出决算总表》</w:t>
      </w:r>
    </w:p>
    <w:p w:rsidR="00316C46" w:rsidRDefault="000B1C87">
      <w:pPr>
        <w:ind w:firstLine="640"/>
      </w:pPr>
      <w:r>
        <w:rPr>
          <w:rFonts w:ascii="仿宋_GB2312" w:eastAsia="仿宋_GB2312" w:hAnsi="仿宋_GB2312"/>
        </w:rPr>
        <w:t>五、《一般公共预算财政拨款支出决算表》</w:t>
      </w:r>
    </w:p>
    <w:p w:rsidR="00316C46" w:rsidRDefault="000B1C87">
      <w:pPr>
        <w:ind w:firstLine="640"/>
      </w:pPr>
      <w:r>
        <w:rPr>
          <w:rFonts w:ascii="仿宋_GB2312" w:eastAsia="仿宋_GB2312" w:hAnsi="仿宋_GB2312"/>
        </w:rPr>
        <w:t>六、《一般公共预算财政拨款基本支出决算表》</w:t>
      </w:r>
    </w:p>
    <w:p w:rsidR="00316C46" w:rsidRDefault="000B1C87">
      <w:pPr>
        <w:ind w:firstLine="640"/>
      </w:pPr>
      <w:r>
        <w:rPr>
          <w:rFonts w:ascii="仿宋_GB2312" w:eastAsia="仿宋_GB2312" w:hAnsi="仿宋_GB2312"/>
        </w:rPr>
        <w:t>七、《政府性基金预算财政拨款收入支出决算表》</w:t>
      </w:r>
    </w:p>
    <w:p w:rsidR="00316C46" w:rsidRDefault="000B1C87">
      <w:pPr>
        <w:ind w:firstLine="640"/>
      </w:pPr>
      <w:r>
        <w:rPr>
          <w:rFonts w:ascii="仿宋_GB2312" w:eastAsia="仿宋_GB2312" w:hAnsi="仿宋_GB2312"/>
        </w:rPr>
        <w:t>八、《国有资本经营预算财政拨款收入支出决算表》</w:t>
      </w:r>
    </w:p>
    <w:p w:rsidR="00316C46" w:rsidRDefault="000B1C87">
      <w:pPr>
        <w:ind w:firstLine="640"/>
      </w:pPr>
      <w:r>
        <w:rPr>
          <w:rFonts w:ascii="仿宋_GB2312" w:eastAsia="仿宋_GB2312" w:hAnsi="仿宋_GB2312"/>
        </w:rPr>
        <w:t>九、《财政拨款“三公”经费支出决算表》</w:t>
      </w:r>
    </w:p>
    <w:p w:rsidR="00316C46" w:rsidRDefault="00316C46">
      <w:pPr>
        <w:ind w:firstLine="640"/>
      </w:pPr>
    </w:p>
    <w:p w:rsidR="00316C46" w:rsidRDefault="00316C46">
      <w:pPr>
        <w:ind w:firstLine="640"/>
      </w:pPr>
    </w:p>
    <w:p w:rsidR="00316C46" w:rsidRDefault="00316C46">
      <w:pPr>
        <w:ind w:firstLine="640"/>
      </w:pPr>
    </w:p>
    <w:p w:rsidR="00316C46" w:rsidRDefault="00316C46">
      <w:pPr>
        <w:ind w:firstLine="640"/>
      </w:pPr>
    </w:p>
    <w:p w:rsidR="00316C46" w:rsidRDefault="00316C46">
      <w:pPr>
        <w:ind w:firstLine="640"/>
      </w:pPr>
    </w:p>
    <w:sectPr w:rsidR="00316C46">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C8A" w:rsidRDefault="006A2C8A">
      <w:r>
        <w:separator/>
      </w:r>
    </w:p>
  </w:endnote>
  <w:endnote w:type="continuationSeparator" w:id="0">
    <w:p w:rsidR="006A2C8A" w:rsidRDefault="006A2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C87" w:rsidRDefault="000B1C87">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B1C87" w:rsidRDefault="000B1C87">
                          <w:pPr>
                            <w:pStyle w:val="a4"/>
                          </w:pPr>
                          <w:r>
                            <w:rPr>
                              <w:rFonts w:hint="eastAsia"/>
                            </w:rPr>
                            <w:fldChar w:fldCharType="begin"/>
                          </w:r>
                          <w:r>
                            <w:rPr>
                              <w:rFonts w:hint="eastAsia"/>
                            </w:rPr>
                            <w:instrText xml:space="preserve"> PAGE  \* MERGEFORMAT </w:instrText>
                          </w:r>
                          <w:r>
                            <w:rPr>
                              <w:rFonts w:hint="eastAsia"/>
                            </w:rPr>
                            <w:fldChar w:fldCharType="separate"/>
                          </w:r>
                          <w:r w:rsidR="00B66B78">
                            <w:rPr>
                              <w:noProof/>
                            </w:rPr>
                            <w:t>82</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0B1C87" w:rsidRDefault="000B1C87">
                    <w:pPr>
                      <w:pStyle w:val="a4"/>
                    </w:pPr>
                    <w:r>
                      <w:rPr>
                        <w:rFonts w:hint="eastAsia"/>
                      </w:rPr>
                      <w:fldChar w:fldCharType="begin"/>
                    </w:r>
                    <w:r>
                      <w:rPr>
                        <w:rFonts w:hint="eastAsia"/>
                      </w:rPr>
                      <w:instrText xml:space="preserve"> PAGE  \* MERGEFORMAT </w:instrText>
                    </w:r>
                    <w:r>
                      <w:rPr>
                        <w:rFonts w:hint="eastAsia"/>
                      </w:rPr>
                      <w:fldChar w:fldCharType="separate"/>
                    </w:r>
                    <w:r w:rsidR="00B66B78">
                      <w:rPr>
                        <w:noProof/>
                      </w:rPr>
                      <w:t>82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C8A" w:rsidRDefault="006A2C8A">
      <w:r>
        <w:separator/>
      </w:r>
    </w:p>
  </w:footnote>
  <w:footnote w:type="continuationSeparator" w:id="0">
    <w:p w:rsidR="006A2C8A" w:rsidRDefault="006A2C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316C46"/>
    <w:rsid w:val="000B1C87"/>
    <w:rsid w:val="00316C46"/>
    <w:rsid w:val="006A2C8A"/>
    <w:rsid w:val="00B66B78"/>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68B1467-634C-4D2C-A88D-14E5DF10A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5970</Words>
  <Characters>34030</Characters>
  <Application>Microsoft Office Word</Application>
  <DocSecurity>0</DocSecurity>
  <Lines>283</Lines>
  <Paragraphs>79</Paragraphs>
  <ScaleCrop>false</ScaleCrop>
  <Company>Organization</Company>
  <LinksUpToDate>false</LinksUpToDate>
  <CharactersWithSpaces>39921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