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5C0C" w:rsidRDefault="009E5C0C">
      <w:pPr>
        <w:rPr>
          <w:rFonts w:ascii="黑体" w:eastAsia="黑体" w:hAnsi="黑体"/>
          <w:szCs w:val="32"/>
        </w:rPr>
      </w:pPr>
    </w:p>
    <w:p w:rsidR="009E5C0C" w:rsidRDefault="009E5C0C">
      <w:pPr>
        <w:jc w:val="center"/>
        <w:rPr>
          <w:rFonts w:ascii="方正小标宋_GBK" w:eastAsia="方正小标宋_GBK" w:hAnsi="宋体"/>
          <w:sz w:val="44"/>
          <w:szCs w:val="44"/>
        </w:rPr>
      </w:pPr>
    </w:p>
    <w:p w:rsidR="009E5C0C" w:rsidRDefault="009E5C0C">
      <w:pPr>
        <w:jc w:val="center"/>
        <w:rPr>
          <w:rFonts w:ascii="方正小标宋_GBK" w:eastAsia="方正小标宋_GBK" w:hAnsi="宋体"/>
          <w:sz w:val="44"/>
          <w:szCs w:val="44"/>
        </w:rPr>
      </w:pPr>
    </w:p>
    <w:p w:rsidR="009E5C0C" w:rsidRDefault="009E5C0C">
      <w:pPr>
        <w:jc w:val="center"/>
        <w:rPr>
          <w:rFonts w:ascii="方正小标宋_GBK" w:eastAsia="方正小标宋_GBK" w:hAnsi="宋体"/>
          <w:sz w:val="44"/>
          <w:szCs w:val="44"/>
        </w:rPr>
      </w:pPr>
    </w:p>
    <w:p w:rsidR="009E5C0C" w:rsidRDefault="009E5C0C">
      <w:pPr>
        <w:jc w:val="center"/>
        <w:rPr>
          <w:rFonts w:ascii="方正小标宋_GBK" w:eastAsia="方正小标宋_GBK" w:hAnsi="宋体"/>
          <w:sz w:val="44"/>
          <w:szCs w:val="44"/>
        </w:rPr>
      </w:pPr>
    </w:p>
    <w:p w:rsidR="009E5C0C" w:rsidRDefault="00772E8B">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尉犁县人民代表大会常务委员会</w:t>
      </w:r>
      <w:r>
        <w:rPr>
          <w:rFonts w:ascii="方正小标宋_GBK" w:eastAsia="方正小标宋_GBK" w:hAnsi="宋体" w:hint="eastAsia"/>
          <w:sz w:val="44"/>
          <w:szCs w:val="44"/>
        </w:rPr>
        <w:t>2024</w:t>
      </w:r>
      <w:r>
        <w:rPr>
          <w:rFonts w:ascii="方正小标宋_GBK" w:eastAsia="方正小标宋_GBK" w:hAnsi="宋体" w:hint="eastAsia"/>
          <w:sz w:val="44"/>
          <w:szCs w:val="44"/>
        </w:rPr>
        <w:t>年度</w:t>
      </w:r>
      <w:r>
        <w:rPr>
          <w:rFonts w:ascii="方正小标宋_GBK" w:eastAsia="方正小标宋_GBK" w:hAnsi="宋体" w:hint="eastAsia"/>
          <w:sz w:val="44"/>
          <w:szCs w:val="44"/>
        </w:rPr>
        <w:t>部门决算</w:t>
      </w:r>
    </w:p>
    <w:p w:rsidR="009E5C0C" w:rsidRDefault="00772E8B">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9E5C0C" w:rsidRDefault="00772E8B">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9E5C0C" w:rsidRDefault="00772E8B">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单位概况</w:t>
        </w:r>
      </w:hyperlink>
    </w:p>
    <w:p w:rsidR="009E5C0C" w:rsidRDefault="00772E8B">
      <w:pPr>
        <w:pStyle w:val="2"/>
        <w:tabs>
          <w:tab w:val="right" w:leader="dot" w:pos="8306"/>
        </w:tabs>
        <w:ind w:leftChars="0" w:left="0"/>
        <w:rPr>
          <w:rFonts w:ascii="仿宋_GB2312" w:eastAsia="仿宋_GB2312" w:hAnsi="仿宋_GB2312" w:cs="仿宋_GB2312"/>
          <w:szCs w:val="32"/>
        </w:rPr>
      </w:pPr>
      <w:hyperlink w:anchor="_Toc2898" w:history="1">
        <w:r>
          <w:rPr>
            <w:rFonts w:ascii="仿宋_GB2312" w:eastAsia="仿宋_GB2312" w:hAnsi="仿宋_GB2312" w:cs="仿宋_GB2312" w:hint="eastAsia"/>
            <w:bCs/>
            <w:kern w:val="0"/>
            <w:szCs w:val="32"/>
          </w:rPr>
          <w:t>一、主要职能</w:t>
        </w:r>
      </w:hyperlink>
    </w:p>
    <w:p w:rsidR="009E5C0C" w:rsidRDefault="00772E8B">
      <w:pPr>
        <w:pStyle w:val="2"/>
        <w:tabs>
          <w:tab w:val="right" w:leader="dot" w:pos="8306"/>
        </w:tabs>
        <w:ind w:leftChars="0" w:left="0"/>
        <w:rPr>
          <w:rFonts w:ascii="仿宋_GB2312" w:eastAsia="仿宋_GB2312" w:hAnsi="仿宋_GB2312" w:cs="仿宋_GB2312"/>
          <w:szCs w:val="32"/>
        </w:rPr>
      </w:pPr>
      <w:hyperlink w:anchor="_Toc1387" w:history="1">
        <w:r>
          <w:rPr>
            <w:rFonts w:ascii="仿宋_GB2312" w:eastAsia="仿宋_GB2312" w:hAnsi="仿宋_GB2312" w:cs="仿宋_GB2312" w:hint="eastAsia"/>
            <w:bCs/>
            <w:kern w:val="0"/>
            <w:szCs w:val="32"/>
          </w:rPr>
          <w:t>二、机构设置</w:t>
        </w:r>
        <w:r>
          <w:rPr>
            <w:rFonts w:ascii="仿宋_GB2312" w:eastAsia="仿宋_GB2312" w:hAnsi="仿宋_GB2312" w:cs="仿宋_GB2312" w:hint="eastAsia"/>
            <w:bCs/>
            <w:kern w:val="0"/>
            <w:szCs w:val="32"/>
          </w:rPr>
          <w:t>及人员</w:t>
        </w:r>
        <w:r>
          <w:rPr>
            <w:rFonts w:ascii="仿宋_GB2312" w:eastAsia="仿宋_GB2312" w:hAnsi="仿宋_GB2312" w:cs="仿宋_GB2312" w:hint="eastAsia"/>
            <w:bCs/>
            <w:kern w:val="0"/>
            <w:szCs w:val="32"/>
          </w:rPr>
          <w:t>情况</w:t>
        </w:r>
      </w:hyperlink>
    </w:p>
    <w:p w:rsidR="009E5C0C" w:rsidRDefault="00772E8B">
      <w:pPr>
        <w:pStyle w:val="1"/>
        <w:tabs>
          <w:tab w:val="right" w:leader="dot" w:pos="8306"/>
        </w:tabs>
        <w:rPr>
          <w:rFonts w:ascii="仿宋_GB2312" w:eastAsia="仿宋_GB2312" w:hAnsi="仿宋_GB2312" w:cs="仿宋_GB2312"/>
          <w:b/>
          <w:bCs/>
          <w:szCs w:val="32"/>
        </w:rPr>
      </w:pPr>
      <w:hyperlink w:anchor="_Toc7559"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二</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部门决算情况说明</w:t>
        </w:r>
      </w:hyperlink>
    </w:p>
    <w:p w:rsidR="009E5C0C" w:rsidRDefault="00772E8B">
      <w:pPr>
        <w:pStyle w:val="2"/>
        <w:tabs>
          <w:tab w:val="right" w:leader="dot" w:pos="8306"/>
        </w:tabs>
        <w:ind w:leftChars="0" w:left="0"/>
        <w:rPr>
          <w:rFonts w:ascii="仿宋_GB2312" w:eastAsia="仿宋_GB2312" w:hAnsi="仿宋_GB2312" w:cs="仿宋_GB2312"/>
          <w:szCs w:val="32"/>
        </w:rPr>
      </w:pPr>
      <w:hyperlink w:anchor="_Toc6321" w:history="1">
        <w:r>
          <w:rPr>
            <w:rFonts w:ascii="仿宋_GB2312" w:eastAsia="仿宋_GB2312" w:hAnsi="仿宋_GB2312" w:cs="仿宋_GB2312" w:hint="eastAsia"/>
            <w:bCs/>
            <w:kern w:val="0"/>
            <w:szCs w:val="32"/>
          </w:rPr>
          <w:t>一、收入支出决算总体情况说明</w:t>
        </w:r>
      </w:hyperlink>
    </w:p>
    <w:p w:rsidR="009E5C0C" w:rsidRDefault="00772E8B">
      <w:pPr>
        <w:pStyle w:val="2"/>
        <w:tabs>
          <w:tab w:val="right" w:leader="dot" w:pos="8306"/>
        </w:tabs>
        <w:ind w:leftChars="0" w:left="0"/>
        <w:rPr>
          <w:rFonts w:ascii="仿宋_GB2312" w:eastAsia="仿宋_GB2312" w:hAnsi="仿宋_GB2312" w:cs="仿宋_GB2312"/>
          <w:szCs w:val="32"/>
        </w:rPr>
      </w:pPr>
      <w:hyperlink w:anchor="_Toc6311" w:history="1">
        <w:r>
          <w:rPr>
            <w:rFonts w:ascii="仿宋_GB2312" w:eastAsia="仿宋_GB2312" w:hAnsi="仿宋_GB2312" w:cs="仿宋_GB2312" w:hint="eastAsia"/>
            <w:bCs/>
            <w:kern w:val="0"/>
            <w:szCs w:val="32"/>
          </w:rPr>
          <w:t>二、</w:t>
        </w:r>
        <w:r>
          <w:rPr>
            <w:rFonts w:ascii="仿宋_GB2312" w:eastAsia="仿宋_GB2312" w:hAnsi="仿宋_GB2312" w:cs="仿宋_GB2312" w:hint="eastAsia"/>
            <w:bCs/>
            <w:kern w:val="0"/>
            <w:szCs w:val="32"/>
          </w:rPr>
          <w:t>收入</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情况说明</w:t>
        </w:r>
      </w:hyperlink>
    </w:p>
    <w:p w:rsidR="009E5C0C" w:rsidRDefault="00772E8B">
      <w:pPr>
        <w:pStyle w:val="2"/>
        <w:tabs>
          <w:tab w:val="right" w:leader="dot" w:pos="8306"/>
        </w:tabs>
        <w:ind w:leftChars="0" w:left="0"/>
        <w:rPr>
          <w:rFonts w:ascii="仿宋_GB2312" w:eastAsia="仿宋_GB2312" w:hAnsi="仿宋_GB2312" w:cs="仿宋_GB2312"/>
          <w:szCs w:val="32"/>
        </w:rPr>
      </w:pPr>
      <w:hyperlink w:anchor="_Toc20629" w:history="1">
        <w:r>
          <w:rPr>
            <w:rFonts w:ascii="仿宋_GB2312" w:eastAsia="仿宋_GB2312" w:hAnsi="仿宋_GB2312" w:cs="仿宋_GB2312" w:hint="eastAsia"/>
            <w:bCs/>
            <w:kern w:val="0"/>
            <w:szCs w:val="32"/>
          </w:rPr>
          <w:t>三、支出决算情况说明</w:t>
        </w:r>
      </w:hyperlink>
    </w:p>
    <w:p w:rsidR="009E5C0C" w:rsidRDefault="00772E8B">
      <w:pPr>
        <w:pStyle w:val="2"/>
        <w:tabs>
          <w:tab w:val="right" w:leader="dot" w:pos="8306"/>
        </w:tabs>
        <w:ind w:leftChars="0" w:left="0"/>
        <w:rPr>
          <w:rFonts w:ascii="仿宋_GB2312" w:eastAsia="仿宋_GB2312" w:hAnsi="仿宋_GB2312" w:cs="仿宋_GB2312"/>
          <w:szCs w:val="32"/>
        </w:rPr>
      </w:pPr>
      <w:hyperlink w:anchor="_Toc7371" w:history="1">
        <w:r>
          <w:rPr>
            <w:rFonts w:ascii="仿宋_GB2312" w:eastAsia="仿宋_GB2312" w:hAnsi="仿宋_GB2312" w:cs="仿宋_GB2312" w:hint="eastAsia"/>
            <w:bCs/>
            <w:kern w:val="0"/>
            <w:szCs w:val="32"/>
          </w:rPr>
          <w:t>四、财政拨款收入支出决算总体情况说明</w:t>
        </w:r>
      </w:hyperlink>
    </w:p>
    <w:p w:rsidR="009E5C0C" w:rsidRDefault="00772E8B">
      <w:pPr>
        <w:pStyle w:val="2"/>
        <w:tabs>
          <w:tab w:val="right" w:leader="dot" w:pos="8306"/>
        </w:tabs>
        <w:ind w:leftChars="0" w:left="0"/>
        <w:rPr>
          <w:rFonts w:ascii="仿宋_GB2312" w:eastAsia="仿宋_GB2312" w:hAnsi="仿宋_GB2312" w:cs="仿宋_GB2312"/>
          <w:szCs w:val="32"/>
        </w:rPr>
      </w:pPr>
      <w:hyperlink w:anchor="_Toc18905" w:history="1">
        <w:r>
          <w:rPr>
            <w:rFonts w:ascii="仿宋_GB2312" w:eastAsia="仿宋_GB2312" w:hAnsi="仿宋_GB2312" w:cs="仿宋_GB2312" w:hint="eastAsia"/>
            <w:bCs/>
            <w:kern w:val="0"/>
            <w:szCs w:val="32"/>
          </w:rPr>
          <w:t>五、一般公共预算财政拨款支出决算情况说明</w:t>
        </w:r>
      </w:hyperlink>
    </w:p>
    <w:p w:rsidR="009E5C0C" w:rsidRDefault="00772E8B">
      <w:pPr>
        <w:pStyle w:val="3"/>
        <w:tabs>
          <w:tab w:val="right" w:leader="dot" w:pos="8306"/>
        </w:tabs>
        <w:ind w:leftChars="0" w:left="0"/>
        <w:rPr>
          <w:rFonts w:ascii="仿宋_GB2312" w:eastAsia="仿宋_GB2312" w:hAnsi="仿宋_GB2312" w:cs="仿宋_GB2312"/>
          <w:szCs w:val="32"/>
        </w:rPr>
      </w:pPr>
      <w:hyperlink w:anchor="_Toc1165" w:history="1">
        <w:r>
          <w:rPr>
            <w:rFonts w:ascii="仿宋_GB2312" w:eastAsia="仿宋_GB2312" w:hAnsi="仿宋_GB2312" w:cs="仿宋_GB2312" w:hint="eastAsia"/>
            <w:szCs w:val="32"/>
          </w:rPr>
          <w:t>（一）一般公共预算财政拨款支出决算总体情况</w:t>
        </w:r>
      </w:hyperlink>
    </w:p>
    <w:p w:rsidR="009E5C0C" w:rsidRDefault="00772E8B">
      <w:pPr>
        <w:pStyle w:val="3"/>
        <w:tabs>
          <w:tab w:val="right" w:leader="dot" w:pos="8306"/>
        </w:tabs>
        <w:ind w:leftChars="0" w:left="0"/>
        <w:rPr>
          <w:rFonts w:ascii="仿宋_GB2312" w:eastAsia="仿宋_GB2312" w:hAnsi="仿宋_GB2312" w:cs="仿宋_GB2312"/>
          <w:szCs w:val="32"/>
        </w:rPr>
      </w:pPr>
      <w:hyperlink w:anchor="_Toc27147" w:history="1">
        <w:r>
          <w:rPr>
            <w:rFonts w:ascii="仿宋_GB2312" w:eastAsia="仿宋_GB2312" w:hAnsi="仿宋_GB2312" w:cs="仿宋_GB2312" w:hint="eastAsia"/>
            <w:szCs w:val="32"/>
          </w:rPr>
          <w:t>（二）一般公共预算</w:t>
        </w:r>
        <w:r>
          <w:rPr>
            <w:rFonts w:ascii="仿宋_GB2312" w:eastAsia="仿宋_GB2312" w:hAnsi="仿宋_GB2312" w:cs="仿宋_GB2312" w:hint="eastAsia"/>
            <w:szCs w:val="32"/>
          </w:rPr>
          <w:t>财政拨款支出决算</w:t>
        </w:r>
        <w:r>
          <w:rPr>
            <w:rFonts w:ascii="仿宋_GB2312" w:eastAsia="仿宋_GB2312" w:hAnsi="仿宋_GB2312" w:cs="仿宋_GB2312" w:hint="eastAsia"/>
            <w:szCs w:val="32"/>
          </w:rPr>
          <w:t>结构情况</w:t>
        </w:r>
      </w:hyperlink>
    </w:p>
    <w:p w:rsidR="009E5C0C" w:rsidRDefault="00772E8B">
      <w:pPr>
        <w:pStyle w:val="3"/>
        <w:tabs>
          <w:tab w:val="right" w:leader="dot" w:pos="8306"/>
        </w:tabs>
        <w:ind w:leftChars="0" w:left="0"/>
        <w:rPr>
          <w:rFonts w:ascii="仿宋_GB2312" w:eastAsia="仿宋_GB2312" w:hAnsi="仿宋_GB2312" w:cs="仿宋_GB2312"/>
          <w:szCs w:val="32"/>
        </w:rPr>
      </w:pPr>
      <w:hyperlink w:anchor="_Toc10037" w:history="1">
        <w:r>
          <w:rPr>
            <w:rFonts w:ascii="仿宋_GB2312" w:eastAsia="仿宋_GB2312" w:hAnsi="仿宋_GB2312" w:cs="仿宋_GB2312" w:hint="eastAsia"/>
            <w:szCs w:val="32"/>
          </w:rPr>
          <w:t>（三）一般公共预算财政拨款支出决算具体情况</w:t>
        </w:r>
      </w:hyperlink>
    </w:p>
    <w:p w:rsidR="009E5C0C" w:rsidRDefault="00772E8B">
      <w:pPr>
        <w:pStyle w:val="2"/>
        <w:tabs>
          <w:tab w:val="right" w:leader="dot" w:pos="8306"/>
        </w:tabs>
        <w:ind w:leftChars="0" w:left="0"/>
        <w:rPr>
          <w:rFonts w:ascii="仿宋_GB2312" w:eastAsia="仿宋_GB2312" w:hAnsi="仿宋_GB2312" w:cs="仿宋_GB2312"/>
          <w:szCs w:val="32"/>
        </w:rPr>
      </w:pPr>
      <w:hyperlink w:anchor="_Toc23415" w:history="1">
        <w:r>
          <w:rPr>
            <w:rFonts w:ascii="仿宋_GB2312" w:eastAsia="仿宋_GB2312" w:hAnsi="仿宋_GB2312" w:cs="仿宋_GB2312" w:hint="eastAsia"/>
            <w:bCs/>
            <w:kern w:val="0"/>
            <w:szCs w:val="32"/>
          </w:rPr>
          <w:t>六、一般公共预算财政拨款基本支出决算情况说明</w:t>
        </w:r>
      </w:hyperlink>
    </w:p>
    <w:p w:rsidR="009E5C0C" w:rsidRDefault="00772E8B">
      <w:pPr>
        <w:pStyle w:val="2"/>
        <w:tabs>
          <w:tab w:val="right" w:leader="dot" w:pos="8306"/>
        </w:tabs>
        <w:ind w:leftChars="0" w:left="0"/>
        <w:rPr>
          <w:rFonts w:ascii="仿宋_GB2312" w:eastAsia="仿宋_GB2312" w:hAnsi="仿宋_GB2312" w:cs="仿宋_GB2312"/>
          <w:szCs w:val="32"/>
        </w:rPr>
      </w:pPr>
      <w:hyperlink w:anchor="_Toc7523" w:history="1">
        <w:r>
          <w:rPr>
            <w:rFonts w:ascii="仿宋_GB2312" w:eastAsia="仿宋_GB2312" w:hAnsi="仿宋_GB2312" w:cs="仿宋_GB2312" w:hint="eastAsia"/>
            <w:bCs/>
            <w:kern w:val="0"/>
            <w:szCs w:val="32"/>
          </w:rPr>
          <w:t>七、</w:t>
        </w:r>
        <w:r>
          <w:rPr>
            <w:rFonts w:ascii="仿宋_GB2312" w:eastAsia="仿宋_GB2312" w:hAnsi="仿宋_GB2312" w:cs="仿宋_GB2312" w:hint="eastAsia"/>
            <w:bCs/>
            <w:kern w:val="0"/>
            <w:szCs w:val="32"/>
          </w:rPr>
          <w:t>政府性基金预算财政拨款收入支出决算情况说明</w:t>
        </w:r>
      </w:hyperlink>
    </w:p>
    <w:p w:rsidR="009E5C0C" w:rsidRDefault="00772E8B">
      <w:pPr>
        <w:pStyle w:val="2"/>
        <w:tabs>
          <w:tab w:val="right" w:leader="dot" w:pos="8306"/>
        </w:tabs>
        <w:ind w:leftChars="0" w:left="0"/>
        <w:rPr>
          <w:rFonts w:ascii="仿宋_GB2312" w:eastAsia="仿宋_GB2312" w:hAnsi="仿宋_GB2312" w:cs="仿宋_GB2312"/>
          <w:szCs w:val="32"/>
        </w:rPr>
      </w:pPr>
      <w:hyperlink w:anchor="_Toc5563"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、国有资本经营预算财政拨款收入支出决算情况说明</w:t>
        </w:r>
      </w:hyperlink>
    </w:p>
    <w:p w:rsidR="009E5C0C" w:rsidRDefault="00772E8B">
      <w:pPr>
        <w:pStyle w:val="2"/>
        <w:tabs>
          <w:tab w:val="right" w:leader="dot" w:pos="8306"/>
        </w:tabs>
        <w:ind w:leftChars="0" w:left="0"/>
        <w:rPr>
          <w:rFonts w:ascii="仿宋_GB2312" w:eastAsia="仿宋_GB2312" w:hAnsi="仿宋_GB2312" w:cs="仿宋_GB2312"/>
          <w:szCs w:val="32"/>
        </w:rPr>
      </w:pPr>
      <w:hyperlink w:anchor="_Toc91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w:t>
        </w:r>
        <w:r>
          <w:rPr>
            <w:rFonts w:ascii="仿宋_GB2312" w:eastAsia="仿宋_GB2312" w:hAnsi="仿宋_GB2312" w:cs="仿宋_GB2312" w:hint="eastAsia"/>
            <w:bCs/>
            <w:kern w:val="0"/>
            <w:szCs w:val="32"/>
          </w:rPr>
          <w:t>“三公”经费支出</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w:t>
        </w:r>
        <w:r>
          <w:rPr>
            <w:rFonts w:ascii="仿宋_GB2312" w:eastAsia="仿宋_GB2312" w:hAnsi="仿宋_GB2312" w:cs="仿宋_GB2312" w:hint="eastAsia"/>
            <w:bCs/>
            <w:kern w:val="0"/>
            <w:szCs w:val="32"/>
          </w:rPr>
          <w:t>况</w:t>
        </w:r>
        <w:r>
          <w:rPr>
            <w:rFonts w:ascii="仿宋_GB2312" w:eastAsia="仿宋_GB2312" w:hAnsi="仿宋_GB2312" w:cs="仿宋_GB2312" w:hint="eastAsia"/>
            <w:bCs/>
            <w:kern w:val="0"/>
            <w:szCs w:val="32"/>
          </w:rPr>
          <w:t>说明</w:t>
        </w:r>
      </w:hyperlink>
    </w:p>
    <w:p w:rsidR="009E5C0C" w:rsidRDefault="00772E8B">
      <w:pPr>
        <w:pStyle w:val="2"/>
        <w:tabs>
          <w:tab w:val="right" w:leader="dot" w:pos="8306"/>
        </w:tabs>
        <w:ind w:leftChars="0" w:left="0"/>
        <w:rPr>
          <w:rFonts w:ascii="仿宋_GB2312" w:eastAsia="仿宋_GB2312" w:hAnsi="仿宋_GB2312" w:cs="仿宋_GB2312"/>
          <w:szCs w:val="32"/>
        </w:rPr>
      </w:pPr>
      <w:hyperlink w:anchor="_Toc16395"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、其他重要事项的情况</w:t>
        </w:r>
        <w:r>
          <w:rPr>
            <w:rFonts w:ascii="仿宋_GB2312" w:eastAsia="仿宋_GB2312" w:hAnsi="仿宋_GB2312" w:cs="仿宋_GB2312" w:hint="eastAsia"/>
            <w:bCs/>
            <w:kern w:val="0"/>
            <w:szCs w:val="32"/>
          </w:rPr>
          <w:t>说明</w:t>
        </w:r>
      </w:hyperlink>
    </w:p>
    <w:p w:rsidR="009E5C0C" w:rsidRDefault="00772E8B">
      <w:pPr>
        <w:pStyle w:val="3"/>
        <w:tabs>
          <w:tab w:val="right" w:leader="dot" w:pos="8306"/>
        </w:tabs>
        <w:ind w:leftChars="0" w:left="0"/>
        <w:rPr>
          <w:rFonts w:ascii="仿宋_GB2312" w:eastAsia="仿宋_GB2312" w:hAnsi="仿宋_GB2312" w:cs="仿宋_GB2312"/>
          <w:szCs w:val="32"/>
        </w:rPr>
      </w:pPr>
      <w:hyperlink w:anchor="_Toc21748" w:history="1">
        <w:r>
          <w:rPr>
            <w:rFonts w:ascii="仿宋_GB2312" w:eastAsia="仿宋_GB2312" w:hAnsi="仿宋_GB2312" w:cs="仿宋_GB2312" w:hint="eastAsia"/>
            <w:szCs w:val="32"/>
          </w:rPr>
          <w:t>（一）</w:t>
        </w:r>
        <w:r>
          <w:rPr>
            <w:rFonts w:ascii="仿宋_GB2312" w:eastAsia="仿宋_GB2312" w:hAnsi="仿宋_GB2312" w:cs="仿宋_GB2312" w:hint="eastAsia"/>
            <w:szCs w:val="32"/>
          </w:rPr>
          <w:t>机关运行经费</w:t>
        </w:r>
        <w:r>
          <w:rPr>
            <w:rFonts w:ascii="仿宋_GB2312" w:eastAsia="仿宋_GB2312" w:hAnsi="仿宋_GB2312" w:cs="仿宋_GB2312" w:hint="eastAsia"/>
            <w:szCs w:val="32"/>
          </w:rPr>
          <w:t>及公用经费</w:t>
        </w:r>
        <w:r>
          <w:rPr>
            <w:rFonts w:ascii="仿宋_GB2312" w:eastAsia="仿宋_GB2312" w:hAnsi="仿宋_GB2312" w:cs="仿宋_GB2312" w:hint="eastAsia"/>
            <w:szCs w:val="32"/>
          </w:rPr>
          <w:t>支出情况</w:t>
        </w:r>
      </w:hyperlink>
    </w:p>
    <w:p w:rsidR="009E5C0C" w:rsidRDefault="00772E8B">
      <w:pPr>
        <w:pStyle w:val="3"/>
        <w:tabs>
          <w:tab w:val="right" w:leader="dot" w:pos="8306"/>
        </w:tabs>
        <w:ind w:leftChars="0" w:left="0"/>
        <w:rPr>
          <w:rFonts w:ascii="仿宋_GB2312" w:eastAsia="仿宋_GB2312" w:hAnsi="仿宋_GB2312" w:cs="仿宋_GB2312"/>
          <w:szCs w:val="32"/>
        </w:rPr>
      </w:pPr>
      <w:hyperlink w:anchor="_Toc25177" w:history="1">
        <w:r>
          <w:rPr>
            <w:rFonts w:ascii="仿宋_GB2312" w:eastAsia="仿宋_GB2312" w:hAnsi="仿宋_GB2312" w:cs="仿宋_GB2312" w:hint="eastAsia"/>
            <w:szCs w:val="32"/>
          </w:rPr>
          <w:t>（二）政府采购情况</w:t>
        </w:r>
      </w:hyperlink>
    </w:p>
    <w:p w:rsidR="009E5C0C" w:rsidRDefault="00772E8B">
      <w:pPr>
        <w:pStyle w:val="3"/>
        <w:tabs>
          <w:tab w:val="right" w:leader="dot" w:pos="8306"/>
        </w:tabs>
        <w:ind w:leftChars="0" w:left="0"/>
        <w:rPr>
          <w:rFonts w:ascii="仿宋_GB2312" w:eastAsia="仿宋_GB2312" w:hAnsi="仿宋_GB2312" w:cs="仿宋_GB2312"/>
          <w:szCs w:val="32"/>
        </w:rPr>
      </w:pPr>
      <w:hyperlink w:anchor="_Toc31294" w:history="1">
        <w:r>
          <w:rPr>
            <w:rFonts w:ascii="仿宋_GB2312" w:eastAsia="仿宋_GB2312" w:hAnsi="仿宋_GB2312" w:cs="仿宋_GB2312" w:hint="eastAsia"/>
            <w:szCs w:val="32"/>
          </w:rPr>
          <w:t>（三）国有资产占用情况说明</w:t>
        </w:r>
      </w:hyperlink>
    </w:p>
    <w:p w:rsidR="009E5C0C" w:rsidRDefault="00772E8B">
      <w:pPr>
        <w:pStyle w:val="2"/>
        <w:tabs>
          <w:tab w:val="right" w:leader="dot" w:pos="8306"/>
        </w:tabs>
        <w:ind w:leftChars="0" w:left="0"/>
        <w:rPr>
          <w:rFonts w:ascii="仿宋_GB2312" w:eastAsia="仿宋_GB2312" w:hAnsi="仿宋_GB2312" w:cs="仿宋_GB2312"/>
          <w:szCs w:val="32"/>
        </w:rPr>
      </w:pPr>
      <w:hyperlink w:anchor="_Toc17664"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一</w:t>
        </w:r>
        <w:r>
          <w:rPr>
            <w:rFonts w:ascii="仿宋_GB2312" w:eastAsia="仿宋_GB2312" w:hAnsi="仿宋_GB2312" w:cs="仿宋_GB2312" w:hint="eastAsia"/>
            <w:bCs/>
            <w:kern w:val="0"/>
            <w:szCs w:val="32"/>
          </w:rPr>
          <w:t>、预算绩效的情况说明</w:t>
        </w:r>
      </w:hyperlink>
    </w:p>
    <w:p w:rsidR="009E5C0C" w:rsidRDefault="00772E8B">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9E5C0C" w:rsidRDefault="00772E8B">
      <w:pPr>
        <w:pStyle w:val="1"/>
        <w:tabs>
          <w:tab w:val="right" w:leader="dot" w:pos="8306"/>
        </w:tabs>
        <w:rPr>
          <w:rFonts w:ascii="仿宋_GB2312" w:eastAsia="仿宋_GB2312" w:hAnsi="仿宋_GB2312" w:cs="仿宋_GB2312"/>
          <w:b/>
          <w:bCs/>
          <w:szCs w:val="32"/>
        </w:rPr>
      </w:pPr>
      <w:hyperlink w:anchor="_Toc30038"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三</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专业名词解释</w:t>
        </w:r>
      </w:hyperlink>
    </w:p>
    <w:p w:rsidR="009E5C0C" w:rsidRDefault="00772E8B">
      <w:pPr>
        <w:pStyle w:val="1"/>
        <w:tabs>
          <w:tab w:val="right" w:leader="dot" w:pos="8306"/>
        </w:tabs>
        <w:rPr>
          <w:rFonts w:ascii="仿宋_GB2312" w:eastAsia="仿宋_GB2312" w:hAnsi="仿宋_GB2312" w:cs="仿宋_GB2312"/>
          <w:b/>
          <w:bCs/>
          <w:szCs w:val="32"/>
        </w:rPr>
      </w:pPr>
      <w:hyperlink w:anchor="_Toc6831" w:history="1">
        <w:r>
          <w:rPr>
            <w:rFonts w:ascii="仿宋_GB2312" w:eastAsia="仿宋_GB2312" w:hAnsi="仿宋_GB2312" w:cs="仿宋_GB2312" w:hint="eastAsia"/>
            <w:b/>
            <w:bCs/>
            <w:szCs w:val="32"/>
          </w:rPr>
          <w:t>第四部分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部门决算报表（见附表）</w:t>
        </w:r>
      </w:hyperlink>
    </w:p>
    <w:p w:rsidR="009E5C0C" w:rsidRDefault="00772E8B">
      <w:pPr>
        <w:pStyle w:val="2"/>
        <w:tabs>
          <w:tab w:val="right" w:leader="dot" w:pos="8306"/>
        </w:tabs>
        <w:ind w:leftChars="0" w:left="0"/>
        <w:rPr>
          <w:rFonts w:ascii="仿宋_GB2312" w:eastAsia="仿宋_GB2312" w:hAnsi="仿宋_GB2312" w:cs="仿宋_GB2312"/>
          <w:szCs w:val="32"/>
        </w:rPr>
      </w:pPr>
      <w:hyperlink w:anchor="_Toc3845" w:history="1">
        <w:r>
          <w:rPr>
            <w:rFonts w:ascii="仿宋_GB2312" w:eastAsia="仿宋_GB2312" w:hAnsi="仿宋_GB2312" w:cs="仿宋_GB2312" w:hint="eastAsia"/>
            <w:bCs/>
            <w:kern w:val="0"/>
            <w:szCs w:val="32"/>
          </w:rPr>
          <w:t>一、《收入支出决算总表》</w:t>
        </w:r>
      </w:hyperlink>
    </w:p>
    <w:p w:rsidR="009E5C0C" w:rsidRDefault="00772E8B">
      <w:pPr>
        <w:pStyle w:val="2"/>
        <w:tabs>
          <w:tab w:val="right" w:leader="dot" w:pos="8306"/>
        </w:tabs>
        <w:ind w:leftChars="0" w:left="0"/>
        <w:rPr>
          <w:rFonts w:ascii="仿宋_GB2312" w:eastAsia="仿宋_GB2312" w:hAnsi="仿宋_GB2312" w:cs="仿宋_GB2312"/>
          <w:szCs w:val="32"/>
        </w:rPr>
      </w:pPr>
      <w:hyperlink w:anchor="_Toc11927" w:history="1">
        <w:r>
          <w:rPr>
            <w:rFonts w:ascii="仿宋_GB2312" w:eastAsia="仿宋_GB2312" w:hAnsi="仿宋_GB2312" w:cs="仿宋_GB2312" w:hint="eastAsia"/>
            <w:bCs/>
            <w:kern w:val="0"/>
            <w:szCs w:val="32"/>
          </w:rPr>
          <w:t>二、《收入决算表》</w:t>
        </w:r>
      </w:hyperlink>
    </w:p>
    <w:p w:rsidR="009E5C0C" w:rsidRDefault="00772E8B">
      <w:pPr>
        <w:pStyle w:val="2"/>
        <w:tabs>
          <w:tab w:val="right" w:leader="dot" w:pos="8306"/>
        </w:tabs>
        <w:ind w:leftChars="0" w:left="0"/>
        <w:rPr>
          <w:rFonts w:ascii="仿宋_GB2312" w:eastAsia="仿宋_GB2312" w:hAnsi="仿宋_GB2312" w:cs="仿宋_GB2312"/>
          <w:szCs w:val="32"/>
        </w:rPr>
      </w:pPr>
      <w:hyperlink w:anchor="_Toc7443" w:history="1">
        <w:r>
          <w:rPr>
            <w:rFonts w:ascii="仿宋_GB2312" w:eastAsia="仿宋_GB2312" w:hAnsi="仿宋_GB2312" w:cs="仿宋_GB2312" w:hint="eastAsia"/>
            <w:bCs/>
            <w:kern w:val="0"/>
            <w:szCs w:val="32"/>
          </w:rPr>
          <w:t>三、《支出决算表》</w:t>
        </w:r>
      </w:hyperlink>
    </w:p>
    <w:p w:rsidR="009E5C0C" w:rsidRDefault="00772E8B">
      <w:pPr>
        <w:pStyle w:val="2"/>
        <w:tabs>
          <w:tab w:val="right" w:leader="dot" w:pos="8306"/>
        </w:tabs>
        <w:ind w:leftChars="0" w:left="0"/>
        <w:rPr>
          <w:rFonts w:ascii="仿宋_GB2312" w:eastAsia="仿宋_GB2312" w:hAnsi="仿宋_GB2312" w:cs="仿宋_GB2312"/>
          <w:szCs w:val="32"/>
        </w:rPr>
      </w:pPr>
      <w:hyperlink w:anchor="_Toc24884" w:history="1">
        <w:r>
          <w:rPr>
            <w:rFonts w:ascii="仿宋_GB2312" w:eastAsia="仿宋_GB2312" w:hAnsi="仿宋_GB2312" w:cs="仿宋_GB2312" w:hint="eastAsia"/>
            <w:bCs/>
            <w:kern w:val="0"/>
            <w:szCs w:val="32"/>
          </w:rPr>
          <w:t>四、《财政拨款收入支出决算总表》</w:t>
        </w:r>
      </w:hyperlink>
    </w:p>
    <w:p w:rsidR="009E5C0C" w:rsidRDefault="00772E8B">
      <w:pPr>
        <w:pStyle w:val="2"/>
        <w:tabs>
          <w:tab w:val="right" w:leader="dot" w:pos="8306"/>
        </w:tabs>
        <w:ind w:leftChars="0" w:left="0"/>
        <w:rPr>
          <w:rFonts w:ascii="仿宋_GB2312" w:eastAsia="仿宋_GB2312" w:hAnsi="仿宋_GB2312" w:cs="仿宋_GB2312"/>
          <w:szCs w:val="32"/>
        </w:rPr>
      </w:pPr>
      <w:hyperlink w:anchor="_Toc16518" w:history="1">
        <w:r>
          <w:rPr>
            <w:rFonts w:ascii="仿宋_GB2312" w:eastAsia="仿宋_GB2312" w:hAnsi="仿宋_GB2312" w:cs="仿宋_GB2312" w:hint="eastAsia"/>
            <w:bCs/>
            <w:kern w:val="0"/>
            <w:szCs w:val="32"/>
          </w:rPr>
          <w:t>五、《一般公共预算财政拨款支出决算表》</w:t>
        </w:r>
      </w:hyperlink>
    </w:p>
    <w:p w:rsidR="009E5C0C" w:rsidRDefault="00772E8B">
      <w:pPr>
        <w:pStyle w:val="2"/>
        <w:tabs>
          <w:tab w:val="right" w:leader="dot" w:pos="8306"/>
        </w:tabs>
        <w:ind w:leftChars="0" w:left="0"/>
        <w:rPr>
          <w:rFonts w:ascii="仿宋_GB2312" w:eastAsia="仿宋_GB2312" w:hAnsi="仿宋_GB2312" w:cs="仿宋_GB2312"/>
          <w:szCs w:val="32"/>
        </w:rPr>
      </w:pPr>
      <w:hyperlink w:anchor="_Toc20514" w:history="1">
        <w:r>
          <w:rPr>
            <w:rFonts w:ascii="仿宋_GB2312" w:eastAsia="仿宋_GB2312" w:hAnsi="仿宋_GB2312" w:cs="仿宋_GB2312" w:hint="eastAsia"/>
            <w:bCs/>
            <w:kern w:val="0"/>
            <w:szCs w:val="32"/>
          </w:rPr>
          <w:t>六、《一般公共预算财政拨款基本支出决算表》</w:t>
        </w:r>
      </w:hyperlink>
    </w:p>
    <w:p w:rsidR="009E5C0C" w:rsidRDefault="00772E8B">
      <w:pPr>
        <w:pStyle w:val="2"/>
        <w:tabs>
          <w:tab w:val="right" w:leader="dot" w:pos="8306"/>
        </w:tabs>
        <w:ind w:leftChars="0" w:left="0"/>
        <w:rPr>
          <w:rFonts w:ascii="仿宋_GB2312" w:eastAsia="仿宋_GB2312" w:hAnsi="仿宋_GB2312" w:cs="仿宋_GB2312"/>
          <w:szCs w:val="32"/>
        </w:rPr>
      </w:pPr>
      <w:hyperlink w:anchor="_Toc18055" w:history="1">
        <w:r>
          <w:rPr>
            <w:rFonts w:ascii="仿宋_GB2312" w:eastAsia="仿宋_GB2312" w:hAnsi="仿宋_GB2312" w:cs="仿宋_GB2312" w:hint="eastAsia"/>
            <w:bCs/>
            <w:kern w:val="0"/>
            <w:szCs w:val="32"/>
          </w:rPr>
          <w:t>七、《政府性基金预算财政拨款收入支出决算表》</w:t>
        </w:r>
      </w:hyperlink>
    </w:p>
    <w:p w:rsidR="009E5C0C" w:rsidRDefault="00772E8B">
      <w:pPr>
        <w:pStyle w:val="2"/>
        <w:tabs>
          <w:tab w:val="right" w:leader="dot" w:pos="8306"/>
        </w:tabs>
        <w:ind w:leftChars="0" w:left="0"/>
        <w:rPr>
          <w:rFonts w:ascii="仿宋_GB2312" w:eastAsia="仿宋_GB2312" w:hAnsi="仿宋_GB2312" w:cs="仿宋_GB2312"/>
          <w:szCs w:val="32"/>
        </w:rPr>
      </w:pPr>
      <w:hyperlink w:anchor="_Toc10719"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w:t>
        </w:r>
        <w:r>
          <w:rPr>
            <w:rFonts w:ascii="仿宋_GB2312" w:eastAsia="仿宋_GB2312" w:hAnsi="仿宋_GB2312" w:cs="仿宋_GB2312" w:hint="eastAsia"/>
            <w:bCs/>
            <w:kern w:val="0"/>
            <w:szCs w:val="32"/>
          </w:rPr>
          <w:t>预算财政拨款收入支出决算表》</w:t>
        </w:r>
      </w:hyperlink>
    </w:p>
    <w:p w:rsidR="009E5C0C" w:rsidRDefault="00772E8B">
      <w:pPr>
        <w:pStyle w:val="2"/>
        <w:tabs>
          <w:tab w:val="right" w:leader="dot" w:pos="8306"/>
        </w:tabs>
        <w:ind w:leftChars="0" w:left="0"/>
        <w:rPr>
          <w:rFonts w:ascii="仿宋_GB2312" w:eastAsia="仿宋_GB2312" w:hAnsi="仿宋_GB2312" w:cs="仿宋_GB2312"/>
          <w:szCs w:val="32"/>
        </w:rPr>
      </w:pPr>
      <w:hyperlink w:anchor="_Toc188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、《财政拨款“三公”经费支出决算表》</w:t>
        </w:r>
      </w:hyperlink>
    </w:p>
    <w:p w:rsidR="009E5C0C" w:rsidRDefault="00772E8B">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9E5C0C" w:rsidRDefault="00772E8B">
      <w:r>
        <w:br w:type="page"/>
      </w:r>
    </w:p>
    <w:p w:rsidR="009E5C0C" w:rsidRDefault="00772E8B">
      <w:pPr>
        <w:spacing w:line="640" w:lineRule="exact"/>
        <w:jc w:val="center"/>
        <w:outlineLvl w:val="1"/>
      </w:pPr>
      <w:r>
        <w:rPr>
          <w:rFonts w:ascii="黑体" w:eastAsia="黑体" w:hAnsi="黑体"/>
        </w:rPr>
        <w:lastRenderedPageBreak/>
        <w:t>第一部分</w:t>
      </w:r>
      <w:r>
        <w:rPr>
          <w:rFonts w:ascii="黑体" w:eastAsia="黑体" w:hAnsi="黑体"/>
        </w:rPr>
        <w:t xml:space="preserve"> </w:t>
      </w:r>
      <w:r>
        <w:rPr>
          <w:rFonts w:ascii="黑体" w:eastAsia="黑体" w:hAnsi="黑体"/>
        </w:rPr>
        <w:t>单位概况</w:t>
      </w:r>
    </w:p>
    <w:p w:rsidR="009E5C0C" w:rsidRDefault="00772E8B">
      <w:pPr>
        <w:spacing w:line="640" w:lineRule="exact"/>
        <w:ind w:firstLine="640"/>
        <w:outlineLvl w:val="2"/>
      </w:pPr>
      <w:r>
        <w:rPr>
          <w:rFonts w:ascii="黑体" w:eastAsia="黑体" w:hAnsi="黑体"/>
        </w:rPr>
        <w:t>一、主要职能</w:t>
      </w:r>
    </w:p>
    <w:p w:rsidR="009E5C0C" w:rsidRDefault="00772E8B">
      <w:pPr>
        <w:spacing w:line="580" w:lineRule="exact"/>
        <w:ind w:firstLine="640"/>
      </w:pPr>
      <w:r>
        <w:rPr>
          <w:rFonts w:ascii="仿宋_GB2312" w:eastAsia="仿宋_GB2312" w:hAnsi="仿宋_GB2312"/>
        </w:rPr>
        <w:t>（</w:t>
      </w:r>
      <w:r>
        <w:rPr>
          <w:rFonts w:ascii="仿宋_GB2312" w:eastAsia="仿宋_GB2312" w:hAnsi="仿宋_GB2312"/>
        </w:rPr>
        <w:t>1</w:t>
      </w:r>
      <w:r>
        <w:rPr>
          <w:rFonts w:ascii="仿宋_GB2312" w:eastAsia="仿宋_GB2312" w:hAnsi="仿宋_GB2312"/>
        </w:rPr>
        <w:t>）保证宪法、法律、行政法规和上级人民代表大会及其常务委员会决议在全县的遵守和执行。</w:t>
      </w:r>
    </w:p>
    <w:p w:rsidR="009E5C0C" w:rsidRDefault="00772E8B">
      <w:pPr>
        <w:spacing w:line="580" w:lineRule="exact"/>
        <w:ind w:firstLine="640"/>
      </w:pPr>
      <w:r>
        <w:rPr>
          <w:rFonts w:ascii="仿宋_GB2312" w:eastAsia="仿宋_GB2312" w:hAnsi="仿宋_GB2312"/>
        </w:rPr>
        <w:t>（</w:t>
      </w:r>
      <w:r>
        <w:rPr>
          <w:rFonts w:ascii="仿宋_GB2312" w:eastAsia="仿宋_GB2312" w:hAnsi="仿宋_GB2312"/>
        </w:rPr>
        <w:t>2</w:t>
      </w:r>
      <w:r>
        <w:rPr>
          <w:rFonts w:ascii="仿宋_GB2312" w:eastAsia="仿宋_GB2312" w:hAnsi="仿宋_GB2312"/>
        </w:rPr>
        <w:t>）领导或主持县人民代表大会代表的选举；负责县乡人大的换届选举工作。</w:t>
      </w:r>
    </w:p>
    <w:p w:rsidR="009E5C0C" w:rsidRDefault="00772E8B">
      <w:pPr>
        <w:spacing w:line="580" w:lineRule="exact"/>
        <w:ind w:firstLine="640"/>
      </w:pPr>
      <w:r>
        <w:rPr>
          <w:rFonts w:ascii="仿宋_GB2312" w:eastAsia="仿宋_GB2312" w:hAnsi="仿宋_GB2312"/>
        </w:rPr>
        <w:t>（</w:t>
      </w:r>
      <w:r>
        <w:rPr>
          <w:rFonts w:ascii="仿宋_GB2312" w:eastAsia="仿宋_GB2312" w:hAnsi="仿宋_GB2312"/>
        </w:rPr>
        <w:t>3</w:t>
      </w:r>
      <w:r>
        <w:rPr>
          <w:rFonts w:ascii="仿宋_GB2312" w:eastAsia="仿宋_GB2312" w:hAnsi="仿宋_GB2312"/>
        </w:rPr>
        <w:t>）召集县人民代表大会会议。</w:t>
      </w:r>
    </w:p>
    <w:p w:rsidR="009E5C0C" w:rsidRDefault="00772E8B">
      <w:pPr>
        <w:spacing w:line="580" w:lineRule="exact"/>
        <w:ind w:firstLine="640"/>
      </w:pPr>
      <w:r>
        <w:rPr>
          <w:rFonts w:ascii="仿宋_GB2312" w:eastAsia="仿宋_GB2312" w:hAnsi="仿宋_GB2312"/>
        </w:rPr>
        <w:t>（</w:t>
      </w:r>
      <w:r>
        <w:rPr>
          <w:rFonts w:ascii="仿宋_GB2312" w:eastAsia="仿宋_GB2312" w:hAnsi="仿宋_GB2312"/>
        </w:rPr>
        <w:t>4</w:t>
      </w:r>
      <w:r>
        <w:rPr>
          <w:rFonts w:ascii="仿宋_GB2312" w:eastAsia="仿宋_GB2312" w:hAnsi="仿宋_GB2312"/>
        </w:rPr>
        <w:t>）讨论、决定本行政区域内的政治、经济、教育、科学、文化、卫生、环境和资源保护、民政、民族等工作的重大事项；根据县人民政府的建议，决定全县国民经济和社会发展计划、预算的部分变更。</w:t>
      </w:r>
    </w:p>
    <w:p w:rsidR="009E5C0C" w:rsidRDefault="00772E8B">
      <w:pPr>
        <w:spacing w:line="580" w:lineRule="exact"/>
        <w:ind w:firstLine="640"/>
      </w:pPr>
      <w:r>
        <w:rPr>
          <w:rFonts w:ascii="仿宋_GB2312" w:eastAsia="仿宋_GB2312" w:hAnsi="仿宋_GB2312"/>
        </w:rPr>
        <w:t>（</w:t>
      </w:r>
      <w:r>
        <w:rPr>
          <w:rFonts w:ascii="仿宋_GB2312" w:eastAsia="仿宋_GB2312" w:hAnsi="仿宋_GB2312"/>
        </w:rPr>
        <w:t>5</w:t>
      </w:r>
      <w:r>
        <w:rPr>
          <w:rFonts w:ascii="仿宋_GB2312" w:eastAsia="仿宋_GB2312" w:hAnsi="仿宋_GB2312"/>
        </w:rPr>
        <w:t>）监督县人民政府、人民法院和人民检察院的工作，联系县人民代表大会代表，受理人民群众对上述机关和工作人员的申诉和意见。</w:t>
      </w:r>
    </w:p>
    <w:p w:rsidR="009E5C0C" w:rsidRDefault="00772E8B">
      <w:pPr>
        <w:spacing w:line="580" w:lineRule="exact"/>
        <w:ind w:firstLine="640"/>
      </w:pPr>
      <w:r>
        <w:rPr>
          <w:rFonts w:ascii="仿宋_GB2312" w:eastAsia="仿宋_GB2312" w:hAnsi="仿宋_GB2312"/>
        </w:rPr>
        <w:t>（</w:t>
      </w:r>
      <w:r>
        <w:rPr>
          <w:rFonts w:ascii="仿宋_GB2312" w:eastAsia="仿宋_GB2312" w:hAnsi="仿宋_GB2312"/>
        </w:rPr>
        <w:t>6</w:t>
      </w:r>
      <w:r>
        <w:rPr>
          <w:rFonts w:ascii="仿宋_GB2312" w:eastAsia="仿宋_GB2312" w:hAnsi="仿宋_GB2312"/>
        </w:rPr>
        <w:t>）撤销下一级</w:t>
      </w:r>
      <w:r>
        <w:rPr>
          <w:rFonts w:ascii="仿宋_GB2312" w:eastAsia="仿宋_GB2312" w:hAnsi="仿宋_GB2312"/>
        </w:rPr>
        <w:t>人民代表大会的不适当的决议。</w:t>
      </w:r>
    </w:p>
    <w:p w:rsidR="009E5C0C" w:rsidRDefault="00772E8B">
      <w:pPr>
        <w:spacing w:line="580" w:lineRule="exact"/>
        <w:ind w:firstLine="640"/>
      </w:pPr>
      <w:r>
        <w:rPr>
          <w:rFonts w:ascii="仿宋_GB2312" w:eastAsia="仿宋_GB2312" w:hAnsi="仿宋_GB2312"/>
        </w:rPr>
        <w:t>（</w:t>
      </w:r>
      <w:r>
        <w:rPr>
          <w:rFonts w:ascii="仿宋_GB2312" w:eastAsia="仿宋_GB2312" w:hAnsi="仿宋_GB2312"/>
        </w:rPr>
        <w:t>7</w:t>
      </w:r>
      <w:r>
        <w:rPr>
          <w:rFonts w:ascii="仿宋_GB2312" w:eastAsia="仿宋_GB2312" w:hAnsi="仿宋_GB2312"/>
        </w:rPr>
        <w:t>）撤销县人民政府的不适当的决议和命令。</w:t>
      </w:r>
    </w:p>
    <w:p w:rsidR="009E5C0C" w:rsidRDefault="00772E8B">
      <w:pPr>
        <w:spacing w:line="580" w:lineRule="exact"/>
        <w:ind w:firstLine="640"/>
      </w:pPr>
      <w:r>
        <w:rPr>
          <w:rFonts w:ascii="仿宋_GB2312" w:eastAsia="仿宋_GB2312" w:hAnsi="仿宋_GB2312"/>
        </w:rPr>
        <w:t>（</w:t>
      </w:r>
      <w:r>
        <w:rPr>
          <w:rFonts w:ascii="仿宋_GB2312" w:eastAsia="仿宋_GB2312" w:hAnsi="仿宋_GB2312"/>
        </w:rPr>
        <w:t>8</w:t>
      </w:r>
      <w:r>
        <w:rPr>
          <w:rFonts w:ascii="仿宋_GB2312" w:eastAsia="仿宋_GB2312" w:hAnsi="仿宋_GB2312"/>
        </w:rPr>
        <w:t>）依法进行人事任免。</w:t>
      </w:r>
    </w:p>
    <w:p w:rsidR="009E5C0C" w:rsidRDefault="00772E8B">
      <w:pPr>
        <w:spacing w:line="580" w:lineRule="exact"/>
        <w:ind w:firstLine="640"/>
      </w:pPr>
      <w:r>
        <w:rPr>
          <w:rFonts w:ascii="仿宋_GB2312" w:eastAsia="仿宋_GB2312" w:hAnsi="仿宋_GB2312"/>
        </w:rPr>
        <w:t>（</w:t>
      </w:r>
      <w:r>
        <w:rPr>
          <w:rFonts w:ascii="仿宋_GB2312" w:eastAsia="仿宋_GB2312" w:hAnsi="仿宋_GB2312"/>
        </w:rPr>
        <w:t>9</w:t>
      </w:r>
      <w:r>
        <w:rPr>
          <w:rFonts w:ascii="仿宋_GB2312" w:eastAsia="仿宋_GB2312" w:hAnsi="仿宋_GB2312"/>
        </w:rPr>
        <w:t>）在县人民代表大会闭会期间，补选上一级人民代表大会出缺的代表和罢免个别代表。</w:t>
      </w:r>
    </w:p>
    <w:p w:rsidR="009E5C0C" w:rsidRDefault="00772E8B">
      <w:pPr>
        <w:spacing w:line="580" w:lineRule="exact"/>
        <w:ind w:firstLine="640"/>
      </w:pPr>
      <w:r>
        <w:rPr>
          <w:rFonts w:ascii="仿宋_GB2312" w:eastAsia="仿宋_GB2312" w:hAnsi="仿宋_GB2312"/>
        </w:rPr>
        <w:t>（</w:t>
      </w:r>
      <w:r>
        <w:rPr>
          <w:rFonts w:ascii="仿宋_GB2312" w:eastAsia="仿宋_GB2312" w:hAnsi="仿宋_GB2312"/>
        </w:rPr>
        <w:t>10</w:t>
      </w:r>
      <w:r>
        <w:rPr>
          <w:rFonts w:ascii="仿宋_GB2312" w:eastAsia="仿宋_GB2312" w:hAnsi="仿宋_GB2312"/>
        </w:rPr>
        <w:t>）指导乡镇人大工作。</w:t>
      </w:r>
    </w:p>
    <w:p w:rsidR="009E5C0C" w:rsidRDefault="00772E8B">
      <w:pPr>
        <w:spacing w:line="580" w:lineRule="exact"/>
        <w:ind w:firstLine="640"/>
      </w:pPr>
      <w:r>
        <w:rPr>
          <w:rFonts w:ascii="仿宋_GB2312" w:eastAsia="仿宋_GB2312" w:hAnsi="仿宋_GB2312"/>
        </w:rPr>
        <w:t>（</w:t>
      </w:r>
      <w:r>
        <w:rPr>
          <w:rFonts w:ascii="仿宋_GB2312" w:eastAsia="仿宋_GB2312" w:hAnsi="仿宋_GB2312"/>
        </w:rPr>
        <w:t>11</w:t>
      </w:r>
      <w:r>
        <w:rPr>
          <w:rFonts w:ascii="仿宋_GB2312" w:eastAsia="仿宋_GB2312" w:hAnsi="仿宋_GB2312"/>
        </w:rPr>
        <w:t>）完成上级人大常委会和县委交办的其他工作。</w:t>
      </w:r>
    </w:p>
    <w:p w:rsidR="009E5C0C" w:rsidRDefault="00772E8B">
      <w:pPr>
        <w:spacing w:line="640" w:lineRule="exact"/>
        <w:ind w:firstLine="640"/>
        <w:outlineLvl w:val="2"/>
      </w:pPr>
      <w:r>
        <w:rPr>
          <w:rFonts w:ascii="黑体" w:eastAsia="黑体" w:hAnsi="黑体"/>
        </w:rPr>
        <w:lastRenderedPageBreak/>
        <w:t>二、机构设置及人员情况</w:t>
      </w:r>
    </w:p>
    <w:p w:rsidR="009E5C0C" w:rsidRDefault="00772E8B">
      <w:pPr>
        <w:spacing w:line="580" w:lineRule="exact"/>
        <w:ind w:firstLine="640"/>
      </w:pPr>
      <w:r>
        <w:rPr>
          <w:rFonts w:ascii="仿宋_GB2312" w:eastAsia="仿宋_GB2312" w:hAnsi="仿宋_GB2312"/>
        </w:rPr>
        <w:t>尉犁县人民代表大会常务委员会</w:t>
      </w:r>
      <w:r>
        <w:rPr>
          <w:rFonts w:ascii="仿宋_GB2312" w:eastAsia="仿宋_GB2312" w:hAnsi="仿宋_GB2312"/>
        </w:rPr>
        <w:t>2024</w:t>
      </w:r>
      <w:r>
        <w:rPr>
          <w:rFonts w:ascii="仿宋_GB2312" w:eastAsia="仿宋_GB2312" w:hAnsi="仿宋_GB2312"/>
        </w:rPr>
        <w:t>年度，实有人数</w:t>
      </w:r>
      <w:r>
        <w:rPr>
          <w:rFonts w:ascii="仿宋_GB2312" w:eastAsia="仿宋_GB2312" w:hAnsi="仿宋_GB2312"/>
        </w:rPr>
        <w:t>60</w:t>
      </w:r>
      <w:r>
        <w:rPr>
          <w:rFonts w:ascii="仿宋_GB2312" w:eastAsia="仿宋_GB2312" w:hAnsi="仿宋_GB2312"/>
        </w:rPr>
        <w:t>人，其中：在职人员</w:t>
      </w:r>
      <w:r>
        <w:rPr>
          <w:rFonts w:ascii="仿宋_GB2312" w:eastAsia="仿宋_GB2312" w:hAnsi="仿宋_GB2312"/>
        </w:rPr>
        <w:t>18</w:t>
      </w:r>
      <w:r>
        <w:rPr>
          <w:rFonts w:ascii="仿宋_GB2312" w:eastAsia="仿宋_GB2312" w:hAnsi="仿宋_GB2312"/>
        </w:rPr>
        <w:t>人，减少</w:t>
      </w:r>
      <w:r>
        <w:rPr>
          <w:rFonts w:ascii="仿宋_GB2312" w:eastAsia="仿宋_GB2312" w:hAnsi="仿宋_GB2312"/>
        </w:rPr>
        <w:t>5</w:t>
      </w:r>
      <w:r>
        <w:rPr>
          <w:rFonts w:ascii="仿宋_GB2312" w:eastAsia="仿宋_GB2312" w:hAnsi="仿宋_GB2312"/>
        </w:rPr>
        <w:t>人；离休人员</w:t>
      </w:r>
      <w:r>
        <w:rPr>
          <w:rFonts w:ascii="仿宋_GB2312" w:eastAsia="仿宋_GB2312" w:hAnsi="仿宋_GB2312"/>
        </w:rPr>
        <w:t>1</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人；退休人员</w:t>
      </w:r>
      <w:r>
        <w:rPr>
          <w:rFonts w:ascii="仿宋_GB2312" w:eastAsia="仿宋_GB2312" w:hAnsi="仿宋_GB2312"/>
        </w:rPr>
        <w:t>41</w:t>
      </w:r>
      <w:r>
        <w:rPr>
          <w:rFonts w:ascii="仿宋_GB2312" w:eastAsia="仿宋_GB2312" w:hAnsi="仿宋_GB2312"/>
        </w:rPr>
        <w:t>人</w:t>
      </w:r>
      <w:r>
        <w:rPr>
          <w:rFonts w:ascii="仿宋_GB2312" w:eastAsia="仿宋_GB2312" w:hAnsi="仿宋_GB2312"/>
        </w:rPr>
        <w:t>,</w:t>
      </w:r>
      <w:r>
        <w:rPr>
          <w:rFonts w:ascii="仿宋_GB2312" w:eastAsia="仿宋_GB2312" w:hAnsi="仿宋_GB2312"/>
        </w:rPr>
        <w:t>增加</w:t>
      </w:r>
      <w:r>
        <w:rPr>
          <w:rFonts w:ascii="仿宋_GB2312" w:eastAsia="仿宋_GB2312" w:hAnsi="仿宋_GB2312"/>
        </w:rPr>
        <w:t>7</w:t>
      </w:r>
      <w:r>
        <w:rPr>
          <w:rFonts w:ascii="仿宋_GB2312" w:eastAsia="仿宋_GB2312" w:hAnsi="仿宋_GB2312"/>
        </w:rPr>
        <w:t>人。</w:t>
      </w:r>
    </w:p>
    <w:p w:rsidR="009E5C0C" w:rsidRDefault="00772E8B">
      <w:pPr>
        <w:spacing w:line="580" w:lineRule="exact"/>
        <w:ind w:firstLine="640"/>
      </w:pPr>
      <w:r>
        <w:rPr>
          <w:rFonts w:ascii="仿宋_GB2312" w:eastAsia="仿宋_GB2312" w:hAnsi="仿宋_GB2312"/>
        </w:rPr>
        <w:t>尉犁县人民代表大会常务委员会无下属预算单位，下设</w:t>
      </w:r>
      <w:r>
        <w:rPr>
          <w:rFonts w:ascii="仿宋_GB2312" w:eastAsia="仿宋_GB2312" w:hAnsi="仿宋_GB2312"/>
        </w:rPr>
        <w:t>5</w:t>
      </w:r>
      <w:r>
        <w:rPr>
          <w:rFonts w:ascii="仿宋_GB2312" w:eastAsia="仿宋_GB2312" w:hAnsi="仿宋_GB2312"/>
        </w:rPr>
        <w:t>个科室，分别是：办公室、代表人事工作</w:t>
      </w:r>
      <w:r>
        <w:rPr>
          <w:rFonts w:ascii="仿宋_GB2312" w:eastAsia="仿宋_GB2312" w:hAnsi="仿宋_GB2312"/>
        </w:rPr>
        <w:t>委员会、法制工作委员会、财政经济工作委员会、教育科技文化卫生工作委员会。</w:t>
      </w:r>
    </w:p>
    <w:p w:rsidR="009E5C0C" w:rsidRDefault="00772E8B">
      <w:r>
        <w:br w:type="page"/>
      </w:r>
    </w:p>
    <w:p w:rsidR="009E5C0C" w:rsidRDefault="00772E8B">
      <w:pPr>
        <w:jc w:val="center"/>
        <w:outlineLvl w:val="1"/>
      </w:pPr>
      <w:r>
        <w:rPr>
          <w:rFonts w:ascii="黑体" w:eastAsia="黑体" w:hAnsi="黑体"/>
        </w:rPr>
        <w:lastRenderedPageBreak/>
        <w:t>第二部分</w:t>
      </w:r>
      <w:r>
        <w:rPr>
          <w:rFonts w:ascii="黑体" w:eastAsia="黑体" w:hAnsi="黑体"/>
        </w:rPr>
        <w:t xml:space="preserve"> </w:t>
      </w:r>
      <w:r>
        <w:rPr>
          <w:rFonts w:ascii="黑体" w:eastAsia="黑体" w:hAnsi="黑体"/>
        </w:rPr>
        <w:t>部门决算情况说明</w:t>
      </w:r>
    </w:p>
    <w:p w:rsidR="009E5C0C" w:rsidRDefault="00772E8B">
      <w:pPr>
        <w:spacing w:line="640" w:lineRule="exact"/>
        <w:ind w:firstLine="640"/>
        <w:outlineLvl w:val="2"/>
      </w:pPr>
      <w:r>
        <w:rPr>
          <w:rFonts w:ascii="黑体" w:eastAsia="黑体" w:hAnsi="黑体"/>
        </w:rPr>
        <w:t>一、收入支出决算总体情况说明</w:t>
      </w:r>
    </w:p>
    <w:p w:rsidR="009E5C0C" w:rsidRDefault="00772E8B">
      <w:pPr>
        <w:spacing w:line="580" w:lineRule="exact"/>
        <w:ind w:firstLine="640"/>
      </w:pPr>
      <w:r>
        <w:rPr>
          <w:rFonts w:ascii="仿宋_GB2312" w:eastAsia="仿宋_GB2312" w:hAnsi="仿宋_GB2312"/>
          <w:b/>
        </w:rPr>
        <w:t>2024</w:t>
      </w:r>
      <w:r>
        <w:rPr>
          <w:rFonts w:ascii="仿宋_GB2312" w:eastAsia="仿宋_GB2312" w:hAnsi="仿宋_GB2312"/>
          <w:b/>
        </w:rPr>
        <w:t>年度收入总计</w:t>
      </w:r>
      <w:r>
        <w:rPr>
          <w:rFonts w:ascii="仿宋_GB2312" w:eastAsia="仿宋_GB2312" w:hAnsi="仿宋_GB2312"/>
          <w:b/>
        </w:rPr>
        <w:t>566.61</w:t>
      </w:r>
      <w:r>
        <w:rPr>
          <w:rFonts w:ascii="仿宋_GB2312" w:eastAsia="仿宋_GB2312" w:hAnsi="仿宋_GB2312"/>
          <w:b/>
        </w:rPr>
        <w:t>万元，</w:t>
      </w:r>
      <w:r>
        <w:rPr>
          <w:rFonts w:ascii="仿宋_GB2312" w:eastAsia="仿宋_GB2312" w:hAnsi="仿宋_GB2312"/>
        </w:rPr>
        <w:t>其中：本年收入合计</w:t>
      </w:r>
      <w:r>
        <w:rPr>
          <w:rFonts w:ascii="仿宋_GB2312" w:eastAsia="仿宋_GB2312" w:hAnsi="仿宋_GB2312"/>
        </w:rPr>
        <w:t>566.61</w:t>
      </w:r>
      <w:r>
        <w:rPr>
          <w:rFonts w:ascii="仿宋_GB2312" w:eastAsia="仿宋_GB2312" w:hAnsi="仿宋_GB2312"/>
        </w:rPr>
        <w:t>万元，使用非财政拨款结余（含专用结余）</w:t>
      </w:r>
      <w:r>
        <w:rPr>
          <w:rFonts w:ascii="仿宋_GB2312" w:eastAsia="仿宋_GB2312" w:hAnsi="仿宋_GB2312"/>
        </w:rPr>
        <w:t>0.00</w:t>
      </w:r>
      <w:r>
        <w:rPr>
          <w:rFonts w:ascii="仿宋_GB2312" w:eastAsia="仿宋_GB2312" w:hAnsi="仿宋_GB2312"/>
        </w:rPr>
        <w:t>万元，年初结转和结余</w:t>
      </w:r>
      <w:r>
        <w:rPr>
          <w:rFonts w:ascii="仿宋_GB2312" w:eastAsia="仿宋_GB2312" w:hAnsi="仿宋_GB2312"/>
        </w:rPr>
        <w:t>0.00</w:t>
      </w:r>
      <w:r>
        <w:rPr>
          <w:rFonts w:ascii="仿宋_GB2312" w:eastAsia="仿宋_GB2312" w:hAnsi="仿宋_GB2312"/>
        </w:rPr>
        <w:t>万元。</w:t>
      </w:r>
    </w:p>
    <w:p w:rsidR="009E5C0C" w:rsidRDefault="00772E8B">
      <w:pPr>
        <w:spacing w:line="580" w:lineRule="exact"/>
        <w:ind w:firstLine="640"/>
      </w:pPr>
      <w:r>
        <w:rPr>
          <w:rFonts w:ascii="仿宋_GB2312" w:eastAsia="仿宋_GB2312" w:hAnsi="仿宋_GB2312"/>
          <w:b/>
        </w:rPr>
        <w:t>2024</w:t>
      </w:r>
      <w:r>
        <w:rPr>
          <w:rFonts w:ascii="仿宋_GB2312" w:eastAsia="仿宋_GB2312" w:hAnsi="仿宋_GB2312"/>
          <w:b/>
        </w:rPr>
        <w:t>年度支出总计</w:t>
      </w:r>
      <w:r>
        <w:rPr>
          <w:rFonts w:ascii="仿宋_GB2312" w:eastAsia="仿宋_GB2312" w:hAnsi="仿宋_GB2312"/>
          <w:b/>
        </w:rPr>
        <w:t>566.61</w:t>
      </w:r>
      <w:r>
        <w:rPr>
          <w:rFonts w:ascii="仿宋_GB2312" w:eastAsia="仿宋_GB2312" w:hAnsi="仿宋_GB2312"/>
          <w:b/>
        </w:rPr>
        <w:t>万元，</w:t>
      </w:r>
      <w:r>
        <w:rPr>
          <w:rFonts w:ascii="仿宋_GB2312" w:eastAsia="仿宋_GB2312" w:hAnsi="仿宋_GB2312"/>
        </w:rPr>
        <w:t>其中：本年支出合计</w:t>
      </w:r>
      <w:r>
        <w:rPr>
          <w:rFonts w:ascii="仿宋_GB2312" w:eastAsia="仿宋_GB2312" w:hAnsi="仿宋_GB2312"/>
        </w:rPr>
        <w:t>566.61</w:t>
      </w:r>
      <w:r>
        <w:rPr>
          <w:rFonts w:ascii="仿宋_GB2312" w:eastAsia="仿宋_GB2312" w:hAnsi="仿宋_GB2312"/>
        </w:rPr>
        <w:t>万元，结余分配</w:t>
      </w:r>
      <w:r>
        <w:rPr>
          <w:rFonts w:ascii="仿宋_GB2312" w:eastAsia="仿宋_GB2312" w:hAnsi="仿宋_GB2312"/>
        </w:rPr>
        <w:t>0.00</w:t>
      </w:r>
      <w:r>
        <w:rPr>
          <w:rFonts w:ascii="仿宋_GB2312" w:eastAsia="仿宋_GB2312" w:hAnsi="仿宋_GB2312"/>
        </w:rPr>
        <w:t>万元，年末结转和结余</w:t>
      </w:r>
      <w:r>
        <w:rPr>
          <w:rFonts w:ascii="仿宋_GB2312" w:eastAsia="仿宋_GB2312" w:hAnsi="仿宋_GB2312"/>
        </w:rPr>
        <w:t>0.00</w:t>
      </w:r>
      <w:r>
        <w:rPr>
          <w:rFonts w:ascii="仿宋_GB2312" w:eastAsia="仿宋_GB2312" w:hAnsi="仿宋_GB2312"/>
        </w:rPr>
        <w:t>万元。</w:t>
      </w:r>
    </w:p>
    <w:p w:rsidR="009E5C0C" w:rsidRDefault="00772E8B">
      <w:pPr>
        <w:spacing w:line="580" w:lineRule="exact"/>
        <w:ind w:firstLine="640"/>
      </w:pPr>
      <w:r>
        <w:rPr>
          <w:rFonts w:ascii="仿宋_GB2312" w:eastAsia="仿宋_GB2312" w:hAnsi="仿宋_GB2312"/>
        </w:rPr>
        <w:t>收入支出总体与上年相比，</w:t>
      </w:r>
      <w:r>
        <w:rPr>
          <w:rFonts w:ascii="仿宋_GB2312" w:eastAsia="仿宋_GB2312" w:hAnsi="仿宋_GB2312"/>
        </w:rPr>
        <w:t>减少</w:t>
      </w:r>
      <w:r>
        <w:rPr>
          <w:rFonts w:ascii="仿宋_GB2312" w:eastAsia="仿宋_GB2312" w:hAnsi="仿宋_GB2312"/>
        </w:rPr>
        <w:t>101.32</w:t>
      </w:r>
      <w:r>
        <w:rPr>
          <w:rFonts w:ascii="仿宋_GB2312" w:eastAsia="仿宋_GB2312" w:hAnsi="仿宋_GB2312"/>
        </w:rPr>
        <w:t>万元，下降</w:t>
      </w:r>
      <w:r>
        <w:rPr>
          <w:rFonts w:ascii="仿宋_GB2312" w:eastAsia="仿宋_GB2312" w:hAnsi="仿宋_GB2312"/>
        </w:rPr>
        <w:t>15.17%</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年退休人员增加，在职人员减少，相关人员经费较上年减少。</w:t>
      </w:r>
    </w:p>
    <w:p w:rsidR="009E5C0C" w:rsidRDefault="00772E8B">
      <w:pPr>
        <w:spacing w:line="640" w:lineRule="exact"/>
        <w:ind w:firstLine="640"/>
        <w:outlineLvl w:val="2"/>
      </w:pPr>
      <w:r>
        <w:rPr>
          <w:rFonts w:ascii="黑体" w:eastAsia="黑体" w:hAnsi="黑体"/>
        </w:rPr>
        <w:t>二、收入决算情况说明</w:t>
      </w:r>
    </w:p>
    <w:p w:rsidR="009E5C0C" w:rsidRDefault="00772E8B">
      <w:pPr>
        <w:spacing w:line="580" w:lineRule="exact"/>
        <w:ind w:firstLine="640"/>
      </w:pPr>
      <w:r>
        <w:rPr>
          <w:rFonts w:ascii="仿宋_GB2312" w:eastAsia="仿宋_GB2312" w:hAnsi="仿宋_GB2312"/>
          <w:b/>
        </w:rPr>
        <w:t>本年收入</w:t>
      </w:r>
      <w:r>
        <w:rPr>
          <w:rFonts w:ascii="仿宋_GB2312" w:eastAsia="仿宋_GB2312" w:hAnsi="仿宋_GB2312"/>
          <w:b/>
        </w:rPr>
        <w:t>566.61</w:t>
      </w:r>
      <w:r>
        <w:rPr>
          <w:rFonts w:ascii="仿宋_GB2312" w:eastAsia="仿宋_GB2312" w:hAnsi="仿宋_GB2312"/>
          <w:b/>
        </w:rPr>
        <w:t>万元，</w:t>
      </w:r>
      <w:r>
        <w:rPr>
          <w:rFonts w:ascii="仿宋_GB2312" w:eastAsia="仿宋_GB2312" w:hAnsi="仿宋_GB2312"/>
        </w:rPr>
        <w:t>其中：财政拨款收入</w:t>
      </w:r>
      <w:r>
        <w:rPr>
          <w:rFonts w:ascii="仿宋_GB2312" w:eastAsia="仿宋_GB2312" w:hAnsi="仿宋_GB2312"/>
        </w:rPr>
        <w:t>566.61</w:t>
      </w:r>
      <w:r>
        <w:rPr>
          <w:rFonts w:ascii="仿宋_GB2312" w:eastAsia="仿宋_GB2312" w:hAnsi="仿宋_GB2312"/>
        </w:rPr>
        <w:t>万元，占</w:t>
      </w:r>
      <w:r>
        <w:rPr>
          <w:rFonts w:ascii="仿宋_GB2312" w:eastAsia="仿宋_GB2312" w:hAnsi="仿宋_GB2312"/>
        </w:rPr>
        <w:t>100.00%</w:t>
      </w:r>
      <w:r>
        <w:rPr>
          <w:rFonts w:ascii="仿宋_GB2312" w:eastAsia="仿宋_GB2312" w:hAnsi="仿宋_GB2312"/>
        </w:rPr>
        <w:t>；上级补助收入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；事业收入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；附属单位上缴收入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；其他收入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9E5C0C" w:rsidRDefault="00772E8B">
      <w:pPr>
        <w:spacing w:line="640" w:lineRule="exact"/>
        <w:ind w:firstLine="640"/>
        <w:outlineLvl w:val="2"/>
      </w:pPr>
      <w:r>
        <w:rPr>
          <w:rFonts w:ascii="黑体" w:eastAsia="黑体" w:hAnsi="黑体"/>
        </w:rPr>
        <w:t>三、支出决算情况说明</w:t>
      </w:r>
    </w:p>
    <w:p w:rsidR="009E5C0C" w:rsidRDefault="00772E8B">
      <w:pPr>
        <w:spacing w:line="580" w:lineRule="exact"/>
        <w:ind w:firstLine="640"/>
      </w:pPr>
      <w:r>
        <w:rPr>
          <w:rFonts w:ascii="仿宋_GB2312" w:eastAsia="仿宋_GB2312" w:hAnsi="仿宋_GB2312"/>
          <w:b/>
        </w:rPr>
        <w:t>本年支出</w:t>
      </w:r>
      <w:r>
        <w:rPr>
          <w:rFonts w:ascii="仿宋_GB2312" w:eastAsia="仿宋_GB2312" w:hAnsi="仿宋_GB2312"/>
          <w:b/>
        </w:rPr>
        <w:t>566.61</w:t>
      </w:r>
      <w:r>
        <w:rPr>
          <w:rFonts w:ascii="仿宋_GB2312" w:eastAsia="仿宋_GB2312" w:hAnsi="仿宋_GB2312"/>
          <w:b/>
        </w:rPr>
        <w:t>万元，</w:t>
      </w:r>
      <w:r>
        <w:rPr>
          <w:rFonts w:ascii="仿宋_GB2312" w:eastAsia="仿宋_GB2312" w:hAnsi="仿宋_GB2312"/>
        </w:rPr>
        <w:t>其中：基本支出</w:t>
      </w:r>
      <w:r>
        <w:rPr>
          <w:rFonts w:ascii="仿宋_GB2312" w:eastAsia="仿宋_GB2312" w:hAnsi="仿宋_GB2312"/>
        </w:rPr>
        <w:t>552.90</w:t>
      </w:r>
      <w:r>
        <w:rPr>
          <w:rFonts w:ascii="仿宋_GB2312" w:eastAsia="仿宋_GB2312" w:hAnsi="仿宋_GB2312"/>
        </w:rPr>
        <w:t>万元，占</w:t>
      </w:r>
      <w:r>
        <w:rPr>
          <w:rFonts w:ascii="仿宋_GB2312" w:eastAsia="仿宋_GB2312" w:hAnsi="仿宋_GB2312"/>
        </w:rPr>
        <w:t>97.58%</w:t>
      </w:r>
      <w:r>
        <w:rPr>
          <w:rFonts w:ascii="仿宋_GB2312" w:eastAsia="仿宋_GB2312" w:hAnsi="仿宋_GB2312"/>
        </w:rPr>
        <w:t>；项目</w:t>
      </w:r>
      <w:r>
        <w:rPr>
          <w:rFonts w:ascii="仿宋_GB2312" w:eastAsia="仿宋_GB2312" w:hAnsi="仿宋_GB2312"/>
        </w:rPr>
        <w:t>支出</w:t>
      </w:r>
      <w:r>
        <w:rPr>
          <w:rFonts w:ascii="仿宋_GB2312" w:eastAsia="仿宋_GB2312" w:hAnsi="仿宋_GB2312"/>
        </w:rPr>
        <w:t>13.71</w:t>
      </w:r>
      <w:r>
        <w:rPr>
          <w:rFonts w:ascii="仿宋_GB2312" w:eastAsia="仿宋_GB2312" w:hAnsi="仿宋_GB2312"/>
        </w:rPr>
        <w:t>万元，占</w:t>
      </w:r>
      <w:r>
        <w:rPr>
          <w:rFonts w:ascii="仿宋_GB2312" w:eastAsia="仿宋_GB2312" w:hAnsi="仿宋_GB2312"/>
        </w:rPr>
        <w:t>2.42%</w:t>
      </w:r>
      <w:r>
        <w:rPr>
          <w:rFonts w:ascii="仿宋_GB2312" w:eastAsia="仿宋_GB2312" w:hAnsi="仿宋_GB2312"/>
        </w:rPr>
        <w:t>；上缴上级支出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；对附属单位补助支出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9E5C0C" w:rsidRDefault="00772E8B">
      <w:pPr>
        <w:spacing w:line="640" w:lineRule="exact"/>
        <w:ind w:firstLine="640"/>
        <w:outlineLvl w:val="2"/>
      </w:pPr>
      <w:r>
        <w:rPr>
          <w:rFonts w:ascii="黑体" w:eastAsia="黑体" w:hAnsi="黑体"/>
        </w:rPr>
        <w:t>四、财政拨款收入支出决算总体情况说明</w:t>
      </w:r>
    </w:p>
    <w:p w:rsidR="009E5C0C" w:rsidRDefault="00772E8B">
      <w:pPr>
        <w:spacing w:line="580" w:lineRule="exact"/>
        <w:ind w:firstLine="640"/>
      </w:pPr>
      <w:r>
        <w:rPr>
          <w:rFonts w:ascii="仿宋_GB2312" w:eastAsia="仿宋_GB2312" w:hAnsi="仿宋_GB2312"/>
          <w:b/>
        </w:rPr>
        <w:lastRenderedPageBreak/>
        <w:t>2024</w:t>
      </w:r>
      <w:r>
        <w:rPr>
          <w:rFonts w:ascii="仿宋_GB2312" w:eastAsia="仿宋_GB2312" w:hAnsi="仿宋_GB2312"/>
          <w:b/>
        </w:rPr>
        <w:t>年度财政拨款收入总计</w:t>
      </w:r>
      <w:r>
        <w:rPr>
          <w:rFonts w:ascii="仿宋_GB2312" w:eastAsia="仿宋_GB2312" w:hAnsi="仿宋_GB2312"/>
          <w:b/>
        </w:rPr>
        <w:t>566.61</w:t>
      </w:r>
      <w:r>
        <w:rPr>
          <w:rFonts w:ascii="仿宋_GB2312" w:eastAsia="仿宋_GB2312" w:hAnsi="仿宋_GB2312"/>
          <w:b/>
        </w:rPr>
        <w:t>万元，</w:t>
      </w:r>
      <w:r>
        <w:rPr>
          <w:rFonts w:ascii="仿宋_GB2312" w:eastAsia="仿宋_GB2312" w:hAnsi="仿宋_GB2312"/>
        </w:rPr>
        <w:t>其中：年初财政拨款结转和结余</w:t>
      </w:r>
      <w:r>
        <w:rPr>
          <w:rFonts w:ascii="仿宋_GB2312" w:eastAsia="仿宋_GB2312" w:hAnsi="仿宋_GB2312"/>
        </w:rPr>
        <w:t>0.00</w:t>
      </w:r>
      <w:r>
        <w:rPr>
          <w:rFonts w:ascii="仿宋_GB2312" w:eastAsia="仿宋_GB2312" w:hAnsi="仿宋_GB2312"/>
        </w:rPr>
        <w:t>万元，本年财政拨款收入</w:t>
      </w:r>
      <w:r>
        <w:rPr>
          <w:rFonts w:ascii="仿宋_GB2312" w:eastAsia="仿宋_GB2312" w:hAnsi="仿宋_GB2312"/>
        </w:rPr>
        <w:t>566.61</w:t>
      </w:r>
      <w:r>
        <w:rPr>
          <w:rFonts w:ascii="仿宋_GB2312" w:eastAsia="仿宋_GB2312" w:hAnsi="仿宋_GB2312"/>
        </w:rPr>
        <w:t>万元。</w:t>
      </w:r>
      <w:r>
        <w:rPr>
          <w:rFonts w:ascii="仿宋_GB2312" w:eastAsia="仿宋_GB2312" w:hAnsi="仿宋_GB2312"/>
          <w:b/>
        </w:rPr>
        <w:t>财政拨款支出总计</w:t>
      </w:r>
      <w:r>
        <w:rPr>
          <w:rFonts w:ascii="仿宋_GB2312" w:eastAsia="仿宋_GB2312" w:hAnsi="仿宋_GB2312"/>
          <w:b/>
        </w:rPr>
        <w:t>566.61</w:t>
      </w:r>
      <w:r>
        <w:rPr>
          <w:rFonts w:ascii="仿宋_GB2312" w:eastAsia="仿宋_GB2312" w:hAnsi="仿宋_GB2312"/>
          <w:b/>
        </w:rPr>
        <w:t>万元，</w:t>
      </w:r>
      <w:r>
        <w:rPr>
          <w:rFonts w:ascii="仿宋_GB2312" w:eastAsia="仿宋_GB2312" w:hAnsi="仿宋_GB2312"/>
        </w:rPr>
        <w:t>其中：年末财政拨款结转和结余</w:t>
      </w:r>
      <w:r>
        <w:rPr>
          <w:rFonts w:ascii="仿宋_GB2312" w:eastAsia="仿宋_GB2312" w:hAnsi="仿宋_GB2312"/>
        </w:rPr>
        <w:t>0.00</w:t>
      </w:r>
      <w:r>
        <w:rPr>
          <w:rFonts w:ascii="仿宋_GB2312" w:eastAsia="仿宋_GB2312" w:hAnsi="仿宋_GB2312"/>
        </w:rPr>
        <w:t>万元，本年财政拨款支出</w:t>
      </w:r>
      <w:r>
        <w:rPr>
          <w:rFonts w:ascii="仿宋_GB2312" w:eastAsia="仿宋_GB2312" w:hAnsi="仿宋_GB2312"/>
        </w:rPr>
        <w:t>566.61</w:t>
      </w:r>
      <w:r>
        <w:rPr>
          <w:rFonts w:ascii="仿宋_GB2312" w:eastAsia="仿宋_GB2312" w:hAnsi="仿宋_GB2312"/>
        </w:rPr>
        <w:t>万元。</w:t>
      </w:r>
    </w:p>
    <w:p w:rsidR="009E5C0C" w:rsidRDefault="00772E8B">
      <w:pPr>
        <w:spacing w:line="580" w:lineRule="exact"/>
        <w:ind w:firstLine="640"/>
      </w:pPr>
      <w:r>
        <w:rPr>
          <w:rFonts w:ascii="仿宋_GB2312" w:eastAsia="仿宋_GB2312" w:hAnsi="仿宋_GB2312"/>
          <w:b/>
        </w:rPr>
        <w:t>财政拨款收入支出总体与上年相比，</w:t>
      </w:r>
      <w:r>
        <w:rPr>
          <w:rFonts w:ascii="仿宋_GB2312" w:eastAsia="仿宋_GB2312" w:hAnsi="仿宋_GB2312"/>
        </w:rPr>
        <w:t>减少</w:t>
      </w:r>
      <w:r>
        <w:rPr>
          <w:rFonts w:ascii="仿宋_GB2312" w:eastAsia="仿宋_GB2312" w:hAnsi="仿宋_GB2312"/>
        </w:rPr>
        <w:t>19.66</w:t>
      </w:r>
      <w:r>
        <w:rPr>
          <w:rFonts w:ascii="仿宋_GB2312" w:eastAsia="仿宋_GB2312" w:hAnsi="仿宋_GB2312"/>
        </w:rPr>
        <w:t>万元，下降</w:t>
      </w:r>
      <w:r>
        <w:rPr>
          <w:rFonts w:ascii="仿宋_GB2312" w:eastAsia="仿宋_GB2312" w:hAnsi="仿宋_GB2312"/>
        </w:rPr>
        <w:t>3.35%</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年退休人员增加，在职人员减少，相关人员经费较上年减少。</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621.55</w:t>
      </w:r>
      <w:r>
        <w:rPr>
          <w:rFonts w:ascii="仿宋_GB2312" w:eastAsia="仿宋_GB2312" w:hAnsi="仿宋_GB2312"/>
        </w:rPr>
        <w:t>万元，决算数</w:t>
      </w:r>
      <w:r>
        <w:rPr>
          <w:rFonts w:ascii="仿宋_GB2312" w:eastAsia="仿宋_GB2312" w:hAnsi="仿宋_GB2312"/>
        </w:rPr>
        <w:t>566.61</w:t>
      </w:r>
      <w:r>
        <w:rPr>
          <w:rFonts w:ascii="仿宋_GB2312" w:eastAsia="仿宋_GB2312" w:hAnsi="仿宋_GB2312"/>
        </w:rPr>
        <w:t>万元，预决算差异率</w:t>
      </w:r>
      <w:r>
        <w:rPr>
          <w:rFonts w:ascii="仿宋_GB2312" w:eastAsia="仿宋_GB2312" w:hAnsi="仿宋_GB2312"/>
        </w:rPr>
        <w:t>-8.84%</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年中退休人员增加，在职人员减少，年中调减经费预算，导致预决算存在差异。</w:t>
      </w:r>
    </w:p>
    <w:p w:rsidR="009E5C0C" w:rsidRDefault="00772E8B">
      <w:pPr>
        <w:spacing w:line="640" w:lineRule="exact"/>
        <w:ind w:firstLine="640"/>
        <w:outlineLvl w:val="2"/>
      </w:pPr>
      <w:r>
        <w:rPr>
          <w:rFonts w:ascii="黑体" w:eastAsia="黑体" w:hAnsi="黑体"/>
        </w:rPr>
        <w:t>五、一般公共预算财政拨款支出决算情况说明</w:t>
      </w:r>
    </w:p>
    <w:p w:rsidR="009E5C0C" w:rsidRDefault="00772E8B">
      <w:pPr>
        <w:spacing w:line="640" w:lineRule="exact"/>
        <w:ind w:firstLine="640"/>
        <w:outlineLvl w:val="3"/>
      </w:pPr>
      <w:r>
        <w:rPr>
          <w:rFonts w:ascii="楷体_GB2312" w:eastAsia="楷体_GB2312" w:hAnsi="楷体_GB2312"/>
          <w:b/>
        </w:rPr>
        <w:t>（一）一般公共预算财政拨款支出决算总体情况</w:t>
      </w:r>
    </w:p>
    <w:p w:rsidR="009E5C0C" w:rsidRDefault="00772E8B">
      <w:pPr>
        <w:spacing w:line="580" w:lineRule="exact"/>
        <w:ind w:firstLine="640"/>
      </w:pPr>
      <w:r>
        <w:rPr>
          <w:rFonts w:ascii="仿宋_GB2312" w:eastAsia="仿宋_GB2312" w:hAnsi="仿宋_GB2312"/>
          <w:b/>
        </w:rPr>
        <w:t>2024</w:t>
      </w:r>
      <w:r>
        <w:rPr>
          <w:rFonts w:ascii="仿宋_GB2312" w:eastAsia="仿宋_GB2312" w:hAnsi="仿宋_GB2312"/>
          <w:b/>
        </w:rPr>
        <w:t>年度一般公共预算财政拨款支出</w:t>
      </w:r>
      <w:r>
        <w:rPr>
          <w:rFonts w:ascii="仿宋_GB2312" w:eastAsia="仿宋_GB2312" w:hAnsi="仿宋_GB2312"/>
          <w:b/>
        </w:rPr>
        <w:t>566.61</w:t>
      </w:r>
      <w:r>
        <w:rPr>
          <w:rFonts w:ascii="仿宋_GB2312" w:eastAsia="仿宋_GB2312" w:hAnsi="仿宋_GB2312"/>
          <w:b/>
        </w:rPr>
        <w:t>万元，</w:t>
      </w:r>
      <w:r>
        <w:rPr>
          <w:rFonts w:ascii="仿宋_GB2312" w:eastAsia="仿宋_GB2312" w:hAnsi="仿宋_GB2312"/>
        </w:rPr>
        <w:t>占本年支出合计的</w:t>
      </w:r>
      <w:r>
        <w:rPr>
          <w:rFonts w:ascii="仿宋_GB2312" w:eastAsia="仿宋_GB2312" w:hAnsi="仿宋_GB2312"/>
        </w:rPr>
        <w:t>100.00%</w:t>
      </w:r>
      <w:r>
        <w:rPr>
          <w:rFonts w:ascii="仿宋_GB2312" w:eastAsia="仿宋_GB2312" w:hAnsi="仿宋_GB2312"/>
        </w:rPr>
        <w:t>。</w:t>
      </w:r>
      <w:r>
        <w:rPr>
          <w:rFonts w:ascii="仿宋_GB2312" w:eastAsia="仿宋_GB2312" w:hAnsi="仿宋_GB2312"/>
          <w:b/>
        </w:rPr>
        <w:t>与上年相比，</w:t>
      </w:r>
      <w:r>
        <w:rPr>
          <w:rFonts w:ascii="仿宋_GB2312" w:eastAsia="仿宋_GB2312" w:hAnsi="仿宋_GB2312"/>
        </w:rPr>
        <w:t>减少</w:t>
      </w:r>
      <w:r>
        <w:rPr>
          <w:rFonts w:ascii="仿宋_GB2312" w:eastAsia="仿宋_GB2312" w:hAnsi="仿宋_GB2312"/>
        </w:rPr>
        <w:t>19.66</w:t>
      </w:r>
      <w:r>
        <w:rPr>
          <w:rFonts w:ascii="仿宋_GB2312" w:eastAsia="仿宋_GB2312" w:hAnsi="仿宋_GB2312"/>
        </w:rPr>
        <w:t>万元，下降</w:t>
      </w:r>
      <w:r>
        <w:rPr>
          <w:rFonts w:ascii="仿宋_GB2312" w:eastAsia="仿宋_GB2312" w:hAnsi="仿宋_GB2312"/>
        </w:rPr>
        <w:t>3.35</w:t>
      </w:r>
      <w:r>
        <w:rPr>
          <w:rFonts w:ascii="仿宋_GB2312" w:eastAsia="仿宋_GB2312" w:hAnsi="仿宋_GB2312"/>
        </w:rPr>
        <w:t>%</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年退休人员增加，在职人员减少，相关人员经费较上年减少。</w:t>
      </w:r>
      <w:r>
        <w:rPr>
          <w:rFonts w:ascii="仿宋_GB2312" w:eastAsia="仿宋_GB2312" w:hAnsi="仿宋_GB2312"/>
          <w:b/>
        </w:rPr>
        <w:t>与年初预算相比</w:t>
      </w:r>
      <w:r>
        <w:rPr>
          <w:rFonts w:ascii="仿宋_GB2312" w:eastAsia="仿宋_GB2312" w:hAnsi="仿宋_GB2312"/>
          <w:b/>
        </w:rPr>
        <w:t>,</w:t>
      </w:r>
      <w:r>
        <w:rPr>
          <w:rFonts w:ascii="仿宋_GB2312" w:eastAsia="仿宋_GB2312" w:hAnsi="仿宋_GB2312"/>
        </w:rPr>
        <w:t>年初预算数</w:t>
      </w:r>
      <w:r>
        <w:rPr>
          <w:rFonts w:ascii="仿宋_GB2312" w:eastAsia="仿宋_GB2312" w:hAnsi="仿宋_GB2312"/>
        </w:rPr>
        <w:t>621.55</w:t>
      </w:r>
      <w:r>
        <w:rPr>
          <w:rFonts w:ascii="仿宋_GB2312" w:eastAsia="仿宋_GB2312" w:hAnsi="仿宋_GB2312"/>
        </w:rPr>
        <w:t>万元，决算数</w:t>
      </w:r>
      <w:r>
        <w:rPr>
          <w:rFonts w:ascii="仿宋_GB2312" w:eastAsia="仿宋_GB2312" w:hAnsi="仿宋_GB2312"/>
        </w:rPr>
        <w:t>566.61</w:t>
      </w:r>
      <w:r>
        <w:rPr>
          <w:rFonts w:ascii="仿宋_GB2312" w:eastAsia="仿宋_GB2312" w:hAnsi="仿宋_GB2312"/>
        </w:rPr>
        <w:t>万元，预决算差异率</w:t>
      </w:r>
      <w:r>
        <w:rPr>
          <w:rFonts w:ascii="仿宋_GB2312" w:eastAsia="仿宋_GB2312" w:hAnsi="仿宋_GB2312"/>
        </w:rPr>
        <w:t>-8.84%</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年中退休人员增加，在职人员减少，年中调减经费预算，导致预决算存在差异。</w:t>
      </w:r>
    </w:p>
    <w:p w:rsidR="009E5C0C" w:rsidRDefault="00772E8B">
      <w:pPr>
        <w:spacing w:line="640" w:lineRule="exact"/>
        <w:ind w:firstLine="640"/>
        <w:outlineLvl w:val="3"/>
      </w:pPr>
      <w:r>
        <w:rPr>
          <w:rFonts w:ascii="楷体_GB2312" w:eastAsia="楷体_GB2312" w:hAnsi="楷体_GB2312"/>
          <w:b/>
        </w:rPr>
        <w:t>（二）一般公共预算财政拨款支出决算结构情况</w:t>
      </w:r>
    </w:p>
    <w:p w:rsidR="009E5C0C" w:rsidRDefault="00772E8B">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)366.69</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64.72%</w:t>
      </w:r>
      <w:r>
        <w:rPr>
          <w:rFonts w:ascii="仿宋_GB2312" w:eastAsia="仿宋_GB2312" w:hAnsi="仿宋_GB2312"/>
        </w:rPr>
        <w:t>。</w:t>
      </w:r>
    </w:p>
    <w:p w:rsidR="009E5C0C" w:rsidRDefault="00772E8B">
      <w:pPr>
        <w:spacing w:line="580" w:lineRule="exact"/>
        <w:ind w:firstLine="640"/>
      </w:pPr>
      <w:r>
        <w:rPr>
          <w:rFonts w:ascii="仿宋_GB2312" w:eastAsia="仿宋_GB2312" w:hAnsi="仿宋_GB2312"/>
        </w:rPr>
        <w:lastRenderedPageBreak/>
        <w:t>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)1.94</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0.34%</w:t>
      </w:r>
      <w:r>
        <w:rPr>
          <w:rFonts w:ascii="仿宋_GB2312" w:eastAsia="仿宋_GB2312" w:hAnsi="仿宋_GB2312"/>
        </w:rPr>
        <w:t>。</w:t>
      </w:r>
    </w:p>
    <w:p w:rsidR="009E5C0C" w:rsidRDefault="00772E8B">
      <w:pPr>
        <w:spacing w:line="580" w:lineRule="exact"/>
        <w:ind w:firstLine="640"/>
      </w:pPr>
      <w:r>
        <w:rPr>
          <w:rFonts w:ascii="仿宋_GB2312" w:eastAsia="仿宋_GB2312" w:hAnsi="仿宋_GB2312"/>
        </w:rPr>
        <w:t>3.</w:t>
      </w:r>
      <w:r>
        <w:rPr>
          <w:rFonts w:ascii="仿宋_GB2312" w:eastAsia="仿宋_GB2312" w:hAnsi="仿宋_GB2312"/>
        </w:rPr>
        <w:t>科学技术支出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)5.00</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0.88%</w:t>
      </w:r>
      <w:r>
        <w:rPr>
          <w:rFonts w:ascii="仿宋_GB2312" w:eastAsia="仿宋_GB2312" w:hAnsi="仿宋_GB2312"/>
        </w:rPr>
        <w:t>。</w:t>
      </w:r>
    </w:p>
    <w:p w:rsidR="009E5C0C" w:rsidRDefault="00772E8B">
      <w:pPr>
        <w:spacing w:line="580" w:lineRule="exact"/>
        <w:ind w:firstLine="640"/>
      </w:pPr>
      <w:r>
        <w:rPr>
          <w:rFonts w:ascii="仿宋_GB2312" w:eastAsia="仿宋_GB2312" w:hAnsi="仿宋_GB2312"/>
        </w:rPr>
        <w:t>4.</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)131.58</w:t>
      </w:r>
      <w:r>
        <w:rPr>
          <w:rFonts w:ascii="仿宋_GB2312" w:eastAsia="仿宋_GB2312" w:hAnsi="仿宋_GB2312"/>
        </w:rPr>
        <w:t>万</w:t>
      </w:r>
      <w:r>
        <w:rPr>
          <w:rFonts w:ascii="仿宋_GB2312" w:eastAsia="仿宋_GB2312" w:hAnsi="仿宋_GB2312"/>
        </w:rPr>
        <w:t>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23.22%</w:t>
      </w:r>
      <w:r>
        <w:rPr>
          <w:rFonts w:ascii="仿宋_GB2312" w:eastAsia="仿宋_GB2312" w:hAnsi="仿宋_GB2312"/>
        </w:rPr>
        <w:t>。</w:t>
      </w:r>
    </w:p>
    <w:p w:rsidR="009E5C0C" w:rsidRDefault="00772E8B">
      <w:pPr>
        <w:spacing w:line="580" w:lineRule="exact"/>
        <w:ind w:firstLine="640"/>
      </w:pPr>
      <w:r>
        <w:rPr>
          <w:rFonts w:ascii="仿宋_GB2312" w:eastAsia="仿宋_GB2312" w:hAnsi="仿宋_GB2312"/>
        </w:rPr>
        <w:t>5.</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)26.69</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4.71%</w:t>
      </w:r>
      <w:r>
        <w:rPr>
          <w:rFonts w:ascii="仿宋_GB2312" w:eastAsia="仿宋_GB2312" w:hAnsi="仿宋_GB2312"/>
        </w:rPr>
        <w:t>。</w:t>
      </w:r>
    </w:p>
    <w:p w:rsidR="009E5C0C" w:rsidRDefault="00772E8B">
      <w:pPr>
        <w:spacing w:line="580" w:lineRule="exact"/>
        <w:ind w:firstLine="640"/>
      </w:pPr>
      <w:r>
        <w:rPr>
          <w:rFonts w:ascii="仿宋_GB2312" w:eastAsia="仿宋_GB2312" w:hAnsi="仿宋_GB2312"/>
        </w:rPr>
        <w:t>6.</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)34.70</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6.12%</w:t>
      </w:r>
      <w:r>
        <w:rPr>
          <w:rFonts w:ascii="仿宋_GB2312" w:eastAsia="仿宋_GB2312" w:hAnsi="仿宋_GB2312"/>
        </w:rPr>
        <w:t>。</w:t>
      </w:r>
    </w:p>
    <w:p w:rsidR="009E5C0C" w:rsidRDefault="00772E8B">
      <w:pPr>
        <w:spacing w:line="640" w:lineRule="exact"/>
        <w:ind w:firstLine="640"/>
        <w:outlineLvl w:val="3"/>
      </w:pPr>
      <w:r>
        <w:rPr>
          <w:rFonts w:ascii="楷体_GB2312" w:eastAsia="楷体_GB2312" w:hAnsi="楷体_GB2312"/>
          <w:b/>
        </w:rPr>
        <w:t>（三）一般公共预算财政拨款支出决算具体情况</w:t>
      </w:r>
    </w:p>
    <w:p w:rsidR="009E5C0C" w:rsidRDefault="00772E8B">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人大事务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357.53</w:t>
      </w:r>
      <w:r>
        <w:rPr>
          <w:rFonts w:ascii="仿宋_GB2312" w:eastAsia="仿宋_GB2312" w:hAnsi="仿宋_GB2312"/>
        </w:rPr>
        <w:t>万元，比上年决算减少</w:t>
      </w:r>
      <w:r>
        <w:rPr>
          <w:rFonts w:ascii="仿宋_GB2312" w:eastAsia="仿宋_GB2312" w:hAnsi="仿宋_GB2312"/>
        </w:rPr>
        <w:t>44.53</w:t>
      </w:r>
      <w:r>
        <w:rPr>
          <w:rFonts w:ascii="仿宋_GB2312" w:eastAsia="仿宋_GB2312" w:hAnsi="仿宋_GB2312"/>
        </w:rPr>
        <w:t>万元，下降</w:t>
      </w:r>
      <w:r>
        <w:rPr>
          <w:rFonts w:ascii="仿宋_GB2312" w:eastAsia="仿宋_GB2312" w:hAnsi="仿宋_GB2312"/>
        </w:rPr>
        <w:t>11.08%,</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年退休人员增加，在职人员减少，相关人员经费较上年减少。</w:t>
      </w:r>
    </w:p>
    <w:p w:rsidR="009E5C0C" w:rsidRDefault="00772E8B">
      <w:pPr>
        <w:spacing w:line="580" w:lineRule="exact"/>
        <w:ind w:firstLine="640"/>
      </w:pPr>
      <w:r>
        <w:rPr>
          <w:rFonts w:ascii="仿宋_GB2312" w:eastAsia="仿宋_GB2312" w:hAnsi="仿宋_GB2312"/>
        </w:rPr>
        <w:t>2.</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人大事务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人大监督</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2.52</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年减少人大代表活动经费项目。</w:t>
      </w:r>
    </w:p>
    <w:p w:rsidR="009E5C0C" w:rsidRDefault="00772E8B">
      <w:pPr>
        <w:spacing w:line="580" w:lineRule="exact"/>
        <w:ind w:firstLine="640"/>
      </w:pPr>
      <w:r>
        <w:rPr>
          <w:rFonts w:ascii="仿宋_GB2312" w:eastAsia="仿宋_GB2312" w:hAnsi="仿宋_GB2312"/>
        </w:rPr>
        <w:t>3.</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人大事务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人大代表履职能力提升</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0.71</w:t>
      </w:r>
      <w:r>
        <w:rPr>
          <w:rFonts w:ascii="仿宋_GB2312" w:eastAsia="仿宋_GB2312" w:hAnsi="仿宋_GB2312"/>
        </w:rPr>
        <w:t>万元，比上年决算增加</w:t>
      </w:r>
      <w:r>
        <w:rPr>
          <w:rFonts w:ascii="仿宋_GB2312" w:eastAsia="仿宋_GB2312" w:hAnsi="仿宋_GB2312"/>
        </w:rPr>
        <w:t>0.71</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年增加</w:t>
      </w:r>
      <w:r>
        <w:rPr>
          <w:rFonts w:ascii="仿宋_GB2312" w:eastAsia="仿宋_GB2312" w:hAnsi="仿宋_GB2312"/>
        </w:rPr>
        <w:t>2024</w:t>
      </w:r>
      <w:r>
        <w:rPr>
          <w:rFonts w:ascii="仿宋_GB2312" w:eastAsia="仿宋_GB2312" w:hAnsi="仿宋_GB2312"/>
        </w:rPr>
        <w:t>年履行人大职能和提升代表履职能力项目。</w:t>
      </w:r>
    </w:p>
    <w:p w:rsidR="009E5C0C" w:rsidRDefault="00772E8B">
      <w:pPr>
        <w:spacing w:line="580" w:lineRule="exact"/>
        <w:ind w:firstLine="640"/>
      </w:pPr>
      <w:r>
        <w:rPr>
          <w:rFonts w:ascii="仿宋_GB2312" w:eastAsia="仿宋_GB2312" w:hAnsi="仿宋_GB2312"/>
        </w:rPr>
        <w:t>4.</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人大事务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代表工作</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2.51</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年较上年减少代表工作项目经费。</w:t>
      </w:r>
    </w:p>
    <w:p w:rsidR="009E5C0C" w:rsidRDefault="00772E8B">
      <w:pPr>
        <w:spacing w:line="580" w:lineRule="exact"/>
        <w:ind w:firstLine="640"/>
      </w:pPr>
      <w:r>
        <w:rPr>
          <w:rFonts w:ascii="仿宋_GB2312" w:eastAsia="仿宋_GB2312" w:hAnsi="仿宋_GB2312"/>
        </w:rPr>
        <w:t>5.</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人大事务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w:t>
      </w:r>
      <w:r>
        <w:rPr>
          <w:rFonts w:ascii="仿宋_GB2312" w:eastAsia="仿宋_GB2312" w:hAnsi="仿宋_GB2312"/>
        </w:rPr>
        <w:lastRenderedPageBreak/>
        <w:t>算数为</w:t>
      </w:r>
      <w:r>
        <w:rPr>
          <w:rFonts w:ascii="仿宋_GB2312" w:eastAsia="仿宋_GB2312" w:hAnsi="仿宋_GB2312"/>
        </w:rPr>
        <w:t>0.33</w:t>
      </w:r>
      <w:r>
        <w:rPr>
          <w:rFonts w:ascii="仿宋_GB2312" w:eastAsia="仿宋_GB2312" w:hAnsi="仿宋_GB2312"/>
        </w:rPr>
        <w:t>万元，比上年决算增加</w:t>
      </w:r>
      <w:r>
        <w:rPr>
          <w:rFonts w:ascii="仿宋_GB2312" w:eastAsia="仿宋_GB2312" w:hAnsi="仿宋_GB2312"/>
        </w:rPr>
        <w:t>0.06</w:t>
      </w:r>
      <w:r>
        <w:rPr>
          <w:rFonts w:ascii="仿宋_GB2312" w:eastAsia="仿宋_GB2312" w:hAnsi="仿宋_GB2312"/>
        </w:rPr>
        <w:t>万元，增长</w:t>
      </w:r>
      <w:r>
        <w:rPr>
          <w:rFonts w:ascii="仿宋_GB2312" w:eastAsia="仿宋_GB2312" w:hAnsi="仿宋_GB2312"/>
        </w:rPr>
        <w:t>22.22%,</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年较上年增加其他社会保障缴费支出。</w:t>
      </w:r>
    </w:p>
    <w:p w:rsidR="009E5C0C" w:rsidRDefault="00772E8B">
      <w:pPr>
        <w:spacing w:line="580" w:lineRule="exact"/>
        <w:ind w:firstLine="640"/>
      </w:pPr>
      <w:r>
        <w:rPr>
          <w:rFonts w:ascii="仿宋_GB2312" w:eastAsia="仿宋_GB2312" w:hAnsi="仿宋_GB2312"/>
        </w:rPr>
        <w:t>6.</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人大事务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其他人大事务支出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2.17</w:t>
      </w:r>
      <w:r>
        <w:rPr>
          <w:rFonts w:ascii="仿宋_GB2312" w:eastAsia="仿宋_GB2312" w:hAnsi="仿宋_GB2312"/>
        </w:rPr>
        <w:t>万元，比上年决算减少</w:t>
      </w:r>
      <w:r>
        <w:rPr>
          <w:rFonts w:ascii="仿宋_GB2312" w:eastAsia="仿宋_GB2312" w:hAnsi="仿宋_GB2312"/>
        </w:rPr>
        <w:t>0.87</w:t>
      </w:r>
      <w:r>
        <w:rPr>
          <w:rFonts w:ascii="仿宋_GB2312" w:eastAsia="仿宋_GB2312" w:hAnsi="仿宋_GB2312"/>
        </w:rPr>
        <w:t>万元，下降</w:t>
      </w:r>
      <w:r>
        <w:rPr>
          <w:rFonts w:ascii="仿宋_GB2312" w:eastAsia="仿宋_GB2312" w:hAnsi="仿宋_GB2312"/>
        </w:rPr>
        <w:t>28.62%,</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年较上年减少履行人大职能和提升代表履职能力项目资金。</w:t>
      </w:r>
    </w:p>
    <w:p w:rsidR="009E5C0C" w:rsidRDefault="00772E8B">
      <w:pPr>
        <w:spacing w:line="580" w:lineRule="exact"/>
        <w:ind w:firstLine="640"/>
      </w:pPr>
      <w:r>
        <w:rPr>
          <w:rFonts w:ascii="仿宋_GB2312" w:eastAsia="仿宋_GB2312" w:hAnsi="仿宋_GB2312"/>
        </w:rPr>
        <w:t>7.</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组织事务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其他组织事务支出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5.95</w:t>
      </w:r>
      <w:r>
        <w:rPr>
          <w:rFonts w:ascii="仿宋_GB2312" w:eastAsia="仿宋_GB2312" w:hAnsi="仿宋_GB2312"/>
        </w:rPr>
        <w:t>万元，比上年决算增加</w:t>
      </w:r>
      <w:r>
        <w:rPr>
          <w:rFonts w:ascii="仿宋_GB2312" w:eastAsia="仿宋_GB2312" w:hAnsi="仿宋_GB2312"/>
        </w:rPr>
        <w:t>1.01</w:t>
      </w:r>
      <w:r>
        <w:rPr>
          <w:rFonts w:ascii="仿宋_GB2312" w:eastAsia="仿宋_GB2312" w:hAnsi="仿宋_GB2312"/>
        </w:rPr>
        <w:t>万元，增长</w:t>
      </w:r>
      <w:r>
        <w:rPr>
          <w:rFonts w:ascii="仿宋_GB2312" w:eastAsia="仿宋_GB2312" w:hAnsi="仿宋_GB2312"/>
        </w:rPr>
        <w:t>20.45%,</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年增加</w:t>
      </w:r>
      <w:r>
        <w:rPr>
          <w:rFonts w:ascii="仿宋_GB2312" w:eastAsia="仿宋_GB2312" w:hAnsi="仿宋_GB2312"/>
        </w:rPr>
        <w:t>2024</w:t>
      </w:r>
      <w:r>
        <w:rPr>
          <w:rFonts w:ascii="仿宋_GB2312" w:eastAsia="仿宋_GB2312" w:hAnsi="仿宋_GB2312"/>
        </w:rPr>
        <w:t>年人大工作</w:t>
      </w:r>
      <w:r>
        <w:rPr>
          <w:rFonts w:ascii="仿宋_GB2312" w:eastAsia="仿宋_GB2312" w:hAnsi="仿宋_GB2312"/>
        </w:rPr>
        <w:t>队经费项目资金。</w:t>
      </w:r>
    </w:p>
    <w:p w:rsidR="009E5C0C" w:rsidRDefault="00772E8B">
      <w:pPr>
        <w:spacing w:line="580" w:lineRule="exact"/>
        <w:ind w:firstLine="640"/>
      </w:pPr>
      <w:r>
        <w:rPr>
          <w:rFonts w:ascii="仿宋_GB2312" w:eastAsia="仿宋_GB2312" w:hAnsi="仿宋_GB2312"/>
        </w:rPr>
        <w:t>8.</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进修及培训</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培训支出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1.00</w:t>
      </w:r>
      <w:r>
        <w:rPr>
          <w:rFonts w:ascii="仿宋_GB2312" w:eastAsia="仿宋_GB2312" w:hAnsi="仿宋_GB2312"/>
        </w:rPr>
        <w:t>万元，比上年决算减少</w:t>
      </w:r>
      <w:r>
        <w:rPr>
          <w:rFonts w:ascii="仿宋_GB2312" w:eastAsia="仿宋_GB2312" w:hAnsi="仿宋_GB2312"/>
        </w:rPr>
        <w:t>0.45</w:t>
      </w:r>
      <w:r>
        <w:rPr>
          <w:rFonts w:ascii="仿宋_GB2312" w:eastAsia="仿宋_GB2312" w:hAnsi="仿宋_GB2312"/>
        </w:rPr>
        <w:t>万元，下降</w:t>
      </w:r>
      <w:r>
        <w:rPr>
          <w:rFonts w:ascii="仿宋_GB2312" w:eastAsia="仿宋_GB2312" w:hAnsi="仿宋_GB2312"/>
        </w:rPr>
        <w:t>31.03%,</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年干部线下培训减少，培训费减少。</w:t>
      </w:r>
    </w:p>
    <w:p w:rsidR="009E5C0C" w:rsidRDefault="00772E8B">
      <w:pPr>
        <w:spacing w:line="580" w:lineRule="exact"/>
        <w:ind w:firstLine="640"/>
      </w:pPr>
      <w:r>
        <w:rPr>
          <w:rFonts w:ascii="仿宋_GB2312" w:eastAsia="仿宋_GB2312" w:hAnsi="仿宋_GB2312"/>
        </w:rPr>
        <w:t>9.</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其他教育支出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其他教育支出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0.94</w:t>
      </w:r>
      <w:r>
        <w:rPr>
          <w:rFonts w:ascii="仿宋_GB2312" w:eastAsia="仿宋_GB2312" w:hAnsi="仿宋_GB2312"/>
        </w:rPr>
        <w:t>万元，比上年决算增加</w:t>
      </w:r>
      <w:r>
        <w:rPr>
          <w:rFonts w:ascii="仿宋_GB2312" w:eastAsia="仿宋_GB2312" w:hAnsi="仿宋_GB2312"/>
        </w:rPr>
        <w:t>0.94</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年较</w:t>
      </w:r>
      <w:r>
        <w:rPr>
          <w:rFonts w:ascii="仿宋_GB2312" w:eastAsia="仿宋_GB2312" w:hAnsi="仿宋_GB2312"/>
        </w:rPr>
        <w:t>2023</w:t>
      </w:r>
      <w:r>
        <w:rPr>
          <w:rFonts w:ascii="仿宋_GB2312" w:eastAsia="仿宋_GB2312" w:hAnsi="仿宋_GB2312"/>
        </w:rPr>
        <w:t>年增加</w:t>
      </w:r>
      <w:r>
        <w:rPr>
          <w:rFonts w:ascii="仿宋_GB2312" w:eastAsia="仿宋_GB2312" w:hAnsi="仿宋_GB2312"/>
        </w:rPr>
        <w:t>2024</w:t>
      </w:r>
      <w:r>
        <w:rPr>
          <w:rFonts w:ascii="仿宋_GB2312" w:eastAsia="仿宋_GB2312" w:hAnsi="仿宋_GB2312"/>
        </w:rPr>
        <w:t>年人大代表工作室补助经费项目资金。</w:t>
      </w:r>
    </w:p>
    <w:p w:rsidR="009E5C0C" w:rsidRDefault="00772E8B">
      <w:pPr>
        <w:spacing w:line="580" w:lineRule="exact"/>
        <w:ind w:firstLine="640"/>
      </w:pPr>
      <w:r>
        <w:rPr>
          <w:rFonts w:ascii="仿宋_GB2312" w:eastAsia="仿宋_GB2312" w:hAnsi="仿宋_GB2312"/>
        </w:rPr>
        <w:t>10.</w:t>
      </w:r>
      <w:r>
        <w:rPr>
          <w:rFonts w:ascii="仿宋_GB2312" w:eastAsia="仿宋_GB2312" w:hAnsi="仿宋_GB2312"/>
        </w:rPr>
        <w:t>科学技术支出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技术研究与开发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科技成果转化与扩散</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5.00</w:t>
      </w:r>
      <w:r>
        <w:rPr>
          <w:rFonts w:ascii="仿宋_GB2312" w:eastAsia="仿宋_GB2312" w:hAnsi="仿宋_GB2312"/>
        </w:rPr>
        <w:t>万元，比上年决算</w:t>
      </w:r>
      <w:r>
        <w:rPr>
          <w:rFonts w:ascii="仿宋_GB2312" w:eastAsia="仿宋_GB2312" w:hAnsi="仿宋_GB2312"/>
        </w:rPr>
        <w:t>增加</w:t>
      </w:r>
      <w:r>
        <w:rPr>
          <w:rFonts w:ascii="仿宋_GB2312" w:eastAsia="仿宋_GB2312" w:hAnsi="仿宋_GB2312"/>
        </w:rPr>
        <w:t>5.00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年较</w:t>
      </w:r>
      <w:r>
        <w:rPr>
          <w:rFonts w:ascii="仿宋_GB2312" w:eastAsia="仿宋_GB2312" w:hAnsi="仿宋_GB2312"/>
        </w:rPr>
        <w:t>2023</w:t>
      </w:r>
      <w:r>
        <w:rPr>
          <w:rFonts w:ascii="仿宋_GB2312" w:eastAsia="仿宋_GB2312" w:hAnsi="仿宋_GB2312"/>
        </w:rPr>
        <w:t>年增加预算联网监督平台运行服务经费项目资金。</w:t>
      </w:r>
    </w:p>
    <w:p w:rsidR="009E5C0C" w:rsidRDefault="00772E8B">
      <w:pPr>
        <w:spacing w:line="580" w:lineRule="exact"/>
        <w:ind w:firstLine="640"/>
      </w:pPr>
      <w:r>
        <w:rPr>
          <w:rFonts w:ascii="仿宋_GB2312" w:eastAsia="仿宋_GB2312" w:hAnsi="仿宋_GB2312"/>
        </w:rPr>
        <w:lastRenderedPageBreak/>
        <w:t>11.</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行政单位离退休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46.68</w:t>
      </w:r>
      <w:r>
        <w:rPr>
          <w:rFonts w:ascii="仿宋_GB2312" w:eastAsia="仿宋_GB2312" w:hAnsi="仿宋_GB2312"/>
        </w:rPr>
        <w:t>万元，比上年决算减少</w:t>
      </w:r>
      <w:r>
        <w:rPr>
          <w:rFonts w:ascii="仿宋_GB2312" w:eastAsia="仿宋_GB2312" w:hAnsi="仿宋_GB2312"/>
        </w:rPr>
        <w:t>2.63</w:t>
      </w:r>
      <w:r>
        <w:rPr>
          <w:rFonts w:ascii="仿宋_GB2312" w:eastAsia="仿宋_GB2312" w:hAnsi="仿宋_GB2312"/>
        </w:rPr>
        <w:t>万元，下降</w:t>
      </w:r>
      <w:r>
        <w:rPr>
          <w:rFonts w:ascii="仿宋_GB2312" w:eastAsia="仿宋_GB2312" w:hAnsi="仿宋_GB2312"/>
        </w:rPr>
        <w:t>5.33%,</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年年中离休去世</w:t>
      </w:r>
      <w:r>
        <w:rPr>
          <w:rFonts w:ascii="仿宋_GB2312" w:eastAsia="仿宋_GB2312" w:hAnsi="仿宋_GB2312"/>
        </w:rPr>
        <w:t>1</w:t>
      </w:r>
      <w:r>
        <w:rPr>
          <w:rFonts w:ascii="仿宋_GB2312" w:eastAsia="仿宋_GB2312" w:hAnsi="仿宋_GB2312"/>
        </w:rPr>
        <w:t>人，导致本年离休费支出减少。</w:t>
      </w:r>
    </w:p>
    <w:p w:rsidR="009E5C0C" w:rsidRDefault="00772E8B">
      <w:pPr>
        <w:spacing w:line="580" w:lineRule="exact"/>
        <w:ind w:firstLine="640"/>
      </w:pPr>
      <w:r>
        <w:rPr>
          <w:rFonts w:ascii="仿宋_GB2312" w:eastAsia="仿宋_GB2312" w:hAnsi="仿宋_GB2312"/>
        </w:rPr>
        <w:t>12.</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机关事业单位基本养老保险缴费支出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43.03</w:t>
      </w:r>
      <w:r>
        <w:rPr>
          <w:rFonts w:ascii="仿宋_GB2312" w:eastAsia="仿宋_GB2312" w:hAnsi="仿宋_GB2312"/>
        </w:rPr>
        <w:t>万元，比上年决算减少</w:t>
      </w:r>
      <w:r>
        <w:rPr>
          <w:rFonts w:ascii="仿宋_GB2312" w:eastAsia="仿宋_GB2312" w:hAnsi="仿宋_GB2312"/>
        </w:rPr>
        <w:t>0.96</w:t>
      </w:r>
      <w:r>
        <w:rPr>
          <w:rFonts w:ascii="仿宋_GB2312" w:eastAsia="仿宋_GB2312" w:hAnsi="仿宋_GB2312"/>
        </w:rPr>
        <w:t>万元，下降</w:t>
      </w:r>
      <w:r>
        <w:rPr>
          <w:rFonts w:ascii="仿宋_GB2312" w:eastAsia="仿宋_GB2312" w:hAnsi="仿宋_GB2312"/>
        </w:rPr>
        <w:t>2.18%,</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年退休人员增加，在职人员减少，养老保险缴费支出较上年减少。</w:t>
      </w:r>
    </w:p>
    <w:p w:rsidR="009E5C0C" w:rsidRDefault="00772E8B">
      <w:pPr>
        <w:spacing w:line="580" w:lineRule="exact"/>
        <w:ind w:firstLine="640"/>
      </w:pPr>
      <w:r>
        <w:rPr>
          <w:rFonts w:ascii="仿宋_GB2312" w:eastAsia="仿宋_GB2312" w:hAnsi="仿宋_GB2312"/>
        </w:rPr>
        <w:t>13.</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机关事业单位职业年金缴费支出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41.87</w:t>
      </w:r>
      <w:r>
        <w:rPr>
          <w:rFonts w:ascii="仿宋_GB2312" w:eastAsia="仿宋_GB2312" w:hAnsi="仿宋_GB2312"/>
        </w:rPr>
        <w:t>万元，比上年决算增加</w:t>
      </w:r>
      <w:r>
        <w:rPr>
          <w:rFonts w:ascii="仿宋_GB2312" w:eastAsia="仿宋_GB2312" w:hAnsi="仿宋_GB2312"/>
        </w:rPr>
        <w:t>27.49</w:t>
      </w:r>
      <w:r>
        <w:rPr>
          <w:rFonts w:ascii="仿宋_GB2312" w:eastAsia="仿宋_GB2312" w:hAnsi="仿宋_GB2312"/>
        </w:rPr>
        <w:t>万元，增长</w:t>
      </w:r>
      <w:r>
        <w:rPr>
          <w:rFonts w:ascii="仿宋_GB2312" w:eastAsia="仿宋_GB2312" w:hAnsi="仿宋_GB2312"/>
        </w:rPr>
        <w:t>191.17%,</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年新增退休人员，职业年金缴费支出增加。</w:t>
      </w:r>
    </w:p>
    <w:p w:rsidR="009E5C0C" w:rsidRDefault="00772E8B">
      <w:pPr>
        <w:spacing w:line="580" w:lineRule="exact"/>
        <w:ind w:firstLine="640"/>
      </w:pPr>
      <w:r>
        <w:rPr>
          <w:rFonts w:ascii="仿宋_GB2312" w:eastAsia="仿宋_GB2312" w:hAnsi="仿宋_GB2312"/>
        </w:rPr>
        <w:t>14.</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19.66</w:t>
      </w:r>
      <w:r>
        <w:rPr>
          <w:rFonts w:ascii="仿宋_GB2312" w:eastAsia="仿宋_GB2312" w:hAnsi="仿宋_GB2312"/>
        </w:rPr>
        <w:t>万元，比上年决算减少</w:t>
      </w:r>
      <w:r>
        <w:rPr>
          <w:rFonts w:ascii="仿宋_GB2312" w:eastAsia="仿宋_GB2312" w:hAnsi="仿宋_GB2312"/>
        </w:rPr>
        <w:t>2.03</w:t>
      </w:r>
      <w:r>
        <w:rPr>
          <w:rFonts w:ascii="仿宋_GB2312" w:eastAsia="仿宋_GB2312" w:hAnsi="仿宋_GB2312"/>
        </w:rPr>
        <w:t>万元，下降</w:t>
      </w:r>
      <w:r>
        <w:rPr>
          <w:rFonts w:ascii="仿宋_GB2312" w:eastAsia="仿宋_GB2312" w:hAnsi="仿宋_GB2312"/>
        </w:rPr>
        <w:t>9.36%,</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年退休人员增加，在职人员减少，行政单位医疗较上年减少。</w:t>
      </w:r>
    </w:p>
    <w:p w:rsidR="009E5C0C" w:rsidRDefault="00772E8B">
      <w:pPr>
        <w:spacing w:line="580" w:lineRule="exact"/>
        <w:ind w:firstLine="640"/>
      </w:pPr>
      <w:r>
        <w:rPr>
          <w:rFonts w:ascii="仿宋_GB2312" w:eastAsia="仿宋_GB2312" w:hAnsi="仿宋_GB2312"/>
        </w:rPr>
        <w:t>15.</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公务员医疗补助</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7.03</w:t>
      </w:r>
      <w:r>
        <w:rPr>
          <w:rFonts w:ascii="仿宋_GB2312" w:eastAsia="仿宋_GB2312" w:hAnsi="仿宋_GB2312"/>
        </w:rPr>
        <w:t>万元，比上年决算减少</w:t>
      </w:r>
      <w:r>
        <w:rPr>
          <w:rFonts w:ascii="仿宋_GB2312" w:eastAsia="仿宋_GB2312" w:hAnsi="仿宋_GB2312"/>
        </w:rPr>
        <w:t>0.26</w:t>
      </w:r>
      <w:r>
        <w:rPr>
          <w:rFonts w:ascii="仿宋_GB2312" w:eastAsia="仿宋_GB2312" w:hAnsi="仿宋_GB2312"/>
        </w:rPr>
        <w:t>万元，下降</w:t>
      </w:r>
      <w:r>
        <w:rPr>
          <w:rFonts w:ascii="仿宋_GB2312" w:eastAsia="仿宋_GB2312" w:hAnsi="仿宋_GB2312"/>
        </w:rPr>
        <w:t>3.57%,</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年退休人员增加，在职人员减少，公务员医疗补助较上年减少。</w:t>
      </w:r>
    </w:p>
    <w:p w:rsidR="009E5C0C" w:rsidRDefault="00772E8B">
      <w:pPr>
        <w:spacing w:line="580" w:lineRule="exact"/>
        <w:ind w:firstLine="640"/>
      </w:pPr>
      <w:r>
        <w:rPr>
          <w:rFonts w:ascii="仿宋_GB2312" w:eastAsia="仿宋_GB2312" w:hAnsi="仿宋_GB2312"/>
        </w:rPr>
        <w:t>16.</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住房改革支出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住房公积金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w:t>
      </w:r>
      <w:r>
        <w:rPr>
          <w:rFonts w:ascii="仿宋_GB2312" w:eastAsia="仿宋_GB2312" w:hAnsi="仿宋_GB2312"/>
        </w:rPr>
        <w:lastRenderedPageBreak/>
        <w:t>决算数为</w:t>
      </w:r>
      <w:r>
        <w:rPr>
          <w:rFonts w:ascii="仿宋_GB2312" w:eastAsia="仿宋_GB2312" w:hAnsi="仿宋_GB2312"/>
        </w:rPr>
        <w:t>34.70</w:t>
      </w:r>
      <w:r>
        <w:rPr>
          <w:rFonts w:ascii="仿宋_GB2312" w:eastAsia="仿宋_GB2312" w:hAnsi="仿宋_GB2312"/>
        </w:rPr>
        <w:t>万元，比上年决算增加</w:t>
      </w:r>
      <w:r>
        <w:rPr>
          <w:rFonts w:ascii="仿宋_GB2312" w:eastAsia="仿宋_GB2312" w:hAnsi="仿宋_GB2312"/>
        </w:rPr>
        <w:t>1.87</w:t>
      </w:r>
      <w:r>
        <w:rPr>
          <w:rFonts w:ascii="仿宋_GB2312" w:eastAsia="仿宋_GB2312" w:hAnsi="仿宋_GB2312"/>
        </w:rPr>
        <w:t>万元，增长</w:t>
      </w:r>
      <w:r>
        <w:rPr>
          <w:rFonts w:ascii="仿宋_GB2312" w:eastAsia="仿宋_GB2312" w:hAnsi="仿宋_GB2312"/>
        </w:rPr>
        <w:t>5.70%,</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年在职人员调薪，住房公积金缴费增加。</w:t>
      </w:r>
    </w:p>
    <w:p w:rsidR="009E5C0C" w:rsidRDefault="00772E8B">
      <w:pPr>
        <w:spacing w:line="640" w:lineRule="exact"/>
        <w:ind w:firstLine="640"/>
        <w:outlineLvl w:val="2"/>
      </w:pPr>
      <w:r>
        <w:rPr>
          <w:rFonts w:ascii="黑体" w:eastAsia="黑体" w:hAnsi="黑体"/>
        </w:rPr>
        <w:t>六、一般公共预算财政拨款基本支出决算情况说明</w:t>
      </w:r>
    </w:p>
    <w:p w:rsidR="009E5C0C" w:rsidRDefault="00772E8B">
      <w:pPr>
        <w:spacing w:line="580" w:lineRule="exact"/>
        <w:ind w:firstLine="640"/>
      </w:pPr>
      <w:r>
        <w:rPr>
          <w:rFonts w:ascii="仿宋_GB2312" w:eastAsia="仿宋_GB2312" w:hAnsi="仿宋_GB2312"/>
        </w:rPr>
        <w:t>2024</w:t>
      </w:r>
      <w:r>
        <w:rPr>
          <w:rFonts w:ascii="仿宋_GB2312" w:eastAsia="仿宋_GB2312" w:hAnsi="仿宋_GB2312"/>
        </w:rPr>
        <w:t>年度一般公共预算财政拨款基本支出</w:t>
      </w:r>
      <w:r>
        <w:rPr>
          <w:rFonts w:ascii="仿宋_GB2312" w:eastAsia="仿宋_GB2312" w:hAnsi="仿宋_GB2312"/>
        </w:rPr>
        <w:t>552.90</w:t>
      </w:r>
      <w:r>
        <w:rPr>
          <w:rFonts w:ascii="仿宋_GB2312" w:eastAsia="仿宋_GB2312" w:hAnsi="仿宋_GB2312"/>
        </w:rPr>
        <w:t>万元，其</w:t>
      </w:r>
      <w:r>
        <w:rPr>
          <w:rFonts w:ascii="仿宋_GB2312" w:eastAsia="仿宋_GB2312" w:hAnsi="仿宋_GB2312"/>
        </w:rPr>
        <w:t>中：</w:t>
      </w:r>
      <w:r>
        <w:rPr>
          <w:rFonts w:ascii="仿宋_GB2312" w:eastAsia="仿宋_GB2312" w:hAnsi="仿宋_GB2312"/>
          <w:b/>
        </w:rPr>
        <w:t>人员经费</w:t>
      </w:r>
      <w:r>
        <w:rPr>
          <w:rFonts w:ascii="仿宋_GB2312" w:eastAsia="仿宋_GB2312" w:hAnsi="仿宋_GB2312"/>
          <w:b/>
        </w:rPr>
        <w:t>514.40</w:t>
      </w:r>
      <w:r>
        <w:rPr>
          <w:rFonts w:ascii="仿宋_GB2312" w:eastAsia="仿宋_GB2312" w:hAnsi="仿宋_GB2312"/>
          <w:b/>
        </w:rPr>
        <w:t>万元，</w:t>
      </w:r>
      <w:r>
        <w:rPr>
          <w:rFonts w:ascii="仿宋_GB2312" w:eastAsia="仿宋_GB2312" w:hAnsi="仿宋_GB2312"/>
        </w:rPr>
        <w:t>包括：基本工资、津贴补贴、奖金、机关事业单位基本养老保险缴费、职业年金缴费、职工基本医疗保险缴费、公务员医疗补助缴费、其他社会保障缴费、住房公积金、医疗费、离休费、退休费、生活补助、奖励金。</w:t>
      </w:r>
    </w:p>
    <w:p w:rsidR="009E5C0C" w:rsidRDefault="00772E8B">
      <w:pPr>
        <w:spacing w:line="580" w:lineRule="exact"/>
        <w:ind w:firstLine="640"/>
      </w:pPr>
      <w:r>
        <w:rPr>
          <w:rFonts w:ascii="仿宋_GB2312" w:eastAsia="仿宋_GB2312" w:hAnsi="仿宋_GB2312"/>
          <w:b/>
        </w:rPr>
        <w:t>公用经费</w:t>
      </w:r>
      <w:r>
        <w:rPr>
          <w:rFonts w:ascii="仿宋_GB2312" w:eastAsia="仿宋_GB2312" w:hAnsi="仿宋_GB2312"/>
          <w:b/>
        </w:rPr>
        <w:t>38.49</w:t>
      </w:r>
      <w:r>
        <w:rPr>
          <w:rFonts w:ascii="仿宋_GB2312" w:eastAsia="仿宋_GB2312" w:hAnsi="仿宋_GB2312"/>
          <w:b/>
        </w:rPr>
        <w:t>万元，</w:t>
      </w:r>
      <w:r>
        <w:rPr>
          <w:rFonts w:ascii="仿宋_GB2312" w:eastAsia="仿宋_GB2312" w:hAnsi="仿宋_GB2312"/>
        </w:rPr>
        <w:t>包括：办公费、差旅费、租赁费、会议费、培训费、工会经费、福利费、公务用车运行维护费。</w:t>
      </w:r>
    </w:p>
    <w:p w:rsidR="009E5C0C" w:rsidRDefault="00772E8B">
      <w:pPr>
        <w:spacing w:line="640" w:lineRule="exact"/>
        <w:ind w:firstLine="640"/>
        <w:outlineLvl w:val="2"/>
      </w:pPr>
      <w:r>
        <w:rPr>
          <w:rFonts w:ascii="黑体" w:eastAsia="黑体" w:hAnsi="黑体"/>
        </w:rPr>
        <w:t>七、政府性基金预算财政拨款收入支出决算情况说明</w:t>
      </w:r>
    </w:p>
    <w:p w:rsidR="009E5C0C" w:rsidRDefault="00772E8B">
      <w:pPr>
        <w:spacing w:line="580" w:lineRule="exact"/>
        <w:ind w:firstLine="640"/>
      </w:pPr>
      <w:r>
        <w:rPr>
          <w:rFonts w:ascii="仿宋_GB2312" w:eastAsia="仿宋_GB2312" w:hAnsi="仿宋_GB2312"/>
        </w:rPr>
        <w:t>本单位本年度无政府性基金预算财政拨款收入、支出及结转和结余，政府性基金预算财政拨款收入支出决算表为空表。</w:t>
      </w:r>
    </w:p>
    <w:p w:rsidR="009E5C0C" w:rsidRDefault="00772E8B">
      <w:pPr>
        <w:spacing w:line="640" w:lineRule="exact"/>
        <w:ind w:firstLine="640"/>
        <w:outlineLvl w:val="2"/>
      </w:pPr>
      <w:r>
        <w:rPr>
          <w:rFonts w:ascii="黑体" w:eastAsia="黑体" w:hAnsi="黑体"/>
        </w:rPr>
        <w:t>八、国有资本经营预算财政拨</w:t>
      </w:r>
      <w:r>
        <w:rPr>
          <w:rFonts w:ascii="黑体" w:eastAsia="黑体" w:hAnsi="黑体"/>
        </w:rPr>
        <w:t>款收入支出决算情况说明</w:t>
      </w:r>
    </w:p>
    <w:p w:rsidR="009E5C0C" w:rsidRDefault="00772E8B">
      <w:pPr>
        <w:spacing w:line="580" w:lineRule="exact"/>
        <w:ind w:firstLine="640"/>
      </w:pPr>
      <w:r>
        <w:rPr>
          <w:rFonts w:ascii="仿宋_GB2312" w:eastAsia="仿宋_GB2312" w:hAnsi="仿宋_GB2312"/>
        </w:rPr>
        <w:t>本单位本年度无国有资本经营预算财政拨款收入、支出及结转和结余，国有资本经营预算财政拨款收入支出决算表为空表。</w:t>
      </w:r>
    </w:p>
    <w:p w:rsidR="009E5C0C" w:rsidRDefault="00772E8B">
      <w:pPr>
        <w:spacing w:line="640" w:lineRule="exact"/>
        <w:ind w:firstLine="640"/>
        <w:outlineLvl w:val="2"/>
      </w:pPr>
      <w:r>
        <w:rPr>
          <w:rFonts w:ascii="黑体" w:eastAsia="黑体" w:hAnsi="黑体"/>
        </w:rPr>
        <w:t>九、财政拨款</w:t>
      </w:r>
      <w:r>
        <w:rPr>
          <w:rFonts w:ascii="黑体" w:eastAsia="黑体" w:hAnsi="黑体"/>
        </w:rPr>
        <w:t>“</w:t>
      </w:r>
      <w:r>
        <w:rPr>
          <w:rFonts w:ascii="黑体" w:eastAsia="黑体" w:hAnsi="黑体"/>
        </w:rPr>
        <w:t>三公</w:t>
      </w:r>
      <w:r>
        <w:rPr>
          <w:rFonts w:ascii="黑体" w:eastAsia="黑体" w:hAnsi="黑体"/>
        </w:rPr>
        <w:t>”</w:t>
      </w:r>
      <w:r>
        <w:rPr>
          <w:rFonts w:ascii="黑体" w:eastAsia="黑体" w:hAnsi="黑体"/>
        </w:rPr>
        <w:t>经费支出决算情况说明</w:t>
      </w:r>
    </w:p>
    <w:p w:rsidR="009E5C0C" w:rsidRDefault="00772E8B">
      <w:pPr>
        <w:spacing w:line="580" w:lineRule="exact"/>
        <w:ind w:firstLine="640"/>
      </w:pPr>
      <w:r>
        <w:rPr>
          <w:rFonts w:ascii="仿宋_GB2312" w:eastAsia="仿宋_GB2312" w:hAnsi="仿宋_GB2312"/>
          <w:b/>
        </w:rPr>
        <w:t>2024</w:t>
      </w:r>
      <w:r>
        <w:rPr>
          <w:rFonts w:ascii="仿宋_GB2312" w:eastAsia="仿宋_GB2312" w:hAnsi="仿宋_GB2312"/>
          <w:b/>
        </w:rPr>
        <w:t>年度财政拨款</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经费支出</w:t>
      </w:r>
      <w:r>
        <w:rPr>
          <w:rFonts w:ascii="仿宋_GB2312" w:eastAsia="仿宋_GB2312" w:hAnsi="仿宋_GB2312"/>
          <w:b/>
        </w:rPr>
        <w:t>6.03</w:t>
      </w:r>
      <w:r>
        <w:rPr>
          <w:rFonts w:ascii="仿宋_GB2312" w:eastAsia="仿宋_GB2312" w:hAnsi="仿宋_GB2312"/>
          <w:b/>
        </w:rPr>
        <w:t>万元，</w:t>
      </w:r>
      <w:r>
        <w:rPr>
          <w:rFonts w:ascii="仿宋_GB2312" w:eastAsia="仿宋_GB2312" w:hAnsi="仿宋_GB2312"/>
        </w:rPr>
        <w:t>比上年减少</w:t>
      </w:r>
      <w:r>
        <w:rPr>
          <w:rFonts w:ascii="仿宋_GB2312" w:eastAsia="仿宋_GB2312" w:hAnsi="仿宋_GB2312"/>
        </w:rPr>
        <w:t>1.31</w:t>
      </w:r>
      <w:r>
        <w:rPr>
          <w:rFonts w:ascii="仿宋_GB2312" w:eastAsia="仿宋_GB2312" w:hAnsi="仿宋_GB2312"/>
        </w:rPr>
        <w:t>万元，下降</w:t>
      </w:r>
      <w:r>
        <w:rPr>
          <w:rFonts w:ascii="仿宋_GB2312" w:eastAsia="仿宋_GB2312" w:hAnsi="仿宋_GB2312"/>
        </w:rPr>
        <w:t>17.85%</w:t>
      </w:r>
      <w:r>
        <w:rPr>
          <w:rFonts w:ascii="仿宋_GB2312" w:eastAsia="仿宋_GB2312" w:hAnsi="仿宋_GB2312"/>
        </w:rPr>
        <w:t>，主要原因是：严格落实中央八项规定精神，厉行节约，压减经费。其中：因公出国（境）费支出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w:t>
      </w:r>
      <w:r>
        <w:rPr>
          <w:rFonts w:ascii="仿宋_GB2312" w:eastAsia="仿宋_GB2312" w:hAnsi="仿宋_GB2312"/>
        </w:rPr>
        <w:lastRenderedPageBreak/>
        <w:t>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年均未安排因公出国（境）费支出。公务用车购置及运行维护费支出</w:t>
      </w:r>
      <w:r>
        <w:rPr>
          <w:rFonts w:ascii="仿宋_GB2312" w:eastAsia="仿宋_GB2312" w:hAnsi="仿宋_GB2312"/>
        </w:rPr>
        <w:t>6.03</w:t>
      </w:r>
      <w:r>
        <w:rPr>
          <w:rFonts w:ascii="仿宋_GB2312" w:eastAsia="仿宋_GB2312" w:hAnsi="仿宋_GB2312"/>
        </w:rPr>
        <w:t>万元，占</w:t>
      </w:r>
      <w:r>
        <w:rPr>
          <w:rFonts w:ascii="仿宋_GB2312" w:eastAsia="仿宋_GB2312" w:hAnsi="仿宋_GB2312"/>
        </w:rPr>
        <w:t>100.00%</w:t>
      </w:r>
      <w:r>
        <w:rPr>
          <w:rFonts w:ascii="仿宋_GB2312" w:eastAsia="仿宋_GB2312" w:hAnsi="仿宋_GB2312"/>
        </w:rPr>
        <w:t>，比上年减少</w:t>
      </w:r>
      <w:r>
        <w:rPr>
          <w:rFonts w:ascii="仿宋_GB2312" w:eastAsia="仿宋_GB2312" w:hAnsi="仿宋_GB2312"/>
        </w:rPr>
        <w:t>1.31</w:t>
      </w:r>
      <w:r>
        <w:rPr>
          <w:rFonts w:ascii="仿宋_GB2312" w:eastAsia="仿宋_GB2312" w:hAnsi="仿宋_GB2312"/>
        </w:rPr>
        <w:t>万元，下降</w:t>
      </w:r>
      <w:r>
        <w:rPr>
          <w:rFonts w:ascii="仿宋_GB2312" w:eastAsia="仿宋_GB2312" w:hAnsi="仿宋_GB2312"/>
        </w:rPr>
        <w:t>17.85%</w:t>
      </w:r>
      <w:r>
        <w:rPr>
          <w:rFonts w:ascii="仿宋_GB2312" w:eastAsia="仿宋_GB2312" w:hAnsi="仿宋_GB2312"/>
        </w:rPr>
        <w:t>，主要原因是：严格落实中央八项规定精神，厉行节约，压减经费。公务接待费支出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年均未安排公务接待费支出。</w:t>
      </w:r>
    </w:p>
    <w:p w:rsidR="009E5C0C" w:rsidRDefault="00772E8B">
      <w:pPr>
        <w:spacing w:line="580" w:lineRule="exact"/>
        <w:ind w:firstLine="640"/>
      </w:pPr>
      <w:r>
        <w:rPr>
          <w:rFonts w:ascii="仿宋_GB2312" w:eastAsia="仿宋_GB2312" w:hAnsi="仿宋_GB2312"/>
          <w:b/>
        </w:rPr>
        <w:t>具体情况如下：</w:t>
      </w:r>
    </w:p>
    <w:p w:rsidR="009E5C0C" w:rsidRDefault="00772E8B">
      <w:pPr>
        <w:spacing w:line="580" w:lineRule="exact"/>
        <w:ind w:firstLine="640"/>
      </w:pPr>
      <w:r>
        <w:rPr>
          <w:rFonts w:ascii="仿宋_GB2312" w:eastAsia="仿宋_GB2312" w:hAnsi="仿宋_GB2312"/>
        </w:rPr>
        <w:t>因公出国（境）费支出</w:t>
      </w:r>
      <w:r>
        <w:rPr>
          <w:rFonts w:ascii="仿宋_GB2312" w:eastAsia="仿宋_GB2312" w:hAnsi="仿宋_GB2312"/>
        </w:rPr>
        <w:t>0.00</w:t>
      </w:r>
      <w:r>
        <w:rPr>
          <w:rFonts w:ascii="仿宋_GB2312" w:eastAsia="仿宋_GB2312" w:hAnsi="仿宋_GB2312"/>
        </w:rPr>
        <w:t>万元，开支内容包括本单位无因公出国（境）费。单位全年安排的因公出国（境）团组</w:t>
      </w:r>
      <w:r>
        <w:rPr>
          <w:rFonts w:ascii="仿宋_GB2312" w:eastAsia="仿宋_GB2312" w:hAnsi="仿宋_GB2312"/>
        </w:rPr>
        <w:t>0</w:t>
      </w:r>
      <w:r>
        <w:rPr>
          <w:rFonts w:ascii="仿宋_GB2312" w:eastAsia="仿宋_GB2312" w:hAnsi="仿宋_GB2312"/>
        </w:rPr>
        <w:t>个，因公出国（境）</w:t>
      </w:r>
      <w:r>
        <w:rPr>
          <w:rFonts w:ascii="仿宋_GB2312" w:eastAsia="仿宋_GB2312" w:hAnsi="仿宋_GB2312"/>
        </w:rPr>
        <w:t>0</w:t>
      </w:r>
      <w:r>
        <w:rPr>
          <w:rFonts w:ascii="仿宋_GB2312" w:eastAsia="仿宋_GB2312" w:hAnsi="仿宋_GB2312"/>
        </w:rPr>
        <w:t>人次。</w:t>
      </w:r>
    </w:p>
    <w:p w:rsidR="009E5C0C" w:rsidRDefault="00772E8B">
      <w:pPr>
        <w:spacing w:line="580" w:lineRule="exact"/>
        <w:ind w:firstLine="640"/>
      </w:pPr>
      <w:r>
        <w:rPr>
          <w:rFonts w:ascii="仿宋_GB2312" w:eastAsia="仿宋_GB2312" w:hAnsi="仿宋_GB2312"/>
        </w:rPr>
        <w:t>公务用车购置及运行维护费</w:t>
      </w:r>
      <w:r>
        <w:rPr>
          <w:rFonts w:ascii="仿宋_GB2312" w:eastAsia="仿宋_GB2312" w:hAnsi="仿宋_GB2312"/>
        </w:rPr>
        <w:t>6.03</w:t>
      </w:r>
      <w:r>
        <w:rPr>
          <w:rFonts w:ascii="仿宋_GB2312" w:eastAsia="仿宋_GB2312" w:hAnsi="仿宋_GB2312"/>
        </w:rPr>
        <w:t>万元，其中：公务用车购置费</w:t>
      </w:r>
      <w:r>
        <w:rPr>
          <w:rFonts w:ascii="仿宋_GB2312" w:eastAsia="仿宋_GB2312" w:hAnsi="仿宋_GB2312"/>
        </w:rPr>
        <w:t>0.00</w:t>
      </w:r>
      <w:r>
        <w:rPr>
          <w:rFonts w:ascii="仿宋_GB2312" w:eastAsia="仿宋_GB2312" w:hAnsi="仿宋_GB2312"/>
        </w:rPr>
        <w:t>万元，公务用车运行维护</w:t>
      </w:r>
      <w:r>
        <w:rPr>
          <w:rFonts w:ascii="仿宋_GB2312" w:eastAsia="仿宋_GB2312" w:hAnsi="仿宋_GB2312"/>
        </w:rPr>
        <w:t>费</w:t>
      </w:r>
      <w:r>
        <w:rPr>
          <w:rFonts w:ascii="仿宋_GB2312" w:eastAsia="仿宋_GB2312" w:hAnsi="仿宋_GB2312"/>
        </w:rPr>
        <w:t>6.03</w:t>
      </w:r>
      <w:r>
        <w:rPr>
          <w:rFonts w:ascii="仿宋_GB2312" w:eastAsia="仿宋_GB2312" w:hAnsi="仿宋_GB2312"/>
        </w:rPr>
        <w:t>万元。公务用车运行维护费开支内容包括车辆燃油费，车辆维修费，车辆保险费，过路费。公务用车购置数</w:t>
      </w:r>
      <w:r>
        <w:rPr>
          <w:rFonts w:ascii="仿宋_GB2312" w:eastAsia="仿宋_GB2312" w:hAnsi="仿宋_GB2312"/>
        </w:rPr>
        <w:t>0</w:t>
      </w:r>
      <w:r>
        <w:rPr>
          <w:rFonts w:ascii="仿宋_GB2312" w:eastAsia="仿宋_GB2312" w:hAnsi="仿宋_GB2312"/>
        </w:rPr>
        <w:t>辆，公务用车保有量</w:t>
      </w:r>
      <w:r>
        <w:rPr>
          <w:rFonts w:ascii="仿宋_GB2312" w:eastAsia="仿宋_GB2312" w:hAnsi="仿宋_GB2312"/>
        </w:rPr>
        <w:t>4</w:t>
      </w:r>
      <w:r>
        <w:rPr>
          <w:rFonts w:ascii="仿宋_GB2312" w:eastAsia="仿宋_GB2312" w:hAnsi="仿宋_GB2312"/>
        </w:rPr>
        <w:t>辆。国有资产占用情况中固定资产车辆</w:t>
      </w:r>
      <w:r>
        <w:rPr>
          <w:rFonts w:ascii="仿宋_GB2312" w:eastAsia="仿宋_GB2312" w:hAnsi="仿宋_GB2312"/>
        </w:rPr>
        <w:t>4</w:t>
      </w:r>
      <w:r>
        <w:rPr>
          <w:rFonts w:ascii="仿宋_GB2312" w:eastAsia="仿宋_GB2312" w:hAnsi="仿宋_GB2312"/>
        </w:rPr>
        <w:t>辆，与公务用车保有量差异原因是：本单位固定资产车辆与公务用车保有量一致无差异。</w:t>
      </w:r>
    </w:p>
    <w:p w:rsidR="009E5C0C" w:rsidRDefault="00772E8B">
      <w:pPr>
        <w:spacing w:line="580" w:lineRule="exact"/>
        <w:ind w:firstLine="640"/>
      </w:pPr>
      <w:r>
        <w:rPr>
          <w:rFonts w:ascii="仿宋_GB2312" w:eastAsia="仿宋_GB2312" w:hAnsi="仿宋_GB2312"/>
        </w:rPr>
        <w:t>公务接待费</w:t>
      </w:r>
      <w:r>
        <w:rPr>
          <w:rFonts w:ascii="仿宋_GB2312" w:eastAsia="仿宋_GB2312" w:hAnsi="仿宋_GB2312"/>
        </w:rPr>
        <w:t>0.00</w:t>
      </w:r>
      <w:r>
        <w:rPr>
          <w:rFonts w:ascii="仿宋_GB2312" w:eastAsia="仿宋_GB2312" w:hAnsi="仿宋_GB2312"/>
        </w:rPr>
        <w:t>万元，开支内容包括本单位无公务接待费。单位全年安排的国内公务接待</w:t>
      </w:r>
      <w:r>
        <w:rPr>
          <w:rFonts w:ascii="仿宋_GB2312" w:eastAsia="仿宋_GB2312" w:hAnsi="仿宋_GB2312"/>
        </w:rPr>
        <w:t>0</w:t>
      </w:r>
      <w:r>
        <w:rPr>
          <w:rFonts w:ascii="仿宋_GB2312" w:eastAsia="仿宋_GB2312" w:hAnsi="仿宋_GB2312"/>
        </w:rPr>
        <w:t>批次，</w:t>
      </w:r>
      <w:r>
        <w:rPr>
          <w:rFonts w:ascii="仿宋_GB2312" w:eastAsia="仿宋_GB2312" w:hAnsi="仿宋_GB2312"/>
        </w:rPr>
        <w:t>0</w:t>
      </w:r>
      <w:r>
        <w:rPr>
          <w:rFonts w:ascii="仿宋_GB2312" w:eastAsia="仿宋_GB2312" w:hAnsi="仿宋_GB2312"/>
        </w:rPr>
        <w:t>人次。</w:t>
      </w:r>
    </w:p>
    <w:p w:rsidR="009E5C0C" w:rsidRDefault="00772E8B">
      <w:pPr>
        <w:spacing w:line="580" w:lineRule="exact"/>
        <w:ind w:firstLine="640"/>
      </w:pPr>
      <w:r>
        <w:rPr>
          <w:rFonts w:ascii="仿宋_GB2312" w:eastAsia="仿宋_GB2312" w:hAnsi="仿宋_GB2312"/>
          <w:b/>
        </w:rPr>
        <w:t>与全年预算相比，</w:t>
      </w:r>
      <w:r>
        <w:rPr>
          <w:rFonts w:ascii="仿宋_GB2312" w:eastAsia="仿宋_GB2312" w:hAnsi="仿宋_GB2312"/>
        </w:rPr>
        <w:t>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经费支出全年预算数</w:t>
      </w:r>
      <w:r>
        <w:rPr>
          <w:rFonts w:ascii="仿宋_GB2312" w:eastAsia="仿宋_GB2312" w:hAnsi="仿宋_GB2312"/>
        </w:rPr>
        <w:t>6.03</w:t>
      </w:r>
      <w:r>
        <w:rPr>
          <w:rFonts w:ascii="仿宋_GB2312" w:eastAsia="仿宋_GB2312" w:hAnsi="仿宋_GB2312"/>
        </w:rPr>
        <w:t>万元，决算数</w:t>
      </w:r>
      <w:r>
        <w:rPr>
          <w:rFonts w:ascii="仿宋_GB2312" w:eastAsia="仿宋_GB2312" w:hAnsi="仿宋_GB2312"/>
        </w:rPr>
        <w:t>6.03</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，主要原因是：严格按照预算执行，预决算无差异。其中：因公出国（境</w:t>
      </w:r>
      <w:r>
        <w:rPr>
          <w:rFonts w:ascii="仿宋_GB2312" w:eastAsia="仿宋_GB2312" w:hAnsi="仿宋_GB2312"/>
        </w:rPr>
        <w:t>）费全年</w:t>
      </w:r>
      <w:r>
        <w:rPr>
          <w:rFonts w:ascii="仿宋_GB2312" w:eastAsia="仿宋_GB2312" w:hAnsi="仿宋_GB2312"/>
        </w:rPr>
        <w:lastRenderedPageBreak/>
        <w:t>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，主要原因是：本单位无因公出国（境）费。公务用车购置费全年预算数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，主要原因是：本单位无公务用车购置费。公务用车运行维护费全年预算数</w:t>
      </w:r>
      <w:r>
        <w:rPr>
          <w:rFonts w:ascii="仿宋_GB2312" w:eastAsia="仿宋_GB2312" w:hAnsi="仿宋_GB2312"/>
        </w:rPr>
        <w:t>6.03</w:t>
      </w:r>
      <w:r>
        <w:rPr>
          <w:rFonts w:ascii="仿宋_GB2312" w:eastAsia="仿宋_GB2312" w:hAnsi="仿宋_GB2312"/>
        </w:rPr>
        <w:t>万元，决算数</w:t>
      </w:r>
      <w:r>
        <w:rPr>
          <w:rFonts w:ascii="仿宋_GB2312" w:eastAsia="仿宋_GB2312" w:hAnsi="仿宋_GB2312"/>
        </w:rPr>
        <w:t>6.03</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，主要原因是：严格按照预算执行，预决算无差异。公务接待费全年预算数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，主要原因是：本单位无公务接待费。</w:t>
      </w:r>
    </w:p>
    <w:p w:rsidR="009E5C0C" w:rsidRDefault="00772E8B">
      <w:pPr>
        <w:spacing w:line="640" w:lineRule="exact"/>
        <w:ind w:firstLine="640"/>
        <w:outlineLvl w:val="2"/>
      </w:pPr>
      <w:r>
        <w:rPr>
          <w:rFonts w:ascii="黑体" w:eastAsia="黑体" w:hAnsi="黑体"/>
        </w:rPr>
        <w:t>十、其他重要事项的情况说明</w:t>
      </w:r>
    </w:p>
    <w:p w:rsidR="009E5C0C" w:rsidRDefault="00772E8B">
      <w:pPr>
        <w:spacing w:line="640" w:lineRule="exact"/>
        <w:ind w:firstLine="640"/>
        <w:outlineLvl w:val="3"/>
      </w:pPr>
      <w:r>
        <w:rPr>
          <w:rFonts w:ascii="楷体_GB2312" w:eastAsia="楷体_GB2312" w:hAnsi="楷体_GB2312"/>
          <w:b/>
        </w:rPr>
        <w:t>（一）机关运行</w:t>
      </w:r>
      <w:r>
        <w:rPr>
          <w:rFonts w:ascii="楷体_GB2312" w:eastAsia="楷体_GB2312" w:hAnsi="楷体_GB2312"/>
          <w:b/>
        </w:rPr>
        <w:t>经费及公用经费支出情况</w:t>
      </w:r>
    </w:p>
    <w:p w:rsidR="009E5C0C" w:rsidRDefault="00772E8B">
      <w:pPr>
        <w:spacing w:line="580" w:lineRule="exact"/>
        <w:ind w:firstLine="640"/>
      </w:pPr>
      <w:r>
        <w:rPr>
          <w:rFonts w:ascii="仿宋_GB2312" w:eastAsia="仿宋_GB2312" w:hAnsi="仿宋_GB2312"/>
        </w:rPr>
        <w:t>2024</w:t>
      </w:r>
      <w:r>
        <w:rPr>
          <w:rFonts w:ascii="仿宋_GB2312" w:eastAsia="仿宋_GB2312" w:hAnsi="仿宋_GB2312"/>
        </w:rPr>
        <w:t>年度尉犁县人民代表大会常务委员会（行政单位和参照公务员法管理事业单位）机关运行经费支出</w:t>
      </w:r>
      <w:r>
        <w:rPr>
          <w:rFonts w:ascii="仿宋_GB2312" w:eastAsia="仿宋_GB2312" w:hAnsi="仿宋_GB2312"/>
        </w:rPr>
        <w:t>38.49</w:t>
      </w:r>
      <w:r>
        <w:rPr>
          <w:rFonts w:ascii="仿宋_GB2312" w:eastAsia="仿宋_GB2312" w:hAnsi="仿宋_GB2312"/>
        </w:rPr>
        <w:t>万元，比上年减少</w:t>
      </w:r>
      <w:r>
        <w:rPr>
          <w:rFonts w:ascii="仿宋_GB2312" w:eastAsia="仿宋_GB2312" w:hAnsi="仿宋_GB2312"/>
        </w:rPr>
        <w:t>16.51</w:t>
      </w:r>
      <w:r>
        <w:rPr>
          <w:rFonts w:ascii="仿宋_GB2312" w:eastAsia="仿宋_GB2312" w:hAnsi="仿宋_GB2312"/>
        </w:rPr>
        <w:t>万元，下降</w:t>
      </w:r>
      <w:r>
        <w:rPr>
          <w:rFonts w:ascii="仿宋_GB2312" w:eastAsia="仿宋_GB2312" w:hAnsi="仿宋_GB2312"/>
        </w:rPr>
        <w:t>30.02%</w:t>
      </w:r>
      <w:r>
        <w:rPr>
          <w:rFonts w:ascii="仿宋_GB2312" w:eastAsia="仿宋_GB2312" w:hAnsi="仿宋_GB2312"/>
        </w:rPr>
        <w:t>，主要原因是：严格执行</w:t>
      </w:r>
      <w:r w:rsidR="004E0AFF">
        <w:rPr>
          <w:rFonts w:ascii="仿宋_GB2312" w:eastAsia="仿宋_GB2312" w:hAnsi="仿宋_GB2312"/>
        </w:rPr>
        <w:t>中央</w:t>
      </w:r>
      <w:r>
        <w:rPr>
          <w:rFonts w:ascii="仿宋_GB2312" w:eastAsia="仿宋_GB2312" w:hAnsi="仿宋_GB2312"/>
        </w:rPr>
        <w:t>八项规定，厉行节约，压减办公费等经费。</w:t>
      </w:r>
    </w:p>
    <w:p w:rsidR="009E5C0C" w:rsidRDefault="00772E8B">
      <w:pPr>
        <w:spacing w:line="640" w:lineRule="exact"/>
        <w:ind w:firstLine="640"/>
        <w:outlineLvl w:val="3"/>
      </w:pPr>
      <w:r>
        <w:rPr>
          <w:rFonts w:ascii="楷体_GB2312" w:eastAsia="楷体_GB2312" w:hAnsi="楷体_GB2312"/>
          <w:b/>
        </w:rPr>
        <w:t>（二）政府采购情况</w:t>
      </w:r>
    </w:p>
    <w:p w:rsidR="009E5C0C" w:rsidRDefault="00772E8B">
      <w:pPr>
        <w:spacing w:line="580" w:lineRule="exact"/>
        <w:ind w:firstLine="640"/>
      </w:pPr>
      <w:r>
        <w:rPr>
          <w:rFonts w:ascii="仿宋_GB2312" w:eastAsia="仿宋_GB2312" w:hAnsi="仿宋_GB2312"/>
        </w:rPr>
        <w:t>2024</w:t>
      </w:r>
      <w:r>
        <w:rPr>
          <w:rFonts w:ascii="仿宋_GB2312" w:eastAsia="仿宋_GB2312" w:hAnsi="仿宋_GB2312"/>
        </w:rPr>
        <w:t>年度政府采购支出总额</w:t>
      </w:r>
      <w:r>
        <w:rPr>
          <w:rFonts w:ascii="仿宋_GB2312" w:eastAsia="仿宋_GB2312" w:hAnsi="仿宋_GB2312"/>
        </w:rPr>
        <w:t>1.06</w:t>
      </w:r>
      <w:r>
        <w:rPr>
          <w:rFonts w:ascii="仿宋_GB2312" w:eastAsia="仿宋_GB2312" w:hAnsi="仿宋_GB2312"/>
        </w:rPr>
        <w:t>万元，其中：政府采购货物支出</w:t>
      </w:r>
      <w:r>
        <w:rPr>
          <w:rFonts w:ascii="仿宋_GB2312" w:eastAsia="仿宋_GB2312" w:hAnsi="仿宋_GB2312"/>
        </w:rPr>
        <w:t>0.00</w:t>
      </w:r>
      <w:r>
        <w:rPr>
          <w:rFonts w:ascii="仿宋_GB2312" w:eastAsia="仿宋_GB2312" w:hAnsi="仿宋_GB2312"/>
        </w:rPr>
        <w:t>万元、政府采购工程支出</w:t>
      </w:r>
      <w:r>
        <w:rPr>
          <w:rFonts w:ascii="仿宋_GB2312" w:eastAsia="仿宋_GB2312" w:hAnsi="仿宋_GB2312"/>
        </w:rPr>
        <w:t>0.00</w:t>
      </w:r>
      <w:r>
        <w:rPr>
          <w:rFonts w:ascii="仿宋_GB2312" w:eastAsia="仿宋_GB2312" w:hAnsi="仿宋_GB2312"/>
        </w:rPr>
        <w:t>万元、政府采购服务支出</w:t>
      </w:r>
      <w:r>
        <w:rPr>
          <w:rFonts w:ascii="仿宋_GB2312" w:eastAsia="仿宋_GB2312" w:hAnsi="仿宋_GB2312"/>
        </w:rPr>
        <w:t>1.06</w:t>
      </w:r>
      <w:r>
        <w:rPr>
          <w:rFonts w:ascii="仿宋_GB2312" w:eastAsia="仿宋_GB2312" w:hAnsi="仿宋_GB2312"/>
        </w:rPr>
        <w:t>万元。</w:t>
      </w:r>
    </w:p>
    <w:p w:rsidR="009E5C0C" w:rsidRDefault="00772E8B">
      <w:pPr>
        <w:spacing w:line="580" w:lineRule="exact"/>
        <w:ind w:firstLine="640"/>
      </w:pPr>
      <w:r>
        <w:rPr>
          <w:rFonts w:ascii="仿宋_GB2312" w:eastAsia="仿宋_GB2312" w:hAnsi="仿宋_GB2312"/>
        </w:rPr>
        <w:t>授予中小企业合同金额</w:t>
      </w:r>
      <w:r>
        <w:rPr>
          <w:rFonts w:ascii="仿宋_GB2312" w:eastAsia="仿宋_GB2312" w:hAnsi="仿宋_GB2312"/>
        </w:rPr>
        <w:t>1.06</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，其中：授予小微企业合同金额</w:t>
      </w:r>
      <w:r>
        <w:rPr>
          <w:rFonts w:ascii="仿宋_GB2312" w:eastAsia="仿宋_GB2312" w:hAnsi="仿宋_GB2312"/>
        </w:rPr>
        <w:t>1.06</w:t>
      </w:r>
      <w:r>
        <w:rPr>
          <w:rFonts w:ascii="仿宋_GB2312" w:eastAsia="仿宋_GB2312" w:hAnsi="仿宋_GB2312"/>
        </w:rPr>
        <w:t>万元，占政</w:t>
      </w:r>
      <w:r>
        <w:rPr>
          <w:rFonts w:ascii="仿宋_GB2312" w:eastAsia="仿宋_GB2312" w:hAnsi="仿宋_GB2312"/>
        </w:rPr>
        <w:t>府采购支出总额的</w:t>
      </w:r>
      <w:r>
        <w:rPr>
          <w:rFonts w:ascii="仿宋_GB2312" w:eastAsia="仿宋_GB2312" w:hAnsi="仿宋_GB2312"/>
        </w:rPr>
        <w:t>100.00%</w:t>
      </w:r>
      <w:r>
        <w:rPr>
          <w:rFonts w:ascii="仿宋_GB2312" w:eastAsia="仿宋_GB2312" w:hAnsi="仿宋_GB2312"/>
        </w:rPr>
        <w:t>。</w:t>
      </w:r>
    </w:p>
    <w:p w:rsidR="009E5C0C" w:rsidRDefault="00772E8B">
      <w:pPr>
        <w:spacing w:line="640" w:lineRule="exact"/>
        <w:ind w:firstLine="640"/>
        <w:outlineLvl w:val="3"/>
      </w:pPr>
      <w:r>
        <w:rPr>
          <w:rFonts w:ascii="楷体_GB2312" w:eastAsia="楷体_GB2312" w:hAnsi="楷体_GB2312"/>
          <w:b/>
        </w:rPr>
        <w:lastRenderedPageBreak/>
        <w:t>（三）国有资产占用情况说明</w:t>
      </w:r>
    </w:p>
    <w:p w:rsidR="009E5C0C" w:rsidRDefault="00772E8B">
      <w:pPr>
        <w:spacing w:line="580" w:lineRule="exact"/>
        <w:ind w:firstLine="640"/>
      </w:pPr>
      <w:r>
        <w:rPr>
          <w:rFonts w:ascii="仿宋_GB2312" w:eastAsia="仿宋_GB2312" w:hAnsi="仿宋_GB2312"/>
        </w:rPr>
        <w:t>截至</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12</w:t>
      </w:r>
      <w:r>
        <w:rPr>
          <w:rFonts w:ascii="仿宋_GB2312" w:eastAsia="仿宋_GB2312" w:hAnsi="仿宋_GB2312"/>
        </w:rPr>
        <w:t>月</w:t>
      </w:r>
      <w:r>
        <w:rPr>
          <w:rFonts w:ascii="仿宋_GB2312" w:eastAsia="仿宋_GB2312" w:hAnsi="仿宋_GB2312"/>
        </w:rPr>
        <w:t>31</w:t>
      </w:r>
      <w:r>
        <w:rPr>
          <w:rFonts w:ascii="仿宋_GB2312" w:eastAsia="仿宋_GB2312" w:hAnsi="仿宋_GB2312"/>
        </w:rPr>
        <w:t>日，房屋</w:t>
      </w:r>
      <w:r>
        <w:rPr>
          <w:rFonts w:ascii="仿宋_GB2312" w:eastAsia="仿宋_GB2312" w:hAnsi="仿宋_GB2312"/>
        </w:rPr>
        <w:t>0.00</w:t>
      </w:r>
      <w:r>
        <w:rPr>
          <w:rFonts w:ascii="仿宋_GB2312" w:eastAsia="仿宋_GB2312" w:hAnsi="仿宋_GB2312"/>
        </w:rPr>
        <w:t>平方米，价值</w:t>
      </w:r>
      <w:r>
        <w:rPr>
          <w:rFonts w:ascii="仿宋_GB2312" w:eastAsia="仿宋_GB2312" w:hAnsi="仿宋_GB2312"/>
        </w:rPr>
        <w:t>0.00</w:t>
      </w:r>
      <w:r>
        <w:rPr>
          <w:rFonts w:ascii="仿宋_GB2312" w:eastAsia="仿宋_GB2312" w:hAnsi="仿宋_GB2312"/>
        </w:rPr>
        <w:t>万元。车辆</w:t>
      </w:r>
      <w:r>
        <w:rPr>
          <w:rFonts w:ascii="仿宋_GB2312" w:eastAsia="仿宋_GB2312" w:hAnsi="仿宋_GB2312"/>
        </w:rPr>
        <w:t>4</w:t>
      </w:r>
      <w:r>
        <w:rPr>
          <w:rFonts w:ascii="仿宋_GB2312" w:eastAsia="仿宋_GB2312" w:hAnsi="仿宋_GB2312"/>
        </w:rPr>
        <w:t>辆，价值</w:t>
      </w:r>
      <w:r>
        <w:rPr>
          <w:rFonts w:ascii="仿宋_GB2312" w:eastAsia="仿宋_GB2312" w:hAnsi="仿宋_GB2312"/>
        </w:rPr>
        <w:t>73.41</w:t>
      </w:r>
      <w:r>
        <w:rPr>
          <w:rFonts w:ascii="仿宋_GB2312" w:eastAsia="仿宋_GB2312" w:hAnsi="仿宋_GB2312"/>
        </w:rPr>
        <w:t>万元，其中：副部（省）级及以上领导用车</w:t>
      </w:r>
      <w:r>
        <w:rPr>
          <w:rFonts w:ascii="仿宋_GB2312" w:eastAsia="仿宋_GB2312" w:hAnsi="仿宋_GB2312"/>
        </w:rPr>
        <w:t>0</w:t>
      </w:r>
      <w:r>
        <w:rPr>
          <w:rFonts w:ascii="仿宋_GB2312" w:eastAsia="仿宋_GB2312" w:hAnsi="仿宋_GB2312"/>
        </w:rPr>
        <w:t>辆、主要负责人用车</w:t>
      </w:r>
      <w:r>
        <w:rPr>
          <w:rFonts w:ascii="仿宋_GB2312" w:eastAsia="仿宋_GB2312" w:hAnsi="仿宋_GB2312"/>
        </w:rPr>
        <w:t>0</w:t>
      </w:r>
      <w:r>
        <w:rPr>
          <w:rFonts w:ascii="仿宋_GB2312" w:eastAsia="仿宋_GB2312" w:hAnsi="仿宋_GB2312"/>
        </w:rPr>
        <w:t>辆、机要通信用车</w:t>
      </w:r>
      <w:r>
        <w:rPr>
          <w:rFonts w:ascii="仿宋_GB2312" w:eastAsia="仿宋_GB2312" w:hAnsi="仿宋_GB2312"/>
        </w:rPr>
        <w:t>0</w:t>
      </w:r>
      <w:r>
        <w:rPr>
          <w:rFonts w:ascii="仿宋_GB2312" w:eastAsia="仿宋_GB2312" w:hAnsi="仿宋_GB2312"/>
        </w:rPr>
        <w:t>辆、应急保障用车</w:t>
      </w:r>
      <w:r>
        <w:rPr>
          <w:rFonts w:ascii="仿宋_GB2312" w:eastAsia="仿宋_GB2312" w:hAnsi="仿宋_GB2312"/>
        </w:rPr>
        <w:t>0</w:t>
      </w:r>
      <w:r>
        <w:rPr>
          <w:rFonts w:ascii="仿宋_GB2312" w:eastAsia="仿宋_GB2312" w:hAnsi="仿宋_GB2312"/>
        </w:rPr>
        <w:t>辆、执法执勤用车</w:t>
      </w:r>
      <w:r>
        <w:rPr>
          <w:rFonts w:ascii="仿宋_GB2312" w:eastAsia="仿宋_GB2312" w:hAnsi="仿宋_GB2312"/>
        </w:rPr>
        <w:t>0</w:t>
      </w:r>
      <w:r>
        <w:rPr>
          <w:rFonts w:ascii="仿宋_GB2312" w:eastAsia="仿宋_GB2312" w:hAnsi="仿宋_GB2312"/>
        </w:rPr>
        <w:t>辆、特种专业技术用车</w:t>
      </w:r>
      <w:r>
        <w:rPr>
          <w:rFonts w:ascii="仿宋_GB2312" w:eastAsia="仿宋_GB2312" w:hAnsi="仿宋_GB2312"/>
        </w:rPr>
        <w:t>0</w:t>
      </w:r>
      <w:r>
        <w:rPr>
          <w:rFonts w:ascii="仿宋_GB2312" w:eastAsia="仿宋_GB2312" w:hAnsi="仿宋_GB2312"/>
        </w:rPr>
        <w:t>辆、离退休干部服务用车</w:t>
      </w:r>
      <w:r>
        <w:rPr>
          <w:rFonts w:ascii="仿宋_GB2312" w:eastAsia="仿宋_GB2312" w:hAnsi="仿宋_GB2312"/>
        </w:rPr>
        <w:t>0</w:t>
      </w:r>
      <w:r>
        <w:rPr>
          <w:rFonts w:ascii="仿宋_GB2312" w:eastAsia="仿宋_GB2312" w:hAnsi="仿宋_GB2312"/>
        </w:rPr>
        <w:t>辆、其他用车</w:t>
      </w:r>
      <w:r>
        <w:rPr>
          <w:rFonts w:ascii="仿宋_GB2312" w:eastAsia="仿宋_GB2312" w:hAnsi="仿宋_GB2312"/>
        </w:rPr>
        <w:t>4</w:t>
      </w:r>
      <w:r>
        <w:rPr>
          <w:rFonts w:ascii="仿宋_GB2312" w:eastAsia="仿宋_GB2312" w:hAnsi="仿宋_GB2312"/>
        </w:rPr>
        <w:t>辆，其他用车主要是：一般公务用车。单价</w:t>
      </w:r>
      <w:r>
        <w:rPr>
          <w:rFonts w:ascii="仿宋_GB2312" w:eastAsia="仿宋_GB2312" w:hAnsi="仿宋_GB2312"/>
        </w:rPr>
        <w:t>100</w:t>
      </w:r>
      <w:r>
        <w:rPr>
          <w:rFonts w:ascii="仿宋_GB2312" w:eastAsia="仿宋_GB2312" w:hAnsi="仿宋_GB2312"/>
        </w:rPr>
        <w:t>万元（含）以上设备（不含车辆）</w:t>
      </w:r>
      <w:r>
        <w:rPr>
          <w:rFonts w:ascii="仿宋_GB2312" w:eastAsia="仿宋_GB2312" w:hAnsi="仿宋_GB2312"/>
        </w:rPr>
        <w:t>0</w:t>
      </w:r>
      <w:r>
        <w:rPr>
          <w:rFonts w:ascii="仿宋_GB2312" w:eastAsia="仿宋_GB2312" w:hAnsi="仿宋_GB2312"/>
        </w:rPr>
        <w:t>台（套）。</w:t>
      </w:r>
    </w:p>
    <w:p w:rsidR="009E5C0C" w:rsidRDefault="00772E8B">
      <w:pPr>
        <w:spacing w:line="640" w:lineRule="exact"/>
        <w:ind w:firstLine="640"/>
        <w:outlineLvl w:val="2"/>
      </w:pPr>
      <w:r>
        <w:rPr>
          <w:rFonts w:ascii="黑体" w:eastAsia="黑体" w:hAnsi="黑体"/>
        </w:rPr>
        <w:t>十一、预算绩效的情况说明</w:t>
      </w:r>
    </w:p>
    <w:p w:rsidR="009E5C0C" w:rsidRDefault="00772E8B">
      <w:pPr>
        <w:spacing w:line="580" w:lineRule="exact"/>
        <w:ind w:firstLine="640"/>
      </w:pPr>
      <w:r>
        <w:rPr>
          <w:rFonts w:ascii="仿宋_GB2312" w:eastAsia="仿宋_GB2312" w:hAnsi="仿宋_GB2312"/>
        </w:rPr>
        <w:t>根据预算绩效管理要求，本单位</w:t>
      </w:r>
      <w:r>
        <w:rPr>
          <w:rFonts w:ascii="仿宋_GB2312" w:eastAsia="仿宋_GB2312" w:hAnsi="仿宋_GB2312"/>
        </w:rPr>
        <w:t>2024</w:t>
      </w:r>
      <w:r>
        <w:rPr>
          <w:rFonts w:ascii="仿宋_GB2312" w:eastAsia="仿宋_GB2312" w:hAnsi="仿宋_GB2312"/>
        </w:rPr>
        <w:t>年度预算绩效管理形成整体支出绩效自评</w:t>
      </w:r>
      <w:r>
        <w:rPr>
          <w:rFonts w:ascii="仿宋_GB2312" w:eastAsia="仿宋_GB2312" w:hAnsi="仿宋_GB2312"/>
        </w:rPr>
        <w:t>表</w:t>
      </w:r>
      <w:r>
        <w:rPr>
          <w:rFonts w:ascii="仿宋_GB2312" w:eastAsia="仿宋_GB2312" w:hAnsi="仿宋_GB2312"/>
        </w:rPr>
        <w:t>1</w:t>
      </w:r>
      <w:r>
        <w:rPr>
          <w:rFonts w:ascii="仿宋_GB2312" w:eastAsia="仿宋_GB2312" w:hAnsi="仿宋_GB2312"/>
        </w:rPr>
        <w:t>个，全年预算总额</w:t>
      </w:r>
      <w:r>
        <w:rPr>
          <w:rFonts w:ascii="仿宋_GB2312" w:eastAsia="仿宋_GB2312" w:hAnsi="仿宋_GB2312"/>
        </w:rPr>
        <w:t>566.61</w:t>
      </w:r>
      <w:r>
        <w:rPr>
          <w:rFonts w:ascii="仿宋_GB2312" w:eastAsia="仿宋_GB2312" w:hAnsi="仿宋_GB2312"/>
        </w:rPr>
        <w:t>万元，实际执行总额</w:t>
      </w:r>
      <w:r>
        <w:rPr>
          <w:rFonts w:ascii="仿宋_GB2312" w:eastAsia="仿宋_GB2312" w:hAnsi="仿宋_GB2312"/>
        </w:rPr>
        <w:t>566.61</w:t>
      </w:r>
      <w:r>
        <w:rPr>
          <w:rFonts w:ascii="仿宋_GB2312" w:eastAsia="仿宋_GB2312" w:hAnsi="仿宋_GB2312"/>
        </w:rPr>
        <w:t>万元；预算绩效评价项目</w:t>
      </w:r>
      <w:r>
        <w:rPr>
          <w:rFonts w:ascii="仿宋_GB2312" w:eastAsia="仿宋_GB2312" w:hAnsi="仿宋_GB2312"/>
        </w:rPr>
        <w:t>4</w:t>
      </w:r>
      <w:r>
        <w:rPr>
          <w:rFonts w:ascii="仿宋_GB2312" w:eastAsia="仿宋_GB2312" w:hAnsi="仿宋_GB2312"/>
        </w:rPr>
        <w:t>个，全年预算数</w:t>
      </w:r>
      <w:r>
        <w:rPr>
          <w:rFonts w:ascii="仿宋_GB2312" w:eastAsia="仿宋_GB2312" w:hAnsi="仿宋_GB2312"/>
        </w:rPr>
        <w:t>19.88</w:t>
      </w:r>
      <w:r>
        <w:rPr>
          <w:rFonts w:ascii="仿宋_GB2312" w:eastAsia="仿宋_GB2312" w:hAnsi="仿宋_GB2312"/>
        </w:rPr>
        <w:t>万元，全年执行数</w:t>
      </w:r>
      <w:r>
        <w:rPr>
          <w:rFonts w:ascii="仿宋_GB2312" w:eastAsia="仿宋_GB2312" w:hAnsi="仿宋_GB2312"/>
        </w:rPr>
        <w:t>15.71</w:t>
      </w:r>
      <w:r>
        <w:rPr>
          <w:rFonts w:ascii="仿宋_GB2312" w:eastAsia="仿宋_GB2312" w:hAnsi="仿宋_GB2312"/>
        </w:rPr>
        <w:t>万元。预算绩效管理取得的成效：一是确保资金的高效使用，切实发挥财政资金的使用效果；二是严格按照工作职责和相关文件依据，确保专款专用。三是严格控制资金的流出方向，确保资金的合规性。发现的问题及原因：一是预算绩效管理有待提升，预算绩效管理水平不够，目标约束力不够强，绩效理念树立尚不牢固；二是项目绩效目标确定后指标值的设置缺乏弹性，项目相关受益群体的满意度指标设置不够科学，自评报</w:t>
      </w:r>
      <w:r>
        <w:rPr>
          <w:rFonts w:ascii="仿宋_GB2312" w:eastAsia="仿宋_GB2312" w:hAnsi="仿宋_GB2312"/>
        </w:rPr>
        <w:t>告质量有待提高。下一步改进措施：一是在以后年度，我单位会充分考虑、预测实际情况来进行预算的填报，提高预算数据的准确度；二是加强对以前年度资金使用情况的分析和总结，</w:t>
      </w:r>
      <w:r>
        <w:rPr>
          <w:rFonts w:ascii="仿宋_GB2312" w:eastAsia="仿宋_GB2312" w:hAnsi="仿宋_GB2312"/>
        </w:rPr>
        <w:lastRenderedPageBreak/>
        <w:t>加强预算编制科学化、精细化管理，增强预算编制的严肃性和权威性。具体附整体支出绩效自评表，项目支出绩效自评表和评价报告。</w:t>
      </w:r>
    </w:p>
    <w:p w:rsidR="009E5C0C" w:rsidRDefault="00772E8B">
      <w:r>
        <w:br w:type="page"/>
      </w:r>
    </w:p>
    <w:tbl>
      <w:tblPr>
        <w:tblW w:w="0" w:type="auto"/>
        <w:tblLook w:val="04A0" w:firstRow="1" w:lastRow="0" w:firstColumn="1" w:lastColumn="0" w:noHBand="0" w:noVBand="1"/>
      </w:tblPr>
      <w:tblGrid>
        <w:gridCol w:w="1105"/>
        <w:gridCol w:w="1105"/>
        <w:gridCol w:w="1105"/>
        <w:gridCol w:w="1105"/>
        <w:gridCol w:w="1105"/>
        <w:gridCol w:w="1105"/>
        <w:gridCol w:w="1105"/>
        <w:gridCol w:w="1105"/>
      </w:tblGrid>
      <w:tr w:rsidR="009E5C0C">
        <w:tc>
          <w:tcPr>
            <w:tcW w:w="8840" w:type="dxa"/>
            <w:gridSpan w:val="8"/>
            <w:vAlign w:val="center"/>
          </w:tcPr>
          <w:p w:rsidR="009E5C0C" w:rsidRDefault="00772E8B">
            <w:pPr>
              <w:jc w:val="center"/>
            </w:pPr>
            <w:r>
              <w:rPr>
                <w:rFonts w:ascii="宋体" w:hAnsi="宋体"/>
                <w:sz w:val="24"/>
              </w:rPr>
              <w:lastRenderedPageBreak/>
              <w:t>单位整体支出绩效自评表</w:t>
            </w:r>
          </w:p>
        </w:tc>
      </w:tr>
      <w:tr w:rsidR="009E5C0C">
        <w:tc>
          <w:tcPr>
            <w:tcW w:w="8840" w:type="dxa"/>
            <w:gridSpan w:val="8"/>
            <w:vAlign w:val="center"/>
          </w:tcPr>
          <w:p w:rsidR="009E5C0C" w:rsidRDefault="00772E8B">
            <w:pPr>
              <w:jc w:val="center"/>
            </w:pPr>
            <w:r>
              <w:rPr>
                <w:rFonts w:ascii="宋体" w:hAnsi="宋体"/>
                <w:sz w:val="24"/>
              </w:rPr>
              <w:t>（</w:t>
            </w:r>
            <w:r>
              <w:rPr>
                <w:rFonts w:ascii="宋体" w:hAnsi="宋体"/>
                <w:sz w:val="24"/>
              </w:rPr>
              <w:t>2024</w:t>
            </w:r>
            <w:r>
              <w:rPr>
                <w:rFonts w:ascii="宋体" w:hAnsi="宋体"/>
                <w:sz w:val="24"/>
              </w:rPr>
              <w:t>年度）</w:t>
            </w:r>
          </w:p>
        </w:tc>
      </w:tr>
      <w:tr w:rsidR="009E5C0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单位名称</w:t>
            </w:r>
          </w:p>
        </w:tc>
        <w:tc>
          <w:tcPr>
            <w:tcW w:w="7735" w:type="dxa"/>
            <w:gridSpan w:val="7"/>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尉犁县人民代表大会常务委员会</w:t>
            </w:r>
          </w:p>
        </w:tc>
      </w:tr>
      <w:tr w:rsidR="009E5C0C">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部门资金（万元）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资金来源</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年初预算数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全年预算数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全年执行数</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执行率</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得分</w:t>
            </w:r>
          </w:p>
        </w:tc>
      </w:tr>
      <w:tr w:rsidR="009E5C0C">
        <w:tc>
          <w:tcPr>
            <w:tcW w:w="1105" w:type="dxa"/>
            <w:vMerge/>
            <w:tcBorders>
              <w:top w:val="single" w:sz="10" w:space="0" w:color="auto"/>
              <w:left w:val="single" w:sz="10" w:space="0" w:color="auto"/>
              <w:bottom w:val="single" w:sz="10" w:space="0" w:color="auto"/>
              <w:right w:val="single" w:sz="10" w:space="0" w:color="auto"/>
            </w:tcBorders>
          </w:tcPr>
          <w:p w:rsidR="009E5C0C" w:rsidRDefault="009E5C0C"/>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年度总资金</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621.55</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566.61</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566.61</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10</w:t>
            </w:r>
          </w:p>
        </w:tc>
      </w:tr>
      <w:tr w:rsidR="009E5C0C">
        <w:tc>
          <w:tcPr>
            <w:tcW w:w="1105" w:type="dxa"/>
            <w:vMerge/>
            <w:tcBorders>
              <w:top w:val="single" w:sz="10" w:space="0" w:color="auto"/>
              <w:left w:val="single" w:sz="10" w:space="0" w:color="auto"/>
              <w:bottom w:val="single" w:sz="10" w:space="0" w:color="auto"/>
              <w:right w:val="single" w:sz="10" w:space="0" w:color="auto"/>
            </w:tcBorders>
          </w:tcPr>
          <w:p w:rsidR="009E5C0C" w:rsidRDefault="009E5C0C"/>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其中</w:t>
            </w:r>
            <w:r>
              <w:rPr>
                <w:rFonts w:ascii="宋体" w:hAnsi="宋体"/>
                <w:sz w:val="16"/>
              </w:rPr>
              <w:t>:</w:t>
            </w:r>
            <w:r>
              <w:rPr>
                <w:rFonts w:ascii="宋体" w:hAnsi="宋体"/>
                <w:sz w:val="16"/>
              </w:rPr>
              <w:t>上级安排（万元）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17.88</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13.71</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13.71</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r>
      <w:tr w:rsidR="009E5C0C">
        <w:tc>
          <w:tcPr>
            <w:tcW w:w="1105" w:type="dxa"/>
            <w:vMerge/>
            <w:tcBorders>
              <w:top w:val="single" w:sz="10" w:space="0" w:color="auto"/>
              <w:left w:val="single" w:sz="10" w:space="0" w:color="auto"/>
              <w:bottom w:val="single" w:sz="10" w:space="0" w:color="auto"/>
              <w:right w:val="single" w:sz="10" w:space="0" w:color="auto"/>
            </w:tcBorders>
          </w:tcPr>
          <w:p w:rsidR="009E5C0C" w:rsidRDefault="009E5C0C"/>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本级安排（万元）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603.67</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552.90</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552.90</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r>
      <w:tr w:rsidR="009E5C0C">
        <w:tc>
          <w:tcPr>
            <w:tcW w:w="1105" w:type="dxa"/>
            <w:vMerge/>
            <w:tcBorders>
              <w:top w:val="single" w:sz="10" w:space="0" w:color="auto"/>
              <w:left w:val="single" w:sz="10" w:space="0" w:color="auto"/>
              <w:bottom w:val="single" w:sz="10" w:space="0" w:color="auto"/>
              <w:right w:val="single" w:sz="10" w:space="0" w:color="auto"/>
            </w:tcBorders>
          </w:tcPr>
          <w:p w:rsidR="009E5C0C" w:rsidRDefault="009E5C0C"/>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其他资金（万元）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r>
      <w:tr w:rsidR="009E5C0C">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年度总体目标</w:t>
            </w:r>
          </w:p>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预期目标</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实际完成情况</w:t>
            </w:r>
          </w:p>
        </w:tc>
      </w:tr>
      <w:tr w:rsidR="009E5C0C">
        <w:tc>
          <w:tcPr>
            <w:tcW w:w="1105" w:type="dxa"/>
            <w:vMerge/>
            <w:tcBorders>
              <w:top w:val="single" w:sz="10" w:space="0" w:color="auto"/>
              <w:left w:val="single" w:sz="10" w:space="0" w:color="auto"/>
              <w:bottom w:val="single" w:sz="10" w:space="0" w:color="auto"/>
              <w:right w:val="single" w:sz="10" w:space="0" w:color="auto"/>
            </w:tcBorders>
          </w:tcPr>
          <w:p w:rsidR="009E5C0C" w:rsidRDefault="009E5C0C"/>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9E5C0C" w:rsidRDefault="00772E8B">
            <w:r>
              <w:rPr>
                <w:rFonts w:ascii="宋体" w:hAnsi="宋体"/>
                <w:sz w:val="16"/>
              </w:rPr>
              <w:t>贯彻落实以习近平同志为核心的党中央治疆方略，坚定坚决地把政府党委聚焦总目标。充分发挥人大在实现社会稳定和长治久安总目标中的职能和功效。具体为：</w:t>
            </w:r>
            <w:r>
              <w:rPr>
                <w:rFonts w:ascii="宋体" w:hAnsi="宋体"/>
                <w:sz w:val="16"/>
              </w:rPr>
              <w:t xml:space="preserve">                                     </w:t>
            </w:r>
            <w:r>
              <w:rPr>
                <w:rFonts w:ascii="宋体" w:hAnsi="宋体"/>
                <w:sz w:val="16"/>
              </w:rPr>
              <w:t xml:space="preserve">                                     1</w:t>
            </w:r>
            <w:r>
              <w:rPr>
                <w:rFonts w:ascii="宋体" w:hAnsi="宋体"/>
                <w:sz w:val="16"/>
              </w:rPr>
              <w:t>、组织召开常委会例会</w:t>
            </w:r>
            <w:r>
              <w:rPr>
                <w:rFonts w:ascii="宋体" w:hAnsi="宋体"/>
                <w:sz w:val="16"/>
              </w:rPr>
              <w:t>6</w:t>
            </w:r>
            <w:r>
              <w:rPr>
                <w:rFonts w:ascii="宋体" w:hAnsi="宋体"/>
                <w:sz w:val="16"/>
              </w:rPr>
              <w:t>次，听取和审议</w:t>
            </w:r>
            <w:r>
              <w:rPr>
                <w:rFonts w:ascii="宋体" w:hAnsi="宋体"/>
                <w:sz w:val="16"/>
              </w:rPr>
              <w:t>“</w:t>
            </w:r>
            <w:r>
              <w:rPr>
                <w:rFonts w:ascii="宋体" w:hAnsi="宋体"/>
                <w:sz w:val="16"/>
              </w:rPr>
              <w:t>一府两院</w:t>
            </w:r>
            <w:r>
              <w:rPr>
                <w:rFonts w:ascii="宋体" w:hAnsi="宋体"/>
                <w:sz w:val="16"/>
              </w:rPr>
              <w:t>”</w:t>
            </w:r>
            <w:r>
              <w:rPr>
                <w:rFonts w:ascii="宋体" w:hAnsi="宋体"/>
                <w:sz w:val="16"/>
              </w:rPr>
              <w:t>各项报告</w:t>
            </w:r>
            <w:r>
              <w:rPr>
                <w:rFonts w:ascii="宋体" w:hAnsi="宋体"/>
                <w:sz w:val="16"/>
              </w:rPr>
              <w:t>10</w:t>
            </w:r>
            <w:r>
              <w:rPr>
                <w:rFonts w:ascii="宋体" w:hAnsi="宋体"/>
                <w:sz w:val="16"/>
              </w:rPr>
              <w:t>项，完成全年的县人大重大事项决定权、人事任免权、监督权等工作；</w:t>
            </w:r>
            <w:r>
              <w:rPr>
                <w:rFonts w:ascii="宋体" w:hAnsi="宋体"/>
                <w:sz w:val="16"/>
              </w:rPr>
              <w:br/>
            </w:r>
            <w:r>
              <w:rPr>
                <w:rFonts w:ascii="宋体" w:hAnsi="宋体"/>
                <w:sz w:val="16"/>
              </w:rPr>
              <w:br/>
              <w:t>2</w:t>
            </w:r>
            <w:r>
              <w:rPr>
                <w:rFonts w:ascii="宋体" w:hAnsi="宋体"/>
                <w:sz w:val="16"/>
              </w:rPr>
              <w:t>、组织召开尉犁县第</w:t>
            </w:r>
            <w:r>
              <w:rPr>
                <w:rFonts w:ascii="宋体" w:hAnsi="宋体"/>
                <w:sz w:val="16"/>
              </w:rPr>
              <w:t>18</w:t>
            </w:r>
            <w:r>
              <w:rPr>
                <w:rFonts w:ascii="宋体" w:hAnsi="宋体"/>
                <w:sz w:val="16"/>
              </w:rPr>
              <w:t>届人民代表大会第</w:t>
            </w:r>
            <w:r w:rsidR="004E0AFF">
              <w:rPr>
                <w:rFonts w:ascii="宋体" w:hAnsi="宋体"/>
                <w:sz w:val="16"/>
              </w:rPr>
              <w:t>五</w:t>
            </w:r>
            <w:r>
              <w:rPr>
                <w:rFonts w:ascii="宋体" w:hAnsi="宋体"/>
                <w:sz w:val="16"/>
              </w:rPr>
              <w:t>次会议，并督促议案建议的答复工作。</w:t>
            </w:r>
            <w:r>
              <w:rPr>
                <w:rFonts w:ascii="宋体" w:hAnsi="宋体"/>
                <w:sz w:val="16"/>
              </w:rPr>
              <w:br/>
            </w:r>
            <w:r>
              <w:rPr>
                <w:rFonts w:ascii="宋体" w:hAnsi="宋体"/>
                <w:sz w:val="16"/>
              </w:rPr>
              <w:br/>
              <w:t>3</w:t>
            </w:r>
            <w:r>
              <w:rPr>
                <w:rFonts w:ascii="宋体" w:hAnsi="宋体"/>
                <w:sz w:val="16"/>
              </w:rPr>
              <w:t>、组织</w:t>
            </w:r>
            <w:r>
              <w:rPr>
                <w:rFonts w:ascii="宋体" w:hAnsi="宋体"/>
                <w:sz w:val="16"/>
              </w:rPr>
              <w:t>2</w:t>
            </w:r>
            <w:r>
              <w:rPr>
                <w:rFonts w:ascii="宋体" w:hAnsi="宋体"/>
                <w:sz w:val="16"/>
              </w:rPr>
              <w:t>次专题调研，组织人大代表对党和国家政策、法律法规进行培训，组织代表开展民族团结一家亲活动、观摩学习，提高代表综合素质；</w:t>
            </w:r>
            <w:r>
              <w:rPr>
                <w:rFonts w:ascii="宋体" w:hAnsi="宋体"/>
                <w:sz w:val="16"/>
              </w:rPr>
              <w:br/>
            </w:r>
            <w:r>
              <w:rPr>
                <w:rFonts w:ascii="宋体" w:hAnsi="宋体"/>
                <w:sz w:val="16"/>
              </w:rPr>
              <w:br/>
              <w:t>4</w:t>
            </w:r>
            <w:r>
              <w:rPr>
                <w:rFonts w:ascii="宋体" w:hAnsi="宋体"/>
                <w:sz w:val="16"/>
              </w:rPr>
              <w:t>、开展执法检查</w:t>
            </w:r>
            <w:r>
              <w:rPr>
                <w:rFonts w:ascii="宋体" w:hAnsi="宋体"/>
                <w:sz w:val="16"/>
              </w:rPr>
              <w:t>2</w:t>
            </w:r>
            <w:r>
              <w:rPr>
                <w:rFonts w:ascii="宋体" w:hAnsi="宋体"/>
                <w:sz w:val="16"/>
              </w:rPr>
              <w:t>次，对劳动力就业创业、乡村振兴工作、议案建议办理情况等工作进行调研视察；对规范性</w:t>
            </w:r>
            <w:r>
              <w:rPr>
                <w:rFonts w:ascii="宋体" w:hAnsi="宋体"/>
                <w:sz w:val="16"/>
              </w:rPr>
              <w:t>文件进行备案审查，有效提高履职能力。</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9E5C0C" w:rsidRDefault="00772E8B">
            <w:r>
              <w:rPr>
                <w:rFonts w:ascii="宋体" w:hAnsi="宋体"/>
                <w:sz w:val="16"/>
              </w:rPr>
              <w:t>在过去一年，我们严格贯彻落实以习近平同志为核心的党中央治疆方略，紧紧围绕政府党委聚焦的总目标，积极作为，全面履行人大职能，全力推动社会稳定和长治久安。各项目标任务执行率达</w:t>
            </w:r>
            <w:r>
              <w:rPr>
                <w:rFonts w:ascii="宋体" w:hAnsi="宋体"/>
                <w:sz w:val="16"/>
              </w:rPr>
              <w:t>100%</w:t>
            </w:r>
            <w:r>
              <w:rPr>
                <w:rFonts w:ascii="宋体" w:hAnsi="宋体"/>
                <w:sz w:val="16"/>
              </w:rPr>
              <w:t>，实际完成情况如下：</w:t>
            </w:r>
            <w:r>
              <w:rPr>
                <w:rFonts w:ascii="宋体" w:hAnsi="宋体"/>
                <w:sz w:val="16"/>
              </w:rPr>
              <w:t xml:space="preserve"> </w:t>
            </w:r>
            <w:r>
              <w:rPr>
                <w:rFonts w:ascii="宋体" w:hAnsi="宋体"/>
                <w:sz w:val="16"/>
              </w:rPr>
              <w:br/>
            </w:r>
            <w:r>
              <w:rPr>
                <w:rFonts w:ascii="宋体" w:hAnsi="宋体"/>
                <w:sz w:val="16"/>
              </w:rPr>
              <w:br/>
              <w:t xml:space="preserve">1. </w:t>
            </w:r>
            <w:r>
              <w:rPr>
                <w:rFonts w:ascii="宋体" w:hAnsi="宋体"/>
                <w:sz w:val="16"/>
              </w:rPr>
              <w:t>已完成组织召开常委会例会</w:t>
            </w:r>
            <w:r>
              <w:rPr>
                <w:rFonts w:ascii="宋体" w:hAnsi="宋体"/>
                <w:sz w:val="16"/>
              </w:rPr>
              <w:t>6</w:t>
            </w:r>
            <w:r>
              <w:rPr>
                <w:rFonts w:ascii="宋体" w:hAnsi="宋体"/>
                <w:sz w:val="16"/>
              </w:rPr>
              <w:t>次，严格按照计划推进各项议程。全面涵盖了区域内经济、民生、法治等多个关键领域。有效监督和推动</w:t>
            </w:r>
            <w:r>
              <w:rPr>
                <w:rFonts w:ascii="宋体" w:hAnsi="宋体"/>
                <w:sz w:val="16"/>
              </w:rPr>
              <w:t>“</w:t>
            </w:r>
            <w:r>
              <w:rPr>
                <w:rFonts w:ascii="宋体" w:hAnsi="宋体"/>
                <w:sz w:val="16"/>
              </w:rPr>
              <w:t>一府两院</w:t>
            </w:r>
            <w:r>
              <w:rPr>
                <w:rFonts w:ascii="宋体" w:hAnsi="宋体"/>
                <w:sz w:val="16"/>
              </w:rPr>
              <w:t>”</w:t>
            </w:r>
            <w:r>
              <w:rPr>
                <w:rFonts w:ascii="宋体" w:hAnsi="宋体"/>
                <w:sz w:val="16"/>
              </w:rPr>
              <w:t>依法行政、公正司法，为县域发展提供坚实的制度保障和决策支持。</w:t>
            </w:r>
            <w:r>
              <w:rPr>
                <w:rFonts w:ascii="宋体" w:hAnsi="宋体"/>
                <w:sz w:val="16"/>
              </w:rPr>
              <w:t xml:space="preserve"> </w:t>
            </w:r>
            <w:r>
              <w:rPr>
                <w:rFonts w:ascii="宋体" w:hAnsi="宋体"/>
                <w:sz w:val="16"/>
              </w:rPr>
              <w:br/>
            </w:r>
            <w:r>
              <w:rPr>
                <w:rFonts w:ascii="宋体" w:hAnsi="宋体"/>
                <w:sz w:val="16"/>
              </w:rPr>
              <w:br/>
              <w:t xml:space="preserve">2. </w:t>
            </w:r>
            <w:r>
              <w:rPr>
                <w:rFonts w:ascii="宋体" w:hAnsi="宋体"/>
                <w:sz w:val="16"/>
              </w:rPr>
              <w:t>完成组织召开尉犁县第</w:t>
            </w:r>
            <w:r>
              <w:rPr>
                <w:rFonts w:ascii="宋体" w:hAnsi="宋体"/>
                <w:sz w:val="16"/>
              </w:rPr>
              <w:t>18</w:t>
            </w:r>
            <w:r>
              <w:rPr>
                <w:rFonts w:ascii="宋体" w:hAnsi="宋体"/>
                <w:sz w:val="16"/>
              </w:rPr>
              <w:t>届人民代表大会第</w:t>
            </w:r>
            <w:r w:rsidR="004E0AFF">
              <w:rPr>
                <w:rFonts w:ascii="宋体" w:hAnsi="宋体" w:hint="eastAsia"/>
                <w:sz w:val="16"/>
              </w:rPr>
              <w:t>五</w:t>
            </w:r>
            <w:bookmarkStart w:id="0" w:name="_GoBack"/>
            <w:bookmarkEnd w:id="0"/>
            <w:r>
              <w:rPr>
                <w:rFonts w:ascii="宋体" w:hAnsi="宋体"/>
                <w:sz w:val="16"/>
              </w:rPr>
              <w:t>次会议，确保会议流程</w:t>
            </w:r>
            <w:r>
              <w:rPr>
                <w:rFonts w:ascii="宋体" w:hAnsi="宋体"/>
                <w:sz w:val="16"/>
              </w:rPr>
              <w:t>严谨、高效，为代表们充分行使民主权利搭建良好平台。切实做到了件件有回音、事事有着落，有效推动群众关心的热点难点问题得到解决。</w:t>
            </w:r>
            <w:r>
              <w:rPr>
                <w:rFonts w:ascii="宋体" w:hAnsi="宋体"/>
                <w:sz w:val="16"/>
              </w:rPr>
              <w:t xml:space="preserve"> </w:t>
            </w:r>
            <w:r>
              <w:rPr>
                <w:rFonts w:ascii="宋体" w:hAnsi="宋体"/>
                <w:sz w:val="16"/>
              </w:rPr>
              <w:br/>
            </w:r>
            <w:r>
              <w:rPr>
                <w:rFonts w:ascii="宋体" w:hAnsi="宋体"/>
                <w:sz w:val="16"/>
              </w:rPr>
              <w:br/>
              <w:t>3.</w:t>
            </w:r>
            <w:r>
              <w:rPr>
                <w:rFonts w:ascii="宋体" w:hAnsi="宋体"/>
                <w:sz w:val="16"/>
              </w:rPr>
              <w:t>完成积极开展</w:t>
            </w:r>
            <w:r>
              <w:rPr>
                <w:rFonts w:ascii="宋体" w:hAnsi="宋体"/>
                <w:sz w:val="16"/>
              </w:rPr>
              <w:t>2</w:t>
            </w:r>
            <w:r>
              <w:rPr>
                <w:rFonts w:ascii="宋体" w:hAnsi="宋体"/>
                <w:sz w:val="16"/>
              </w:rPr>
              <w:t>次专题调研，此外，积极组织代表开展民族团结一家亲活动、观摩学习等活动，促进代表之间的交流合作，拓宽代表视野，使其更好地发挥桥梁纽带作用</w:t>
            </w:r>
            <w:r>
              <w:rPr>
                <w:rFonts w:ascii="宋体" w:hAnsi="宋体"/>
                <w:sz w:val="16"/>
              </w:rPr>
              <w:t xml:space="preserve"> </w:t>
            </w:r>
            <w:r>
              <w:rPr>
                <w:rFonts w:ascii="宋体" w:hAnsi="宋体"/>
                <w:sz w:val="16"/>
              </w:rPr>
              <w:t>。</w:t>
            </w:r>
            <w:r>
              <w:rPr>
                <w:rFonts w:ascii="宋体" w:hAnsi="宋体"/>
                <w:sz w:val="16"/>
              </w:rPr>
              <w:t xml:space="preserve"> </w:t>
            </w:r>
            <w:r>
              <w:rPr>
                <w:rFonts w:ascii="宋体" w:hAnsi="宋体"/>
                <w:sz w:val="16"/>
              </w:rPr>
              <w:br/>
            </w:r>
            <w:r>
              <w:rPr>
                <w:rFonts w:ascii="宋体" w:hAnsi="宋体"/>
                <w:sz w:val="16"/>
              </w:rPr>
              <w:br/>
              <w:t xml:space="preserve">4. </w:t>
            </w:r>
            <w:r>
              <w:rPr>
                <w:rFonts w:ascii="宋体" w:hAnsi="宋体"/>
                <w:sz w:val="16"/>
              </w:rPr>
              <w:t>完成开展</w:t>
            </w:r>
            <w:r>
              <w:rPr>
                <w:rFonts w:ascii="宋体" w:hAnsi="宋体"/>
                <w:sz w:val="16"/>
              </w:rPr>
              <w:t>2</w:t>
            </w:r>
            <w:r>
              <w:rPr>
                <w:rFonts w:ascii="宋体" w:hAnsi="宋体"/>
                <w:sz w:val="16"/>
              </w:rPr>
              <w:t>次执法检查，对相关法律法规的执行情况进行全面监督，确保法律的权威性和严肃性得到维护。组织开展多轮调研视察，有效推动各项工作改进提升。严格按照规定对规范性文件进行备案审查，及时发现和纠正存在的问题，有效提高</w:t>
            </w:r>
            <w:r>
              <w:rPr>
                <w:rFonts w:ascii="宋体" w:hAnsi="宋体"/>
                <w:sz w:val="16"/>
              </w:rPr>
              <w:t>人大履职能力，为法治尉犁建设贡献力量。</w:t>
            </w:r>
          </w:p>
        </w:tc>
      </w:tr>
      <w:tr w:rsidR="009E5C0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一级指标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二级指标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三级指标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预期指标值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指标值设定依据</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实际完成指标值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得分</w:t>
            </w:r>
          </w:p>
        </w:tc>
      </w:tr>
      <w:tr w:rsidR="009E5C0C">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履职效能</w:t>
            </w:r>
          </w:p>
        </w:tc>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数量指标</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召开人代会次数</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2024</w:t>
            </w:r>
            <w:r>
              <w:rPr>
                <w:rFonts w:ascii="宋体" w:hAnsi="宋体"/>
                <w:sz w:val="16"/>
              </w:rPr>
              <w:t>年人大工作计划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20</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ab/>
              <w:t>=1</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20</w:t>
            </w:r>
          </w:p>
        </w:tc>
      </w:tr>
      <w:tr w:rsidR="009E5C0C">
        <w:tc>
          <w:tcPr>
            <w:tcW w:w="1105" w:type="dxa"/>
            <w:vMerge/>
            <w:tcBorders>
              <w:top w:val="single" w:sz="10" w:space="0" w:color="auto"/>
              <w:left w:val="single" w:sz="10" w:space="0" w:color="auto"/>
              <w:bottom w:val="single" w:sz="10" w:space="0" w:color="auto"/>
              <w:right w:val="single" w:sz="10" w:space="0" w:color="auto"/>
            </w:tcBorders>
          </w:tcPr>
          <w:p w:rsidR="009E5C0C" w:rsidRDefault="009E5C0C"/>
        </w:tc>
        <w:tc>
          <w:tcPr>
            <w:tcW w:w="1105" w:type="dxa"/>
            <w:vMerge/>
            <w:tcBorders>
              <w:top w:val="single" w:sz="10" w:space="0" w:color="auto"/>
              <w:left w:val="single" w:sz="10" w:space="0" w:color="auto"/>
              <w:bottom w:val="single" w:sz="10" w:space="0" w:color="auto"/>
              <w:right w:val="single" w:sz="10" w:space="0" w:color="auto"/>
            </w:tcBorders>
          </w:tcPr>
          <w:p w:rsidR="009E5C0C" w:rsidRDefault="009E5C0C"/>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召开常委会次数</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&gt;=6</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2024</w:t>
            </w:r>
            <w:r>
              <w:rPr>
                <w:rFonts w:ascii="宋体" w:hAnsi="宋体"/>
                <w:sz w:val="16"/>
              </w:rPr>
              <w:t>年人大工作计划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20</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6</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20</w:t>
            </w:r>
          </w:p>
        </w:tc>
      </w:tr>
      <w:tr w:rsidR="009E5C0C">
        <w:tc>
          <w:tcPr>
            <w:tcW w:w="1105" w:type="dxa"/>
            <w:vMerge/>
            <w:tcBorders>
              <w:top w:val="single" w:sz="10" w:space="0" w:color="auto"/>
              <w:left w:val="single" w:sz="10" w:space="0" w:color="auto"/>
              <w:bottom w:val="single" w:sz="10" w:space="0" w:color="auto"/>
              <w:right w:val="single" w:sz="10" w:space="0" w:color="auto"/>
            </w:tcBorders>
          </w:tcPr>
          <w:p w:rsidR="009E5C0C" w:rsidRDefault="009E5C0C"/>
        </w:tc>
        <w:tc>
          <w:tcPr>
            <w:tcW w:w="1105" w:type="dxa"/>
            <w:vMerge/>
            <w:tcBorders>
              <w:top w:val="single" w:sz="10" w:space="0" w:color="auto"/>
              <w:left w:val="single" w:sz="10" w:space="0" w:color="auto"/>
              <w:bottom w:val="single" w:sz="10" w:space="0" w:color="auto"/>
              <w:right w:val="single" w:sz="10" w:space="0" w:color="auto"/>
            </w:tcBorders>
          </w:tcPr>
          <w:p w:rsidR="009E5C0C" w:rsidRDefault="009E5C0C"/>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开展专题调研次数</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&gt;=2</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2024</w:t>
            </w:r>
            <w:r>
              <w:rPr>
                <w:rFonts w:ascii="宋体" w:hAnsi="宋体"/>
                <w:sz w:val="16"/>
              </w:rPr>
              <w:t>年人大工作计划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20</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ab/>
              <w:t>2</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20</w:t>
            </w:r>
          </w:p>
        </w:tc>
      </w:tr>
      <w:tr w:rsidR="009E5C0C">
        <w:tc>
          <w:tcPr>
            <w:tcW w:w="1105" w:type="dxa"/>
            <w:vMerge/>
            <w:tcBorders>
              <w:top w:val="single" w:sz="10" w:space="0" w:color="auto"/>
              <w:left w:val="single" w:sz="10" w:space="0" w:color="auto"/>
              <w:bottom w:val="single" w:sz="10" w:space="0" w:color="auto"/>
              <w:right w:val="single" w:sz="10" w:space="0" w:color="auto"/>
            </w:tcBorders>
          </w:tcPr>
          <w:p w:rsidR="009E5C0C" w:rsidRDefault="009E5C0C"/>
        </w:tc>
        <w:tc>
          <w:tcPr>
            <w:tcW w:w="1105" w:type="dxa"/>
            <w:vMerge/>
            <w:tcBorders>
              <w:top w:val="single" w:sz="10" w:space="0" w:color="auto"/>
              <w:left w:val="single" w:sz="10" w:space="0" w:color="auto"/>
              <w:bottom w:val="single" w:sz="10" w:space="0" w:color="auto"/>
              <w:right w:val="single" w:sz="10" w:space="0" w:color="auto"/>
            </w:tcBorders>
          </w:tcPr>
          <w:p w:rsidR="009E5C0C" w:rsidRDefault="009E5C0C"/>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审议</w:t>
            </w:r>
            <w:r>
              <w:rPr>
                <w:rFonts w:ascii="宋体" w:hAnsi="宋体"/>
                <w:sz w:val="16"/>
              </w:rPr>
              <w:t>“</w:t>
            </w:r>
            <w:r>
              <w:rPr>
                <w:rFonts w:ascii="宋体" w:hAnsi="宋体"/>
                <w:sz w:val="16"/>
              </w:rPr>
              <w:t>一府两院</w:t>
            </w:r>
            <w:r>
              <w:rPr>
                <w:rFonts w:ascii="宋体" w:hAnsi="宋体"/>
                <w:sz w:val="16"/>
              </w:rPr>
              <w:t>”</w:t>
            </w:r>
            <w:r>
              <w:rPr>
                <w:rFonts w:ascii="宋体" w:hAnsi="宋体"/>
                <w:sz w:val="16"/>
              </w:rPr>
              <w:t>工作报告数量</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&gt;=10</w:t>
            </w:r>
            <w:r>
              <w:rPr>
                <w:rFonts w:ascii="宋体" w:hAnsi="宋体"/>
                <w:sz w:val="16"/>
              </w:rPr>
              <w:t>项</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2024</w:t>
            </w:r>
            <w:r>
              <w:rPr>
                <w:rFonts w:ascii="宋体" w:hAnsi="宋体"/>
                <w:sz w:val="16"/>
              </w:rPr>
              <w:t>年人大工作计划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10</w:t>
            </w:r>
            <w:r>
              <w:rPr>
                <w:rFonts w:ascii="宋体" w:hAnsi="宋体"/>
                <w:sz w:val="16"/>
              </w:rPr>
              <w:t>项</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15</w:t>
            </w:r>
          </w:p>
        </w:tc>
      </w:tr>
      <w:tr w:rsidR="009E5C0C">
        <w:tc>
          <w:tcPr>
            <w:tcW w:w="1105" w:type="dxa"/>
            <w:vMerge/>
            <w:tcBorders>
              <w:top w:val="single" w:sz="10" w:space="0" w:color="auto"/>
              <w:left w:val="single" w:sz="10" w:space="0" w:color="auto"/>
              <w:bottom w:val="single" w:sz="10" w:space="0" w:color="auto"/>
              <w:right w:val="single" w:sz="10" w:space="0" w:color="auto"/>
            </w:tcBorders>
          </w:tcPr>
          <w:p w:rsidR="009E5C0C" w:rsidRDefault="009E5C0C"/>
        </w:tc>
        <w:tc>
          <w:tcPr>
            <w:tcW w:w="1105" w:type="dxa"/>
            <w:vMerge/>
            <w:tcBorders>
              <w:top w:val="single" w:sz="10" w:space="0" w:color="auto"/>
              <w:left w:val="single" w:sz="10" w:space="0" w:color="auto"/>
              <w:bottom w:val="single" w:sz="10" w:space="0" w:color="auto"/>
              <w:right w:val="single" w:sz="10" w:space="0" w:color="auto"/>
            </w:tcBorders>
          </w:tcPr>
          <w:p w:rsidR="009E5C0C" w:rsidRDefault="009E5C0C"/>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开展执法检查次数</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&gt;=2</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2024</w:t>
            </w:r>
            <w:r>
              <w:rPr>
                <w:rFonts w:ascii="宋体" w:hAnsi="宋体"/>
                <w:sz w:val="16"/>
              </w:rPr>
              <w:t>年人大工作计划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2</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15</w:t>
            </w:r>
          </w:p>
        </w:tc>
      </w:tr>
    </w:tbl>
    <w:p w:rsidR="009E5C0C" w:rsidRDefault="00772E8B">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32"/>
        <w:gridCol w:w="632"/>
      </w:tblGrid>
      <w:tr w:rsidR="009E5C0C">
        <w:tc>
          <w:tcPr>
            <w:tcW w:w="8848" w:type="dxa"/>
            <w:gridSpan w:val="14"/>
            <w:vAlign w:val="center"/>
          </w:tcPr>
          <w:p w:rsidR="009E5C0C" w:rsidRDefault="00772E8B">
            <w:pPr>
              <w:jc w:val="center"/>
            </w:pPr>
            <w:r>
              <w:rPr>
                <w:rFonts w:ascii="宋体" w:hAnsi="宋体"/>
                <w:sz w:val="24"/>
              </w:rPr>
              <w:lastRenderedPageBreak/>
              <w:t>项目支出绩效自评表</w:t>
            </w:r>
          </w:p>
        </w:tc>
      </w:tr>
      <w:tr w:rsidR="009E5C0C">
        <w:tc>
          <w:tcPr>
            <w:tcW w:w="8848" w:type="dxa"/>
            <w:gridSpan w:val="14"/>
            <w:vAlign w:val="center"/>
          </w:tcPr>
          <w:p w:rsidR="009E5C0C" w:rsidRDefault="00772E8B">
            <w:pPr>
              <w:jc w:val="center"/>
            </w:pPr>
            <w:r>
              <w:rPr>
                <w:rFonts w:ascii="宋体" w:hAnsi="宋体"/>
                <w:sz w:val="24"/>
              </w:rPr>
              <w:t>(2024</w:t>
            </w:r>
            <w:r>
              <w:rPr>
                <w:rFonts w:ascii="宋体" w:hAnsi="宋体"/>
                <w:sz w:val="24"/>
              </w:rPr>
              <w:t>年度</w:t>
            </w:r>
            <w:r>
              <w:rPr>
                <w:rFonts w:ascii="宋体" w:hAnsi="宋体"/>
                <w:sz w:val="24"/>
              </w:rPr>
              <w:t>)</w:t>
            </w:r>
          </w:p>
        </w:tc>
      </w:tr>
      <w:tr w:rsidR="009E5C0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2024</w:t>
            </w:r>
            <w:r>
              <w:rPr>
                <w:rFonts w:ascii="宋体" w:hAnsi="宋体"/>
                <w:sz w:val="16"/>
              </w:rPr>
              <w:t>年履行人大职能和提升代表履职能力项目</w:t>
            </w:r>
          </w:p>
        </w:tc>
      </w:tr>
      <w:tr w:rsidR="009E5C0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尉犁县人民代表大会常务委员会</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尉犁县人民代表大会常务委员会</w:t>
            </w:r>
          </w:p>
        </w:tc>
      </w:tr>
      <w:tr w:rsidR="009E5C0C">
        <w:tc>
          <w:tcPr>
            <w:tcW w:w="632" w:type="dxa"/>
            <w:tcBorders>
              <w:top w:val="single" w:sz="10" w:space="0" w:color="auto"/>
              <w:left w:val="single" w:sz="10" w:space="0" w:color="auto"/>
              <w:bottom w:val="single" w:sz="10" w:space="0" w:color="auto"/>
              <w:right w:val="single" w:sz="10" w:space="0" w:color="auto"/>
            </w:tcBorders>
          </w:tcPr>
          <w:p w:rsidR="009E5C0C" w:rsidRDefault="009E5C0C"/>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9E5C0C">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得分</w:t>
            </w:r>
          </w:p>
        </w:tc>
      </w:tr>
      <w:tr w:rsidR="009E5C0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4.88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4.88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4.88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10.00</w:t>
            </w:r>
          </w:p>
        </w:tc>
      </w:tr>
      <w:tr w:rsidR="009E5C0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4.88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4.88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4.88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r>
      <w:tr w:rsidR="009E5C0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r>
      <w:tr w:rsidR="009E5C0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总体目标完成情况</w:t>
            </w:r>
          </w:p>
        </w:tc>
      </w:tr>
      <w:tr w:rsidR="009E5C0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E5C0C" w:rsidRDefault="00772E8B">
            <w:r>
              <w:rPr>
                <w:rFonts w:ascii="宋体" w:hAnsi="宋体"/>
                <w:sz w:val="16"/>
              </w:rPr>
              <w:t>1</w:t>
            </w:r>
            <w:r>
              <w:rPr>
                <w:rFonts w:ascii="宋体" w:hAnsi="宋体"/>
                <w:sz w:val="16"/>
              </w:rPr>
              <w:t>、发放</w:t>
            </w:r>
            <w:r>
              <w:rPr>
                <w:rFonts w:ascii="宋体" w:hAnsi="宋体"/>
                <w:sz w:val="16"/>
              </w:rPr>
              <w:t>27</w:t>
            </w:r>
            <w:r>
              <w:rPr>
                <w:rFonts w:ascii="宋体" w:hAnsi="宋体"/>
                <w:sz w:val="16"/>
              </w:rPr>
              <w:t>名州人大代表履职补助，支持和保障人大代表依法执行人大代表职务，充分发挥人大代表作用。</w:t>
            </w:r>
            <w:r>
              <w:rPr>
                <w:rFonts w:ascii="宋体" w:hAnsi="宋体"/>
                <w:sz w:val="16"/>
              </w:rPr>
              <w:t>2</w:t>
            </w:r>
            <w:r>
              <w:rPr>
                <w:rFonts w:ascii="宋体" w:hAnsi="宋体"/>
                <w:sz w:val="16"/>
              </w:rPr>
              <w:t>、维护</w:t>
            </w:r>
            <w:r>
              <w:rPr>
                <w:rFonts w:ascii="宋体" w:hAnsi="宋体"/>
                <w:sz w:val="16"/>
              </w:rPr>
              <w:t>1</w:t>
            </w:r>
            <w:r>
              <w:rPr>
                <w:rFonts w:ascii="宋体" w:hAnsi="宋体"/>
                <w:sz w:val="16"/>
              </w:rPr>
              <w:t>个代表联络站，进一步规范人大代表</w:t>
            </w:r>
            <w:r>
              <w:rPr>
                <w:rFonts w:ascii="宋体" w:hAnsi="宋体"/>
                <w:sz w:val="16"/>
              </w:rPr>
              <w:t>“</w:t>
            </w:r>
            <w:r>
              <w:rPr>
                <w:rFonts w:ascii="宋体" w:hAnsi="宋体"/>
                <w:sz w:val="16"/>
              </w:rPr>
              <w:t>家、室、站</w:t>
            </w:r>
            <w:r>
              <w:rPr>
                <w:rFonts w:ascii="宋体" w:hAnsi="宋体"/>
                <w:sz w:val="16"/>
              </w:rPr>
              <w:t>”</w:t>
            </w:r>
            <w:r>
              <w:rPr>
                <w:rFonts w:ascii="宋体" w:hAnsi="宋体"/>
                <w:sz w:val="16"/>
              </w:rPr>
              <w:t>示范点的阵地建设，健全代表联系群众机制，为代表在闭会期间开展活动提供平台。</w:t>
            </w:r>
            <w:r>
              <w:rPr>
                <w:rFonts w:ascii="宋体" w:hAnsi="宋体"/>
                <w:sz w:val="16"/>
              </w:rPr>
              <w:t>3</w:t>
            </w:r>
            <w:r>
              <w:rPr>
                <w:rFonts w:ascii="宋体" w:hAnsi="宋体"/>
                <w:sz w:val="16"/>
              </w:rPr>
              <w:t>、组织人大代表开展视察、调研</w:t>
            </w:r>
            <w:r>
              <w:rPr>
                <w:rFonts w:ascii="宋体" w:hAnsi="宋体"/>
                <w:sz w:val="16"/>
              </w:rPr>
              <w:t>2</w:t>
            </w:r>
            <w:r>
              <w:rPr>
                <w:rFonts w:ascii="宋体" w:hAnsi="宋体"/>
                <w:sz w:val="16"/>
              </w:rPr>
              <w:t>次，对周边地区经济社会发生的变化进行交流和学习，广泛听取群众意见建议，从而提高人大代表的履职能力，为我县社会稳定和长治久安，经济发展发挥积极作用，促进人民民主。</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E5C0C" w:rsidRDefault="00772E8B">
            <w:r>
              <w:rPr>
                <w:rFonts w:ascii="宋体" w:hAnsi="宋体"/>
                <w:sz w:val="16"/>
              </w:rPr>
              <w:t>1.</w:t>
            </w:r>
            <w:r>
              <w:rPr>
                <w:rFonts w:ascii="宋体" w:hAnsi="宋体"/>
                <w:sz w:val="16"/>
              </w:rPr>
              <w:t>实际向</w:t>
            </w:r>
            <w:r>
              <w:rPr>
                <w:rFonts w:ascii="宋体" w:hAnsi="宋体"/>
                <w:sz w:val="16"/>
              </w:rPr>
              <w:t>26</w:t>
            </w:r>
            <w:r>
              <w:rPr>
                <w:rFonts w:ascii="宋体" w:hAnsi="宋体"/>
                <w:sz w:val="16"/>
              </w:rPr>
              <w:t>名州人大代表发放履职补助，覆盖大部分代表，有效保障其依法履职，推动人大代表作用充分发挥。</w:t>
            </w:r>
            <w:r>
              <w:rPr>
                <w:rFonts w:ascii="宋体" w:hAnsi="宋体"/>
                <w:sz w:val="16"/>
              </w:rPr>
              <w:br/>
              <w:t>2.</w:t>
            </w:r>
            <w:r>
              <w:rPr>
                <w:rFonts w:ascii="宋体" w:hAnsi="宋体"/>
                <w:sz w:val="16"/>
              </w:rPr>
              <w:t>完成</w:t>
            </w:r>
            <w:r>
              <w:rPr>
                <w:rFonts w:ascii="宋体" w:hAnsi="宋体"/>
                <w:sz w:val="16"/>
              </w:rPr>
              <w:t>1</w:t>
            </w:r>
            <w:r>
              <w:rPr>
                <w:rFonts w:ascii="宋体" w:hAnsi="宋体"/>
                <w:sz w:val="16"/>
              </w:rPr>
              <w:t>个代表联络站维护工作，进一步规范人大代表</w:t>
            </w:r>
            <w:r>
              <w:rPr>
                <w:rFonts w:ascii="宋体" w:hAnsi="宋体"/>
                <w:sz w:val="16"/>
              </w:rPr>
              <w:t>“</w:t>
            </w:r>
            <w:r>
              <w:rPr>
                <w:rFonts w:ascii="宋体" w:hAnsi="宋体"/>
                <w:sz w:val="16"/>
              </w:rPr>
              <w:t>家、室、站</w:t>
            </w:r>
            <w:r>
              <w:rPr>
                <w:rFonts w:ascii="宋体" w:hAnsi="宋体"/>
                <w:sz w:val="16"/>
              </w:rPr>
              <w:t>”</w:t>
            </w:r>
            <w:r>
              <w:rPr>
                <w:rFonts w:ascii="宋体" w:hAnsi="宋体"/>
                <w:sz w:val="16"/>
              </w:rPr>
              <w:t>示范点阵地建设，健全代表联系群众机制，为代表闭会期间开展活动提供稳定平台。</w:t>
            </w:r>
            <w:r>
              <w:rPr>
                <w:rFonts w:ascii="宋体" w:hAnsi="宋体"/>
                <w:sz w:val="16"/>
              </w:rPr>
              <w:br/>
              <w:t>3.</w:t>
            </w:r>
            <w:r>
              <w:rPr>
                <w:rFonts w:ascii="宋体" w:hAnsi="宋体"/>
                <w:sz w:val="16"/>
              </w:rPr>
              <w:t>组织</w:t>
            </w:r>
            <w:r>
              <w:rPr>
                <w:rFonts w:ascii="宋体" w:hAnsi="宋体"/>
                <w:sz w:val="16"/>
              </w:rPr>
              <w:t>1</w:t>
            </w:r>
            <w:r>
              <w:rPr>
                <w:rFonts w:ascii="宋体" w:hAnsi="宋体"/>
                <w:sz w:val="16"/>
              </w:rPr>
              <w:t>次视察调研活动，人大代表通过实地考察周边地区经济社会发展、交流学习经验及广泛听取群众意见建议，履职能力得到一定提升。</w:t>
            </w:r>
          </w:p>
        </w:tc>
      </w:tr>
      <w:tr w:rsidR="009E5C0C">
        <w:tc>
          <w:tcPr>
            <w:tcW w:w="632" w:type="dxa"/>
            <w:tcBorders>
              <w:top w:val="single" w:sz="10" w:space="0" w:color="auto"/>
              <w:left w:val="single" w:sz="10" w:space="0" w:color="auto"/>
              <w:bottom w:val="single" w:sz="10" w:space="0" w:color="auto"/>
              <w:right w:val="single" w:sz="10" w:space="0" w:color="auto"/>
            </w:tcBorders>
          </w:tcPr>
          <w:p w:rsidR="009E5C0C" w:rsidRDefault="009E5C0C"/>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偏差原因分析及改进措施</w:t>
            </w:r>
          </w:p>
        </w:tc>
      </w:tr>
      <w:tr w:rsidR="009E5C0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维护人大代表联络站数量</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9E5C0C">
            <w:pPr>
              <w:jc w:val="center"/>
            </w:pPr>
          </w:p>
        </w:tc>
      </w:tr>
      <w:tr w:rsidR="009E5C0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州人大代表补助发</w:t>
            </w:r>
            <w:r>
              <w:rPr>
                <w:rFonts w:ascii="宋体" w:hAnsi="宋体"/>
                <w:sz w:val="16"/>
              </w:rPr>
              <w:lastRenderedPageBreak/>
              <w:t>放人数</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lastRenderedPageBreak/>
              <w:t>=27</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=26</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96.3%</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7.26</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由于</w:t>
            </w:r>
            <w:r>
              <w:rPr>
                <w:rFonts w:ascii="宋体" w:hAnsi="宋体"/>
                <w:sz w:val="16"/>
              </w:rPr>
              <w:t>1</w:t>
            </w:r>
            <w:r>
              <w:rPr>
                <w:rFonts w:ascii="宋体" w:hAnsi="宋体"/>
                <w:sz w:val="16"/>
              </w:rPr>
              <w:t>个代表工作</w:t>
            </w:r>
            <w:r>
              <w:rPr>
                <w:rFonts w:ascii="宋体" w:hAnsi="宋体"/>
                <w:sz w:val="16"/>
              </w:rPr>
              <w:lastRenderedPageBreak/>
              <w:t>变动，不在补助发放统计范围内，造成偏差</w:t>
            </w:r>
          </w:p>
        </w:tc>
      </w:tr>
      <w:tr w:rsidR="009E5C0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开展视察、调研次数</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&gt;=2</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50%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计划开展</w:t>
            </w:r>
            <w:r>
              <w:rPr>
                <w:rFonts w:ascii="宋体" w:hAnsi="宋体"/>
                <w:sz w:val="16"/>
              </w:rPr>
              <w:t>2</w:t>
            </w:r>
            <w:r>
              <w:rPr>
                <w:rFonts w:ascii="宋体" w:hAnsi="宋体"/>
                <w:sz w:val="16"/>
              </w:rPr>
              <w:t>次调研，因预留资金不足只能开展一次。下一步详细做好资金使用计划及工作计划。</w:t>
            </w:r>
          </w:p>
        </w:tc>
      </w:tr>
      <w:tr w:rsidR="009E5C0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人大代表补助覆盖率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9E5C0C">
            <w:pPr>
              <w:jc w:val="center"/>
            </w:pPr>
          </w:p>
        </w:tc>
      </w:tr>
      <w:tr w:rsidR="009E5C0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资金拨付及时率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9E5C0C">
            <w:pPr>
              <w:jc w:val="center"/>
            </w:pPr>
          </w:p>
        </w:tc>
      </w:tr>
      <w:tr w:rsidR="009E5C0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经济成本</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lastRenderedPageBreak/>
              <w:t>兴平镇代</w:t>
            </w:r>
            <w:r>
              <w:rPr>
                <w:rFonts w:ascii="宋体" w:hAnsi="宋体"/>
                <w:sz w:val="16"/>
              </w:rPr>
              <w:lastRenderedPageBreak/>
              <w:t>表联络站补助资金</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lastRenderedPageBreak/>
              <w:t>=2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9E5C0C">
            <w:pPr>
              <w:jc w:val="center"/>
            </w:pPr>
          </w:p>
        </w:tc>
      </w:tr>
      <w:tr w:rsidR="009E5C0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州人大代表履职补助人均发放标准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=600</w:t>
            </w:r>
            <w:r>
              <w:rPr>
                <w:rFonts w:ascii="宋体" w:hAnsi="宋体"/>
                <w:sz w:val="16"/>
              </w:rPr>
              <w:t>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=600</w:t>
            </w:r>
            <w:r>
              <w:rPr>
                <w:rFonts w:ascii="宋体" w:hAnsi="宋体"/>
                <w:sz w:val="16"/>
              </w:rPr>
              <w:t>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9E5C0C">
            <w:pPr>
              <w:jc w:val="center"/>
            </w:pPr>
          </w:p>
        </w:tc>
      </w:tr>
      <w:tr w:rsidR="009E5C0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开展代表视察经费</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=1.26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=1.26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9E5C0C">
            <w:pPr>
              <w:jc w:val="center"/>
            </w:pPr>
          </w:p>
        </w:tc>
      </w:tr>
      <w:tr w:rsidR="009E5C0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提高各基层人大代表履职能力</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有所提高</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9E5C0C">
            <w:pPr>
              <w:jc w:val="center"/>
            </w:pPr>
          </w:p>
        </w:tc>
      </w:tr>
      <w:tr w:rsidR="009E5C0C">
        <w:tc>
          <w:tcPr>
            <w:tcW w:w="2528" w:type="dxa"/>
            <w:gridSpan w:val="4"/>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9E5C0C" w:rsidRDefault="009E5C0C"/>
        </w:tc>
        <w:tc>
          <w:tcPr>
            <w:tcW w:w="632" w:type="dxa"/>
            <w:tcBorders>
              <w:top w:val="single" w:sz="10" w:space="0" w:color="auto"/>
              <w:left w:val="single" w:sz="10" w:space="0" w:color="auto"/>
              <w:bottom w:val="single" w:sz="10" w:space="0" w:color="auto"/>
              <w:right w:val="single" w:sz="10" w:space="0" w:color="auto"/>
            </w:tcBorders>
          </w:tcPr>
          <w:p w:rsidR="009E5C0C" w:rsidRDefault="009E5C0C"/>
        </w:tc>
        <w:tc>
          <w:tcPr>
            <w:tcW w:w="632" w:type="dxa"/>
            <w:tcBorders>
              <w:top w:val="single" w:sz="10" w:space="0" w:color="auto"/>
              <w:left w:val="single" w:sz="10" w:space="0" w:color="auto"/>
              <w:bottom w:val="single" w:sz="10" w:space="0" w:color="auto"/>
              <w:right w:val="single" w:sz="10" w:space="0" w:color="auto"/>
            </w:tcBorders>
          </w:tcPr>
          <w:p w:rsidR="009E5C0C" w:rsidRDefault="009E5C0C"/>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9E5C0C" w:rsidRDefault="009E5C0C"/>
        </w:tc>
        <w:tc>
          <w:tcPr>
            <w:tcW w:w="632" w:type="dxa"/>
            <w:tcBorders>
              <w:top w:val="single" w:sz="10" w:space="0" w:color="auto"/>
              <w:left w:val="single" w:sz="10" w:space="0" w:color="auto"/>
              <w:bottom w:val="single" w:sz="10" w:space="0" w:color="auto"/>
              <w:right w:val="single" w:sz="10" w:space="0" w:color="auto"/>
            </w:tcBorders>
          </w:tcPr>
          <w:p w:rsidR="009E5C0C" w:rsidRDefault="009E5C0C"/>
        </w:tc>
        <w:tc>
          <w:tcPr>
            <w:tcW w:w="632" w:type="dxa"/>
            <w:tcBorders>
              <w:top w:val="single" w:sz="10" w:space="0" w:color="auto"/>
              <w:left w:val="single" w:sz="10" w:space="0" w:color="auto"/>
              <w:bottom w:val="single" w:sz="10" w:space="0" w:color="auto"/>
              <w:right w:val="single" w:sz="10" w:space="0" w:color="auto"/>
            </w:tcBorders>
          </w:tcPr>
          <w:p w:rsidR="009E5C0C" w:rsidRDefault="009E5C0C"/>
        </w:tc>
        <w:tc>
          <w:tcPr>
            <w:tcW w:w="632" w:type="dxa"/>
            <w:tcBorders>
              <w:top w:val="single" w:sz="10" w:space="0" w:color="auto"/>
              <w:left w:val="single" w:sz="10" w:space="0" w:color="auto"/>
              <w:bottom w:val="single" w:sz="10" w:space="0" w:color="auto"/>
              <w:right w:val="single" w:sz="10" w:space="0" w:color="auto"/>
            </w:tcBorders>
          </w:tcPr>
          <w:p w:rsidR="009E5C0C" w:rsidRDefault="009E5C0C"/>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91.26</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9E5C0C" w:rsidRDefault="009E5C0C"/>
        </w:tc>
      </w:tr>
    </w:tbl>
    <w:p w:rsidR="009E5C0C" w:rsidRDefault="00772E8B">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96"/>
        <w:gridCol w:w="632"/>
        <w:gridCol w:w="632"/>
        <w:gridCol w:w="632"/>
      </w:tblGrid>
      <w:tr w:rsidR="009E5C0C">
        <w:tc>
          <w:tcPr>
            <w:tcW w:w="8848" w:type="dxa"/>
            <w:gridSpan w:val="14"/>
            <w:vAlign w:val="center"/>
          </w:tcPr>
          <w:p w:rsidR="009E5C0C" w:rsidRDefault="00772E8B">
            <w:pPr>
              <w:jc w:val="center"/>
            </w:pPr>
            <w:r>
              <w:rPr>
                <w:rFonts w:ascii="宋体" w:hAnsi="宋体"/>
                <w:sz w:val="24"/>
              </w:rPr>
              <w:lastRenderedPageBreak/>
              <w:t>项目支出绩效自评表</w:t>
            </w:r>
          </w:p>
        </w:tc>
      </w:tr>
      <w:tr w:rsidR="009E5C0C">
        <w:tc>
          <w:tcPr>
            <w:tcW w:w="8848" w:type="dxa"/>
            <w:gridSpan w:val="14"/>
            <w:vAlign w:val="center"/>
          </w:tcPr>
          <w:p w:rsidR="009E5C0C" w:rsidRDefault="00772E8B">
            <w:pPr>
              <w:jc w:val="center"/>
            </w:pPr>
            <w:r>
              <w:rPr>
                <w:rFonts w:ascii="宋体" w:hAnsi="宋体"/>
                <w:sz w:val="24"/>
              </w:rPr>
              <w:t>(2024</w:t>
            </w:r>
            <w:r>
              <w:rPr>
                <w:rFonts w:ascii="宋体" w:hAnsi="宋体"/>
                <w:sz w:val="24"/>
              </w:rPr>
              <w:t>年度</w:t>
            </w:r>
            <w:r>
              <w:rPr>
                <w:rFonts w:ascii="宋体" w:hAnsi="宋体"/>
                <w:sz w:val="24"/>
              </w:rPr>
              <w:t>)</w:t>
            </w:r>
          </w:p>
        </w:tc>
      </w:tr>
      <w:tr w:rsidR="009E5C0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2024</w:t>
            </w:r>
            <w:r>
              <w:rPr>
                <w:rFonts w:ascii="宋体" w:hAnsi="宋体"/>
                <w:sz w:val="16"/>
              </w:rPr>
              <w:t>年人大代表工作室补助资金</w:t>
            </w:r>
          </w:p>
        </w:tc>
      </w:tr>
      <w:tr w:rsidR="009E5C0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尉犁县人民代表大会常务委员会</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尉犁县人民代表大会常务委员会</w:t>
            </w:r>
          </w:p>
        </w:tc>
      </w:tr>
      <w:tr w:rsidR="009E5C0C">
        <w:tc>
          <w:tcPr>
            <w:tcW w:w="632" w:type="dxa"/>
            <w:tcBorders>
              <w:top w:val="single" w:sz="10" w:space="0" w:color="auto"/>
              <w:left w:val="single" w:sz="10" w:space="0" w:color="auto"/>
              <w:bottom w:val="single" w:sz="10" w:space="0" w:color="auto"/>
              <w:right w:val="single" w:sz="10" w:space="0" w:color="auto"/>
            </w:tcBorders>
          </w:tcPr>
          <w:p w:rsidR="009E5C0C" w:rsidRDefault="009E5C0C"/>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9E5C0C">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得分</w:t>
            </w:r>
          </w:p>
        </w:tc>
      </w:tr>
      <w:tr w:rsidR="009E5C0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0.94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18.80%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0.00</w:t>
            </w:r>
          </w:p>
        </w:tc>
      </w:tr>
      <w:tr w:rsidR="009E5C0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0.94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r>
      <w:tr w:rsidR="009E5C0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r>
      <w:tr w:rsidR="009E5C0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总体目标完成情况</w:t>
            </w:r>
          </w:p>
        </w:tc>
      </w:tr>
      <w:tr w:rsidR="009E5C0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E5C0C" w:rsidRDefault="00772E8B">
            <w:r>
              <w:rPr>
                <w:rFonts w:ascii="宋体" w:hAnsi="宋体"/>
                <w:sz w:val="16"/>
              </w:rPr>
              <w:t>发放人大工作室补助资金，用于办公设备设施的更新，办公场所的修缮，组织各级人大代表开展各类活动等，强化代表意识、提升代表履职能力。</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E5C0C" w:rsidRDefault="00772E8B">
            <w:r>
              <w:rPr>
                <w:rFonts w:ascii="宋体" w:hAnsi="宋体"/>
                <w:sz w:val="16"/>
              </w:rPr>
              <w:t>用于人大代表考察方面，其他人大代表工作业务正常开展，但未使用本项目资金。</w:t>
            </w:r>
          </w:p>
        </w:tc>
      </w:tr>
      <w:tr w:rsidR="009E5C0C">
        <w:tc>
          <w:tcPr>
            <w:tcW w:w="632" w:type="dxa"/>
            <w:tcBorders>
              <w:top w:val="single" w:sz="10" w:space="0" w:color="auto"/>
              <w:left w:val="single" w:sz="10" w:space="0" w:color="auto"/>
              <w:bottom w:val="single" w:sz="10" w:space="0" w:color="auto"/>
              <w:right w:val="single" w:sz="10" w:space="0" w:color="auto"/>
            </w:tcBorders>
          </w:tcPr>
          <w:p w:rsidR="009E5C0C" w:rsidRDefault="009E5C0C"/>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偏差原因分析及改进措施</w:t>
            </w:r>
          </w:p>
        </w:tc>
      </w:tr>
      <w:tr w:rsidR="009E5C0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补助人大代表工作室数量</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9E5C0C">
            <w:pPr>
              <w:jc w:val="center"/>
            </w:pPr>
          </w:p>
        </w:tc>
      </w:tr>
      <w:tr w:rsidR="009E5C0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各项任务完成率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人大代表开展各项工作任务未使用本项目资金</w:t>
            </w:r>
          </w:p>
        </w:tc>
      </w:tr>
      <w:tr w:rsidR="009E5C0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时效</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lastRenderedPageBreak/>
              <w:t>资金</w:t>
            </w:r>
            <w:r>
              <w:rPr>
                <w:rFonts w:ascii="宋体" w:hAnsi="宋体"/>
                <w:sz w:val="16"/>
              </w:rPr>
              <w:lastRenderedPageBreak/>
              <w:t>拨付及时率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计划</w:t>
            </w:r>
            <w:r>
              <w:rPr>
                <w:rFonts w:ascii="宋体" w:hAnsi="宋体"/>
                <w:sz w:val="16"/>
              </w:rPr>
              <w:lastRenderedPageBreak/>
              <w:t>标准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lastRenderedPageBreak/>
              <w:t>-</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按照</w:t>
            </w:r>
            <w:r>
              <w:rPr>
                <w:rFonts w:ascii="宋体" w:hAnsi="宋体"/>
                <w:sz w:val="16"/>
              </w:rPr>
              <w:lastRenderedPageBreak/>
              <w:t>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lastRenderedPageBreak/>
              <w:t>工作</w:t>
            </w:r>
            <w:r>
              <w:rPr>
                <w:rFonts w:ascii="宋体" w:hAnsi="宋体"/>
                <w:sz w:val="16"/>
              </w:rPr>
              <w:lastRenderedPageBreak/>
              <w:t>资料</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lastRenderedPageBreak/>
              <w:t>=18.8%</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18.8%</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只开</w:t>
            </w:r>
            <w:r>
              <w:rPr>
                <w:rFonts w:ascii="宋体" w:hAnsi="宋体"/>
                <w:sz w:val="16"/>
              </w:rPr>
              <w:lastRenderedPageBreak/>
              <w:t>展了一次调研使用部分资金</w:t>
            </w:r>
          </w:p>
        </w:tc>
      </w:tr>
      <w:tr w:rsidR="009E5C0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人大工作经费</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&lt;=5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=0.94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18.8%</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只开展了一次调研使用部分资金</w:t>
            </w:r>
          </w:p>
        </w:tc>
      </w:tr>
      <w:tr w:rsidR="009E5C0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促进全过程人民民主</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促进</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部分达成目标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本项目资金只开展了一次调研，产生效益较低</w:t>
            </w:r>
          </w:p>
        </w:tc>
      </w:tr>
      <w:tr w:rsidR="009E5C0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提高人大代表履职能力</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提高</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部分达成目标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本项目资金只开展了一次调研，产生效益较低</w:t>
            </w:r>
          </w:p>
        </w:tc>
      </w:tr>
      <w:tr w:rsidR="009E5C0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人大代表满意度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9E5C0C">
            <w:pPr>
              <w:jc w:val="center"/>
            </w:pPr>
          </w:p>
        </w:tc>
      </w:tr>
      <w:tr w:rsidR="009E5C0C">
        <w:tc>
          <w:tcPr>
            <w:tcW w:w="2528" w:type="dxa"/>
            <w:gridSpan w:val="4"/>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9E5C0C" w:rsidRDefault="009E5C0C"/>
        </w:tc>
        <w:tc>
          <w:tcPr>
            <w:tcW w:w="632" w:type="dxa"/>
            <w:tcBorders>
              <w:top w:val="single" w:sz="10" w:space="0" w:color="auto"/>
              <w:left w:val="single" w:sz="10" w:space="0" w:color="auto"/>
              <w:bottom w:val="single" w:sz="10" w:space="0" w:color="auto"/>
              <w:right w:val="single" w:sz="10" w:space="0" w:color="auto"/>
            </w:tcBorders>
          </w:tcPr>
          <w:p w:rsidR="009E5C0C" w:rsidRDefault="009E5C0C"/>
        </w:tc>
        <w:tc>
          <w:tcPr>
            <w:tcW w:w="632" w:type="dxa"/>
            <w:tcBorders>
              <w:top w:val="single" w:sz="10" w:space="0" w:color="auto"/>
              <w:left w:val="single" w:sz="10" w:space="0" w:color="auto"/>
              <w:bottom w:val="single" w:sz="10" w:space="0" w:color="auto"/>
              <w:right w:val="single" w:sz="10" w:space="0" w:color="auto"/>
            </w:tcBorders>
          </w:tcPr>
          <w:p w:rsidR="009E5C0C" w:rsidRDefault="009E5C0C"/>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9E5C0C" w:rsidRDefault="009E5C0C"/>
        </w:tc>
        <w:tc>
          <w:tcPr>
            <w:tcW w:w="632" w:type="dxa"/>
            <w:tcBorders>
              <w:top w:val="single" w:sz="10" w:space="0" w:color="auto"/>
              <w:left w:val="single" w:sz="10" w:space="0" w:color="auto"/>
              <w:bottom w:val="single" w:sz="10" w:space="0" w:color="auto"/>
              <w:right w:val="single" w:sz="10" w:space="0" w:color="auto"/>
            </w:tcBorders>
          </w:tcPr>
          <w:p w:rsidR="009E5C0C" w:rsidRDefault="009E5C0C"/>
        </w:tc>
        <w:tc>
          <w:tcPr>
            <w:tcW w:w="632" w:type="dxa"/>
            <w:tcBorders>
              <w:top w:val="single" w:sz="10" w:space="0" w:color="auto"/>
              <w:left w:val="single" w:sz="10" w:space="0" w:color="auto"/>
              <w:bottom w:val="single" w:sz="10" w:space="0" w:color="auto"/>
              <w:right w:val="single" w:sz="10" w:space="0" w:color="auto"/>
            </w:tcBorders>
          </w:tcPr>
          <w:p w:rsidR="009E5C0C" w:rsidRDefault="009E5C0C"/>
        </w:tc>
        <w:tc>
          <w:tcPr>
            <w:tcW w:w="632" w:type="dxa"/>
            <w:tcBorders>
              <w:top w:val="single" w:sz="10" w:space="0" w:color="auto"/>
              <w:left w:val="single" w:sz="10" w:space="0" w:color="auto"/>
              <w:bottom w:val="single" w:sz="10" w:space="0" w:color="auto"/>
              <w:right w:val="single" w:sz="10" w:space="0" w:color="auto"/>
            </w:tcBorders>
          </w:tcPr>
          <w:p w:rsidR="009E5C0C" w:rsidRDefault="009E5C0C"/>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25.00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9E5C0C" w:rsidRDefault="009E5C0C"/>
        </w:tc>
      </w:tr>
    </w:tbl>
    <w:p w:rsidR="009E5C0C" w:rsidRDefault="00772E8B">
      <w:r>
        <w:lastRenderedPageBreak/>
        <w:br w:type="page"/>
      </w:r>
    </w:p>
    <w:tbl>
      <w:tblPr>
        <w:tblW w:w="0" w:type="auto"/>
        <w:tblLook w:val="04A0" w:firstRow="1" w:lastRow="0" w:firstColumn="1" w:lastColumn="0" w:noHBand="0" w:noVBand="1"/>
      </w:tblPr>
      <w:tblGrid>
        <w:gridCol w:w="626"/>
        <w:gridCol w:w="615"/>
        <w:gridCol w:w="614"/>
        <w:gridCol w:w="625"/>
        <w:gridCol w:w="776"/>
        <w:gridCol w:w="614"/>
        <w:gridCol w:w="614"/>
        <w:gridCol w:w="620"/>
        <w:gridCol w:w="614"/>
        <w:gridCol w:w="614"/>
        <w:gridCol w:w="696"/>
        <w:gridCol w:w="776"/>
        <w:gridCol w:w="631"/>
        <w:gridCol w:w="625"/>
      </w:tblGrid>
      <w:tr w:rsidR="009E5C0C">
        <w:tc>
          <w:tcPr>
            <w:tcW w:w="8848" w:type="dxa"/>
            <w:gridSpan w:val="14"/>
            <w:vAlign w:val="center"/>
          </w:tcPr>
          <w:p w:rsidR="009E5C0C" w:rsidRDefault="00772E8B">
            <w:pPr>
              <w:jc w:val="center"/>
            </w:pPr>
            <w:r>
              <w:rPr>
                <w:rFonts w:ascii="宋体" w:hAnsi="宋体"/>
                <w:sz w:val="24"/>
              </w:rPr>
              <w:lastRenderedPageBreak/>
              <w:t>项目支出绩效自评表</w:t>
            </w:r>
          </w:p>
        </w:tc>
      </w:tr>
      <w:tr w:rsidR="009E5C0C">
        <w:tc>
          <w:tcPr>
            <w:tcW w:w="8848" w:type="dxa"/>
            <w:gridSpan w:val="14"/>
            <w:vAlign w:val="center"/>
          </w:tcPr>
          <w:p w:rsidR="009E5C0C" w:rsidRDefault="00772E8B">
            <w:pPr>
              <w:jc w:val="center"/>
            </w:pPr>
            <w:r>
              <w:rPr>
                <w:rFonts w:ascii="宋体" w:hAnsi="宋体"/>
                <w:sz w:val="24"/>
              </w:rPr>
              <w:t>(2024</w:t>
            </w:r>
            <w:r>
              <w:rPr>
                <w:rFonts w:ascii="宋体" w:hAnsi="宋体"/>
                <w:sz w:val="24"/>
              </w:rPr>
              <w:t>年度</w:t>
            </w:r>
            <w:r>
              <w:rPr>
                <w:rFonts w:ascii="宋体" w:hAnsi="宋体"/>
                <w:sz w:val="24"/>
              </w:rPr>
              <w:t>)</w:t>
            </w:r>
          </w:p>
        </w:tc>
      </w:tr>
      <w:tr w:rsidR="009E5C0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2024</w:t>
            </w:r>
            <w:r>
              <w:rPr>
                <w:rFonts w:ascii="宋体" w:hAnsi="宋体"/>
                <w:sz w:val="16"/>
              </w:rPr>
              <w:t>年人大驻村工作队为民办实事经费</w:t>
            </w:r>
          </w:p>
        </w:tc>
      </w:tr>
      <w:tr w:rsidR="009E5C0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尉犁县人民代表大会常务委员会</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尉犁县人民代表大会常务委员会</w:t>
            </w:r>
          </w:p>
        </w:tc>
      </w:tr>
      <w:tr w:rsidR="009E5C0C">
        <w:tc>
          <w:tcPr>
            <w:tcW w:w="632" w:type="dxa"/>
            <w:tcBorders>
              <w:top w:val="single" w:sz="10" w:space="0" w:color="auto"/>
              <w:left w:val="single" w:sz="10" w:space="0" w:color="auto"/>
              <w:bottom w:val="single" w:sz="10" w:space="0" w:color="auto"/>
              <w:right w:val="single" w:sz="10" w:space="0" w:color="auto"/>
            </w:tcBorders>
          </w:tcPr>
          <w:p w:rsidR="009E5C0C" w:rsidRDefault="009E5C0C"/>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9E5C0C">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得分</w:t>
            </w:r>
          </w:p>
        </w:tc>
      </w:tr>
      <w:tr w:rsidR="009E5C0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4.89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97.80%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9.45</w:t>
            </w:r>
          </w:p>
        </w:tc>
      </w:tr>
      <w:tr w:rsidR="009E5C0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4.89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r>
      <w:tr w:rsidR="009E5C0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r>
      <w:tr w:rsidR="009E5C0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总体目标完成情况</w:t>
            </w:r>
          </w:p>
        </w:tc>
      </w:tr>
      <w:tr w:rsidR="009E5C0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E5C0C" w:rsidRDefault="00772E8B">
            <w:r>
              <w:rPr>
                <w:rFonts w:ascii="宋体" w:hAnsi="宋体"/>
                <w:sz w:val="16"/>
              </w:rPr>
              <w:t>实施</w:t>
            </w:r>
            <w:r>
              <w:rPr>
                <w:rFonts w:ascii="宋体" w:hAnsi="宋体"/>
                <w:sz w:val="16"/>
              </w:rPr>
              <w:t>“</w:t>
            </w:r>
            <w:r>
              <w:rPr>
                <w:rFonts w:ascii="宋体" w:hAnsi="宋体"/>
                <w:sz w:val="16"/>
              </w:rPr>
              <w:t>小广场凉亭</w:t>
            </w:r>
            <w:r>
              <w:rPr>
                <w:rFonts w:ascii="宋体" w:hAnsi="宋体"/>
                <w:sz w:val="16"/>
              </w:rPr>
              <w:t>”</w:t>
            </w:r>
            <w:r>
              <w:rPr>
                <w:rFonts w:ascii="宋体" w:hAnsi="宋体"/>
                <w:sz w:val="16"/>
              </w:rPr>
              <w:t>工程，修缮面积</w:t>
            </w:r>
            <w:r>
              <w:rPr>
                <w:rFonts w:ascii="宋体" w:hAnsi="宋体"/>
                <w:sz w:val="16"/>
              </w:rPr>
              <w:t>450</w:t>
            </w:r>
            <w:r>
              <w:rPr>
                <w:rFonts w:ascii="宋体" w:hAnsi="宋体"/>
                <w:sz w:val="16"/>
              </w:rPr>
              <w:t>平方米；开展访贫问苦</w:t>
            </w:r>
            <w:r>
              <w:rPr>
                <w:rFonts w:ascii="宋体" w:hAnsi="宋体"/>
                <w:sz w:val="16"/>
              </w:rPr>
              <w:t>50</w:t>
            </w:r>
            <w:r>
              <w:rPr>
                <w:rFonts w:ascii="宋体" w:hAnsi="宋体"/>
                <w:sz w:val="16"/>
              </w:rPr>
              <w:t>户，帮扶困难群众</w:t>
            </w:r>
            <w:r>
              <w:rPr>
                <w:rFonts w:ascii="宋体" w:hAnsi="宋体"/>
                <w:sz w:val="16"/>
              </w:rPr>
              <w:t>5</w:t>
            </w:r>
            <w:r>
              <w:rPr>
                <w:rFonts w:ascii="宋体" w:hAnsi="宋体"/>
                <w:sz w:val="16"/>
              </w:rPr>
              <w:t>户，提升困难群众生活质量；购置办公设施设备及办公耗材等，做好为民办事、服务群众等工作。</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E5C0C" w:rsidRDefault="00772E8B">
            <w:r>
              <w:rPr>
                <w:rFonts w:ascii="宋体" w:hAnsi="宋体"/>
                <w:sz w:val="16"/>
              </w:rPr>
              <w:t>做好为民办事、服务群众工作，完成</w:t>
            </w:r>
            <w:r>
              <w:rPr>
                <w:rFonts w:ascii="宋体" w:hAnsi="宋体"/>
                <w:sz w:val="16"/>
              </w:rPr>
              <w:t>“</w:t>
            </w:r>
            <w:r>
              <w:rPr>
                <w:rFonts w:ascii="宋体" w:hAnsi="宋体"/>
                <w:sz w:val="16"/>
              </w:rPr>
              <w:t>小广场凉亭</w:t>
            </w:r>
            <w:r>
              <w:rPr>
                <w:rFonts w:ascii="宋体" w:hAnsi="宋体"/>
                <w:sz w:val="16"/>
              </w:rPr>
              <w:t>”</w:t>
            </w:r>
            <w:r>
              <w:rPr>
                <w:rFonts w:ascii="宋体" w:hAnsi="宋体"/>
                <w:sz w:val="16"/>
              </w:rPr>
              <w:t>工程，修缮面积</w:t>
            </w:r>
            <w:r>
              <w:rPr>
                <w:rFonts w:ascii="宋体" w:hAnsi="宋体"/>
                <w:sz w:val="16"/>
              </w:rPr>
              <w:t>450</w:t>
            </w:r>
            <w:r>
              <w:rPr>
                <w:rFonts w:ascii="宋体" w:hAnsi="宋体"/>
                <w:sz w:val="16"/>
              </w:rPr>
              <w:t>平方米支出</w:t>
            </w:r>
            <w:r>
              <w:rPr>
                <w:rFonts w:ascii="宋体" w:hAnsi="宋体"/>
                <w:sz w:val="16"/>
              </w:rPr>
              <w:t>16400</w:t>
            </w:r>
            <w:r>
              <w:rPr>
                <w:rFonts w:ascii="宋体" w:hAnsi="宋体"/>
                <w:sz w:val="16"/>
              </w:rPr>
              <w:t>元；采购米面油慰问</w:t>
            </w:r>
            <w:r>
              <w:rPr>
                <w:rFonts w:ascii="宋体" w:hAnsi="宋体"/>
                <w:sz w:val="16"/>
              </w:rPr>
              <w:t>50</w:t>
            </w:r>
            <w:r>
              <w:rPr>
                <w:rFonts w:ascii="宋体" w:hAnsi="宋体"/>
                <w:sz w:val="16"/>
              </w:rPr>
              <w:t>户困难户支出</w:t>
            </w:r>
            <w:r>
              <w:rPr>
                <w:rFonts w:ascii="宋体" w:hAnsi="宋体"/>
                <w:sz w:val="16"/>
              </w:rPr>
              <w:t>11875</w:t>
            </w:r>
            <w:r>
              <w:rPr>
                <w:rFonts w:ascii="宋体" w:hAnsi="宋体"/>
                <w:sz w:val="16"/>
              </w:rPr>
              <w:t>元，帮扶困难群众</w:t>
            </w:r>
            <w:r>
              <w:rPr>
                <w:rFonts w:ascii="宋体" w:hAnsi="宋体"/>
                <w:sz w:val="16"/>
              </w:rPr>
              <w:t>5</w:t>
            </w:r>
            <w:r>
              <w:rPr>
                <w:rFonts w:ascii="宋体" w:hAnsi="宋体"/>
                <w:sz w:val="16"/>
              </w:rPr>
              <w:t>户支出</w:t>
            </w:r>
            <w:r>
              <w:rPr>
                <w:rFonts w:ascii="宋体" w:hAnsi="宋体"/>
                <w:sz w:val="16"/>
              </w:rPr>
              <w:t>8600</w:t>
            </w:r>
            <w:r>
              <w:rPr>
                <w:rFonts w:ascii="宋体" w:hAnsi="宋体"/>
                <w:sz w:val="16"/>
              </w:rPr>
              <w:t>元，提升困难群众生活质量；采购办公用品支出</w:t>
            </w:r>
            <w:r>
              <w:rPr>
                <w:rFonts w:ascii="宋体" w:hAnsi="宋体"/>
                <w:sz w:val="16"/>
              </w:rPr>
              <w:t>12000</w:t>
            </w:r>
            <w:r>
              <w:rPr>
                <w:rFonts w:ascii="宋体" w:hAnsi="宋体"/>
                <w:sz w:val="16"/>
              </w:rPr>
              <w:t>元，保障了困难群众生活水平</w:t>
            </w:r>
          </w:p>
        </w:tc>
      </w:tr>
      <w:tr w:rsidR="009E5C0C">
        <w:tc>
          <w:tcPr>
            <w:tcW w:w="632" w:type="dxa"/>
            <w:tcBorders>
              <w:top w:val="single" w:sz="10" w:space="0" w:color="auto"/>
              <w:left w:val="single" w:sz="10" w:space="0" w:color="auto"/>
              <w:bottom w:val="single" w:sz="10" w:space="0" w:color="auto"/>
              <w:right w:val="single" w:sz="10" w:space="0" w:color="auto"/>
            </w:tcBorders>
          </w:tcPr>
          <w:p w:rsidR="009E5C0C" w:rsidRDefault="009E5C0C"/>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偏差原因分析及改进措施</w:t>
            </w:r>
          </w:p>
        </w:tc>
      </w:tr>
      <w:tr w:rsidR="009E5C0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修缮</w:t>
            </w:r>
            <w:r>
              <w:rPr>
                <w:rFonts w:ascii="宋体" w:hAnsi="宋体"/>
                <w:sz w:val="16"/>
              </w:rPr>
              <w:t>“</w:t>
            </w:r>
            <w:r>
              <w:rPr>
                <w:rFonts w:ascii="宋体" w:hAnsi="宋体"/>
                <w:sz w:val="16"/>
              </w:rPr>
              <w:t>小广场凉亭</w:t>
            </w:r>
            <w:r>
              <w:rPr>
                <w:rFonts w:ascii="宋体" w:hAnsi="宋体"/>
                <w:sz w:val="16"/>
              </w:rPr>
              <w:t>”</w:t>
            </w:r>
            <w:r>
              <w:rPr>
                <w:rFonts w:ascii="宋体" w:hAnsi="宋体"/>
                <w:sz w:val="16"/>
              </w:rPr>
              <w:t>面积</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&gt;=450</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=450</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9E5C0C">
            <w:pPr>
              <w:jc w:val="center"/>
            </w:pPr>
          </w:p>
        </w:tc>
      </w:tr>
      <w:tr w:rsidR="009E5C0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慰问困难群众户数</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&gt;=50</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=50</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9E5C0C">
            <w:pPr>
              <w:jc w:val="center"/>
            </w:pPr>
          </w:p>
        </w:tc>
      </w:tr>
      <w:tr w:rsidR="009E5C0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帮扶困难群众户数</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&gt;=5</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=5</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9E5C0C">
            <w:pPr>
              <w:jc w:val="center"/>
            </w:pPr>
          </w:p>
        </w:tc>
      </w:tr>
      <w:tr w:rsidR="009E5C0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质量</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lastRenderedPageBreak/>
              <w:t>工程</w:t>
            </w:r>
            <w:r>
              <w:rPr>
                <w:rFonts w:ascii="宋体" w:hAnsi="宋体"/>
                <w:sz w:val="16"/>
              </w:rPr>
              <w:lastRenderedPageBreak/>
              <w:t>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lastRenderedPageBreak/>
              <w:t>&gt;=98%</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计划</w:t>
            </w:r>
            <w:r>
              <w:rPr>
                <w:rFonts w:ascii="宋体" w:hAnsi="宋体"/>
                <w:sz w:val="16"/>
              </w:rPr>
              <w:lastRenderedPageBreak/>
              <w:t>标准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lastRenderedPageBreak/>
              <w:t>-</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按照</w:t>
            </w:r>
            <w:r>
              <w:rPr>
                <w:rFonts w:ascii="宋体" w:hAnsi="宋体"/>
                <w:sz w:val="16"/>
              </w:rPr>
              <w:lastRenderedPageBreak/>
              <w:t>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lastRenderedPageBreak/>
              <w:t>工作</w:t>
            </w:r>
            <w:r>
              <w:rPr>
                <w:rFonts w:ascii="宋体" w:hAnsi="宋体"/>
                <w:sz w:val="16"/>
              </w:rPr>
              <w:lastRenderedPageBreak/>
              <w:t>资料</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102.04%</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7.84</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设定</w:t>
            </w:r>
            <w:r>
              <w:rPr>
                <w:rFonts w:ascii="宋体" w:hAnsi="宋体"/>
                <w:sz w:val="16"/>
              </w:rPr>
              <w:lastRenderedPageBreak/>
              <w:t>预期目标偏低，工程质量验收合格</w:t>
            </w:r>
          </w:p>
        </w:tc>
      </w:tr>
      <w:tr w:rsidR="009E5C0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修缮完成时间</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2024</w:t>
            </w:r>
            <w:r>
              <w:rPr>
                <w:rFonts w:ascii="宋体" w:hAnsi="宋体"/>
                <w:sz w:val="16"/>
              </w:rPr>
              <w:t>年</w:t>
            </w:r>
            <w:r>
              <w:rPr>
                <w:rFonts w:ascii="宋体" w:hAnsi="宋体"/>
                <w:sz w:val="16"/>
              </w:rPr>
              <w:t>11</w:t>
            </w:r>
            <w:r>
              <w:rPr>
                <w:rFonts w:ascii="宋体" w:hAnsi="宋体"/>
                <w:sz w:val="16"/>
              </w:rPr>
              <w:t>月底前</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2024</w:t>
            </w:r>
            <w:r>
              <w:rPr>
                <w:rFonts w:ascii="宋体" w:hAnsi="宋体"/>
                <w:sz w:val="16"/>
              </w:rPr>
              <w:t>年</w:t>
            </w:r>
            <w:r>
              <w:rPr>
                <w:rFonts w:ascii="宋体" w:hAnsi="宋体"/>
                <w:sz w:val="16"/>
              </w:rPr>
              <w:t>12</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因项目验收时间较长造成完成时间延后。</w:t>
            </w:r>
          </w:p>
        </w:tc>
      </w:tr>
      <w:tr w:rsidR="009E5C0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修缮</w:t>
            </w:r>
            <w:r>
              <w:rPr>
                <w:rFonts w:ascii="宋体" w:hAnsi="宋体"/>
                <w:sz w:val="16"/>
              </w:rPr>
              <w:t>“</w:t>
            </w:r>
            <w:r>
              <w:rPr>
                <w:rFonts w:ascii="宋体" w:hAnsi="宋体"/>
                <w:sz w:val="16"/>
              </w:rPr>
              <w:t>小广场凉亭</w:t>
            </w:r>
            <w:r>
              <w:rPr>
                <w:rFonts w:ascii="宋体" w:hAnsi="宋体"/>
                <w:sz w:val="16"/>
              </w:rPr>
              <w:t>”</w:t>
            </w:r>
            <w:r>
              <w:rPr>
                <w:rFonts w:ascii="宋体" w:hAnsi="宋体"/>
                <w:sz w:val="16"/>
              </w:rPr>
              <w:t>费用</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&lt;=16400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=16400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9E5C0C">
            <w:pPr>
              <w:jc w:val="center"/>
            </w:pPr>
          </w:p>
        </w:tc>
      </w:tr>
      <w:tr w:rsidR="009E5C0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帮扶困难群众资金</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&lt;=8600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=8600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9E5C0C">
            <w:pPr>
              <w:jc w:val="center"/>
            </w:pPr>
          </w:p>
        </w:tc>
      </w:tr>
      <w:tr w:rsidR="009E5C0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购买工作队办公耗材成本</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&lt;=12500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=12000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96%</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4.5</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因采购优惠率造成资金结余</w:t>
            </w:r>
          </w:p>
        </w:tc>
      </w:tr>
      <w:tr w:rsidR="009E5C0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慰问困难群众成本</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&lt;=12500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=11875</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4.38</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因采购优惠率造成资金结余</w:t>
            </w:r>
          </w:p>
        </w:tc>
      </w:tr>
      <w:tr w:rsidR="009E5C0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社会效益</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lastRenderedPageBreak/>
              <w:t>保障困难</w:t>
            </w:r>
            <w:r>
              <w:rPr>
                <w:rFonts w:ascii="宋体" w:hAnsi="宋体"/>
                <w:sz w:val="16"/>
              </w:rPr>
              <w:lastRenderedPageBreak/>
              <w:t>群众生活水平</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lastRenderedPageBreak/>
              <w:t>有效</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按评判等</w:t>
            </w:r>
            <w:r>
              <w:rPr>
                <w:rFonts w:ascii="宋体" w:hAnsi="宋体"/>
                <w:sz w:val="16"/>
              </w:rPr>
              <w:lastRenderedPageBreak/>
              <w:t>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9E5C0C">
            <w:pPr>
              <w:jc w:val="center"/>
            </w:pPr>
          </w:p>
        </w:tc>
      </w:tr>
      <w:tr w:rsidR="009E5C0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困难群众满意度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102.04%</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设定预期目标偏低，实际开展满意度调查报告困难群众均表示很满意，造成偏差</w:t>
            </w:r>
          </w:p>
        </w:tc>
      </w:tr>
      <w:tr w:rsidR="009E5C0C">
        <w:tc>
          <w:tcPr>
            <w:tcW w:w="2528" w:type="dxa"/>
            <w:gridSpan w:val="4"/>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9E5C0C" w:rsidRDefault="009E5C0C"/>
        </w:tc>
        <w:tc>
          <w:tcPr>
            <w:tcW w:w="632" w:type="dxa"/>
            <w:tcBorders>
              <w:top w:val="single" w:sz="10" w:space="0" w:color="auto"/>
              <w:left w:val="single" w:sz="10" w:space="0" w:color="auto"/>
              <w:bottom w:val="single" w:sz="10" w:space="0" w:color="auto"/>
              <w:right w:val="single" w:sz="10" w:space="0" w:color="auto"/>
            </w:tcBorders>
          </w:tcPr>
          <w:p w:rsidR="009E5C0C" w:rsidRDefault="009E5C0C"/>
        </w:tc>
        <w:tc>
          <w:tcPr>
            <w:tcW w:w="632" w:type="dxa"/>
            <w:tcBorders>
              <w:top w:val="single" w:sz="10" w:space="0" w:color="auto"/>
              <w:left w:val="single" w:sz="10" w:space="0" w:color="auto"/>
              <w:bottom w:val="single" w:sz="10" w:space="0" w:color="auto"/>
              <w:right w:val="single" w:sz="10" w:space="0" w:color="auto"/>
            </w:tcBorders>
          </w:tcPr>
          <w:p w:rsidR="009E5C0C" w:rsidRDefault="009E5C0C"/>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9E5C0C" w:rsidRDefault="009E5C0C"/>
        </w:tc>
        <w:tc>
          <w:tcPr>
            <w:tcW w:w="632" w:type="dxa"/>
            <w:tcBorders>
              <w:top w:val="single" w:sz="10" w:space="0" w:color="auto"/>
              <w:left w:val="single" w:sz="10" w:space="0" w:color="auto"/>
              <w:bottom w:val="single" w:sz="10" w:space="0" w:color="auto"/>
              <w:right w:val="single" w:sz="10" w:space="0" w:color="auto"/>
            </w:tcBorders>
          </w:tcPr>
          <w:p w:rsidR="009E5C0C" w:rsidRDefault="009E5C0C"/>
        </w:tc>
        <w:tc>
          <w:tcPr>
            <w:tcW w:w="632" w:type="dxa"/>
            <w:tcBorders>
              <w:top w:val="single" w:sz="10" w:space="0" w:color="auto"/>
              <w:left w:val="single" w:sz="10" w:space="0" w:color="auto"/>
              <w:bottom w:val="single" w:sz="10" w:space="0" w:color="auto"/>
              <w:right w:val="single" w:sz="10" w:space="0" w:color="auto"/>
            </w:tcBorders>
          </w:tcPr>
          <w:p w:rsidR="009E5C0C" w:rsidRDefault="009E5C0C"/>
        </w:tc>
        <w:tc>
          <w:tcPr>
            <w:tcW w:w="632" w:type="dxa"/>
            <w:tcBorders>
              <w:top w:val="single" w:sz="10" w:space="0" w:color="auto"/>
              <w:left w:val="single" w:sz="10" w:space="0" w:color="auto"/>
              <w:bottom w:val="single" w:sz="10" w:space="0" w:color="auto"/>
              <w:right w:val="single" w:sz="10" w:space="0" w:color="auto"/>
            </w:tcBorders>
          </w:tcPr>
          <w:p w:rsidR="009E5C0C" w:rsidRDefault="009E5C0C"/>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90.17</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9E5C0C" w:rsidRDefault="009E5C0C"/>
        </w:tc>
      </w:tr>
    </w:tbl>
    <w:p w:rsidR="009E5C0C" w:rsidRDefault="00772E8B">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9E5C0C">
        <w:tc>
          <w:tcPr>
            <w:tcW w:w="8848" w:type="dxa"/>
            <w:gridSpan w:val="14"/>
            <w:vAlign w:val="center"/>
          </w:tcPr>
          <w:p w:rsidR="009E5C0C" w:rsidRDefault="00772E8B">
            <w:pPr>
              <w:jc w:val="center"/>
            </w:pPr>
            <w:r>
              <w:rPr>
                <w:rFonts w:ascii="宋体" w:hAnsi="宋体"/>
                <w:sz w:val="24"/>
              </w:rPr>
              <w:lastRenderedPageBreak/>
              <w:t>项目支出绩效自评表</w:t>
            </w:r>
          </w:p>
        </w:tc>
      </w:tr>
      <w:tr w:rsidR="009E5C0C">
        <w:tc>
          <w:tcPr>
            <w:tcW w:w="8848" w:type="dxa"/>
            <w:gridSpan w:val="14"/>
            <w:vAlign w:val="center"/>
          </w:tcPr>
          <w:p w:rsidR="009E5C0C" w:rsidRDefault="00772E8B">
            <w:pPr>
              <w:jc w:val="center"/>
            </w:pPr>
            <w:r>
              <w:rPr>
                <w:rFonts w:ascii="宋体" w:hAnsi="宋体"/>
                <w:sz w:val="24"/>
              </w:rPr>
              <w:t>(2024</w:t>
            </w:r>
            <w:r>
              <w:rPr>
                <w:rFonts w:ascii="宋体" w:hAnsi="宋体"/>
                <w:sz w:val="24"/>
              </w:rPr>
              <w:t>年度</w:t>
            </w:r>
            <w:r>
              <w:rPr>
                <w:rFonts w:ascii="宋体" w:hAnsi="宋体"/>
                <w:sz w:val="24"/>
              </w:rPr>
              <w:t>)</w:t>
            </w:r>
          </w:p>
        </w:tc>
      </w:tr>
      <w:tr w:rsidR="009E5C0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预算联网监督平台运行服务经费</w:t>
            </w:r>
          </w:p>
        </w:tc>
      </w:tr>
      <w:tr w:rsidR="009E5C0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尉犁县人民代表大会常务委员会</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尉犁县人民代表大会常务委员会</w:t>
            </w:r>
          </w:p>
        </w:tc>
      </w:tr>
      <w:tr w:rsidR="009E5C0C">
        <w:tc>
          <w:tcPr>
            <w:tcW w:w="632" w:type="dxa"/>
            <w:tcBorders>
              <w:top w:val="single" w:sz="10" w:space="0" w:color="auto"/>
              <w:left w:val="single" w:sz="10" w:space="0" w:color="auto"/>
              <w:bottom w:val="single" w:sz="10" w:space="0" w:color="auto"/>
              <w:right w:val="single" w:sz="10" w:space="0" w:color="auto"/>
            </w:tcBorders>
          </w:tcPr>
          <w:p w:rsidR="009E5C0C" w:rsidRDefault="009E5C0C"/>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9E5C0C">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得分</w:t>
            </w:r>
          </w:p>
        </w:tc>
      </w:tr>
      <w:tr w:rsidR="009E5C0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10.00</w:t>
            </w:r>
          </w:p>
        </w:tc>
      </w:tr>
      <w:tr w:rsidR="009E5C0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r>
      <w:tr w:rsidR="009E5C0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r>
      <w:tr w:rsidR="009E5C0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总体目标完成情况</w:t>
            </w:r>
          </w:p>
        </w:tc>
      </w:tr>
      <w:tr w:rsidR="009E5C0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E5C0C" w:rsidRDefault="00772E8B">
            <w:r>
              <w:rPr>
                <w:rFonts w:ascii="宋体" w:hAnsi="宋体"/>
                <w:sz w:val="16"/>
              </w:rPr>
              <w:t>县人大预算联网监督平台，实现我县人大预算审查监督信息化和网络化，提升审查监督内容的翔实性和时效性，增强审查监督工作的针对性和有效性。</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E5C0C" w:rsidRDefault="00772E8B">
            <w:r>
              <w:rPr>
                <w:rFonts w:ascii="宋体" w:hAnsi="宋体"/>
                <w:sz w:val="16"/>
              </w:rPr>
              <w:t>实现我县人大预算审查监督信息化和网络化，提升审查监督内容的翔实性和时效性，增强审查监督工作的针对性和有效性保障</w:t>
            </w:r>
            <w:r>
              <w:rPr>
                <w:rFonts w:ascii="宋体" w:hAnsi="宋体"/>
                <w:sz w:val="16"/>
              </w:rPr>
              <w:t>2024</w:t>
            </w:r>
            <w:r>
              <w:rPr>
                <w:rFonts w:ascii="宋体" w:hAnsi="宋体"/>
                <w:sz w:val="16"/>
              </w:rPr>
              <w:t>年预算联网监督平台正常运行，人大预算联网监督平台服务费按照</w:t>
            </w:r>
            <w:r>
              <w:rPr>
                <w:rFonts w:ascii="宋体" w:hAnsi="宋体"/>
                <w:sz w:val="16"/>
              </w:rPr>
              <w:t>5</w:t>
            </w:r>
            <w:r>
              <w:rPr>
                <w:rFonts w:ascii="宋体" w:hAnsi="宋体"/>
                <w:sz w:val="16"/>
              </w:rPr>
              <w:t>万元</w:t>
            </w:r>
            <w:r>
              <w:rPr>
                <w:rFonts w:ascii="宋体" w:hAnsi="宋体"/>
                <w:sz w:val="16"/>
              </w:rPr>
              <w:t>/</w:t>
            </w:r>
            <w:r>
              <w:rPr>
                <w:rFonts w:ascii="宋体" w:hAnsi="宋体"/>
                <w:sz w:val="16"/>
              </w:rPr>
              <w:t>年标准。</w:t>
            </w:r>
          </w:p>
        </w:tc>
      </w:tr>
      <w:tr w:rsidR="009E5C0C">
        <w:tc>
          <w:tcPr>
            <w:tcW w:w="632" w:type="dxa"/>
            <w:tcBorders>
              <w:top w:val="single" w:sz="10" w:space="0" w:color="auto"/>
              <w:left w:val="single" w:sz="10" w:space="0" w:color="auto"/>
              <w:bottom w:val="single" w:sz="10" w:space="0" w:color="auto"/>
              <w:right w:val="single" w:sz="10" w:space="0" w:color="auto"/>
            </w:tcBorders>
          </w:tcPr>
          <w:p w:rsidR="009E5C0C" w:rsidRDefault="009E5C0C"/>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偏差原因分析及改进措施</w:t>
            </w:r>
          </w:p>
        </w:tc>
      </w:tr>
      <w:tr w:rsidR="009E5C0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平台服务期限</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9E5C0C">
            <w:pPr>
              <w:jc w:val="center"/>
            </w:pPr>
          </w:p>
        </w:tc>
      </w:tr>
      <w:tr w:rsidR="009E5C0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保障平台运行数量</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9E5C0C">
            <w:pPr>
              <w:jc w:val="center"/>
            </w:pPr>
          </w:p>
        </w:tc>
      </w:tr>
      <w:tr w:rsidR="009E5C0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系统故障率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&lt;=5%</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9E5C0C">
            <w:pPr>
              <w:jc w:val="center"/>
            </w:pPr>
          </w:p>
        </w:tc>
      </w:tr>
      <w:tr w:rsidR="009E5C0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系统故障维护</w:t>
            </w:r>
            <w:r>
              <w:rPr>
                <w:rFonts w:ascii="宋体" w:hAnsi="宋体"/>
                <w:sz w:val="16"/>
              </w:rPr>
              <w:lastRenderedPageBreak/>
              <w:t>响应时间</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lastRenderedPageBreak/>
              <w:t>&lt;=24</w:t>
            </w:r>
            <w:r>
              <w:rPr>
                <w:rFonts w:ascii="宋体" w:hAnsi="宋体"/>
                <w:sz w:val="16"/>
              </w:rPr>
              <w:t>小时</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=24</w:t>
            </w:r>
            <w:r>
              <w:rPr>
                <w:rFonts w:ascii="宋体" w:hAnsi="宋体"/>
                <w:sz w:val="16"/>
              </w:rPr>
              <w:t>小时</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9E5C0C">
            <w:pPr>
              <w:jc w:val="center"/>
            </w:pPr>
          </w:p>
        </w:tc>
      </w:tr>
      <w:tr w:rsidR="009E5C0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9E5C0C">
            <w:pPr>
              <w:jc w:val="center"/>
            </w:pPr>
          </w:p>
        </w:tc>
      </w:tr>
      <w:tr w:rsidR="009E5C0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人大预算联网监督平台服务费</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=5</w:t>
            </w:r>
            <w:r>
              <w:rPr>
                <w:rFonts w:ascii="宋体" w:hAnsi="宋体"/>
                <w:sz w:val="16"/>
              </w:rPr>
              <w:t>万元</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=5</w:t>
            </w:r>
            <w:r>
              <w:rPr>
                <w:rFonts w:ascii="宋体" w:hAnsi="宋体"/>
                <w:sz w:val="16"/>
              </w:rPr>
              <w:t>万元</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9E5C0C">
            <w:pPr>
              <w:jc w:val="center"/>
            </w:pPr>
          </w:p>
        </w:tc>
      </w:tr>
      <w:tr w:rsidR="009E5C0C">
        <w:tc>
          <w:tcPr>
            <w:tcW w:w="632" w:type="dxa"/>
            <w:vMerge/>
            <w:tcBorders>
              <w:top w:val="single" w:sz="10" w:space="0" w:color="auto"/>
              <w:left w:val="single" w:sz="10" w:space="0" w:color="auto"/>
              <w:bottom w:val="single" w:sz="10" w:space="0" w:color="auto"/>
              <w:right w:val="single" w:sz="10" w:space="0" w:color="auto"/>
            </w:tcBorders>
          </w:tcPr>
          <w:p w:rsidR="009E5C0C" w:rsidRDefault="009E5C0C"/>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提升审查监督内容的翔实性和时效</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9E5C0C">
            <w:pPr>
              <w:jc w:val="center"/>
            </w:pPr>
          </w:p>
        </w:tc>
      </w:tr>
      <w:tr w:rsidR="009E5C0C">
        <w:tc>
          <w:tcPr>
            <w:tcW w:w="2528" w:type="dxa"/>
            <w:gridSpan w:val="4"/>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9E5C0C" w:rsidRDefault="009E5C0C"/>
        </w:tc>
        <w:tc>
          <w:tcPr>
            <w:tcW w:w="632" w:type="dxa"/>
            <w:tcBorders>
              <w:top w:val="single" w:sz="10" w:space="0" w:color="auto"/>
              <w:left w:val="single" w:sz="10" w:space="0" w:color="auto"/>
              <w:bottom w:val="single" w:sz="10" w:space="0" w:color="auto"/>
              <w:right w:val="single" w:sz="10" w:space="0" w:color="auto"/>
            </w:tcBorders>
          </w:tcPr>
          <w:p w:rsidR="009E5C0C" w:rsidRDefault="009E5C0C"/>
        </w:tc>
        <w:tc>
          <w:tcPr>
            <w:tcW w:w="632" w:type="dxa"/>
            <w:tcBorders>
              <w:top w:val="single" w:sz="10" w:space="0" w:color="auto"/>
              <w:left w:val="single" w:sz="10" w:space="0" w:color="auto"/>
              <w:bottom w:val="single" w:sz="10" w:space="0" w:color="auto"/>
              <w:right w:val="single" w:sz="10" w:space="0" w:color="auto"/>
            </w:tcBorders>
          </w:tcPr>
          <w:p w:rsidR="009E5C0C" w:rsidRDefault="009E5C0C"/>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9E5C0C" w:rsidRDefault="009E5C0C"/>
        </w:tc>
        <w:tc>
          <w:tcPr>
            <w:tcW w:w="632" w:type="dxa"/>
            <w:tcBorders>
              <w:top w:val="single" w:sz="10" w:space="0" w:color="auto"/>
              <w:left w:val="single" w:sz="10" w:space="0" w:color="auto"/>
              <w:bottom w:val="single" w:sz="10" w:space="0" w:color="auto"/>
              <w:right w:val="single" w:sz="10" w:space="0" w:color="auto"/>
            </w:tcBorders>
          </w:tcPr>
          <w:p w:rsidR="009E5C0C" w:rsidRDefault="009E5C0C"/>
        </w:tc>
        <w:tc>
          <w:tcPr>
            <w:tcW w:w="632" w:type="dxa"/>
            <w:tcBorders>
              <w:top w:val="single" w:sz="10" w:space="0" w:color="auto"/>
              <w:left w:val="single" w:sz="10" w:space="0" w:color="auto"/>
              <w:bottom w:val="single" w:sz="10" w:space="0" w:color="auto"/>
              <w:right w:val="single" w:sz="10" w:space="0" w:color="auto"/>
            </w:tcBorders>
          </w:tcPr>
          <w:p w:rsidR="009E5C0C" w:rsidRDefault="009E5C0C"/>
        </w:tc>
        <w:tc>
          <w:tcPr>
            <w:tcW w:w="632" w:type="dxa"/>
            <w:tcBorders>
              <w:top w:val="single" w:sz="10" w:space="0" w:color="auto"/>
              <w:left w:val="single" w:sz="10" w:space="0" w:color="auto"/>
              <w:bottom w:val="single" w:sz="10" w:space="0" w:color="auto"/>
              <w:right w:val="single" w:sz="10" w:space="0" w:color="auto"/>
            </w:tcBorders>
          </w:tcPr>
          <w:p w:rsidR="009E5C0C" w:rsidRDefault="009E5C0C"/>
        </w:tc>
        <w:tc>
          <w:tcPr>
            <w:tcW w:w="632" w:type="dxa"/>
            <w:tcBorders>
              <w:top w:val="single" w:sz="10" w:space="0" w:color="auto"/>
              <w:left w:val="single" w:sz="10" w:space="0" w:color="auto"/>
              <w:bottom w:val="single" w:sz="10" w:space="0" w:color="auto"/>
              <w:right w:val="single" w:sz="10" w:space="0" w:color="auto"/>
            </w:tcBorders>
            <w:vAlign w:val="center"/>
          </w:tcPr>
          <w:p w:rsidR="009E5C0C" w:rsidRDefault="00772E8B">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9E5C0C" w:rsidRDefault="009E5C0C"/>
        </w:tc>
      </w:tr>
    </w:tbl>
    <w:p w:rsidR="009E5C0C" w:rsidRDefault="00772E8B">
      <w:r>
        <w:br w:type="page"/>
      </w:r>
    </w:p>
    <w:p w:rsidR="009E5C0C" w:rsidRDefault="00772E8B">
      <w:pPr>
        <w:spacing w:line="640" w:lineRule="exact"/>
        <w:ind w:firstLine="640"/>
        <w:outlineLvl w:val="2"/>
      </w:pPr>
      <w:r>
        <w:rPr>
          <w:rFonts w:ascii="黑体" w:eastAsia="黑体" w:hAnsi="黑体"/>
        </w:rPr>
        <w:lastRenderedPageBreak/>
        <w:t>十二、其他需说明的事项</w:t>
      </w:r>
    </w:p>
    <w:p w:rsidR="009E5C0C" w:rsidRDefault="00772E8B">
      <w:pPr>
        <w:spacing w:line="580" w:lineRule="exact"/>
        <w:ind w:firstLine="640"/>
      </w:pPr>
      <w:r>
        <w:rPr>
          <w:rFonts w:ascii="仿宋_GB2312" w:eastAsia="仿宋_GB2312" w:hAnsi="仿宋_GB2312"/>
        </w:rPr>
        <w:t>本单位无其他需说明的事项。</w:t>
      </w:r>
    </w:p>
    <w:p w:rsidR="009E5C0C" w:rsidRDefault="00772E8B">
      <w:r>
        <w:br w:type="page"/>
      </w:r>
    </w:p>
    <w:p w:rsidR="009E5C0C" w:rsidRDefault="00772E8B">
      <w:pPr>
        <w:jc w:val="center"/>
        <w:outlineLvl w:val="1"/>
      </w:pPr>
      <w:r>
        <w:rPr>
          <w:rFonts w:ascii="黑体" w:eastAsia="黑体" w:hAnsi="黑体"/>
        </w:rPr>
        <w:lastRenderedPageBreak/>
        <w:t>第三部分</w:t>
      </w:r>
      <w:r>
        <w:rPr>
          <w:rFonts w:ascii="黑体" w:eastAsia="黑体" w:hAnsi="黑体"/>
        </w:rPr>
        <w:t xml:space="preserve"> </w:t>
      </w:r>
      <w:r>
        <w:rPr>
          <w:rFonts w:ascii="黑体" w:eastAsia="黑体" w:hAnsi="黑体"/>
        </w:rPr>
        <w:t>专业名词解释</w:t>
      </w:r>
    </w:p>
    <w:p w:rsidR="009E5C0C" w:rsidRDefault="00772E8B">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9E5C0C" w:rsidRDefault="00772E8B">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9E5C0C" w:rsidRDefault="00772E8B">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9E5C0C" w:rsidRDefault="00772E8B">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9E5C0C" w:rsidRDefault="00772E8B">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9E5C0C" w:rsidRDefault="00772E8B">
      <w:pPr>
        <w:ind w:firstLine="640"/>
      </w:pPr>
      <w:r>
        <w:rPr>
          <w:rFonts w:ascii="仿宋_GB2312" w:eastAsia="仿宋_GB2312" w:hAnsi="仿宋_GB2312"/>
          <w:b/>
        </w:rPr>
        <w:t>六、其他收入：</w:t>
      </w:r>
      <w:r>
        <w:rPr>
          <w:rFonts w:ascii="仿宋_GB2312" w:eastAsia="仿宋_GB2312" w:hAnsi="仿宋_GB2312"/>
        </w:rPr>
        <w:t>指除上述</w:t>
      </w:r>
      <w:r>
        <w:rPr>
          <w:rFonts w:ascii="仿宋_GB2312" w:eastAsia="仿宋_GB2312" w:hAnsi="仿宋_GB2312"/>
        </w:rPr>
        <w:t>“</w:t>
      </w:r>
      <w:r>
        <w:rPr>
          <w:rFonts w:ascii="仿宋_GB2312" w:eastAsia="仿宋_GB2312" w:hAnsi="仿宋_GB2312"/>
        </w:rPr>
        <w:t>财政拨款收入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事业收入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经营收入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附属单位上缴收入</w:t>
      </w:r>
      <w:r>
        <w:rPr>
          <w:rFonts w:ascii="仿宋_GB2312" w:eastAsia="仿宋_GB2312" w:hAnsi="仿宋_GB2312"/>
        </w:rPr>
        <w:t>”</w:t>
      </w:r>
      <w:r>
        <w:rPr>
          <w:rFonts w:ascii="仿宋_GB2312" w:eastAsia="仿宋_GB2312" w:hAnsi="仿宋_GB2312"/>
        </w:rPr>
        <w:t>等之外取得的收入。</w:t>
      </w:r>
    </w:p>
    <w:p w:rsidR="009E5C0C" w:rsidRDefault="00772E8B">
      <w:pPr>
        <w:ind w:firstLine="640"/>
      </w:pPr>
      <w:r>
        <w:rPr>
          <w:rFonts w:ascii="仿宋_GB2312" w:eastAsia="仿宋_GB2312" w:hAnsi="仿宋_GB2312"/>
          <w:b/>
        </w:rPr>
        <w:t>七、年初结转和结余：</w:t>
      </w:r>
      <w:r>
        <w:rPr>
          <w:rFonts w:ascii="仿宋_GB2312" w:eastAsia="仿宋_GB2312" w:hAnsi="仿宋_GB2312"/>
        </w:rPr>
        <w:t>指以前年度支出预算因客观条件变化未执行完毕、结转到本年度按有关规定继续使用的资金，既包括财政拨款结转和结余，也包括事业收入、经营收入、其他收入的结转和结余。</w:t>
      </w:r>
    </w:p>
    <w:p w:rsidR="009E5C0C" w:rsidRDefault="00772E8B">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9E5C0C" w:rsidRDefault="00772E8B">
      <w:pPr>
        <w:ind w:firstLine="640"/>
      </w:pPr>
      <w:r>
        <w:rPr>
          <w:rFonts w:ascii="仿宋_GB2312" w:eastAsia="仿宋_GB2312" w:hAnsi="仿宋_GB2312"/>
          <w:b/>
        </w:rPr>
        <w:lastRenderedPageBreak/>
        <w:t>九、基本支出：</w:t>
      </w:r>
      <w:r>
        <w:rPr>
          <w:rFonts w:ascii="仿宋_GB2312" w:eastAsia="仿宋_GB2312" w:hAnsi="仿宋_GB2312"/>
        </w:rPr>
        <w:t>指为保障机构正常运转、完成日常工作任务而发生的人员支出和公用支出。</w:t>
      </w:r>
    </w:p>
    <w:p w:rsidR="009E5C0C" w:rsidRDefault="00772E8B">
      <w:pPr>
        <w:ind w:firstLine="640"/>
      </w:pPr>
      <w:r>
        <w:rPr>
          <w:rFonts w:ascii="仿宋_GB2312" w:eastAsia="仿宋_GB2312" w:hAnsi="仿宋_GB2312"/>
          <w:b/>
        </w:rPr>
        <w:t>十、项目支出：</w:t>
      </w:r>
      <w:r>
        <w:rPr>
          <w:rFonts w:ascii="仿宋_GB2312" w:eastAsia="仿宋_GB2312" w:hAnsi="仿宋_GB2312"/>
        </w:rPr>
        <w:t>指在基本支出之外为完成特定行政任务和事业发展目标所发生的支出。</w:t>
      </w:r>
    </w:p>
    <w:p w:rsidR="009E5C0C" w:rsidRDefault="00772E8B">
      <w:pPr>
        <w:ind w:firstLine="640"/>
      </w:pPr>
      <w:r>
        <w:rPr>
          <w:rFonts w:ascii="仿宋_GB2312" w:eastAsia="仿宋_GB2312" w:hAnsi="仿宋_GB2312"/>
          <w:b/>
        </w:rPr>
        <w:t>十一、经营支出：</w:t>
      </w:r>
      <w:r>
        <w:rPr>
          <w:rFonts w:ascii="仿宋_GB2312" w:eastAsia="仿宋_GB2312" w:hAnsi="仿宋_GB2312"/>
        </w:rPr>
        <w:t>指事业单位在专业业务活动及其辅助活动之外开展非独立核算经营活动发生的支出。</w:t>
      </w:r>
    </w:p>
    <w:p w:rsidR="009E5C0C" w:rsidRDefault="00772E8B">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w:t>
      </w:r>
      <w:r>
        <w:rPr>
          <w:rFonts w:ascii="仿宋_GB2312" w:eastAsia="仿宋_GB2312" w:hAnsi="仿宋_GB2312"/>
        </w:rPr>
        <w:t>金对附属单位的补助支出。</w:t>
      </w:r>
    </w:p>
    <w:p w:rsidR="009E5C0C" w:rsidRDefault="00772E8B">
      <w:pPr>
        <w:ind w:firstLine="640"/>
      </w:pPr>
      <w:r>
        <w:rPr>
          <w:rFonts w:ascii="仿宋_GB2312" w:eastAsia="仿宋_GB2312" w:hAnsi="仿宋_GB2312"/>
          <w:b/>
        </w:rPr>
        <w:t>十三、</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w:t>
      </w:r>
      <w:r>
        <w:rPr>
          <w:rFonts w:ascii="仿宋_GB2312" w:eastAsia="仿宋_GB2312" w:hAnsi="仿宋_GB231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9E5C0C" w:rsidRDefault="00772E8B">
      <w:pPr>
        <w:ind w:firstLine="640"/>
      </w:pPr>
      <w:r>
        <w:rPr>
          <w:rFonts w:ascii="仿宋_GB2312" w:eastAsia="仿宋_GB2312" w:hAnsi="仿宋_GB2312"/>
          <w:b/>
        </w:rPr>
        <w:t>十四、机关运行经费：</w:t>
      </w:r>
      <w:r>
        <w:rPr>
          <w:rFonts w:ascii="仿宋_GB2312" w:eastAsia="仿宋_GB2312" w:hAnsi="仿宋_GB2312"/>
        </w:rPr>
        <w:t>行政单位和参照公务员法管理的事业单位财政</w:t>
      </w:r>
      <w:r>
        <w:rPr>
          <w:rFonts w:ascii="仿宋_GB2312" w:eastAsia="仿宋_GB2312" w:hAnsi="仿宋_GB2312"/>
        </w:rPr>
        <w:t>拨款基本支出中的公用经费支出。</w:t>
      </w:r>
    </w:p>
    <w:p w:rsidR="009E5C0C" w:rsidRDefault="00772E8B">
      <w:r>
        <w:br w:type="page"/>
      </w:r>
    </w:p>
    <w:p w:rsidR="009E5C0C" w:rsidRDefault="00772E8B">
      <w:pPr>
        <w:jc w:val="center"/>
        <w:outlineLvl w:val="1"/>
      </w:pPr>
      <w:r>
        <w:rPr>
          <w:rFonts w:ascii="黑体" w:eastAsia="黑体" w:hAnsi="黑体"/>
        </w:rPr>
        <w:lastRenderedPageBreak/>
        <w:t>第四部分</w:t>
      </w:r>
      <w:r>
        <w:rPr>
          <w:rFonts w:ascii="黑体" w:eastAsia="黑体" w:hAnsi="黑体"/>
        </w:rPr>
        <w:t xml:space="preserve"> </w:t>
      </w:r>
      <w:r>
        <w:rPr>
          <w:rFonts w:ascii="黑体" w:eastAsia="黑体" w:hAnsi="黑体"/>
        </w:rPr>
        <w:t>部门决算报表（见附表）</w:t>
      </w:r>
    </w:p>
    <w:p w:rsidR="009E5C0C" w:rsidRDefault="00772E8B">
      <w:pPr>
        <w:ind w:firstLine="640"/>
      </w:pPr>
      <w:r>
        <w:rPr>
          <w:rFonts w:ascii="仿宋_GB2312" w:eastAsia="仿宋_GB2312" w:hAnsi="仿宋_GB2312"/>
        </w:rPr>
        <w:t>一、《收入支出决算总表》</w:t>
      </w:r>
    </w:p>
    <w:p w:rsidR="009E5C0C" w:rsidRDefault="00772E8B">
      <w:pPr>
        <w:ind w:firstLine="640"/>
      </w:pPr>
      <w:r>
        <w:rPr>
          <w:rFonts w:ascii="仿宋_GB2312" w:eastAsia="仿宋_GB2312" w:hAnsi="仿宋_GB2312"/>
        </w:rPr>
        <w:t>二、《收入决算表》</w:t>
      </w:r>
    </w:p>
    <w:p w:rsidR="009E5C0C" w:rsidRDefault="00772E8B">
      <w:pPr>
        <w:ind w:firstLine="640"/>
      </w:pPr>
      <w:r>
        <w:rPr>
          <w:rFonts w:ascii="仿宋_GB2312" w:eastAsia="仿宋_GB2312" w:hAnsi="仿宋_GB2312"/>
        </w:rPr>
        <w:t>三、《支出决算表》</w:t>
      </w:r>
    </w:p>
    <w:p w:rsidR="009E5C0C" w:rsidRDefault="00772E8B">
      <w:pPr>
        <w:ind w:firstLine="640"/>
      </w:pPr>
      <w:r>
        <w:rPr>
          <w:rFonts w:ascii="仿宋_GB2312" w:eastAsia="仿宋_GB2312" w:hAnsi="仿宋_GB2312"/>
        </w:rPr>
        <w:t>四、《财政拨款收入支出决算总表》</w:t>
      </w:r>
    </w:p>
    <w:p w:rsidR="009E5C0C" w:rsidRDefault="00772E8B">
      <w:pPr>
        <w:ind w:firstLine="640"/>
      </w:pPr>
      <w:r>
        <w:rPr>
          <w:rFonts w:ascii="仿宋_GB2312" w:eastAsia="仿宋_GB2312" w:hAnsi="仿宋_GB2312"/>
        </w:rPr>
        <w:t>五、《一般公共预算财政拨款支出决算表》</w:t>
      </w:r>
    </w:p>
    <w:p w:rsidR="009E5C0C" w:rsidRDefault="00772E8B">
      <w:pPr>
        <w:ind w:firstLine="640"/>
      </w:pPr>
      <w:r>
        <w:rPr>
          <w:rFonts w:ascii="仿宋_GB2312" w:eastAsia="仿宋_GB2312" w:hAnsi="仿宋_GB2312"/>
        </w:rPr>
        <w:t>六、《一般公共预算财政拨款基本支出决算表》</w:t>
      </w:r>
    </w:p>
    <w:p w:rsidR="009E5C0C" w:rsidRDefault="00772E8B">
      <w:pPr>
        <w:ind w:firstLine="640"/>
      </w:pPr>
      <w:r>
        <w:rPr>
          <w:rFonts w:ascii="仿宋_GB2312" w:eastAsia="仿宋_GB2312" w:hAnsi="仿宋_GB2312"/>
        </w:rPr>
        <w:t>七、《政府性基金预算财政拨款收入支出决算表》</w:t>
      </w:r>
    </w:p>
    <w:p w:rsidR="009E5C0C" w:rsidRDefault="00772E8B">
      <w:pPr>
        <w:ind w:firstLine="640"/>
      </w:pPr>
      <w:r>
        <w:rPr>
          <w:rFonts w:ascii="仿宋_GB2312" w:eastAsia="仿宋_GB2312" w:hAnsi="仿宋_GB2312"/>
        </w:rPr>
        <w:t>八、《国有资本经营预算财政拨款收入支出决算表》</w:t>
      </w:r>
    </w:p>
    <w:p w:rsidR="009E5C0C" w:rsidRDefault="00772E8B">
      <w:pPr>
        <w:ind w:firstLine="640"/>
      </w:pPr>
      <w:r>
        <w:rPr>
          <w:rFonts w:ascii="仿宋_GB2312" w:eastAsia="仿宋_GB2312" w:hAnsi="仿宋_GB2312"/>
        </w:rPr>
        <w:t>九、《财政拨款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经费支出决算表》</w:t>
      </w:r>
    </w:p>
    <w:p w:rsidR="009E5C0C" w:rsidRDefault="009E5C0C">
      <w:pPr>
        <w:ind w:firstLine="640"/>
      </w:pPr>
    </w:p>
    <w:p w:rsidR="009E5C0C" w:rsidRDefault="009E5C0C">
      <w:pPr>
        <w:ind w:firstLine="640"/>
      </w:pPr>
    </w:p>
    <w:p w:rsidR="009E5C0C" w:rsidRDefault="009E5C0C">
      <w:pPr>
        <w:ind w:firstLine="640"/>
      </w:pPr>
    </w:p>
    <w:p w:rsidR="009E5C0C" w:rsidRDefault="009E5C0C">
      <w:pPr>
        <w:ind w:firstLine="640"/>
      </w:pPr>
    </w:p>
    <w:p w:rsidR="009E5C0C" w:rsidRDefault="009E5C0C">
      <w:pPr>
        <w:ind w:firstLine="640"/>
      </w:pPr>
    </w:p>
    <w:sectPr w:rsidR="009E5C0C">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2E8B" w:rsidRDefault="00772E8B">
      <w:r>
        <w:separator/>
      </w:r>
    </w:p>
  </w:endnote>
  <w:endnote w:type="continuationSeparator" w:id="0">
    <w:p w:rsidR="00772E8B" w:rsidRDefault="00772E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C0C" w:rsidRDefault="00772E8B">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9E5C0C" w:rsidRDefault="00772E8B">
                          <w:pPr>
                            <w:pStyle w:val="a4"/>
                          </w:pPr>
                          <w:r>
                            <w:rPr>
                              <w:rFonts w:hint="eastAsia"/>
                            </w:rPr>
                            <w:fldChar w:fldCharType="begin"/>
                          </w:r>
                          <w:r>
                            <w:rPr>
                              <w:rFonts w:hint="eastAsia"/>
                            </w:rPr>
                            <w:instrText xml:space="preserve"> PAGE  \* MERGEFORMAT </w:instrText>
                          </w:r>
                          <w:r>
                            <w:rPr>
                              <w:rFonts w:hint="eastAsia"/>
                            </w:rPr>
                            <w:fldChar w:fldCharType="separate"/>
                          </w:r>
                          <w:r w:rsidR="004E0AFF">
                            <w:rPr>
                              <w:noProof/>
                            </w:rPr>
                            <w:t>17</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9E5C0C" w:rsidRDefault="00772E8B">
                    <w:pPr>
                      <w:pStyle w:val="a4"/>
                    </w:pPr>
                    <w:r>
                      <w:rPr>
                        <w:rFonts w:hint="eastAsia"/>
                      </w:rPr>
                      <w:fldChar w:fldCharType="begin"/>
                    </w:r>
                    <w:r>
                      <w:rPr>
                        <w:rFonts w:hint="eastAsia"/>
                      </w:rPr>
                      <w:instrText xml:space="preserve"> PAGE  \* MERGEFORMAT </w:instrText>
                    </w:r>
                    <w:r>
                      <w:rPr>
                        <w:rFonts w:hint="eastAsia"/>
                      </w:rPr>
                      <w:fldChar w:fldCharType="separate"/>
                    </w:r>
                    <w:r w:rsidR="004E0AFF">
                      <w:rPr>
                        <w:noProof/>
                      </w:rPr>
                      <w:t>17</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2E8B" w:rsidRDefault="00772E8B">
      <w:r>
        <w:separator/>
      </w:r>
    </w:p>
  </w:footnote>
  <w:footnote w:type="continuationSeparator" w:id="0">
    <w:p w:rsidR="00772E8B" w:rsidRDefault="00772E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9E5C0C"/>
    <w:rsid w:val="004E0AFF"/>
    <w:rsid w:val="00772E8B"/>
    <w:rsid w:val="009E5C0C"/>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FA5936E-DDF0-4A7F-A792-33EB8488D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32</Pages>
  <Words>2151</Words>
  <Characters>12265</Characters>
  <Application>Microsoft Office Word</Application>
  <DocSecurity>0</DocSecurity>
  <Lines>102</Lines>
  <Paragraphs>28</Paragraphs>
  <ScaleCrop>false</ScaleCrop>
  <Company>Organization</Company>
  <LinksUpToDate>false</LinksUpToDate>
  <CharactersWithSpaces>14388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2</cp:revision>
  <cp:lastPrinted>2024-07-22T11:58:00Z</cp:lastPrinted>
  <dcterms:created xsi:type="dcterms:W3CDTF">2014-10-29T12:08:00Z</dcterms:created>
  <dcterms:modified xsi:type="dcterms:W3CDTF">2025-09-12T11:19:00Z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