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rPr>
      </w:pPr>
      <w:bookmarkStart w:id="0" w:name="_GoBack"/>
      <w:bookmarkEnd w:id="0"/>
    </w:p>
    <w:p>
      <w:pPr>
        <w:bidi w:val="0"/>
        <w:jc w:val="both"/>
        <w:rPr>
          <w:rFonts w:ascii="Times New Roman" w:eastAsia="宋体" w:hAnsi="Times New Roman" w:cs="Times New Roman" w:hint="default"/>
        </w:rPr>
      </w:pPr>
    </w:p>
    <w:p>
      <w:pPr>
        <w:pStyle w:val="Heading1"/>
        <w:bidi w:val="0"/>
        <w:rPr>
          <w:rFonts w:ascii="Times New Roman" w:hAnsi="Times New Roman" w:cs="Times New Roman" w:hint="default"/>
          <w:sz w:val="44"/>
          <w:szCs w:val="44"/>
        </w:rPr>
      </w:pPr>
      <w:bookmarkStart w:id="1" w:name="_Toc2854"/>
      <w:bookmarkStart w:id="2" w:name="_Toc32123"/>
      <w:bookmarkStart w:id="3" w:name="_Toc7269"/>
      <w:bookmarkStart w:id="4" w:name="_Toc24054"/>
      <w:bookmarkStart w:id="5" w:name="_Toc14038"/>
      <w:bookmarkStart w:id="6" w:name="_Toc28201"/>
      <w:r>
        <w:rPr>
          <w:rFonts w:ascii="Times New Roman" w:hAnsi="Times New Roman" w:cs="Times New Roman" w:hint="default"/>
          <w:sz w:val="44"/>
          <w:szCs w:val="44"/>
        </w:rPr>
        <w:t xml:space="preserve">项目支出绩效评价报告</w:t>
      </w:r>
      <w:bookmarkEnd w:id="1"/>
      <w:bookmarkEnd w:id="2"/>
      <w:bookmarkEnd w:id="3"/>
      <w:bookmarkEnd w:id="4"/>
      <w:bookmarkEnd w:id="5"/>
      <w:bookmarkEnd w:id="6"/>
    </w:p>
    <w:p>
      <w:pPr>
        <w:ind w:firstLine="883"/>
        <w:jc w:val="both"/>
        <w:rPr>
          <w:rFonts w:ascii="Times New Roman" w:eastAsia="宋体" w:hAnsi="Times New Roman" w:cs="Times New Roman" w:hint="default"/>
          <w:b/>
          <w:bCs/>
          <w:sz w:val="44"/>
          <w:szCs w:val="44"/>
          <w:highlight w:val="yellow"/>
        </w:rPr>
      </w:pPr>
    </w:p>
    <w:p>
      <w:pPr>
        <w:bidi w:val="0"/>
        <w:jc w:val="both"/>
        <w:rPr>
          <w:rFonts w:ascii="Times New Roman" w:eastAsia="宋体" w:hAnsi="Times New Roman" w:cs="Times New Roman" w:hint="default"/>
        </w:rPr>
      </w:pPr>
    </w:p>
    <w:p>
      <w:pPr>
        <w:bidi w:val="0"/>
        <w:ind w:left="0" w:firstLine="0" w:leftChars="0" w:firstLineChars="0"/>
        <w:jc w:val="center"/>
        <w:rPr>
          <w:rFonts w:ascii="Times New Roman" w:eastAsia="宋体" w:hAnsi="Times New Roman" w:cs="Times New Roman" w:hint="default"/>
        </w:rPr>
      </w:pPr>
      <w:r>
        <w:rPr>
          <w:sz w:val="28"/>
          <w:szCs w:val="28"/>
          <w:highlight w:val="none"/>
        </w:rPr>
        <w:t xml:space="preserve">（202</w:t>
      </w:r>
      <w:r>
        <w:rPr>
          <w:rFonts w:hint="eastAsia"/>
          <w:sz w:val="28"/>
          <w:szCs w:val="28"/>
          <w:highlight w:val="none"/>
          <w:lang w:val="en-US" w:eastAsia="zh-CN"/>
        </w:rPr>
        <w:t xml:space="preserve">4</w:t>
      </w:r>
      <w:r>
        <w:rPr>
          <w:sz w:val="28"/>
          <w:szCs w:val="28"/>
          <w:highlight w:val="none"/>
        </w:rPr>
        <w:t xml:space="preserve">年度）</w:t>
      </w: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rPr>
      </w:pPr>
    </w:p>
    <w:p>
      <w:pPr>
        <w:pStyle w:val="Heading2"/>
        <w:rPr>
          <w:rFonts w:ascii="Times New Roman" w:eastAsia="宋体" w:hAnsi="Times New Roman" w:cs="Times New Roman" w:hint="default"/>
        </w:rPr>
      </w:pPr>
    </w:p>
    <w:p>
      <w:pPr>
        <w:rPr>
          <w:rFonts w:hint="default"/>
        </w:rPr>
      </w:pP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b/>
          <w:bCs/>
        </w:rPr>
      </w:pPr>
    </w:p>
    <w:p>
      <w:pPr>
        <w:bidi w:val="0"/>
        <w:jc w:val="both"/>
        <w:rPr>
          <w:rFonts w:ascii="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项目名称：</w:t>
      </w:r>
      <w:r>
        <w:rPr>
          <w:rFonts w:ascii="仿宋_GB2312" w:hAnsi="仿宋_GB2312" w:cs="仿宋_GB2312" w:hint="eastAsia"/>
          <w:b w:val="0"/>
          <w:bCs w:val="0"/>
          <w:color w:val="auto"/>
          <w:lang w:val="en-US" w:eastAsia="zh-CN"/>
        </w:rPr>
        <w:t xml:space="preserve">2024年园林绿化服务费</w:t>
      </w:r>
    </w:p>
    <w:p>
      <w:pPr>
        <w:bidi w:val="0"/>
        <w:jc w:val="both"/>
        <w:rPr>
          <w:rFonts w:ascii="仿宋_GB2312" w:eastAsia="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实施单位（公章）：</w:t>
      </w:r>
      <w:r>
        <w:rPr>
          <w:rFonts w:ascii="仿宋_GB2312" w:eastAsia="仿宋_GB2312" w:hAnsi="仿宋_GB2312" w:cs="仿宋_GB2312" w:hint="eastAsia"/>
          <w:b w:val="0"/>
          <w:bCs w:val="0"/>
          <w:color w:val="auto"/>
          <w:lang w:val="en-US" w:eastAsia="zh-CN"/>
        </w:rPr>
        <w:t xml:space="preserve">尉犁县住房和城乡建设局</w:t>
      </w:r>
    </w:p>
    <w:p>
      <w:pPr>
        <w:bidi w:val="0"/>
        <w:jc w:val="both"/>
        <w:rPr>
          <w:rFonts w:ascii="仿宋_GB2312" w:eastAsia="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主管部门（公章）：</w:t>
      </w:r>
      <w:r>
        <w:rPr>
          <w:rFonts w:ascii="仿宋_GB2312" w:eastAsia="仿宋_GB2312" w:hAnsi="仿宋_GB2312" w:cs="仿宋_GB2312" w:hint="eastAsia"/>
          <w:b w:val="0"/>
          <w:bCs w:val="0"/>
          <w:color w:val="auto"/>
          <w:lang w:val="en-US" w:eastAsia="zh-CN"/>
        </w:rPr>
        <w:t xml:space="preserve">尉犁县住房和城乡建设局</w:t>
      </w:r>
    </w:p>
    <w:p>
      <w:pPr>
        <w:bidi w:val="0"/>
        <w:jc w:val="both"/>
        <w:rPr>
          <w:rFonts w:ascii="仿宋_GB2312" w:hAnsi="仿宋_GB2312" w:cs="仿宋_GB2312" w:hint="eastAsia"/>
          <w:b w:val="0"/>
          <w:bCs w:val="0"/>
          <w:lang w:val="en-US" w:eastAsia="zh-CN"/>
        </w:rPr>
      </w:pPr>
      <w:r>
        <w:rPr>
          <w:rFonts w:ascii="仿宋_GB2312" w:eastAsia="仿宋_GB2312" w:hAnsi="仿宋_GB2312" w:cs="仿宋_GB2312" w:hint="eastAsia"/>
          <w:b w:val="0"/>
          <w:bCs w:val="0"/>
        </w:rPr>
        <w:t xml:space="preserve">项目负责人（签章）：</w:t>
      </w:r>
      <w:r>
        <w:rPr>
          <w:rFonts w:ascii="仿宋_GB2312" w:hAnsi="仿宋_GB2312" w:cs="仿宋_GB2312" w:hint="eastAsia"/>
          <w:b w:val="0"/>
          <w:bCs w:val="0"/>
          <w:lang w:val="en-US" w:eastAsia="zh-CN"/>
        </w:rPr>
        <w:t xml:space="preserve">买合木提·哈斯木</w:t>
      </w:r>
    </w:p>
    <w:p>
      <w:pPr>
        <w:bidi w:val="0"/>
        <w:jc w:val="both"/>
        <w:rPr>
          <w:rFonts w:ascii="仿宋_GB2312" w:eastAsia="仿宋_GB2312" w:hAnsi="仿宋_GB2312" w:cs="仿宋_GB2312" w:hint="eastAsia"/>
          <w:b w:val="0"/>
          <w:bCs w:val="0"/>
          <w:color w:val="auto"/>
        </w:rPr>
      </w:pPr>
      <w:r>
        <w:rPr>
          <w:rFonts w:ascii="仿宋_GB2312" w:eastAsia="仿宋_GB2312" w:hAnsi="仿宋_GB2312" w:cs="仿宋_GB2312" w:hint="eastAsia"/>
          <w:b w:val="0"/>
          <w:bCs w:val="0"/>
        </w:rPr>
        <w:t xml:space="preserve">填报时间：</w:t>
      </w:r>
      <w:r>
        <w:rPr>
          <w:rFonts w:ascii="仿宋_GB2312" w:hAnsi="仿宋_GB2312" w:cs="仿宋_GB2312" w:hint="eastAsia"/>
          <w:b w:val="0"/>
          <w:bCs w:val="0"/>
          <w:color w:val="auto"/>
          <w:lang w:val="en-US" w:eastAsia="zh-CN"/>
        </w:rPr>
        <w:t xml:space="preserve">2025</w:t>
      </w:r>
      <w:r>
        <w:rPr>
          <w:rFonts w:ascii="仿宋_GB2312" w:eastAsia="仿宋_GB2312" w:hAnsi="仿宋_GB2312" w:cs="仿宋_GB2312" w:hint="eastAsia"/>
          <w:b w:val="0"/>
          <w:bCs w:val="0"/>
          <w:color w:val="auto"/>
        </w:rPr>
        <w:t xml:space="preserve">年</w:t>
      </w:r>
      <w:r>
        <w:rPr>
          <w:rFonts w:ascii="仿宋_GB2312" w:hAnsi="仿宋_GB2312" w:cs="仿宋_GB2312" w:hint="eastAsia"/>
          <w:b w:val="0"/>
          <w:bCs w:val="0"/>
          <w:color w:val="auto"/>
          <w:lang w:val="en-US" w:eastAsia="zh-CN"/>
        </w:rPr>
        <w:t xml:space="preserve">4</w:t>
      </w:r>
      <w:r>
        <w:rPr>
          <w:rFonts w:ascii="仿宋_GB2312" w:eastAsia="仿宋_GB2312" w:hAnsi="仿宋_GB2312" w:cs="仿宋_GB2312" w:hint="eastAsia"/>
          <w:b w:val="0"/>
          <w:bCs w:val="0"/>
          <w:color w:val="auto"/>
        </w:rPr>
        <w:t xml:space="preserve">月</w:t>
      </w:r>
      <w:r>
        <w:rPr>
          <w:rFonts w:ascii="仿宋_GB2312" w:hAnsi="仿宋_GB2312" w:cs="仿宋_GB2312" w:hint="eastAsia"/>
          <w:b w:val="0"/>
          <w:bCs w:val="0"/>
          <w:color w:val="auto"/>
          <w:lang w:val="en-US" w:eastAsia="zh-CN"/>
        </w:rPr>
        <w:t xml:space="preserve">2</w:t>
      </w:r>
      <w:r>
        <w:rPr>
          <w:rFonts w:ascii="仿宋_GB2312" w:eastAsia="仿宋_GB2312" w:hAnsi="仿宋_GB2312" w:cs="仿宋_GB2312" w:hint="eastAsia"/>
          <w:b w:val="0"/>
          <w:bCs w:val="0"/>
          <w:color w:val="auto"/>
        </w:rPr>
        <w:t xml:space="preserve">日</w:t>
      </w:r>
    </w:p>
    <w:p>
      <w:pPr>
        <w:bidi w:val="0"/>
        <w:jc w:val="both"/>
        <w:rPr>
          <w:rFonts w:ascii="Times New Roman" w:eastAsia="宋体" w:hAnsi="Times New Roman" w:cs="Times New Roman" w:hint="default"/>
          <w:b w:val="0"/>
          <w:bCs w:val="0"/>
        </w:rPr>
      </w:pPr>
    </w:p>
    <w:p>
      <w:pPr>
        <w:bidi w:val="0"/>
        <w:jc w:val="both"/>
        <w:rPr>
          <w:rFonts w:ascii="Times New Roman" w:eastAsia="宋体" w:hAnsi="Times New Roman" w:cs="Times New Roman" w:hint="default"/>
          <w:b w:val="0"/>
          <w:bCs w:val="0"/>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640" w:right="0" w:firstLine="0" w:leftChars="200" w:rightChars="0" w:firstLineChars="0"/>
        <w:jc w:val="center"/>
        <w:textAlignment w:val="auto"/>
        <w:rPr>
          <w:b/>
          <w:bCs/>
          <w:sz w:val="32"/>
          <w:szCs w:val="32"/>
        </w:rPr>
      </w:pPr>
      <w:bookmarkStart w:id="7" w:name="_Toc5473"/>
      <w:bookmarkStart w:id="8" w:name="_Toc14721"/>
      <w:bookmarkStart w:id="9" w:name="_Toc18707"/>
      <w:bookmarkStart w:id="10" w:name="_Toc11827"/>
      <w:bookmarkStart w:id="11" w:name="_Toc1891"/>
      <w:bookmarkStart w:id="12" w:name="_Toc15542"/>
      <w:r>
        <w:rPr>
          <w:rFonts w:ascii="宋体" w:eastAsia="宋体" w:hAnsi="宋体"/>
          <w:b/>
          <w:bCs/>
          <w:sz w:val="32"/>
          <w:szCs w:val="32"/>
        </w:rPr>
        <w:t xml:space="preserve">目</w:t>
      </w:r>
      <w:r>
        <w:rPr>
          <w:rFonts w:ascii="宋体" w:eastAsia="宋体" w:hAnsi="宋体" w:hint="eastAsia"/>
          <w:b/>
          <w:bCs/>
          <w:sz w:val="32"/>
          <w:szCs w:val="32"/>
          <w:lang w:val="en-US" w:eastAsia="zh-CN"/>
        </w:rPr>
        <w:t xml:space="preserve">  </w:t>
      </w:r>
      <w:r>
        <w:rPr>
          <w:rFonts w:ascii="宋体" w:eastAsia="宋体" w:hAnsi="宋体"/>
          <w:b/>
          <w:bCs/>
          <w:sz w:val="32"/>
          <w:szCs w:val="32"/>
        </w:rPr>
        <w:t xml:space="preserve">录</w:t>
      </w:r>
    </w:p>
    <w:p>
      <w:pPr>
        <w:pStyle w:val="TOC1"/>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r>
        <w:fldChar w:fldCharType="begin"/>
      </w:r>
      <w:r>
        <w:instrText xml:space="preserve">TOC \o "1-3" \h \u</w:instrText>
      </w:r>
      <w:r>
        <w:fldChar w:fldCharType="separate"/>
      </w:r>
      <w:hyperlink w:anchor="_Toc31466" w:history="1">
        <w:r>
          <w:rPr>
            <w:rFonts w:ascii="Times New Roman" w:eastAsia="黑体" w:hAnsi="Times New Roman" w:cs="Times New Roman" w:hint="default"/>
            <w:bCs/>
            <w:iCs/>
            <w:kern w:val="2"/>
            <w:szCs w:val="21"/>
            <w:lang w:val="en-US" w:eastAsia="zh-CN" w:bidi="ar-SA"/>
          </w:rPr>
          <w:t xml:space="preserve">一、基本情况</w:t>
        </w:r>
        <w:r>
          <w:tab/>
        </w:r>
        <w:r>
          <w:fldChar w:fldCharType="begin"/>
        </w:r>
        <w:r>
          <w:instrText xml:space="preserve"> PAGEREF _Toc31466 \h </w:instrText>
        </w:r>
        <w:r>
          <w:fldChar w:fldCharType="separate"/>
        </w:r>
        <w:r>
          <w:t xml:space="preserve">1</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5333" w:history="1">
        <w:r>
          <w:rPr>
            <w:rFonts w:ascii="Times New Roman" w:eastAsia="楷体" w:hAnsi="Times New Roman" w:cs="Times New Roman" w:hint="default"/>
            <w:highlight w:val="none"/>
          </w:rPr>
          <w:t xml:space="preserve">（一）项目概况</w:t>
        </w:r>
        <w:r>
          <w:rPr>
            <w:rFonts w:ascii="Times New Roman" w:eastAsia="楷体" w:hAnsi="Times New Roman" w:cs="Times New Roman" w:hint="default"/>
            <w:highlight w:val="none"/>
          </w:rPr>
          <w:tab/>
        </w:r>
        <w:r>
          <w:fldChar w:fldCharType="begin"/>
        </w:r>
        <w:r>
          <w:instrText xml:space="preserve"> PAGEREF _Toc25333 \h </w:instrText>
        </w:r>
        <w:r>
          <w:fldChar w:fldCharType="separate"/>
        </w:r>
        <w:r>
          <w:t xml:space="preserve">1</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7764" w:history="1">
        <w:r>
          <w:rPr>
            <w:rFonts w:ascii="Times New Roman" w:eastAsia="楷体" w:hAnsi="Times New Roman" w:cs="Times New Roman" w:hint="default"/>
            <w:highlight w:val="none"/>
          </w:rPr>
          <w:t xml:space="preserve">（二）项目绩效目标</w:t>
        </w:r>
        <w:r>
          <w:tab/>
        </w:r>
        <w:r>
          <w:fldChar w:fldCharType="begin"/>
        </w:r>
        <w:r>
          <w:instrText xml:space="preserve"> PAGEREF _Toc27764 \h </w:instrText>
        </w:r>
        <w:r>
          <w:fldChar w:fldCharType="separate"/>
        </w:r>
        <w:r>
          <w:t xml:space="preserve">5</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12225" w:history="1">
        <w:r>
          <w:rPr>
            <w:rFonts w:ascii="Times New Roman" w:eastAsia="黑体" w:hAnsi="Times New Roman" w:cs="Times New Roman" w:hint="default"/>
          </w:rPr>
          <w:t xml:space="preserve">二、绩效评价工作开展情况</w:t>
        </w:r>
        <w:r>
          <w:tab/>
        </w:r>
        <w:r>
          <w:fldChar w:fldCharType="begin"/>
        </w:r>
        <w:r>
          <w:instrText xml:space="preserve"> PAGEREF _Toc12225 \h </w:instrText>
        </w:r>
        <w:r>
          <w:fldChar w:fldCharType="separate"/>
        </w:r>
        <w:r>
          <w:t xml:space="preserve">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6248" w:history="1">
        <w:r>
          <w:rPr>
            <w:rFonts w:ascii="Times New Roman" w:eastAsia="楷体" w:hAnsi="Times New Roman" w:cs="Times New Roman" w:hint="default"/>
          </w:rPr>
          <w:t xml:space="preserve">（一）绩效评价目的、对象和范围</w:t>
        </w:r>
        <w:r>
          <w:tab/>
        </w:r>
        <w:r>
          <w:fldChar w:fldCharType="begin"/>
        </w:r>
        <w:r>
          <w:instrText xml:space="preserve"> PAGEREF _Toc6248 \h </w:instrText>
        </w:r>
        <w:r>
          <w:fldChar w:fldCharType="separate"/>
        </w:r>
        <w:r>
          <w:t xml:space="preserve">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4350" w:history="1">
        <w:r>
          <w:rPr>
            <w:rFonts w:ascii="楷体" w:eastAsia="楷体" w:hAnsi="楷体" w:cs="楷体" w:hint="eastAsia"/>
          </w:rPr>
          <w:t xml:space="preserve">（二）绩效评价原则、评价指标体系、评价方法、评价标准</w:t>
        </w:r>
        <w:r>
          <w:tab/>
        </w:r>
        <w:r>
          <w:fldChar w:fldCharType="begin"/>
        </w:r>
        <w:r>
          <w:instrText xml:space="preserve"> PAGEREF _Toc4350 \h </w:instrText>
        </w:r>
        <w:r>
          <w:fldChar w:fldCharType="separate"/>
        </w:r>
        <w:r>
          <w:t xml:space="preserve">7</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8943" w:history="1">
        <w:r>
          <w:rPr>
            <w:rFonts w:ascii="楷体" w:eastAsia="楷体" w:hAnsi="楷体" w:cs="楷体" w:hint="eastAsia"/>
          </w:rPr>
          <w:t xml:space="preserve">（三）绩效评价工作过程</w:t>
        </w:r>
        <w:r>
          <w:tab/>
        </w:r>
        <w:r>
          <w:fldChar w:fldCharType="begin"/>
        </w:r>
        <w:r>
          <w:instrText xml:space="preserve"> PAGEREF _Toc28943 \h </w:instrText>
        </w:r>
        <w:r>
          <w:fldChar w:fldCharType="separate"/>
        </w:r>
        <w:r>
          <w:t xml:space="preserve">10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3859" w:history="1">
        <w:r>
          <w:rPr>
            <w:rFonts w:ascii="黑体" w:eastAsia="黑体" w:hAnsi="黑体" w:cs="黑体" w:hint="eastAsia"/>
          </w:rPr>
          <w:t xml:space="preserve">三、综合评价情况及评价结论</w:t>
        </w:r>
        <w:r>
          <w:tab/>
        </w:r>
        <w:r>
          <w:fldChar w:fldCharType="begin"/>
        </w:r>
        <w:r>
          <w:instrText xml:space="preserve"> PAGEREF _Toc3859 \h </w:instrText>
        </w:r>
        <w:r>
          <w:fldChar w:fldCharType="separate"/>
        </w:r>
        <w:r>
          <w:t xml:space="preserve">13</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5039" w:history="1">
        <w:r>
          <w:rPr>
            <w:rFonts w:ascii="黑体" w:eastAsia="黑体" w:hAnsi="黑体" w:cs="黑体" w:hint="eastAsia"/>
          </w:rPr>
          <w:t xml:space="preserve">四、绩效评价指标分析</w:t>
        </w:r>
        <w:r>
          <w:tab/>
        </w:r>
        <w:r>
          <w:fldChar w:fldCharType="begin"/>
        </w:r>
        <w:r>
          <w:instrText xml:space="preserve"> PAGEREF _Toc25039 \h </w:instrText>
        </w:r>
        <w:r>
          <w:fldChar w:fldCharType="separate"/>
        </w:r>
        <w:r>
          <w:t xml:space="preserve">13</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4583" w:history="1">
        <w:r>
          <w:rPr>
            <w:rFonts w:ascii="楷体" w:eastAsia="楷体" w:hAnsi="楷体" w:cs="楷体" w:hint="eastAsia"/>
          </w:rPr>
          <w:t xml:space="preserve">（一）项目决策情况</w:t>
        </w:r>
        <w:r>
          <w:tab/>
        </w:r>
        <w:r>
          <w:fldChar w:fldCharType="begin"/>
        </w:r>
        <w:r>
          <w:instrText xml:space="preserve"> PAGEREF _Toc14583 \h </w:instrText>
        </w:r>
        <w:r>
          <w:fldChar w:fldCharType="separate"/>
        </w:r>
        <w:r>
          <w:t xml:space="preserve">13</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32118" w:history="1">
        <w:r>
          <w:rPr>
            <w:rFonts w:ascii="楷体" w:eastAsia="楷体" w:hAnsi="楷体" w:cs="楷体" w:hint="eastAsia"/>
          </w:rPr>
          <w:t xml:space="preserve">（二）项目过程情况</w:t>
        </w:r>
        <w:r>
          <w:tab/>
        </w:r>
        <w:r>
          <w:fldChar w:fldCharType="begin"/>
        </w:r>
        <w:r>
          <w:instrText xml:space="preserve"> PAGEREF _Toc32118 \h </w:instrText>
        </w:r>
        <w:r>
          <w:fldChar w:fldCharType="separate"/>
        </w:r>
        <w:r>
          <w:t xml:space="preserve">15</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0818" w:history="1">
        <w:r>
          <w:rPr>
            <w:rFonts w:ascii="楷体" w:eastAsia="楷体" w:hAnsi="楷体" w:cs="楷体" w:hint="eastAsia"/>
          </w:rPr>
          <w:t xml:space="preserve">（三）项目产出情况</w:t>
        </w:r>
        <w:r>
          <w:tab/>
        </w:r>
        <w:r>
          <w:fldChar w:fldCharType="begin"/>
        </w:r>
        <w:r>
          <w:instrText xml:space="preserve"> PAGEREF _Toc10818 \h </w:instrText>
        </w:r>
        <w:r>
          <w:fldChar w:fldCharType="separate"/>
        </w:r>
        <w:r>
          <w:t xml:space="preserve">16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7768" w:history="1">
        <w:r>
          <w:rPr>
            <w:rFonts w:ascii="楷体" w:eastAsia="楷体" w:hAnsi="楷体" w:cs="楷体" w:hint="eastAsia"/>
          </w:rPr>
          <w:t xml:space="preserve">（四）项目效益情况</w:t>
        </w:r>
        <w:r>
          <w:tab/>
        </w:r>
        <w:r>
          <w:fldChar w:fldCharType="begin"/>
        </w:r>
        <w:r>
          <w:instrText xml:space="preserve"> PAGEREF _Toc27768 \h </w:instrText>
        </w:r>
        <w:r>
          <w:fldChar w:fldCharType="separate"/>
        </w:r>
        <w:r>
          <w:t xml:space="preserve">17</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6038" w:history="1">
        <w:r>
          <w:rPr>
            <w:rFonts w:ascii="黑体" w:eastAsia="黑体" w:hAnsi="黑体" w:cs="黑体" w:hint="eastAsia"/>
          </w:rPr>
          <w:t xml:space="preserve">五、主要经验及做法、存在的问题及原因分析</w:t>
        </w:r>
        <w:r>
          <w:tab/>
        </w:r>
        <w:r>
          <w:fldChar w:fldCharType="begin"/>
        </w:r>
        <w:r>
          <w:instrText xml:space="preserve"> PAGEREF _Toc26038 \h </w:instrText>
        </w:r>
        <w:r>
          <w:fldChar w:fldCharType="separate"/>
        </w:r>
        <w:r>
          <w:t xml:space="preserve">18</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1597" w:history="1">
        <w:r>
          <w:rPr>
            <w:rFonts w:ascii="楷体" w:eastAsia="楷体" w:hAnsi="楷体" w:cs="楷体" w:hint="eastAsia"/>
          </w:rPr>
          <w:t xml:space="preserve">（一）主要经验及做法</w:t>
        </w:r>
        <w:r>
          <w:tab/>
        </w:r>
        <w:r>
          <w:fldChar w:fldCharType="begin"/>
        </w:r>
        <w:r>
          <w:instrText xml:space="preserve"> PAGEREF _Toc11597 \h </w:instrText>
        </w:r>
        <w:r>
          <w:fldChar w:fldCharType="separate"/>
        </w:r>
        <w:r>
          <w:t xml:space="preserve">18</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9159" w:history="1">
        <w:r>
          <w:rPr>
            <w:rFonts w:ascii="楷体" w:eastAsia="楷体" w:hAnsi="楷体" w:cs="楷体" w:hint="eastAsia"/>
          </w:rPr>
          <w:t xml:space="preserve">（二）存在的问题及分析</w:t>
        </w:r>
        <w:r>
          <w:tab/>
        </w:r>
        <w:r>
          <w:fldChar w:fldCharType="begin"/>
        </w:r>
        <w:r>
          <w:instrText xml:space="preserve"> PAGEREF _Toc9159 \h </w:instrText>
        </w:r>
        <w:r>
          <w:fldChar w:fldCharType="separate"/>
        </w:r>
        <w:r>
          <w:t xml:space="preserve">19</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6038" w:history="1">
        <w:r>
          <w:rPr>
            <w:rFonts w:ascii="黑体" w:eastAsia="黑体" w:hAnsi="黑体" w:cs="黑体" w:hint="eastAsia"/>
            <w:lang w:val="en-US" w:eastAsia="zh-CN"/>
          </w:rPr>
          <w:t xml:space="preserve">六</w:t>
        </w:r>
        <w:r>
          <w:rPr>
            <w:rFonts w:ascii="黑体" w:eastAsia="黑体" w:hAnsi="黑体" w:cs="黑体" w:hint="eastAsia"/>
          </w:rPr>
          <w:t xml:space="preserve">、</w:t>
        </w:r>
        <w:r>
          <w:rPr>
            <w:rFonts w:ascii="黑体" w:eastAsia="黑体" w:hAnsi="黑体" w:cs="黑体" w:hint="eastAsia"/>
            <w:lang w:val="en-US" w:eastAsia="zh-CN"/>
          </w:rPr>
          <w:t xml:space="preserve">有关建议</w:t>
        </w:r>
        <w:r>
          <w:tab/>
        </w:r>
        <w:r>
          <w:fldChar w:fldCharType="begin"/>
        </w:r>
        <w:r>
          <w:instrText xml:space="preserve"> PAGEREF _Toc26038 \h </w:instrText>
        </w:r>
        <w:r>
          <w:fldChar w:fldCharType="separate"/>
        </w:r>
        <w:r>
          <w:t xml:space="preserve">18</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5353" w:history="1">
        <w:r>
          <w:rPr>
            <w:rFonts w:ascii="黑体" w:eastAsia="黑体" w:hAnsi="黑体" w:cs="黑体" w:hint="default"/>
            <w:bCs/>
            <w:iCs/>
          </w:rPr>
          <w:t xml:space="preserve">七、其他需要说明的问题</w:t>
        </w:r>
        <w:r>
          <w:tab/>
        </w:r>
        <w:r>
          <w:fldChar w:fldCharType="begin"/>
        </w:r>
        <w:r>
          <w:instrText xml:space="preserve"> PAGEREF _Toc25353 \h </w:instrText>
        </w:r>
        <w:r>
          <w:fldChar w:fldCharType="separate"/>
        </w:r>
        <w:r>
          <w:t xml:space="preserve">20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4034" w:history="1">
        <w:r>
          <w:rPr>
            <w:rFonts w:ascii="黑体" w:eastAsia="黑体" w:hAnsi="黑体" w:cs="黑体" w:hint="default"/>
            <w:bCs/>
            <w:iCs/>
          </w:rPr>
          <w:t xml:space="preserve">八、附件</w:t>
        </w:r>
        <w:r>
          <w:tab/>
        </w:r>
        <w:r>
          <w:fldChar w:fldCharType="begin"/>
        </w:r>
        <w:r>
          <w:instrText xml:space="preserve"> PAGEREF _Toc24034 \h </w:instrText>
        </w:r>
        <w:r>
          <w:fldChar w:fldCharType="separate"/>
        </w:r>
        <w:r>
          <w:t xml:space="preserve">20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8554" w:history="1">
        <w:r>
          <w:rPr>
            <w:rFonts w:ascii="Times New Roman" w:eastAsia="仿宋_GB2312" w:hAnsi="Times New Roman" w:cs="Times New Roman" w:hint="default"/>
            <w:bCs/>
            <w:iCs/>
          </w:rPr>
          <w:t xml:space="preserve">附件1：</w:t>
        </w:r>
        <w:r>
          <w:rPr>
            <w:rFonts w:ascii="Times New Roman" w:eastAsia="仿宋_GB2312" w:hAnsi="Times New Roman" w:cs="Times New Roman" w:hint="default"/>
          </w:rPr>
          <w:t xml:space="preserve">项目支出绩效自评表</w:t>
        </w:r>
        <w:r>
          <w:tab/>
        </w:r>
        <w:r>
          <w:fldChar w:fldCharType="begin"/>
        </w:r>
        <w:r>
          <w:instrText xml:space="preserve"> PAGEREF _Toc8554 \h </w:instrText>
        </w:r>
        <w:r>
          <w:fldChar w:fldCharType="separate"/>
        </w:r>
        <w:r>
          <w:t xml:space="preserve">21</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1055" w:history="1">
        <w:r>
          <w:rPr>
            <w:rFonts w:ascii="Times New Roman" w:eastAsia="仿宋_GB2312" w:hAnsi="Times New Roman" w:cs="Times New Roman" w:hint="default"/>
          </w:rPr>
          <w:t xml:space="preserve">附件2：项目支出绩效评价指标体系及评分</w:t>
        </w:r>
        <w:r>
          <w:tab/>
        </w:r>
        <w:r>
          <w:fldChar w:fldCharType="begin"/>
        </w:r>
        <w:r>
          <w:instrText xml:space="preserve"> PAGEREF _Toc21055 \h </w:instrText>
        </w:r>
        <w:r>
          <w:fldChar w:fldCharType="separate"/>
        </w:r>
        <w:r>
          <w:t xml:space="preserve">23</w:t>
        </w:r>
        <w: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ind w:left="640" w:firstLine="0" w:leftChars="200" w:firstLineChars="0"/>
        <w:textAlignment w:val="auto"/>
        <w:rPr>
          <w:rFonts w:ascii="Times New Roman" w:eastAsia="黑体" w:hAnsi="Times New Roman" w:cs="Times New Roman" w:hint="default"/>
          <w:bCs/>
          <w:iCs/>
          <w:kern w:val="2"/>
          <w:sz w:val="32"/>
          <w:szCs w:val="21"/>
          <w:lang w:val="en-US" w:eastAsia="zh-CN" w:bidi="ar-SA"/>
        </w:rPr>
        <w:sectPr>
          <w:footerReference w:type="default" r:id="rId3"/>
          <w:pgSz w:w="11906" w:h="16838" w:orient="portrait"/>
          <w:pgMar w:top="816" w:right="1519" w:bottom="1043" w:left="1973" w:header="851" w:footer="992" w:gutter="0"/>
          <w:pgBorders/>
          <w:pgNumType w:fmt="decimal"/>
          <w:cols w:num="1" w:space="720">
            <w:col w:w="8414" w:space="720"/>
          </w:cols>
          <w:docGrid w:type="lines" w:linePitch="312" w:charSpace="0"/>
        </w:sectPr>
      </w:pPr>
      <w:r>
        <w:fldChar w:fldCharType="end"/>
      </w:r>
      <w:bookmarkStart w:id="13" w:name="_Toc9202"/>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kern w:val="2"/>
          <w:sz w:val="32"/>
          <w:szCs w:val="21"/>
          <w:lang w:val="en-US" w:eastAsia="zh-CN" w:bidi="ar-SA"/>
        </w:rPr>
      </w:pPr>
      <w:bookmarkStart w:id="14" w:name="_Toc30945"/>
      <w:bookmarkStart w:id="15" w:name="_Toc7949"/>
      <w:bookmarkStart w:id="16" w:name="_Toc31466"/>
      <w:r>
        <w:rPr>
          <w:rFonts w:ascii="Times New Roman" w:eastAsia="黑体" w:hAnsi="Times New Roman" w:cs="Times New Roman" w:hint="default"/>
          <w:bCs/>
          <w:iCs/>
          <w:kern w:val="2"/>
          <w:sz w:val="32"/>
          <w:szCs w:val="21"/>
          <w:lang w:val="en-US" w:eastAsia="zh-CN" w:bidi="ar-SA"/>
        </w:rPr>
        <w:t xml:space="preserve">一、基本情况</w:t>
      </w:r>
      <w:bookmarkEnd w:id="7"/>
      <w:bookmarkEnd w:id="8"/>
      <w:bookmarkEnd w:id="9"/>
      <w:bookmarkEnd w:id="10"/>
      <w:bookmarkEnd w:id="11"/>
      <w:bookmarkEnd w:id="12"/>
      <w:bookmarkEnd w:id="13"/>
      <w:bookmarkEnd w:id="14"/>
      <w:bookmarkEnd w:id="15"/>
      <w:bookmarkEnd w:id="16"/>
      <w:bookmarkStart w:id="17" w:name="_Toc27593"/>
    </w:p>
    <w:p>
      <w:pPr>
        <w:pStyle w:val="Heading3"/>
        <w:bidi w:val="0"/>
        <w:rPr>
          <w:rFonts w:hint="default"/>
        </w:rPr>
      </w:pPr>
      <w:bookmarkStart w:id="18" w:name="_Toc24706"/>
      <w:bookmarkStart w:id="19" w:name="_Toc24048"/>
      <w:bookmarkStart w:id="20" w:name="_Toc9236"/>
      <w:bookmarkStart w:id="21" w:name="_Toc26183"/>
      <w:bookmarkStart w:id="22" w:name="_Toc25333"/>
      <w:r>
        <w:rPr>
          <w:rFonts w:hint="default"/>
        </w:rPr>
        <w:t xml:space="preserve">（一）项目概况</w:t>
      </w:r>
      <w:bookmarkEnd w:id="17"/>
      <w:bookmarkEnd w:id="18"/>
      <w:bookmarkEnd w:id="19"/>
      <w:bookmarkEnd w:id="20"/>
      <w:bookmarkEnd w:id="21"/>
      <w:bookmarkEnd w:id="22"/>
    </w:p>
    <w:p>
      <w:pPr>
        <w:bidi w:val="0"/>
        <w:jc w:val="both"/>
        <w:rPr>
          <w:rFonts w:ascii="Times New Roman" w:eastAsia="仿宋_GB2312" w:hAnsi="Times New Roman" w:cs="Times New Roman" w:hint="default"/>
          <w:b/>
          <w:bCs/>
        </w:rPr>
      </w:pPr>
      <w:bookmarkStart w:id="23" w:name="_Toc11427"/>
      <w:bookmarkStart w:id="24" w:name="_Toc19984"/>
      <w:r>
        <w:rPr>
          <w:rFonts w:ascii="Times New Roman" w:eastAsia="仿宋_GB2312" w:hAnsi="Times New Roman" w:cs="Times New Roman" w:hint="default"/>
          <w:b/>
          <w:bCs/>
        </w:rPr>
        <w:t xml:space="preserve">1.项目背景</w:t>
      </w:r>
      <w:bookmarkEnd w:id="23"/>
      <w:bookmarkEnd w:id="24"/>
    </w:p>
    <w:p>
      <w:pPr>
        <w:bidi w:val="0"/>
        <w:jc w:val="both"/>
        <w:rPr>
          <w:rFonts w:ascii="Times New Roman" w:hAnsi="Times New Roman" w:cs="Times New Roman" w:hint="eastAsia"/>
          <w:highlight w:val="none"/>
          <w:lang w:val="en-US" w:eastAsia="zh-CN"/>
        </w:rPr>
      </w:pPr>
      <w:bookmarkStart w:id="25" w:name="_Toc22216"/>
      <w:r>
        <w:rPr>
          <w:rFonts w:ascii="Times New Roman" w:hAnsi="Times New Roman" w:cs="Times New Roman" w:hint="eastAsia"/>
          <w:highlight w:val="none"/>
          <w:lang w:val="en-US" w:eastAsia="zh-CN"/>
        </w:rPr>
        <w:t xml:space="preserve">《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ascii="Times New Roman" w:hAnsi="Times New Roman" w:cs="Times New Roman" w:hint="eastAsia"/>
          <w:highlight w:val="none"/>
          <w:lang w:val="en-US" w:eastAsia="zh-CN"/>
        </w:rPr>
      </w:pPr>
      <w:r>
        <w:rPr>
          <w:rFonts w:ascii="Times New Roman" w:hAnsi="Times New Roman" w:cs="Times New Roman" w:hint="eastAsia"/>
          <w:highlight w:val="none"/>
          <w:lang w:val="en-US" w:eastAsia="zh-CN"/>
        </w:rPr>
        <w:t xml:space="preserve">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2024年园林绿化服务费项目，开展绿化环境整治，对县城主、园区次干道绿化带中堆积的建筑垃圾、枯枝余土进行清理，维护优美的绿化环境。</w:t>
      </w:r>
      <w:bookmarkStart w:id="26" w:name="_Toc22079"/>
    </w:p>
    <w:p>
      <w:pPr>
        <w:bidi w:val="0"/>
        <w:jc w:val="both"/>
        <w:rPr>
          <w:rFonts w:ascii="Times New Roman" w:eastAsia="仿宋_GB2312" w:hAnsi="Times New Roman" w:cs="Times New Roman" w:hint="default"/>
          <w:b/>
          <w:bCs/>
        </w:rPr>
      </w:pPr>
      <w:r>
        <w:rPr>
          <w:rFonts w:ascii="Times New Roman" w:eastAsia="仿宋_GB2312" w:hAnsi="Times New Roman" w:cs="Times New Roman" w:hint="default"/>
          <w:b/>
          <w:bCs/>
        </w:rPr>
        <w:t xml:space="preserve">2.项目主要内容</w:t>
      </w:r>
      <w:bookmarkEnd w:id="25"/>
      <w:bookmarkEnd w:id="26"/>
    </w:p>
    <w:p>
      <w:pPr>
        <w:bidi w:val="0"/>
        <w:jc w:val="both"/>
        <w:rPr>
          <w:rFonts w:ascii="Times New Roman" w:eastAsia="仿宋_GB2312" w:hAnsi="Times New Roman" w:cs="Times New Roman" w:hint="default"/>
          <w:highlight w:val="none"/>
        </w:rPr>
      </w:pPr>
      <w:bookmarkStart w:id="27" w:name="_Toc21529"/>
      <w:r>
        <w:rPr>
          <w:rFonts w:ascii="Times New Roman" w:hAnsi="Times New Roman" w:cs="Times New Roman" w:hint="eastAsia"/>
          <w:highlight w:val="none"/>
          <w:lang w:val="en-US" w:eastAsia="zh-CN"/>
        </w:rPr>
        <w:t xml:space="preserve">加强对尉犁县城市绿化植物的养护管理，尉犁县县城区、园区内已建成4678.9亩公共绿地，其中一级管护面积: 519.46 亩( 346303.2㎡)，二级管护面积 345.96亩(230637.69 ㎡)，三级管护面积1869.58 亩( 1246374.202 ㎡)，四级管护面积1943.9亩(1295920.372 m).。</w:t>
      </w:r>
    </w:p>
    <w:p>
      <w:pPr>
        <w:bidi w:val="0"/>
        <w:jc w:val="both"/>
        <w:rPr>
          <w:rFonts w:ascii="Times New Roman" w:eastAsia="仿宋_GB2312" w:hAnsi="Times New Roman" w:cs="Times New Roman" w:hint="default"/>
          <w:b/>
          <w:bCs/>
          <w:highlight w:val="none"/>
        </w:rPr>
      </w:pPr>
      <w:bookmarkStart w:id="28" w:name="_Toc31519"/>
      <w:r>
        <w:rPr>
          <w:rFonts w:ascii="Times New Roman" w:eastAsia="仿宋_GB2312" w:hAnsi="Times New Roman" w:cs="Times New Roman" w:hint="default"/>
          <w:b/>
          <w:bCs/>
          <w:highlight w:val="none"/>
        </w:rPr>
        <w:t xml:space="preserve">3.项目实施情况</w:t>
      </w:r>
      <w:bookmarkEnd w:id="27"/>
      <w:bookmarkEnd w:id="28"/>
      <w:bookmarkStart w:id="29" w:name="_Toc20138"/>
    </w:p>
    <w:p>
      <w:pPr>
        <w:bidi w:val="0"/>
        <w:jc w:val="both"/>
        <w:rPr>
          <w:rFonts w:ascii="Times New Roman" w:hAnsi="Times New Roman" w:cs="Times New Roman" w:hint="eastAsia"/>
          <w:highlight w:val="none"/>
          <w:lang w:val="en-US" w:eastAsia="zh-CN"/>
        </w:rPr>
      </w:pPr>
      <w:r>
        <w:rPr>
          <w:rFonts w:ascii="Times New Roman" w:hAnsi="Times New Roman" w:cs="Times New Roman" w:hint="eastAsia"/>
          <w:highlight w:val="none"/>
          <w:lang w:val="en-US" w:eastAsia="zh-CN"/>
        </w:rPr>
        <w:t xml:space="preserve">项目主管单位为尉犁县住房和城乡建设局，实施单位为尉犁县住房和城乡建设局。根据《尉犁县第十八届人民政府第26次常务会议纪要(摘要)》(尉政纪要(2023)134号)文件精神，将建成区园园林绿化区域分为主城区、工业园区2个养护区。通过尉犁县政府采购中心采取公开招标方式完成园林绿地养护服务招标采购工作，其中于2023年12月11日确定中标单位为重庆高洁环境绿化工程有限公司和新疆八方景生态工程有限公司，并送达《中标(成交)通知书》，中标价分别为17951310.57元和21521896.77元。于2024年1月1日，尉犁县住房和城乡建设局与重庆高洁环境绿化工程有限公司和新疆八方景生态工程有限公司分别签订了《尉犁县园林绿化服务合同》。按照合同约定，重庆高洁环境绿化工程有限公司养护面积2506.48亩，合同期限3年，合同总价17951310.57元,每年5983770.19元，每月支付金额498647.51元。新疆八方景生态工程有限公司养护面积2215亩，合同期限3年，合同总价21521896.77元,每年7173965.532元，每月支付金额597830.46元。</w:t>
      </w:r>
    </w:p>
    <w:p>
      <w:pPr>
        <w:bidi w:val="0"/>
        <w:jc w:val="both"/>
        <w:rPr>
          <w:rFonts w:ascii="Times New Roman" w:hAnsi="Times New Roman" w:cs="Times New Roman" w:hint="default"/>
          <w:highlight w:val="none"/>
          <w:lang w:val="en-US" w:eastAsia="zh-CN"/>
        </w:rPr>
      </w:pPr>
      <w:bookmarkStart w:id="30" w:name="_Toc1111"/>
      <w:r>
        <w:rPr>
          <w:rFonts w:ascii="Times New Roman" w:hAnsi="Times New Roman" w:cs="Times New Roman" w:hint="eastAsia"/>
          <w:highlight w:val="none"/>
          <w:lang w:val="en-US" w:eastAsia="zh-CN"/>
        </w:rPr>
        <w:t xml:space="preserve">根据《尉犁县绿地养护标准》《尉犁县园区绿地养护管理检查评分标准》每月不定时对园林养护情况进行监管考核，按照每月考核结果，进行付款。</w:t>
      </w:r>
    </w:p>
    <w:p>
      <w:pPr>
        <w:bidi w:val="0"/>
        <w:jc w:val="both"/>
        <w:rPr>
          <w:rFonts w:ascii="Times New Roman" w:eastAsia="仿宋_GB2312" w:hAnsi="Times New Roman" w:cs="Times New Roman" w:hint="default"/>
          <w:b/>
          <w:bCs/>
          <w:color w:val="auto"/>
        </w:rPr>
      </w:pPr>
      <w:r>
        <w:rPr>
          <w:rFonts w:ascii="Times New Roman" w:eastAsia="仿宋_GB2312" w:hAnsi="Times New Roman" w:cs="Times New Roman" w:hint="default"/>
          <w:b/>
          <w:bCs/>
          <w:color w:val="auto"/>
        </w:rPr>
        <w:t xml:space="preserve">4.资金投入情况</w:t>
      </w:r>
      <w:bookmarkEnd w:id="29"/>
      <w:bookmarkEnd w:id="30"/>
    </w:p>
    <w:p>
      <w:pPr>
        <w:bidi w:val="0"/>
        <w:jc w:val="both"/>
        <w:rPr>
          <w:rFonts w:ascii="Times New Roman" w:eastAsia="仿宋_GB2312" w:hAnsi="Times New Roman" w:cs="Times New Roman" w:hint="default"/>
          <w:color w:val="FF0000"/>
        </w:rPr>
      </w:pPr>
      <w:bookmarkStart w:id="31" w:name="_Toc7324"/>
      <w:r>
        <w:rPr>
          <w:rFonts w:ascii="Times New Roman" w:hAnsi="Times New Roman" w:cs="Times New Roman" w:hint="eastAsia"/>
          <w:color w:val="auto"/>
          <w:lang w:val="en-US" w:eastAsia="zh-CN"/>
        </w:rPr>
        <w:t xml:space="preserve">本项目</w:t>
      </w:r>
      <w:r>
        <w:rPr>
          <w:rFonts w:ascii="Times New Roman" w:eastAsia="仿宋_GB2312" w:hAnsi="Times New Roman" w:cs="Times New Roman" w:hint="default"/>
          <w:color w:val="auto"/>
        </w:rPr>
        <w:t xml:space="preserve">以</w:t>
      </w:r>
      <w:r>
        <w:rPr>
          <w:rFonts w:ascii="Times New Roman" w:hAnsi="Times New Roman" w:cs="Times New Roman" w:hint="eastAsia"/>
          <w:color w:val="auto"/>
          <w:lang w:val="en-US" w:eastAsia="zh-CN"/>
        </w:rPr>
        <w:t xml:space="preserve">园林绿化中心每月</w:t>
      </w:r>
      <w:r>
        <w:rPr>
          <w:rFonts w:ascii="Times New Roman" w:eastAsia="仿宋_GB2312" w:hAnsi="Times New Roman" w:cs="Times New Roman" w:hint="default"/>
          <w:color w:val="auto"/>
        </w:rPr>
        <w:t xml:space="preserve">给财经委员会打报告形式</w:t>
      </w:r>
      <w:r>
        <w:rPr>
          <w:rFonts w:ascii="Times New Roman" w:hAnsi="Times New Roman" w:cs="Times New Roman" w:hint="eastAsia"/>
          <w:color w:val="auto"/>
          <w:lang w:val="en-US" w:eastAsia="zh-CN"/>
        </w:rPr>
        <w:t xml:space="preserve">申请资金，用于支付</w:t>
      </w:r>
      <w:r>
        <w:rPr>
          <w:rFonts w:ascii="Times New Roman" w:eastAsia="仿宋_GB2312" w:hAnsi="Times New Roman" w:cs="Times New Roman" w:hint="default"/>
          <w:color w:val="auto"/>
        </w:rPr>
        <w:t xml:space="preserve">园林绿化服务费</w:t>
      </w:r>
      <w:r>
        <w:rPr>
          <w:rFonts w:ascii="Times New Roman" w:hAnsi="Times New Roman" w:cs="Times New Roman" w:hint="eastAsia"/>
          <w:color w:val="auto"/>
          <w:lang w:val="en-US" w:eastAsia="zh-CN"/>
        </w:rPr>
        <w:t xml:space="preserve">，</w:t>
      </w:r>
      <w:r>
        <w:rPr>
          <w:rFonts w:ascii="Times New Roman" w:eastAsia="仿宋_GB2312" w:hAnsi="Times New Roman" w:cs="Times New Roman" w:hint="default"/>
          <w:color w:val="auto"/>
        </w:rPr>
        <w:t xml:space="preserve">共计</w:t>
      </w:r>
      <w:r>
        <w:rPr>
          <w:rFonts w:ascii="Times New Roman" w:hAnsi="Times New Roman" w:cs="Times New Roman" w:hint="eastAsia"/>
          <w:color w:val="auto"/>
          <w:lang w:val="en-US" w:eastAsia="zh-CN"/>
        </w:rPr>
        <w:t xml:space="preserve">申请拨付</w:t>
      </w:r>
      <w:r>
        <w:rPr>
          <w:rFonts w:ascii="Times New Roman" w:eastAsia="仿宋_GB2312" w:hAnsi="Times New Roman" w:cs="Times New Roman" w:hint="default"/>
          <w:color w:val="auto"/>
        </w:rPr>
        <w:t xml:space="preserve"> 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 年园林绿化服务费资金1087.08万元,其中本级财政资金1087.08万元</w:t>
      </w:r>
      <w:r>
        <w:rPr>
          <w:rFonts w:ascii="Times New Roman" w:eastAsia="仿宋_GB2312" w:hAnsi="Times New Roman" w:cs="Times New Roman" w:hint="default"/>
          <w:color w:val="FF0000"/>
        </w:rPr>
        <w:t xml:space="preserve">。</w:t>
      </w:r>
    </w:p>
    <w:p>
      <w:pPr>
        <w:bidi w:val="0"/>
        <w:jc w:val="both"/>
        <w:rPr>
          <w:rFonts w:ascii="Times New Roman" w:eastAsia="仿宋_GB2312" w:hAnsi="Times New Roman" w:cs="Times New Roman" w:hint="default"/>
          <w:b/>
          <w:bCs/>
        </w:rPr>
      </w:pPr>
      <w:bookmarkStart w:id="32" w:name="_Toc10837"/>
      <w:r>
        <w:rPr>
          <w:rFonts w:ascii="Times New Roman" w:eastAsia="仿宋_GB2312" w:hAnsi="Times New Roman" w:cs="Times New Roman" w:hint="default"/>
          <w:b/>
          <w:bCs/>
        </w:rPr>
        <w:t xml:space="preserve">5.资金使用情况</w:t>
      </w:r>
      <w:bookmarkEnd w:id="31"/>
      <w:bookmarkEnd w:id="32"/>
    </w:p>
    <w:p>
      <w:pPr>
        <w:bidi w:val="0"/>
        <w:jc w:val="both"/>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 年园林绿化服务费</w:t>
      </w:r>
      <w:r>
        <w:rPr>
          <w:rFonts w:ascii="Times New Roman" w:eastAsia="仿宋_GB2312" w:hAnsi="Times New Roman"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年初预算数218.29万元，</w:t>
      </w:r>
      <w:r>
        <w:rPr>
          <w:rFonts w:ascii="Times New Roman" w:eastAsia="仿宋_GB2312" w:hAnsi="Times New Roman" w:cs="Times New Roman" w:hint="eastAsia"/>
          <w:color w:val="auto"/>
          <w:sz w:val="32"/>
          <w:szCs w:val="32"/>
          <w:highlight w:val="none"/>
          <w:lang w:val="en-US" w:eastAsia="zh-CN"/>
        </w:rPr>
        <w:t xml:space="preserve">全年预算数</w:t>
      </w:r>
      <w:r>
        <w:rPr>
          <w:rFonts w:ascii="Times New Roman" w:eastAsia="仿宋_GB2312" w:hAnsi="Times New Roman" w:cs="Times New Roman" w:hint="default"/>
          <w:color w:val="auto"/>
          <w:sz w:val="32"/>
          <w:szCs w:val="32"/>
          <w:highlight w:val="none"/>
          <w:lang w:eastAsia="zh-CN"/>
        </w:rPr>
        <w:t xml:space="preserve">1087.08万元</w:t>
      </w:r>
      <w:r>
        <w:rPr>
          <w:rFonts w:ascii="Times New Roman" w:eastAsia="仿宋_GB2312" w:hAnsi="Times New Roman"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实际到位资金1087.08万元。截止202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年12月31日，项目实际使用资金1087.08万元，资金</w:t>
      </w:r>
      <w:r>
        <w:rPr>
          <w:rFonts w:ascii="Times New Roman" w:eastAsia="仿宋_GB2312" w:hAnsi="Times New Roman" w:cs="Times New Roman" w:hint="default"/>
          <w:color w:val="auto"/>
          <w:sz w:val="32"/>
          <w:szCs w:val="32"/>
          <w:highlight w:val="none"/>
          <w:lang w:val="en-US" w:eastAsia="zh-CN"/>
        </w:rPr>
        <w:t xml:space="preserve">使用</w:t>
      </w:r>
      <w:r>
        <w:rPr>
          <w:rFonts w:ascii="Times New Roman" w:eastAsia="仿宋_GB2312" w:hAnsi="Times New Roman" w:cs="Times New Roman" w:hint="default"/>
          <w:color w:val="auto"/>
          <w:sz w:val="32"/>
          <w:szCs w:val="32"/>
          <w:highlight w:val="none"/>
          <w:lang w:eastAsia="zh-CN"/>
        </w:rPr>
        <w:t xml:space="preserve">率达到了</w:t>
      </w:r>
      <w:r>
        <w:rPr>
          <w:rFonts w:ascii="Times New Roman" w:eastAsia="仿宋_GB2312" w:hAnsi="Times New Roman" w:cs="Times New Roman" w:hint="default"/>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eastAsia="zh-CN"/>
        </w:rPr>
        <w:t xml:space="preserve">%。具体资金支付情况：</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2024</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eastAsia="zh-CN"/>
        </w:rPr>
        <w:t xml:space="preserve">3</w:t>
      </w:r>
      <w:r>
        <w:rPr>
          <w:rFonts w:ascii="Times New Roman" w:eastAsia="仿宋_GB2312" w:hAnsi="Times New Roman" w:cs="Times New Roman" w:hint="eastAsia"/>
          <w:color w:val="auto"/>
          <w:sz w:val="32"/>
          <w:szCs w:val="32"/>
          <w:highlight w:val="none"/>
          <w:lang w:val="en-US" w:eastAsia="zh-CN"/>
        </w:rPr>
        <w:t xml:space="preserve">月</w:t>
      </w:r>
      <w:r>
        <w:rPr>
          <w:rFonts w:ascii="Times New Roman" w:eastAsia="仿宋_GB2312" w:hAnsi="Times New Roman" w:cs="Times New Roman" w:hint="default"/>
          <w:color w:val="auto"/>
          <w:sz w:val="32"/>
          <w:szCs w:val="32"/>
          <w:highlight w:val="none"/>
          <w:lang w:eastAsia="zh-CN"/>
        </w:rPr>
        <w:t xml:space="preserve">13</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eastAsia="zh-CN"/>
        </w:rPr>
        <w:t xml:space="preserve">3</w:t>
      </w:r>
      <w:r>
        <w:rPr>
          <w:rFonts w:ascii="Times New Roman" w:eastAsia="仿宋_GB2312" w:hAnsi="Times New Roman" w:cs="Times New Roman" w:hint="eastAsia"/>
          <w:color w:val="auto"/>
          <w:sz w:val="32"/>
          <w:szCs w:val="32"/>
          <w:highlight w:val="none"/>
          <w:lang w:val="en-US" w:eastAsia="zh-CN"/>
        </w:rPr>
        <w:t xml:space="preserve">月日</w:t>
      </w:r>
      <w:r>
        <w:rPr>
          <w:rFonts w:ascii="Times New Roman" w:eastAsia="仿宋_GB2312" w:hAnsi="Times New Roman" w:cs="Times New Roman" w:hint="default"/>
          <w:color w:val="auto"/>
          <w:sz w:val="32"/>
          <w:szCs w:val="32"/>
          <w:highlight w:val="none"/>
          <w:lang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尉犁高洁环境绿化工程有限公司496647.51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2024</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val="en-US" w:eastAsia="zh-CN"/>
        </w:rPr>
        <w:t xml:space="preserve">3</w:t>
      </w:r>
      <w:r>
        <w:rPr>
          <w:rFonts w:ascii="Times New Roman" w:eastAsia="仿宋_GB2312" w:hAnsi="Times New Roman" w:cs="Times New Roman" w:hint="eastAsia"/>
          <w:color w:val="auto"/>
          <w:sz w:val="32"/>
          <w:szCs w:val="32"/>
          <w:highlight w:val="none"/>
          <w:lang w:val="en-US" w:eastAsia="zh-CN"/>
        </w:rPr>
        <w:t xml:space="preserve">月</w:t>
      </w:r>
      <w:r>
        <w:rPr>
          <w:rFonts w:ascii="Times New Roman" w:eastAsia="仿宋_GB2312" w:hAnsi="Times New Roman" w:cs="Times New Roman" w:hint="default"/>
          <w:color w:val="auto"/>
          <w:sz w:val="32"/>
          <w:szCs w:val="32"/>
          <w:highlight w:val="none"/>
          <w:lang w:val="en-US" w:eastAsia="zh-CN"/>
        </w:rPr>
        <w:t xml:space="preserve">13</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val="en-US" w:eastAsia="zh-CN"/>
        </w:rPr>
        <w:t xml:space="preserve">3</w:t>
      </w:r>
      <w:r>
        <w:rPr>
          <w:rFonts w:ascii="Times New Roman" w:eastAsia="仿宋_GB2312" w:hAnsi="Times New Roman" w:cs="Times New Roman" w:hint="eastAsia"/>
          <w:color w:val="auto"/>
          <w:sz w:val="32"/>
          <w:szCs w:val="32"/>
          <w:highlight w:val="none"/>
          <w:lang w:val="en-US" w:eastAsia="zh-CN"/>
        </w:rPr>
        <w:t xml:space="preserve">月日</w:t>
      </w:r>
      <w:r>
        <w:rPr>
          <w:rFonts w:ascii="Times New Roman" w:eastAsia="仿宋_GB2312" w:hAnsi="Times New Roman" w:cs="Times New Roman" w:hint="default"/>
          <w:color w:val="auto"/>
          <w:sz w:val="32"/>
          <w:szCs w:val="32"/>
          <w:highlight w:val="none"/>
          <w:lang w:val="en-US"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尉犁县八方景生态工程有限公司597830.46元。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493647.51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494647.51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val="en-US"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尉犁县八方景生态工程有限公司594830.46元。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7</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尉犁县八方景生态工程有限公司593830.46元。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8</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26</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496647.51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8</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26</w:t>
      </w:r>
      <w:r>
        <w:rPr>
          <w:rFonts w:ascii="Times New Roman" w:eastAsia="仿宋_GB2312" w:hAnsi="Times New Roman" w:cs="Times New Roman" w:hint="default"/>
          <w:color w:val="auto"/>
          <w:sz w:val="32"/>
          <w:szCs w:val="32"/>
          <w:highlight w:val="none"/>
          <w:lang w:val="en-US" w:eastAsia="zh-CN"/>
        </w:rPr>
        <w:t xml:space="preserve">日</w:t>
      </w:r>
      <w:r>
        <w:rPr>
          <w:rFonts w:ascii="Times New Roman" w:eastAsia="仿宋_GB2312" w:hAnsi="Times New Roman"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尉犁县八方景生态工程有限公司595830.46元。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9</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14</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1476142.53</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9</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14</w:t>
      </w:r>
      <w:r>
        <w:rPr>
          <w:rFonts w:ascii="Times New Roman" w:eastAsia="仿宋_GB2312" w:hAnsi="Times New Roman" w:cs="Times New Roman" w:hint="default"/>
          <w:color w:val="auto"/>
          <w:sz w:val="32"/>
          <w:szCs w:val="32"/>
          <w:highlight w:val="none"/>
          <w:lang w:val="en-US"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尉犁县八方景生态工程有限公司1767891.38元。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497447.51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495647.51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尉犁县八方景生态工程有限公司588530.46元。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尉犁县八方景生态工程有限公司590830.46元。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12</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496767.51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12</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16</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尉犁县八方景生态工程有限公司593630.46元。</w:t>
      </w:r>
    </w:p>
    <w:p>
      <w:pPr>
        <w:pStyle w:val="Heading3"/>
        <w:bidi w:val="0"/>
        <w:jc w:val="both"/>
        <w:rPr>
          <w:rFonts w:ascii="Times New Roman" w:eastAsia="楷体" w:hAnsi="Times New Roman" w:cs="Times New Roman" w:hint="default"/>
          <w:highlight w:val="none"/>
        </w:rPr>
      </w:pPr>
      <w:bookmarkStart w:id="33" w:name="_Toc31302"/>
      <w:bookmarkStart w:id="34" w:name="_Toc11967"/>
      <w:bookmarkStart w:id="35" w:name="_Toc9567"/>
      <w:bookmarkStart w:id="36" w:name="_Toc26395"/>
      <w:bookmarkStart w:id="37" w:name="_Toc14296"/>
      <w:bookmarkStart w:id="38" w:name="_Toc27764"/>
      <w:r>
        <w:rPr>
          <w:rFonts w:ascii="Times New Roman" w:eastAsia="楷体" w:hAnsi="Times New Roman" w:cs="Times New Roman" w:hint="default"/>
          <w:highlight w:val="none"/>
        </w:rPr>
        <w:t xml:space="preserve">（二）项目绩效目标</w:t>
      </w:r>
      <w:bookmarkEnd w:id="33"/>
      <w:bookmarkEnd w:id="34"/>
      <w:bookmarkEnd w:id="35"/>
      <w:bookmarkEnd w:id="36"/>
      <w:bookmarkEnd w:id="37"/>
      <w:bookmarkEnd w:id="38"/>
    </w:p>
    <w:p>
      <w:pPr>
        <w:bidi w:val="0"/>
        <w:jc w:val="both"/>
        <w:rPr>
          <w:rFonts w:ascii="Times New Roman" w:eastAsia="仿宋_GB2312" w:hAnsi="Times New Roman" w:cs="Times New Roman" w:hint="default"/>
          <w:b/>
          <w:bCs/>
        </w:rPr>
      </w:pPr>
      <w:bookmarkStart w:id="39" w:name="_Toc18809"/>
      <w:bookmarkStart w:id="40" w:name="_Toc905"/>
      <w:r>
        <w:rPr>
          <w:rFonts w:ascii="Times New Roman" w:eastAsia="仿宋_GB2312" w:hAnsi="Times New Roman" w:cs="Times New Roman" w:hint="default"/>
          <w:b/>
          <w:bCs/>
        </w:rPr>
        <w:t xml:space="preserve">1.总体目标</w:t>
      </w:r>
      <w:bookmarkEnd w:id="39"/>
      <w:bookmarkEnd w:id="40"/>
    </w:p>
    <w:p>
      <w:pPr>
        <w:bidi w:val="0"/>
        <w:jc w:val="both"/>
        <w:rPr>
          <w:rFonts w:ascii="Times New Roman" w:hAnsi="Times New Roman" w:cs="Times New Roman" w:hint="eastAsia"/>
          <w:color w:val="auto"/>
          <w:lang w:eastAsia="zh-CN"/>
        </w:rPr>
      </w:pPr>
      <w:bookmarkStart w:id="41" w:name="_Toc11195"/>
      <w:bookmarkStart w:id="42" w:name="_Toc10045"/>
      <w:r>
        <w:rPr>
          <w:rFonts w:ascii="Times New Roman" w:hAnsi="Times New Roman" w:cs="Times New Roman" w:hint="eastAsia"/>
          <w:color w:val="auto"/>
          <w:lang w:eastAsia="zh-CN"/>
        </w:rPr>
        <w:t xml:space="preserve">加强对尉犁县城市绿化植物的养护管理，园林作业绿化面积4678.9亩，绿化覆盖率达95%；补栽苗木19.64万株。促进城市绿化事业的发展，改善生态环境、人居环境、美化生活环境。</w:t>
      </w:r>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eastAsia="仿宋_GB2312" w:hAnsi="Times New Roman" w:cs="Times New Roman" w:hint="default"/>
          <w:b/>
          <w:bCs/>
        </w:rPr>
      </w:pPr>
      <w:r>
        <w:rPr>
          <w:rFonts w:ascii="Times New Roman" w:eastAsia="仿宋_GB2312" w:hAnsi="Times New Roman" w:cs="Times New Roman" w:hint="default"/>
          <w:b/>
          <w:bCs/>
        </w:rPr>
        <w:t xml:space="preserve">2.阶段性目标</w:t>
      </w:r>
      <w:bookmarkEnd w:id="41"/>
      <w:bookmarkEnd w:id="42"/>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仿宋_GB2312" w:eastAsia="仿宋_GB2312" w:hAnsi="仿宋_GB2312" w:cs="仿宋_GB2312" w:hint="eastAsia"/>
          <w:color w:val="auto"/>
          <w:sz w:val="32"/>
          <w:szCs w:val="32"/>
          <w:highlight w:val="yellow"/>
          <w:lang w:val="en-US" w:eastAsia="zh-CN"/>
        </w:rPr>
      </w:pPr>
      <w:bookmarkStart w:id="43" w:name="_Toc6534"/>
      <w:bookmarkStart w:id="44" w:name="_Toc31122"/>
      <w:bookmarkStart w:id="45" w:name="_Toc25321"/>
      <w:bookmarkStart w:id="46" w:name="_Toc6156"/>
      <w:bookmarkStart w:id="47" w:name="_Toc857"/>
      <w:r>
        <w:rPr>
          <w:rFonts w:ascii="仿宋_GB2312" w:eastAsia="仿宋_GB2312" w:hAnsi="仿宋_GB2312" w:cs="仿宋_GB2312" w:hint="eastAsia"/>
          <w:color w:val="auto"/>
          <w:sz w:val="32"/>
          <w:szCs w:val="32"/>
          <w:highlight w:val="none"/>
          <w:lang w:val="en-US" w:eastAsia="zh-CN"/>
        </w:rPr>
        <w:t xml:space="preserve">计划每月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4678.9亩，补栽苗木19.64万株。</w:t>
      </w:r>
    </w:p>
    <w:p>
      <w:pPr>
        <w:pStyle w:val="Heading2"/>
        <w:bidi w:val="0"/>
        <w:jc w:val="both"/>
        <w:rPr>
          <w:rFonts w:ascii="Times New Roman" w:eastAsia="黑体" w:hAnsi="Times New Roman" w:cs="Times New Roman" w:hint="default"/>
        </w:rPr>
      </w:pPr>
      <w:bookmarkStart w:id="48" w:name="_Toc12225"/>
      <w:bookmarkStart w:id="49" w:name="_Toc24713"/>
      <w:bookmarkStart w:id="50" w:name="_Toc17578"/>
      <w:bookmarkStart w:id="51" w:name="_Toc6318"/>
      <w:r>
        <w:rPr>
          <w:rFonts w:ascii="Times New Roman" w:eastAsia="黑体" w:hAnsi="Times New Roman" w:cs="Times New Roman" w:hint="default"/>
        </w:rPr>
        <w:t xml:space="preserve">二、绩效评价工作开展情况</w:t>
      </w:r>
      <w:bookmarkEnd w:id="43"/>
      <w:bookmarkEnd w:id="44"/>
      <w:bookmarkEnd w:id="45"/>
      <w:bookmarkEnd w:id="46"/>
      <w:bookmarkEnd w:id="47"/>
      <w:bookmarkEnd w:id="48"/>
      <w:bookmarkEnd w:id="49"/>
      <w:bookmarkEnd w:id="50"/>
      <w:bookmarkEnd w:id="51"/>
    </w:p>
    <w:p>
      <w:pPr>
        <w:pStyle w:val="Heading3"/>
        <w:bidi w:val="0"/>
        <w:jc w:val="both"/>
        <w:rPr>
          <w:rFonts w:ascii="Times New Roman" w:eastAsia="楷体" w:hAnsi="Times New Roman" w:cs="Times New Roman" w:hint="default"/>
        </w:rPr>
      </w:pPr>
      <w:bookmarkStart w:id="52" w:name="_Toc32557"/>
      <w:bookmarkStart w:id="53" w:name="_Toc17516"/>
      <w:bookmarkStart w:id="54" w:name="_Toc10300"/>
      <w:bookmarkStart w:id="55" w:name="_Toc30569"/>
      <w:bookmarkStart w:id="56" w:name="_Toc6248"/>
      <w:r>
        <w:rPr>
          <w:rFonts w:ascii="Times New Roman" w:eastAsia="楷体" w:hAnsi="Times New Roman" w:cs="Times New Roman" w:hint="default"/>
        </w:rPr>
        <w:t xml:space="preserve">（一）绩效评价目的、对象和范围</w:t>
      </w:r>
      <w:bookmarkEnd w:id="52"/>
      <w:bookmarkEnd w:id="53"/>
      <w:bookmarkEnd w:id="54"/>
      <w:bookmarkEnd w:id="55"/>
      <w:bookmarkEnd w:id="56"/>
    </w:p>
    <w:p>
      <w:pPr>
        <w:bidi w:val="0"/>
        <w:jc w:val="both"/>
        <w:rPr>
          <w:rFonts w:ascii="Times New Roman" w:eastAsia="仿宋_GB2312" w:hAnsi="Times New Roman" w:cs="Times New Roman" w:hint="default"/>
          <w:b/>
          <w:bCs/>
        </w:rPr>
      </w:pPr>
      <w:bookmarkStart w:id="57" w:name="_Toc11562"/>
      <w:bookmarkStart w:id="58" w:name="_Toc12440"/>
      <w:r>
        <w:rPr>
          <w:rFonts w:ascii="Times New Roman" w:eastAsia="仿宋_GB2312" w:hAnsi="Times New Roman" w:cs="Times New Roman" w:hint="default"/>
          <w:b/>
          <w:bCs/>
        </w:rPr>
        <w:t xml:space="preserve">1.绩效评价目的</w:t>
      </w:r>
      <w:bookmarkEnd w:id="57"/>
      <w:bookmarkEnd w:id="58"/>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本次绩效评价遵循财政部《关于印发</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项目支出绩效评价管理办法</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的通知》（财预〔2020〕10号）文件精神，对</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9" w:name="OLE_LINK7"/>
      <w:bookmarkStart w:id="60" w:name="OLE_LINK1"/>
      <w:r>
        <w:rPr>
          <w:rFonts w:ascii="Times New Roman" w:eastAsia="仿宋_GB2312" w:hAnsi="Times New Roman" w:cs="Times New Roman" w:hint="default"/>
        </w:rPr>
        <w:t xml:space="preserve">具体绩效评价的目的细分如下：</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提升财政资金的使用效能。</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9"/>
      <w:bookmarkEnd w:id="60"/>
    </w:p>
    <w:p>
      <w:pPr>
        <w:bidi w:val="0"/>
        <w:jc w:val="both"/>
        <w:rPr>
          <w:rFonts w:ascii="Times New Roman" w:eastAsia="仿宋_GB2312" w:hAnsi="Times New Roman" w:cs="Times New Roman" w:hint="default"/>
          <w:b/>
          <w:bCs/>
        </w:rPr>
      </w:pPr>
      <w:bookmarkStart w:id="61" w:name="_Toc8924"/>
      <w:bookmarkStart w:id="62" w:name="_Toc2159"/>
      <w:r>
        <w:rPr>
          <w:rFonts w:ascii="Times New Roman" w:eastAsia="仿宋_GB2312" w:hAnsi="Times New Roman" w:cs="Times New Roman" w:hint="default"/>
          <w:b/>
          <w:bCs/>
        </w:rPr>
        <w:t xml:space="preserve">2.绩效评价对象</w:t>
      </w:r>
      <w:bookmarkEnd w:id="61"/>
      <w:r>
        <w:rPr>
          <w:rFonts w:ascii="Times New Roman" w:eastAsia="仿宋_GB2312" w:hAnsi="Times New Roman" w:cs="Times New Roman" w:hint="default"/>
          <w:b/>
          <w:bCs/>
        </w:rPr>
        <w:t xml:space="preserve">和范围</w:t>
      </w:r>
      <w:bookmarkEnd w:id="62"/>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根据《财政支出绩效评价管理办法》（财预〔2020〕10号）文件要求，对</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开展绩效评价，本次绩效评价范围主要围绕项目决策（包括项目</w:t>
      </w:r>
      <w:r>
        <w:rPr>
          <w:rFonts w:ascii="Times New Roman" w:hAnsi="Times New Roman" w:cs="Times New Roman" w:hint="eastAsia"/>
          <w:lang w:val="en-US" w:eastAsia="zh-CN"/>
        </w:rPr>
        <w:t xml:space="preserve">实施</w:t>
      </w:r>
      <w:r>
        <w:rPr>
          <w:rFonts w:ascii="Times New Roman" w:eastAsia="仿宋_GB2312" w:hAnsi="Times New Roman" w:cs="Times New Roman" w:hint="default"/>
        </w:rPr>
        <w:t xml:space="preserve">、绩效目标、资金投入）、项目过程（包括资金管理、组织实施）、项目产出（包括产出数量、质量、时效、成本）和项目效益等进行评价。</w:t>
      </w:r>
    </w:p>
    <w:p>
      <w:pPr>
        <w:pStyle w:val="Heading3"/>
        <w:bidi w:val="0"/>
        <w:jc w:val="both"/>
        <w:rPr>
          <w:rFonts w:ascii="楷体" w:eastAsia="楷体" w:hAnsi="楷体" w:cs="楷体" w:hint="eastAsia"/>
        </w:rPr>
      </w:pPr>
      <w:bookmarkStart w:id="63" w:name="_Toc15409"/>
      <w:bookmarkStart w:id="64" w:name="_Toc19566"/>
      <w:bookmarkStart w:id="65" w:name="_Toc13496"/>
      <w:bookmarkStart w:id="66" w:name="_Toc17158"/>
      <w:bookmarkStart w:id="67" w:name="_Toc4350"/>
      <w:r>
        <w:rPr>
          <w:rFonts w:ascii="楷体" w:eastAsia="楷体" w:hAnsi="楷体" w:cs="楷体" w:hint="eastAsia"/>
        </w:rPr>
        <w:t xml:space="preserve">（二）绩效评价原则、评价指标体系、评价方法、评价标准</w:t>
      </w:r>
      <w:bookmarkEnd w:id="63"/>
      <w:bookmarkEnd w:id="64"/>
      <w:bookmarkEnd w:id="65"/>
      <w:bookmarkEnd w:id="66"/>
      <w:bookmarkEnd w:id="67"/>
    </w:p>
    <w:p>
      <w:pPr>
        <w:bidi w:val="0"/>
        <w:jc w:val="both"/>
        <w:rPr>
          <w:rFonts w:ascii="Times New Roman" w:eastAsia="仿宋_GB2312" w:hAnsi="Times New Roman" w:cs="Times New Roman" w:hint="default"/>
          <w:b/>
          <w:bCs/>
        </w:rPr>
      </w:pPr>
      <w:bookmarkStart w:id="68" w:name="_Toc18268"/>
      <w:bookmarkStart w:id="69" w:name="_Toc23487"/>
      <w:r>
        <w:rPr>
          <w:rFonts w:ascii="Times New Roman" w:eastAsia="仿宋_GB2312" w:hAnsi="Times New Roman" w:cs="Times New Roman" w:hint="default"/>
          <w:b/>
          <w:bCs/>
        </w:rPr>
        <w:t xml:space="preserve">1.绩效评价原则</w:t>
      </w:r>
      <w:bookmarkEnd w:id="68"/>
      <w:bookmarkEnd w:id="69"/>
    </w:p>
    <w:p>
      <w:pPr>
        <w:bidi w:val="0"/>
        <w:jc w:val="both"/>
        <w:rPr>
          <w:rFonts w:ascii="Times New Roman" w:eastAsia="仿宋_GB2312" w:hAnsi="Times New Roman" w:cs="Times New Roman" w:hint="default"/>
        </w:rPr>
      </w:pPr>
      <w:bookmarkStart w:id="70" w:name="OLE_LINK8"/>
      <w:bookmarkStart w:id="71" w:name="OLE_LINK2"/>
      <w:r>
        <w:rPr>
          <w:rFonts w:ascii="Times New Roman" w:eastAsia="仿宋_GB2312" w:hAnsi="Times New Roman" w:cs="Times New Roman" w:hint="default"/>
        </w:rPr>
        <w:t xml:space="preserve">依据《中华人民共和国预算法》《中共 中央国务院关于全面实施预算绩效管理的意见》（中发〔2018〕34号）《项目支出绩效评价管理办法》（财预〔2020〕10号</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《自治区党委自治区人民政府关于全面实施预算绩效管理的实施意见》（新党发〔2018〕30号）《自治区财政支出绩效评价管理暂行办法》（新财预〔2018〕189号）等要求，绩效评价应遵循如下原则：</w:t>
      </w:r>
      <w:bookmarkEnd w:id="70"/>
      <w:bookmarkEnd w:id="71"/>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rPr>
        <w:t xml:space="preserve">（1）科学公正。绩效评价应当运用科学合理的方法，按</w:t>
      </w:r>
      <w:r>
        <w:rPr>
          <w:rFonts w:ascii="Times New Roman" w:eastAsia="仿宋_GB2312" w:hAnsi="Times New Roman" w:cs="Times New Roman" w:hint="default"/>
          <w:b w:val="0"/>
          <w:bCs w:val="0"/>
        </w:rPr>
        <w:t xml:space="preserve">照规范的程序，对项目绩效进行客观、</w:t>
      </w:r>
      <w:r>
        <w:rPr>
          <w:rFonts w:ascii="Times New Roman" w:eastAsia="仿宋_GB2312" w:hAnsi="Times New Roman" w:cs="Times New Roman" w:hint="default"/>
          <w:b w:val="0"/>
          <w:bCs w:val="0"/>
          <w:lang w:eastAsia="zh-CN"/>
        </w:rPr>
        <w:t xml:space="preserve">公正地反映</w:t>
      </w:r>
      <w:r>
        <w:rPr>
          <w:rFonts w:ascii="Times New Roman" w:eastAsia="仿宋_GB2312" w:hAnsi="Times New Roman" w:cs="Times New Roman" w:hint="default"/>
          <w:b w:val="0"/>
          <w:bCs w:val="0"/>
        </w:rPr>
        <w:t xml:space="preserve">。</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（2）统筹兼顾。单位自评应由项目单位自主实施，即“谁支出、谁自评”。</w:t>
      </w:r>
    </w:p>
    <w:p>
      <w:pPr>
        <w:bidi w:val="0"/>
        <w:jc w:val="both"/>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w:t>
      </w:r>
      <w:r>
        <w:rPr>
          <w:rFonts w:ascii="Times New Roman" w:eastAsia="仿宋_GB2312" w:hAnsi="Times New Roman" w:cs="Times New Roman" w:hint="default"/>
          <w:b w:val="0"/>
          <w:bCs w:val="0"/>
          <w:highlight w:val="none"/>
        </w:rPr>
        <w:t xml:space="preserve">压减、无效要问责。</w:t>
      </w:r>
    </w:p>
    <w:p>
      <w:pPr>
        <w:bidi w:val="0"/>
        <w:jc w:val="both"/>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（4）公开透明。</w:t>
      </w:r>
      <w:r>
        <w:rPr>
          <w:rFonts w:ascii="Times New Roman" w:eastAsia="仿宋_GB2312" w:hAnsi="Times New Roman" w:cs="Times New Roman" w:hint="default"/>
          <w:b w:val="0"/>
          <w:bCs w:val="0"/>
          <w:highlight w:val="none"/>
          <w:lang w:val="en-US" w:eastAsia="zh-CN"/>
        </w:rPr>
        <w:t xml:space="preserve">本次项目支出绩效评价结果已依法依规在</w:t>
      </w:r>
      <w:r>
        <w:rPr>
          <w:rFonts w:ascii="Times New Roman" w:hAnsi="Times New Roman" w:cs="Times New Roman" w:hint="eastAsia"/>
          <w:b w:val="0"/>
          <w:bCs w:val="0"/>
          <w:color w:val="auto"/>
          <w:highlight w:val="none"/>
          <w:lang w:val="en-US" w:eastAsia="zh-CN"/>
        </w:rPr>
        <w:t xml:space="preserve">尉犁</w:t>
      </w:r>
      <w:r>
        <w:rPr>
          <w:rFonts w:ascii="Times New Roman" w:eastAsia="仿宋_GB2312" w:hAnsi="Times New Roman" w:cs="Times New Roman" w:hint="default"/>
          <w:b w:val="0"/>
          <w:bCs w:val="0"/>
          <w:color w:val="auto"/>
          <w:highlight w:val="none"/>
          <w:lang w:val="en-US" w:eastAsia="zh-CN"/>
        </w:rPr>
        <w:t xml:space="preserve">县</w:t>
      </w:r>
      <w:r>
        <w:rPr>
          <w:rFonts w:ascii="Times New Roman" w:eastAsia="仿宋_GB2312" w:hAnsi="Times New Roman" w:cs="Times New Roman" w:hint="default"/>
          <w:b w:val="0"/>
          <w:bCs w:val="0"/>
          <w:highlight w:val="none"/>
          <w:lang w:val="en-US" w:eastAsia="zh-CN"/>
        </w:rPr>
        <w:t xml:space="preserve">人民政府网站上公开，并自觉接受社会监督</w:t>
      </w:r>
      <w:r>
        <w:rPr>
          <w:rFonts w:ascii="Times New Roman" w:eastAsia="仿宋_GB2312" w:hAnsi="Times New Roman" w:cs="Times New Roman" w:hint="default"/>
          <w:b w:val="0"/>
          <w:bCs w:val="0"/>
          <w:highlight w:val="none"/>
        </w:rPr>
        <w:t xml:space="preserve">。</w:t>
      </w:r>
    </w:p>
    <w:p>
      <w:pPr>
        <w:bidi w:val="0"/>
        <w:jc w:val="both"/>
        <w:rPr>
          <w:rFonts w:ascii="Times New Roman" w:eastAsia="仿宋_GB2312" w:hAnsi="Times New Roman" w:cs="Times New Roman" w:hint="default"/>
          <w:b w:val="0"/>
          <w:bCs w:val="0"/>
        </w:rPr>
      </w:pPr>
      <w:bookmarkStart w:id="72" w:name="OLE_LINK9"/>
      <w:bookmarkStart w:id="73" w:name="OLE_LINK3"/>
      <w:bookmarkStart w:id="74" w:name="_Toc28342"/>
      <w:bookmarkStart w:id="75" w:name="_Toc23112"/>
      <w:r>
        <w:rPr>
          <w:rFonts w:ascii="Times New Roman" w:eastAsia="仿宋_GB2312" w:hAnsi="Times New Roman" w:cs="Times New Roman" w:hint="default"/>
          <w:b w:val="0"/>
          <w:bCs w:val="0"/>
        </w:rPr>
        <w:t xml:space="preserve">根据以上原则</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绩效评价应遵循如下要求:</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（1）在数据采集时</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采取客观数据</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主管部门审查、社会中介组织复查</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与问卷调查相结合的形式</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以保证各项指标的真实性。</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（2）保证评价结果的真实性、公正性</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提高评价报告的公信力。</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绩效</w:t>
      </w:r>
      <w:r>
        <w:rPr>
          <w:rFonts w:ascii="Times New Roman" w:eastAsia="仿宋_GB2312" w:hAnsi="Times New Roman" w:cs="Times New Roman" w:hint="default"/>
          <w:b w:val="0"/>
          <w:bCs w:val="0"/>
        </w:rPr>
        <w:t xml:space="preserve">评价报告应当简明扼要</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除了对绩效评价的过程、结果描述外</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还应总结经验</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指出问题</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并就共性问题提出可操作性改进建议。评价工作组本着科学规范、公平公正、绩效相关的原则，采用全面、重点、现场和非现场相结合的方式进行评价。</w:t>
      </w:r>
      <w:bookmarkEnd w:id="72"/>
      <w:bookmarkEnd w:id="73"/>
    </w:p>
    <w:p>
      <w:pPr>
        <w:bidi w:val="0"/>
        <w:jc w:val="both"/>
        <w:rPr>
          <w:rFonts w:ascii="Times New Roman" w:eastAsia="仿宋_GB2312" w:hAnsi="Times New Roman" w:cs="Times New Roman" w:hint="default"/>
          <w:b/>
          <w:bCs/>
        </w:rPr>
      </w:pPr>
      <w:r>
        <w:rPr>
          <w:rFonts w:ascii="Times New Roman" w:eastAsia="仿宋_GB2312" w:hAnsi="Times New Roman" w:cs="Times New Roman" w:hint="default"/>
          <w:b/>
          <w:bCs/>
        </w:rPr>
        <w:t xml:space="preserve">2.评价指标体系</w:t>
      </w:r>
      <w:bookmarkEnd w:id="74"/>
      <w:bookmarkEnd w:id="75"/>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绩效评价（部门自评）指标体系的设计，是在充分掌握项目状况的基础上，形成了</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年园林绿化服务费的</w:t>
      </w:r>
      <w:r>
        <w:rPr>
          <w:rFonts w:ascii="Times New Roman" w:eastAsia="仿宋_GB2312" w:hAnsi="Times New Roman" w:cs="Times New Roman" w:hint="default"/>
        </w:rPr>
        <w:t xml:space="preserve">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rPr>
      </w:pPr>
      <w:r>
        <w:rPr>
          <w:rFonts w:ascii="Times New Roman" w:eastAsia="仿宋_GB2312" w:hAnsi="Times New Roman" w:cs="Times New Roman" w:hint="default"/>
        </w:rPr>
        <w:t xml:space="preserve">按照财预〔2020〕10号文件关于“原则上产出、效益指标权重不低于60%”的要求，本项目产出、效益指标权重60%（即60分）。</w:t>
      </w:r>
      <w:bookmarkStart w:id="76" w:name="_Toc15680"/>
      <w:bookmarkStart w:id="77" w:name="_Toc10631"/>
    </w:p>
    <w:p>
      <w:pPr>
        <w:bidi w:val="0"/>
        <w:rPr>
          <w:rFonts w:ascii="Times New Roman" w:eastAsia="仿宋_GB2312" w:hAnsi="Times New Roman" w:cs="Times New Roman" w:hint="default"/>
          <w:b/>
          <w:bCs/>
        </w:rPr>
      </w:pPr>
      <w:r>
        <w:rPr>
          <w:rFonts w:ascii="Times New Roman" w:eastAsia="仿宋_GB2312" w:hAnsi="Times New Roman" w:cs="Times New Roman" w:hint="default"/>
          <w:b/>
          <w:bCs/>
        </w:rPr>
        <w:t xml:space="preserve">3.绩效评价方法</w:t>
      </w:r>
      <w:bookmarkEnd w:id="76"/>
      <w:bookmarkEnd w:id="77"/>
    </w:p>
    <w:p>
      <w:pPr>
        <w:bidi w:val="0"/>
        <w:jc w:val="both"/>
        <w:rPr>
          <w:rFonts w:ascii="Times New Roman" w:eastAsia="仿宋_GB2312" w:hAnsi="Times New Roman" w:cs="Times New Roman" w:hint="default"/>
        </w:rPr>
      </w:pPr>
      <w:bookmarkStart w:id="78" w:name="OLE_LINK10"/>
      <w:r>
        <w:rPr>
          <w:rFonts w:ascii="Times New Roman" w:eastAsia="仿宋_GB2312" w:hAnsi="Times New Roman" w:cs="Times New Roman" w:hint="default"/>
          <w:lang w:val="en-US" w:eastAsia="zh-CN"/>
        </w:rPr>
        <w:t xml:space="preserve">绩效评价从项目决策、项目过程、项目产出、项目效益四个维度进行评价。评价对象为项目目标实施情况，评价核心为资金的支出完成情况和项目的产出效益。</w:t>
      </w:r>
      <w:bookmarkEnd w:id="78"/>
    </w:p>
    <w:p>
      <w:pPr>
        <w:bidi w:val="0"/>
        <w:jc w:val="both"/>
        <w:rPr>
          <w:rFonts w:ascii="Times New Roman" w:eastAsia="仿宋_GB2312" w:hAnsi="Times New Roman" w:cs="Times New Roman" w:hint="default"/>
          <w:lang w:eastAsia="zh-CN"/>
        </w:rPr>
      </w:pPr>
      <w:r>
        <w:rPr>
          <w:rFonts w:ascii="Times New Roman" w:eastAsia="仿宋_GB2312" w:hAnsi="Times New Roman" w:cs="Times New Roman" w:hint="default"/>
        </w:rPr>
        <w:t xml:space="preserve">结合202</w:t>
      </w:r>
      <w:r>
        <w:rPr>
          <w:rFonts w:ascii="Times New Roman" w:eastAsia="仿宋_GB2312" w:hAnsi="Times New Roman" w:cs="Times New Roman" w:hint="eastAsia"/>
          <w:lang w:val="en-US" w:eastAsia="zh-CN"/>
        </w:rPr>
        <w:t xml:space="preserve">4</w:t>
      </w:r>
      <w:r>
        <w:rPr>
          <w:rFonts w:ascii="Times New Roman" w:eastAsia="仿宋_GB2312" w:hAnsi="Times New Roman" w:cs="Times New Roman" w:hint="default"/>
        </w:rPr>
        <w:t xml:space="preserve"> 年园林绿化服务费的特点，</w:t>
      </w:r>
      <w:r>
        <w:rPr>
          <w:rFonts w:ascii="Times New Roman" w:eastAsia="仿宋_GB2312" w:hAnsi="Times New Roman" w:cs="Times New Roman" w:hint="default"/>
          <w:lang w:val="en-US" w:eastAsia="zh-CN"/>
        </w:rPr>
        <w:t xml:space="preserve">本项目绩效评价将项目实施情况即实际完成的</w:t>
      </w:r>
      <w:r>
        <w:rPr>
          <w:rFonts w:ascii="Times New Roman" w:eastAsia="仿宋_GB2312" w:hAnsi="Times New Roman" w:cs="Times New Roman" w:hint="eastAsia"/>
          <w:lang w:val="en-US" w:eastAsia="zh-CN"/>
        </w:rPr>
        <w:t xml:space="preserve">园林作业绿化面积</w:t>
      </w:r>
      <w:r>
        <w:rPr>
          <w:rFonts w:ascii="Times New Roman" w:eastAsia="仿宋_GB2312" w:hAnsi="Times New Roman" w:cs="Times New Roman" w:hint="default"/>
          <w:lang w:val="en-US" w:eastAsia="zh-CN"/>
        </w:rPr>
        <w:t xml:space="preserve">、</w:t>
      </w:r>
      <w:r>
        <w:rPr>
          <w:rFonts w:ascii="Times New Roman" w:eastAsia="仿宋_GB2312" w:hAnsi="Times New Roman" w:cs="Times New Roman" w:hint="eastAsia"/>
          <w:lang w:val="en-US" w:eastAsia="zh-CN"/>
        </w:rPr>
        <w:t xml:space="preserve">补栽苗木树数量、苗木成活率、园林绿化达标考核合格率、提高全县绿化率</w:t>
      </w:r>
      <w:r>
        <w:rPr>
          <w:rFonts w:ascii="Times New Roman" w:eastAsia="仿宋_GB2312" w:hAnsi="Times New Roman" w:cs="Times New Roman" w:hint="default"/>
          <w:lang w:val="en-US" w:eastAsia="zh-CN"/>
        </w:rPr>
        <w:t xml:space="preserve">等指标与年初设定的目标值进行比较</w:t>
      </w:r>
      <w:r>
        <w:rPr>
          <w:rFonts w:ascii="Times New Roman" w:eastAsia="仿宋_GB2312" w:hAnsi="Times New Roman" w:cs="Times New Roman" w:hint="default"/>
        </w:rPr>
        <w:t xml:space="preserve">。</w:t>
      </w:r>
      <w:r>
        <w:rPr>
          <w:rFonts w:ascii="Times New Roman" w:eastAsia="仿宋_GB2312" w:hAnsi="Times New Roman" w:cs="Times New Roman" w:hint="default"/>
          <w:lang w:val="en-US" w:eastAsia="zh-CN"/>
        </w:rPr>
        <w:t xml:space="preserve">因此，采取的</w:t>
      </w:r>
      <w:r>
        <w:rPr>
          <w:rFonts w:ascii="Times New Roman" w:eastAsia="仿宋_GB2312" w:hAnsi="Times New Roman" w:cs="Times New Roman" w:hint="default"/>
        </w:rPr>
        <w:t xml:space="preserve">绩效评价方法</w:t>
      </w:r>
      <w:r>
        <w:rPr>
          <w:rFonts w:ascii="Times New Roman" w:eastAsia="仿宋_GB2312" w:hAnsi="Times New Roman" w:cs="Times New Roman" w:hint="default"/>
          <w:lang w:val="en-US" w:eastAsia="zh-CN"/>
        </w:rPr>
        <w:t xml:space="preserve">是</w:t>
      </w:r>
      <w:r>
        <w:rPr>
          <w:rFonts w:ascii="Times New Roman" w:eastAsia="仿宋_GB2312" w:hAnsi="Times New Roman" w:cs="Times New Roman" w:hint="default"/>
        </w:rPr>
        <w:t xml:space="preserve">：比较法</w:t>
      </w:r>
      <w:r>
        <w:rPr>
          <w:rFonts w:ascii="Times New Roman" w:eastAsia="仿宋_GB2312" w:hAnsi="Times New Roman" w:cs="Times New Roman" w:hint="default"/>
          <w:lang w:eastAsia="zh-CN"/>
        </w:rPr>
        <w:t xml:space="preserve">。</w:t>
      </w:r>
    </w:p>
    <w:p>
      <w:pPr>
        <w:bidi w:val="0"/>
        <w:jc w:val="both"/>
        <w:rPr>
          <w:rFonts w:ascii="Times New Roman" w:eastAsia="仿宋_GB2312" w:hAnsi="Times New Roman" w:cs="Times New Roman" w:hint="eastAsia"/>
          <w:lang w:val="en-US" w:eastAsia="zh-CN"/>
        </w:rPr>
      </w:pPr>
      <w:r>
        <w:rPr>
          <w:rFonts w:ascii="Times New Roman" w:eastAsia="仿宋_GB2312" w:hAnsi="Times New Roman" w:cs="Times New Roman" w:hint="eastAsia"/>
          <w:lang w:val="en-US" w:eastAsia="zh-CN"/>
        </w:rPr>
        <w:t xml:space="preserve">公众评判法：本项目公众评判法主要是采取问卷调查的方式，问卷调查广泛采纳服务对象的评价。</w:t>
      </w:r>
    </w:p>
    <w:p>
      <w:pPr>
        <w:bidi w:val="0"/>
        <w:jc w:val="both"/>
        <w:rPr>
          <w:rFonts w:ascii="Times New Roman" w:eastAsia="仿宋_GB2312" w:hAnsi="Times New Roman" w:cs="Times New Roman" w:hint="default"/>
          <w:lang w:val="en-US" w:eastAsia="zh-CN"/>
        </w:rPr>
      </w:pPr>
      <w:r>
        <w:rPr>
          <w:rFonts w:ascii="Times New Roman" w:eastAsia="仿宋_GB2312" w:hAnsi="Times New Roman" w:cs="Times New Roman" w:hint="eastAsia"/>
          <w:lang w:val="en-US" w:eastAsia="zh-CN"/>
        </w:rPr>
        <w:t xml:space="preserve">2024年园林绿化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p>
    <w:p>
      <w:pPr>
        <w:bidi w:val="0"/>
        <w:jc w:val="both"/>
        <w:rPr>
          <w:rFonts w:ascii="Times New Roman" w:eastAsia="仿宋_GB2312" w:hAnsi="Times New Roman" w:cs="Times New Roman" w:hint="default"/>
          <w:b/>
          <w:bCs/>
        </w:rPr>
      </w:pPr>
      <w:bookmarkStart w:id="79" w:name="_Toc3155"/>
      <w:bookmarkStart w:id="80" w:name="_Toc15525"/>
      <w:r>
        <w:rPr>
          <w:rFonts w:ascii="Times New Roman" w:eastAsia="仿宋_GB2312" w:hAnsi="Times New Roman" w:cs="Times New Roman" w:hint="default"/>
          <w:b/>
          <w:bCs/>
        </w:rPr>
        <w:t xml:space="preserve">4.绩效评价标准</w:t>
      </w:r>
      <w:bookmarkEnd w:id="79"/>
      <w:bookmarkEnd w:id="80"/>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lang w:val="en-US"/>
        </w:rPr>
      </w:pPr>
      <w:r>
        <w:rPr>
          <w:rFonts w:ascii="Times New Roman" w:eastAsia="仿宋_GB2312" w:hAnsi="Times New Roman" w:cs="Times New Roman" w:hint="default"/>
        </w:rPr>
        <w:t xml:space="preserve">结合</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的特点，</w:t>
      </w:r>
      <w:bookmarkStart w:id="81" w:name="_Toc17851"/>
      <w:bookmarkStart w:id="82" w:name="_Toc30219"/>
      <w:bookmarkStart w:id="83" w:name="_Toc26411"/>
      <w:bookmarkStart w:id="84" w:name="_Toc1538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园林作业绿化面积</w:t>
      </w:r>
      <w:r>
        <w:rPr>
          <w:rFonts w:ascii="Times New Roman" w:eastAsia="仿宋_GB2312" w:hAnsi="Times New Roman" w:cs="Times New Roman" w:hint="default"/>
          <w:bCs/>
          <w:color w:val="auto"/>
          <w:kern w:val="2"/>
          <w:sz w:val="32"/>
          <w:szCs w:val="32"/>
          <w:highlight w:val="none"/>
          <w:lang w:val="en-US" w:eastAsia="zh-CN" w:bidi="ar-SA"/>
        </w:rPr>
        <w:t xml:space="preserve">、</w:t>
      </w:r>
      <w:r>
        <w:rPr>
          <w:rFonts w:ascii="Times New Roman" w:hAnsi="Times New Roman" w:cs="Times New Roman" w:hint="eastAsia"/>
          <w:bCs/>
          <w:color w:val="auto"/>
          <w:kern w:val="2"/>
          <w:sz w:val="32"/>
          <w:szCs w:val="32"/>
          <w:highlight w:val="none"/>
          <w:lang w:val="en-US" w:eastAsia="zh-CN" w:bidi="ar-SA"/>
        </w:rPr>
        <w:t xml:space="preserve">补种苗木数量作为目标为计划数作为评价标准。因此，本项目采取的绩效评价标准为：计划标准。</w:t>
      </w:r>
    </w:p>
    <w:p>
      <w:pPr>
        <w:pStyle w:val="Heading3"/>
        <w:bidi w:val="0"/>
        <w:jc w:val="both"/>
        <w:rPr>
          <w:rFonts w:ascii="楷体" w:eastAsia="楷体" w:hAnsi="楷体" w:cs="楷体" w:hint="eastAsia"/>
        </w:rPr>
      </w:pPr>
      <w:bookmarkStart w:id="85" w:name="_Toc28943"/>
      <w:r>
        <w:rPr>
          <w:rFonts w:ascii="楷体" w:eastAsia="楷体" w:hAnsi="楷体" w:cs="楷体" w:hint="eastAsia"/>
        </w:rPr>
        <w:t xml:space="preserve">（三）绩效评价工作过程</w:t>
      </w:r>
      <w:bookmarkEnd w:id="81"/>
      <w:bookmarkEnd w:id="82"/>
      <w:bookmarkEnd w:id="83"/>
      <w:bookmarkEnd w:id="84"/>
      <w:bookmarkEnd w:id="85"/>
    </w:p>
    <w:p>
      <w:pPr>
        <w:bidi w:val="0"/>
        <w:jc w:val="both"/>
        <w:rPr>
          <w:rFonts w:ascii="Times New Roman" w:eastAsia="仿宋_GB2312" w:hAnsi="Times New Roman" w:cs="Times New Roman" w:hint="default"/>
          <w:b/>
          <w:bCs/>
          <w:highlight w:val="none"/>
        </w:rPr>
      </w:pPr>
      <w:bookmarkStart w:id="86" w:name="_Toc22987"/>
      <w:bookmarkStart w:id="87" w:name="_Toc17595"/>
      <w:bookmarkStart w:id="88" w:name="_Toc27442"/>
      <w:bookmarkStart w:id="89" w:name="_Toc30911"/>
      <w:bookmarkStart w:id="90" w:name="_Toc31054"/>
      <w:r>
        <w:rPr>
          <w:rFonts w:ascii="Times New Roman" w:eastAsia="仿宋_GB2312" w:hAnsi="Times New Roman" w:cs="Times New Roman" w:hint="default"/>
          <w:b/>
          <w:bCs/>
        </w:rPr>
        <w:t xml:space="preserve">1.前期准备</w:t>
      </w:r>
      <w:bookmarkEnd w:id="86"/>
      <w:bookmarkEnd w:id="87"/>
      <w:bookmarkEnd w:id="88"/>
      <w:bookmarkEnd w:id="89"/>
      <w:bookmarkEnd w:id="90"/>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2025年2月10日-2025年2月28日</w:t>
      </w:r>
      <w:r>
        <w:rPr>
          <w:rFonts w:ascii="Times New Roman" w:hAnsi="Times New Roman" w:cs="Times New Roman" w:hint="eastAsia"/>
          <w:b/>
          <w:bCs/>
          <w:highlight w:val="none"/>
          <w:lang w:eastAsia="zh-CN"/>
        </w:rPr>
        <w:t xml:space="preserve">）</w:t>
      </w:r>
    </w:p>
    <w:p>
      <w:pPr>
        <w:spacing w:line="600" w:lineRule="exact"/>
        <w:ind w:firstLine="640"/>
        <w:jc w:val="both"/>
        <w:rPr>
          <w:rFonts w:ascii="Times New Roman" w:eastAsia="仿宋_GB2312" w:hAnsi="Times New Roman" w:cs="Times New Roman" w:hint="default"/>
          <w:bCs/>
          <w:szCs w:val="32"/>
          <w:highlight w:val="none"/>
        </w:rPr>
      </w:pPr>
      <w:bookmarkStart w:id="91" w:name="_Toc2579"/>
      <w:r>
        <w:rPr>
          <w:rFonts w:ascii="Times New Roman" w:eastAsia="仿宋_GB2312" w:hAnsi="Times New Roman" w:cs="Times New Roman" w:hint="default"/>
          <w:bCs/>
          <w:szCs w:val="32"/>
          <w:highlight w:val="none"/>
        </w:rPr>
        <w:t xml:space="preserve">按照《项目支出绩效评价管理办法》（财预〔2020〕10号）文件要求，</w:t>
      </w:r>
      <w:r>
        <w:rPr>
          <w:rFonts w:ascii="Times New Roman" w:eastAsia="仿宋_GB2312" w:hAnsi="Times New Roman" w:cs="Times New Roman" w:hint="eastAsia"/>
          <w:bCs/>
          <w:szCs w:val="32"/>
          <w:highlight w:val="none"/>
          <w:lang w:val="en-US" w:eastAsia="zh-CN"/>
        </w:rPr>
        <w:t xml:space="preserve">尉犁</w:t>
      </w:r>
      <w:r>
        <w:rPr>
          <w:rFonts w:ascii="Times New Roman" w:eastAsia="仿宋_GB2312" w:hAnsi="Times New Roman" w:cs="Times New Roman" w:hint="default"/>
          <w:bCs/>
          <w:szCs w:val="32"/>
          <w:highlight w:val="none"/>
        </w:rPr>
        <w:t xml:space="preserve">县</w:t>
      </w:r>
      <w:r>
        <w:rPr>
          <w:rFonts w:ascii="Times New Roman" w:eastAsia="仿宋_GB2312" w:hAnsi="Times New Roman" w:cs="Times New Roman" w:hint="eastAsia"/>
          <w:bCs/>
          <w:szCs w:val="32"/>
          <w:highlight w:val="none"/>
          <w:lang w:val="en-US" w:eastAsia="zh-CN"/>
        </w:rPr>
        <w:t xml:space="preserve">住房和城乡建设局</w:t>
      </w:r>
      <w:r>
        <w:rPr>
          <w:rFonts w:ascii="Times New Roman" w:eastAsia="仿宋_GB2312" w:hAnsi="Times New Roman" w:cs="Times New Roman" w:hint="default"/>
          <w:bCs/>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p>
    <w:p>
      <w:pPr>
        <w:spacing w:line="600" w:lineRule="exact"/>
        <w:ind w:firstLine="640"/>
        <w:jc w:val="both"/>
        <w:rPr>
          <w:rFonts w:ascii="Times New Roman" w:hAnsi="Times New Roman" w:cs="Times New Roman" w:hint="eastAsia"/>
          <w:bCs/>
          <w:szCs w:val="32"/>
          <w:highlight w:val="none"/>
          <w:lang w:val="en-US" w:eastAsia="zh-CN"/>
        </w:rPr>
      </w:pPr>
      <w:r>
        <w:rPr>
          <w:rFonts w:ascii="Times New Roman" w:hAnsi="Times New Roman" w:cs="Times New Roman" w:hint="eastAsia"/>
          <w:bCs/>
          <w:szCs w:val="32"/>
          <w:highlight w:val="none"/>
          <w:lang w:val="en-US" w:eastAsia="zh-CN"/>
        </w:rPr>
        <w:t xml:space="preserve">绩效评价工作小组人员名单及分工如下：</w:t>
      </w:r>
    </w:p>
    <w:p>
      <w:pPr>
        <w:bidi w:val="0"/>
        <w:rPr>
          <w:rFonts w:hint="eastAsia"/>
          <w:highlight w:val="none"/>
          <w:lang w:val="en-US" w:eastAsia="zh-CN"/>
        </w:rPr>
      </w:pPr>
      <w:r>
        <w:rPr>
          <w:rFonts w:hint="eastAsia"/>
          <w:highlight w:val="none"/>
          <w:lang w:val="en-US" w:eastAsia="zh-CN"/>
        </w:rPr>
        <w:t xml:space="preserve">评价小组组长：王世军，主要负责协调相关科室、部门对项目整体运行情况进行验收、评估。</w:t>
      </w:r>
    </w:p>
    <w:p>
      <w:pPr>
        <w:bidi w:val="0"/>
        <w:rPr>
          <w:rFonts w:hint="default"/>
          <w:highlight w:val="none"/>
          <w:lang w:val="en-US" w:eastAsia="zh-CN"/>
        </w:rPr>
      </w:pPr>
      <w:r>
        <w:rPr>
          <w:rFonts w:hint="eastAsia"/>
          <w:highlight w:val="none"/>
          <w:lang w:val="en-US" w:eastAsia="zh-CN"/>
        </w:rPr>
        <w:t xml:space="preserve">评价小组组员：李静，主要负责制定评价指标体系及评价标准。</w:t>
      </w:r>
    </w:p>
    <w:p>
      <w:pPr>
        <w:rPr>
          <w:rFonts w:hint="default"/>
          <w:highlight w:val="none"/>
          <w:lang w:val="en-US" w:eastAsia="zh-CN"/>
        </w:rPr>
      </w:pPr>
      <w:r>
        <w:rPr>
          <w:rFonts w:hint="eastAsia"/>
          <w:highlight w:val="none"/>
          <w:lang w:val="en-US" w:eastAsia="zh-CN"/>
        </w:rPr>
        <w:t xml:space="preserve">评价小组组员：吾尔古力，主要负责2024年园林绿化服务费项目实施、监督、评估工作。</w:t>
      </w:r>
    </w:p>
    <w:p>
      <w:pPr>
        <w:bidi w:val="0"/>
        <w:jc w:val="both"/>
        <w:rPr>
          <w:rFonts w:ascii="Times New Roman" w:eastAsia="仿宋_GB2312" w:hAnsi="Times New Roman" w:cs="Times New Roman" w:hint="default"/>
          <w:b/>
          <w:bCs/>
          <w:highlight w:val="none"/>
        </w:rPr>
      </w:pPr>
      <w:r>
        <w:rPr>
          <w:rFonts w:ascii="Times New Roman" w:eastAsia="仿宋_GB2312" w:hAnsi="Times New Roman" w:cs="Times New Roman" w:hint="default"/>
          <w:b/>
          <w:bCs/>
        </w:rPr>
        <w:t xml:space="preserve">2.组织实施</w:t>
      </w:r>
      <w:bookmarkEnd w:id="91"/>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2025年3月1日-2025年3月10日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2</w:t>
      </w:r>
      <w:r>
        <w:rPr>
          <w:rFonts w:ascii="Times New Roman" w:eastAsia="仿宋_GB2312" w:hAnsi="Times New Roman" w:cs="Times New Roman" w:hint="default"/>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3</w:t>
      </w:r>
      <w:r>
        <w:rPr>
          <w:rFonts w:ascii="Times New Roman" w:eastAsia="仿宋_GB2312" w:hAnsi="Times New Roman" w:cs="Times New Roman" w:hint="default"/>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4</w:t>
      </w:r>
      <w:r>
        <w:rPr>
          <w:rFonts w:ascii="Times New Roman" w:eastAsia="仿宋_GB2312" w:hAnsi="Times New Roman" w:cs="Times New Roman" w:hint="default"/>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highlight w:val="none"/>
        </w:rPr>
      </w:pPr>
      <w:bookmarkStart w:id="92" w:name="_Toc19781"/>
      <w:r>
        <w:rPr>
          <w:rFonts w:ascii="Times New Roman" w:eastAsia="仿宋_GB2312" w:hAnsi="Times New Roman" w:cs="Times New Roman" w:hint="default"/>
          <w:b/>
          <w:bCs/>
        </w:rPr>
        <w:t xml:space="preserve">3.数据集中分析</w:t>
      </w:r>
      <w:bookmarkEnd w:id="92"/>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2025年3月11日-2025年3月20日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highlight w:val="none"/>
        </w:rPr>
      </w:pPr>
      <w:bookmarkStart w:id="93" w:name="_Toc5021"/>
      <w:r>
        <w:rPr>
          <w:rFonts w:ascii="Times New Roman" w:eastAsia="仿宋_GB2312" w:hAnsi="Times New Roman" w:cs="Times New Roman" w:hint="default"/>
          <w:b/>
          <w:bCs/>
        </w:rPr>
        <w:t xml:space="preserve">4.分析总结</w:t>
      </w:r>
      <w:bookmarkEnd w:id="93"/>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2025年3月21日-2025年4月2日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（2）就</w:t>
      </w:r>
      <w:r>
        <w:rPr>
          <w:rFonts w:ascii="Times New Roman" w:eastAsia="仿宋_GB2312" w:hAnsi="Times New Roman" w:cs="Times New Roman" w:hint="default"/>
          <w:highlight w:val="none"/>
        </w:rPr>
        <w:t xml:space="preserve">部门</w:t>
      </w:r>
      <w:r>
        <w:rPr>
          <w:rFonts w:ascii="Times New Roman" w:eastAsia="仿宋_GB2312" w:hAnsi="Times New Roman" w:cs="Times New Roman" w:hint="default"/>
        </w:rPr>
        <w:t xml:space="preserve">自评报告与部门具体有关股室征求意见，形成最终的绩效评价报告。</w:t>
      </w:r>
    </w:p>
    <w:p>
      <w:pPr>
        <w:rPr>
          <w:b/>
          <w:bCs/>
          <w:color w:val="auto"/>
          <w:highlight w:val="none"/>
        </w:rPr>
      </w:pPr>
      <w:bookmarkStart w:id="94" w:name="OLE_LINK11"/>
      <w:bookmarkStart w:id="95" w:name="OLE_LINK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94"/>
      <w:bookmarkEnd w:id="95"/>
    </w:p>
    <w:p>
      <w:pPr>
        <w:pStyle w:val="Heading2"/>
        <w:bidi w:val="0"/>
        <w:jc w:val="both"/>
        <w:rPr>
          <w:rFonts w:ascii="黑体" w:eastAsia="黑体" w:hAnsi="黑体" w:cs="黑体" w:hint="eastAsia"/>
        </w:rPr>
      </w:pPr>
      <w:bookmarkStart w:id="96" w:name="_Toc3987"/>
      <w:bookmarkStart w:id="97" w:name="_Toc25201"/>
      <w:bookmarkStart w:id="98" w:name="_Toc17199"/>
      <w:bookmarkStart w:id="99" w:name="_Toc32641"/>
      <w:bookmarkStart w:id="100" w:name="_Toc1808"/>
      <w:bookmarkStart w:id="101" w:name="_Toc3859"/>
      <w:bookmarkStart w:id="102" w:name="_Toc31492"/>
      <w:bookmarkStart w:id="103" w:name="_Toc21627"/>
      <w:bookmarkStart w:id="104" w:name="_Toc31058"/>
      <w:r>
        <w:rPr>
          <w:rFonts w:ascii="黑体" w:eastAsia="黑体" w:hAnsi="黑体" w:cs="黑体" w:hint="eastAsia"/>
        </w:rPr>
        <w:t xml:space="preserve">三、综合评价情况及评价结论</w:t>
      </w:r>
      <w:bookmarkEnd w:id="96"/>
      <w:bookmarkEnd w:id="97"/>
      <w:bookmarkEnd w:id="98"/>
      <w:bookmarkEnd w:id="99"/>
      <w:bookmarkEnd w:id="100"/>
      <w:bookmarkEnd w:id="101"/>
      <w:bookmarkEnd w:id="102"/>
      <w:bookmarkEnd w:id="103"/>
      <w:bookmarkEnd w:id="104"/>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rPr>
            </w:pPr>
            <w:bookmarkStart w:id="105" w:name="_Toc26863"/>
            <w:bookmarkStart w:id="106" w:name="_Toc7293"/>
            <w:bookmarkStart w:id="107" w:name="_Toc26451"/>
            <w:bookmarkStart w:id="108" w:name="_Toc23105"/>
            <w:bookmarkStart w:id="109" w:name="_Toc16086"/>
            <w:bookmarkStart w:id="110" w:name="_Toc3703"/>
            <w:bookmarkStart w:id="111" w:name="_Toc17356"/>
            <w:bookmarkStart w:id="112" w:name="_Toc30727"/>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bookmarkEnd w:id="105"/>
            <w:bookmarkEnd w:id="106"/>
            <w:bookmarkEnd w:id="107"/>
            <w:bookmarkEnd w:id="108"/>
          </w:p>
          <w:p>
            <w:pPr>
              <w:pStyle w:val="表格标题"/>
              <w:bidi w:val="0"/>
              <w:jc w:val="center"/>
              <w:rPr>
                <w:rFonts w:ascii="Times New Roman" w:eastAsia="仿宋_GB2312" w:hAnsi="Times New Roman" w:cs="Times New Roman" w:hint="default"/>
                <w:highlight w:val="none"/>
              </w:rPr>
            </w:pPr>
            <w:bookmarkStart w:id="113" w:name="_Toc1428"/>
            <w:bookmarkStart w:id="114" w:name="_Toc16605"/>
            <w:bookmarkStart w:id="115" w:name="_Toc894"/>
            <w:bookmarkStart w:id="116" w:name="_Toc4659"/>
            <w:r>
              <w:rPr>
                <w:rFonts w:ascii="Times New Roman" w:eastAsia="仿宋_GB2312" w:hAnsi="Times New Roman" w:cs="Times New Roman" w:hint="default"/>
                <w:highlight w:val="none"/>
              </w:rPr>
              <w:t xml:space="preserve">绩效评价</w:t>
            </w:r>
            <w:r>
              <w:rPr>
                <w:rFonts w:ascii="Times New Roman" w:eastAsia="仿宋_GB2312" w:hAnsi="Times New Roman" w:cs="Times New Roman" w:hint="default"/>
                <w:highlight w:val="none"/>
                <w:lang w:val="zh-TW" w:eastAsia="zh-TW"/>
              </w:rPr>
              <w:t xml:space="preserve">得分表</w:t>
            </w:r>
            <w:bookmarkEnd w:id="109"/>
            <w:bookmarkEnd w:id="110"/>
            <w:bookmarkEnd w:id="113"/>
            <w:bookmarkEnd w:id="114"/>
            <w:bookmarkEnd w:id="115"/>
            <w:bookmarkEnd w:id="11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pStyle w:val="Heading2"/>
        <w:bidi w:val="0"/>
        <w:jc w:val="both"/>
        <w:rPr>
          <w:rFonts w:ascii="黑体" w:eastAsia="黑体" w:hAnsi="黑体" w:cs="黑体" w:hint="eastAsia"/>
        </w:rPr>
      </w:pPr>
      <w:bookmarkStart w:id="117" w:name="_Toc13630"/>
      <w:bookmarkStart w:id="118" w:name="_Toc19685"/>
      <w:bookmarkStart w:id="119" w:name="_Toc4904"/>
      <w:bookmarkStart w:id="120" w:name="_Toc29439"/>
      <w:bookmarkStart w:id="121" w:name="_Toc25039"/>
      <w:bookmarkStart w:id="122" w:name="_Toc1101"/>
      <w:bookmarkStart w:id="123" w:name="_Toc24879"/>
      <w:r>
        <w:rPr>
          <w:rFonts w:ascii="黑体" w:eastAsia="黑体" w:hAnsi="黑体" w:cs="黑体" w:hint="eastAsia"/>
        </w:rPr>
        <w:t xml:space="preserve">四、绩效评价指标分析</w:t>
      </w:r>
      <w:bookmarkEnd w:id="111"/>
      <w:bookmarkEnd w:id="112"/>
      <w:bookmarkEnd w:id="117"/>
      <w:bookmarkEnd w:id="118"/>
      <w:bookmarkEnd w:id="119"/>
      <w:bookmarkEnd w:id="120"/>
      <w:bookmarkEnd w:id="121"/>
      <w:bookmarkEnd w:id="122"/>
      <w:bookmarkEnd w:id="123"/>
    </w:p>
    <w:p>
      <w:pPr>
        <w:pStyle w:val="Heading3"/>
        <w:bidi w:val="0"/>
        <w:jc w:val="both"/>
        <w:rPr>
          <w:rFonts w:ascii="楷体" w:eastAsia="楷体" w:hAnsi="楷体" w:cs="楷体" w:hint="eastAsia"/>
        </w:rPr>
      </w:pPr>
      <w:bookmarkStart w:id="124" w:name="_Toc14583"/>
      <w:bookmarkStart w:id="125" w:name="_Toc28477"/>
      <w:bookmarkStart w:id="126" w:name="_Toc2901"/>
      <w:bookmarkStart w:id="127" w:name="_Toc1968"/>
      <w:bookmarkStart w:id="128" w:name="_Toc22323"/>
      <w:r>
        <w:rPr>
          <w:rFonts w:ascii="楷体" w:eastAsia="楷体" w:hAnsi="楷体" w:cs="楷体" w:hint="eastAsia"/>
        </w:rPr>
        <w:t xml:space="preserve">（一）项目决策情况</w:t>
      </w:r>
      <w:bookmarkEnd w:id="124"/>
      <w:bookmarkEnd w:id="125"/>
      <w:bookmarkEnd w:id="126"/>
      <w:bookmarkEnd w:id="127"/>
      <w:bookmarkEnd w:id="128"/>
    </w:p>
    <w:p>
      <w:pPr>
        <w:bidi w:val="0"/>
        <w:jc w:val="both"/>
        <w:rPr>
          <w:rFonts w:ascii="Times New Roman" w:eastAsia="仿宋_GB2312" w:hAnsi="Times New Roman" w:cs="Times New Roman" w:hint="default"/>
          <w:b/>
          <w:bCs/>
        </w:rPr>
      </w:pPr>
      <w:bookmarkStart w:id="129" w:name="_Toc510"/>
      <w:bookmarkStart w:id="130" w:name="_Toc22511"/>
      <w:r>
        <w:rPr>
          <w:rFonts w:ascii="Times New Roman" w:eastAsia="仿宋_GB2312" w:hAnsi="Times New Roman" w:cs="Times New Roman" w:hint="default"/>
          <w:b/>
          <w:bCs/>
        </w:rPr>
        <w:t xml:space="preserve">1.</w:t>
      </w:r>
      <w:r>
        <w:rPr>
          <w:rFonts w:ascii="Times New Roman" w:hAnsi="Times New Roman" w:cs="Times New Roman" w:hint="eastAsia"/>
          <w:b/>
          <w:bCs/>
          <w:lang w:eastAsia="zh-CN"/>
        </w:rPr>
        <w:t xml:space="preserve">实施</w:t>
      </w:r>
      <w:r>
        <w:rPr>
          <w:rFonts w:ascii="Times New Roman" w:eastAsia="仿宋_GB2312" w:hAnsi="Times New Roman" w:cs="Times New Roman" w:hint="default"/>
          <w:b/>
          <w:bCs/>
        </w:rPr>
        <w:t xml:space="preserve">依据充分性</w:t>
      </w:r>
      <w:bookmarkEnd w:id="129"/>
      <w:bookmarkEnd w:id="130"/>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根据《城市绿化条例》《全国绿化委员会国家林业和草原局关于积极推进大规模国土绿化行动的意见》等文件对城镇绿化建设与养护的要求制定本项目。</w:t>
      </w:r>
    </w:p>
    <w:p>
      <w:pPr>
        <w:bidi w:val="0"/>
        <w:jc w:val="both"/>
        <w:rPr>
          <w:rFonts w:ascii="Times New Roman" w:eastAsia="仿宋_GB2312" w:hAnsi="Times New Roman" w:cs="Times New Roman" w:hint="default"/>
          <w:color w:val="auto"/>
        </w:rPr>
      </w:pPr>
      <w:r>
        <w:rPr>
          <w:rFonts w:ascii="Times New Roman" w:hAnsi="Times New Roman" w:cs="Times New Roman" w:hint="eastAsia"/>
          <w:color w:val="auto"/>
          <w:highlight w:val="none"/>
          <w:lang w:val="en-US" w:eastAsia="zh-CN"/>
        </w:rPr>
        <w:t xml:space="preserve">因此，本项目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本项满分3分，评估得分3分。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rPr>
      </w:pPr>
      <w:bookmarkStart w:id="131" w:name="_Toc27895"/>
      <w:bookmarkStart w:id="132" w:name="_Toc283"/>
      <w:r>
        <w:rPr>
          <w:rFonts w:ascii="Times New Roman" w:hAnsi="Times New Roman" w:cs="Times New Roman" w:hint="eastAsia"/>
          <w:b/>
          <w:bCs/>
          <w:lang w:val="en-US" w:eastAsia="zh-CN"/>
        </w:rPr>
        <w:t xml:space="preserve">2.</w:t>
      </w:r>
      <w:r>
        <w:rPr>
          <w:rFonts w:ascii="Times New Roman" w:hAnsi="Times New Roman" w:cs="Times New Roman" w:hint="eastAsia"/>
          <w:b/>
          <w:bCs/>
          <w:lang w:eastAsia="zh-CN"/>
        </w:rPr>
        <w:t xml:space="preserve">实施</w:t>
      </w:r>
      <w:r>
        <w:rPr>
          <w:rFonts w:ascii="Times New Roman" w:eastAsia="仿宋_GB2312" w:hAnsi="Times New Roman" w:cs="Times New Roman" w:hint="default"/>
          <w:b/>
          <w:bCs/>
        </w:rPr>
        <w:t xml:space="preserve">程序规范性</w:t>
      </w:r>
      <w:bookmarkEnd w:id="131"/>
      <w:bookmarkEnd w:id="132"/>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ascii="Times New Roman" w:eastAsia="仿宋_GB2312" w:hAnsi="Times New Roman" w:cs="Times New Roman" w:hint="default"/>
          <w:b w:val="0"/>
          <w:kern w:val="2"/>
          <w:sz w:val="32"/>
          <w:szCs w:val="22"/>
          <w:lang w:val="en-US" w:eastAsia="zh-CN" w:bidi="ar-SA"/>
        </w:rPr>
      </w:pPr>
      <w:r>
        <w:rPr>
          <w:rFonts w:ascii="Times New Roman" w:eastAsia="仿宋_GB2312" w:hAnsi="Times New Roman" w:cs="Times New Roman" w:hint="default"/>
          <w:b w:val="0"/>
          <w:kern w:val="2"/>
          <w:sz w:val="32"/>
          <w:szCs w:val="22"/>
          <w:lang w:val="en-US" w:eastAsia="zh-CN" w:bidi="ar-SA"/>
        </w:rPr>
        <w:t xml:space="preserve">本项目主管单位为尉犁县住房和城乡建设局，实施单位为尉犁县住房和城乡建设局。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本项满分3分，评估得分3分。</w:t>
      </w:r>
    </w:p>
    <w:p>
      <w:pPr>
        <w:pStyle w:val="表格标题"/>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color w:val="auto"/>
        </w:rPr>
      </w:pPr>
      <w:bookmarkStart w:id="133" w:name="_Toc13368"/>
      <w:bookmarkStart w:id="134" w:name="_Toc20471"/>
      <w:r>
        <w:rPr>
          <w:rFonts w:ascii="Times New Roman" w:eastAsia="仿宋_GB2312" w:hAnsi="Times New Roman" w:cs="Times New Roman" w:hint="default"/>
          <w:b/>
          <w:bCs/>
          <w:color w:val="auto"/>
        </w:rPr>
        <w:t xml:space="preserve">3.绩效目标合理性</w:t>
      </w:r>
      <w:bookmarkEnd w:id="133"/>
      <w:bookmarkEnd w:id="134"/>
    </w:p>
    <w:p>
      <w:pPr>
        <w:pStyle w:val="表格标题"/>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b w:val="0"/>
          <w:color w:val="auto"/>
          <w:kern w:val="2"/>
          <w:sz w:val="32"/>
          <w:szCs w:val="22"/>
          <w:lang w:val="en-US" w:eastAsia="zh-CN" w:bidi="ar-SA"/>
        </w:rPr>
        <w:t xml:space="preserve">202</w:t>
      </w:r>
      <w:r>
        <w:rPr>
          <w:rFonts w:ascii="Times New Roman" w:eastAsia="仿宋_GB2312" w:hAnsi="Times New Roman" w:cs="Times New Roman" w:hint="eastAsia"/>
          <w:b w:val="0"/>
          <w:color w:val="auto"/>
          <w:kern w:val="2"/>
          <w:sz w:val="32"/>
          <w:szCs w:val="22"/>
          <w:lang w:val="en-US" w:eastAsia="zh-CN" w:bidi="ar-SA"/>
        </w:rPr>
        <w:t xml:space="preserve">4</w:t>
      </w:r>
      <w:r>
        <w:rPr>
          <w:rFonts w:ascii="Times New Roman" w:eastAsia="仿宋_GB2312" w:hAnsi="Times New Roman" w:cs="Times New Roman" w:hint="default"/>
          <w:b w:val="0"/>
          <w:color w:val="auto"/>
          <w:kern w:val="2"/>
          <w:sz w:val="32"/>
          <w:szCs w:val="22"/>
          <w:lang w:val="en-US" w:eastAsia="zh-CN" w:bidi="ar-SA"/>
        </w:rPr>
        <w:t xml:space="preserve">年园林绿化服务费设立了项目绩效目标，绩效目标指标设置合理，项目绩效目标与实际工作内容相关性较强；项目预期产出效益和效果符合正常的业绩水平；绩效目标与预算确定的项目投资额相匹配。</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本项满分4分，评估得分4分。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b/>
          <w:bCs/>
        </w:rPr>
      </w:pPr>
      <w:bookmarkStart w:id="135" w:name="_Toc21087"/>
      <w:bookmarkStart w:id="136" w:name="_Toc15543"/>
      <w:r>
        <w:rPr>
          <w:rFonts w:ascii="Times New Roman" w:eastAsia="仿宋_GB2312" w:hAnsi="Times New Roman" w:cs="Times New Roman" w:hint="default"/>
          <w:b/>
          <w:bCs/>
        </w:rPr>
        <w:t xml:space="preserve">4.绩效指标明确性</w:t>
      </w:r>
      <w:bookmarkEnd w:id="135"/>
      <w:bookmarkEnd w:id="136"/>
    </w:p>
    <w:p>
      <w:pPr>
        <w:pStyle w:val="表格标题"/>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val="0"/>
          <w:bCs/>
          <w:color w:val="auto"/>
        </w:rPr>
      </w:pPr>
      <w:r>
        <w:rPr>
          <w:rFonts w:ascii="Times New Roman" w:eastAsia="仿宋_GB2312" w:hAnsi="Times New Roman" w:cs="Times New Roman" w:hint="default"/>
          <w:b w:val="0"/>
          <w:color w:val="auto"/>
          <w:kern w:val="2"/>
          <w:sz w:val="32"/>
          <w:szCs w:val="22"/>
          <w:lang w:val="en-US" w:eastAsia="zh-CN" w:bidi="ar-SA"/>
        </w:rPr>
        <w:t xml:space="preserve">202</w:t>
      </w:r>
      <w:r>
        <w:rPr>
          <w:rFonts w:ascii="Times New Roman" w:eastAsia="仿宋_GB2312" w:hAnsi="Times New Roman" w:cs="Times New Roman" w:hint="eastAsia"/>
          <w:b w:val="0"/>
          <w:color w:val="auto"/>
          <w:kern w:val="2"/>
          <w:sz w:val="32"/>
          <w:szCs w:val="22"/>
          <w:lang w:val="en-US" w:eastAsia="zh-CN" w:bidi="ar-SA"/>
        </w:rPr>
        <w:t xml:space="preserve">4</w:t>
      </w:r>
      <w:r>
        <w:rPr>
          <w:rFonts w:ascii="Times New Roman" w:eastAsia="仿宋_GB2312" w:hAnsi="Times New Roman" w:cs="Times New Roman" w:hint="default"/>
          <w:b w:val="0"/>
          <w:color w:val="auto"/>
          <w:kern w:val="2"/>
          <w:sz w:val="32"/>
          <w:szCs w:val="22"/>
          <w:lang w:val="en-US" w:eastAsia="zh-CN" w:bidi="ar-SA"/>
        </w:rPr>
        <w:t xml:space="preserve"> 年园林绿化服务费</w:t>
      </w:r>
      <w:r>
        <w:rPr>
          <w:rFonts w:ascii="Times New Roman" w:eastAsia="仿宋_GB2312" w:hAnsi="Times New Roman" w:cs="Times New Roman" w:hint="default"/>
          <w:color w:val="auto"/>
        </w:rPr>
        <w:t xml:space="preserve">，</w:t>
      </w:r>
      <w:r>
        <w:rPr>
          <w:rFonts w:ascii="Times New Roman" w:eastAsia="仿宋_GB2312" w:hAnsi="Times New Roman" w:cs="Times New Roman" w:hint="default"/>
          <w:b w:val="0"/>
          <w:bCs/>
          <w:color w:val="auto"/>
        </w:rPr>
        <w:t xml:space="preserve">设置一级指标</w:t>
      </w:r>
      <w:r>
        <w:rPr>
          <w:rFonts w:ascii="Times New Roman" w:hAnsi="Times New Roman" w:cs="Times New Roman" w:hint="eastAsia"/>
          <w:b w:val="0"/>
          <w:bCs/>
          <w:color w:val="auto"/>
          <w:lang w:val="en-US" w:eastAsia="zh-CN"/>
        </w:rPr>
        <w:t xml:space="preserve">4</w:t>
      </w:r>
      <w:r>
        <w:rPr>
          <w:rFonts w:ascii="Times New Roman" w:eastAsia="仿宋_GB2312" w:hAnsi="Times New Roman" w:cs="Times New Roman" w:hint="default"/>
          <w:b w:val="0"/>
          <w:bCs/>
          <w:color w:val="auto"/>
        </w:rPr>
        <w:t xml:space="preserve">条，二级指标</w:t>
      </w:r>
      <w:r>
        <w:rPr>
          <w:rFonts w:ascii="Times New Roman" w:hAnsi="Times New Roman" w:cs="Times New Roman" w:hint="eastAsia"/>
          <w:b w:val="0"/>
          <w:bCs/>
          <w:color w:val="auto"/>
          <w:lang w:val="en-US" w:eastAsia="zh-CN"/>
        </w:rPr>
        <w:t xml:space="preserve">8</w:t>
      </w:r>
      <w:r>
        <w:rPr>
          <w:rFonts w:ascii="Times New Roman" w:eastAsia="仿宋_GB2312" w:hAnsi="Times New Roman" w:cs="Times New Roman" w:hint="default"/>
          <w:b w:val="0"/>
          <w:bCs/>
          <w:color w:val="auto"/>
        </w:rPr>
        <w:t xml:space="preserve">条，三级指标</w:t>
      </w:r>
      <w:r>
        <w:rPr>
          <w:rFonts w:ascii="Times New Roman" w:hAnsi="Times New Roman" w:cs="Times New Roman" w:hint="eastAsia"/>
          <w:b w:val="0"/>
          <w:bCs/>
          <w:color w:val="auto"/>
          <w:lang w:val="en-US" w:eastAsia="zh-CN"/>
        </w:rPr>
        <w:t xml:space="preserve">8</w:t>
      </w:r>
      <w:r>
        <w:rPr>
          <w:rFonts w:ascii="Times New Roman" w:eastAsia="仿宋_GB2312" w:hAnsi="Times New Roman" w:cs="Times New Roman" w:hint="default"/>
          <w:b w:val="0"/>
          <w:bCs/>
          <w:color w:val="auto"/>
        </w:rPr>
        <w:t xml:space="preserve">条，其中量化指标</w:t>
      </w:r>
      <w:r>
        <w:rPr>
          <w:rFonts w:ascii="Times New Roman" w:hAnsi="Times New Roman" w:cs="Times New Roman" w:hint="eastAsia"/>
          <w:b w:val="0"/>
          <w:bCs/>
          <w:color w:val="auto"/>
          <w:lang w:val="en-US" w:eastAsia="zh-CN"/>
        </w:rPr>
        <w:t xml:space="preserve">7</w:t>
      </w:r>
      <w:r>
        <w:rPr>
          <w:rFonts w:ascii="Times New Roman" w:eastAsia="仿宋_GB2312" w:hAnsi="Times New Roman" w:cs="Times New Roman" w:hint="default"/>
          <w:b w:val="0"/>
          <w:bCs/>
          <w:color w:val="auto"/>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37" w:name="_Toc25638"/>
      <w:bookmarkStart w:id="138" w:name="_Toc21476"/>
      <w:r>
        <w:rPr>
          <w:rFonts w:ascii="Times New Roman" w:eastAsia="仿宋_GB2312" w:hAnsi="Times New Roman" w:cs="Times New Roman" w:hint="default"/>
          <w:b/>
          <w:bCs/>
        </w:rPr>
        <w:t xml:space="preserve">5.预算编制科学性</w:t>
      </w:r>
      <w:bookmarkEnd w:id="137"/>
      <w:bookmarkEnd w:id="138"/>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本项目预算资金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万元，来源为</w:t>
      </w:r>
      <w:r>
        <w:rPr>
          <w:rFonts w:ascii="Times New Roman" w:hAnsi="Times New Roman" w:cs="Times New Roman" w:hint="eastAsia"/>
          <w:color w:val="auto"/>
          <w:lang w:val="en-US" w:eastAsia="zh-CN"/>
        </w:rPr>
        <w:t xml:space="preserve">本级财政</w:t>
      </w:r>
      <w:r>
        <w:rPr>
          <w:rFonts w:ascii="Times New Roman" w:eastAsia="仿宋_GB2312" w:hAnsi="Times New Roman" w:cs="Times New Roman" w:hint="default"/>
          <w:color w:val="auto"/>
        </w:rPr>
        <w:t xml:space="preserve">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万元，预算编制较为科学，预算内容与项目建设内容相匹配，预算额</w:t>
      </w:r>
      <w:r>
        <w:rPr>
          <w:rFonts w:ascii="Times New Roman" w:eastAsia="仿宋_GB2312" w:hAnsi="Times New Roman" w:cs="Times New Roman" w:hint="default"/>
        </w:rPr>
        <w:t xml:space="preserve">度测算依据充分，预算确定的资金量与工程量相匹配。</w:t>
      </w:r>
    </w:p>
    <w:p>
      <w:pPr>
        <w:bidi w:val="0"/>
        <w:jc w:val="both"/>
        <w:rPr>
          <w:rFonts w:ascii="Times New Roman" w:eastAsia="仿宋_GB2312" w:hAnsi="Times New Roman" w:cs="Times New Roman" w:hint="default"/>
          <w:color w:val="FF0000"/>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39" w:name="_Toc30661"/>
      <w:bookmarkStart w:id="140" w:name="_Toc21577"/>
      <w:r>
        <w:rPr>
          <w:rFonts w:ascii="Times New Roman" w:eastAsia="仿宋_GB2312" w:hAnsi="Times New Roman" w:cs="Times New Roman" w:hint="default"/>
          <w:b/>
          <w:bCs/>
        </w:rPr>
        <w:t xml:space="preserve">6.资金分配合理性</w:t>
      </w:r>
      <w:bookmarkEnd w:id="139"/>
      <w:bookmarkEnd w:id="140"/>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本项目预算资金分配依据充分；资金分配额度合理，与项目单位实际相适应。</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本项满分4分，评估得分4分。</w:t>
      </w:r>
    </w:p>
    <w:p>
      <w:pPr>
        <w:pStyle w:val="Heading3"/>
        <w:bidi w:val="0"/>
        <w:jc w:val="both"/>
        <w:rPr>
          <w:rFonts w:ascii="楷体" w:eastAsia="楷体" w:hAnsi="楷体" w:cs="楷体" w:hint="eastAsia"/>
          <w:b/>
        </w:rPr>
      </w:pPr>
      <w:bookmarkStart w:id="141" w:name="_Toc13442"/>
      <w:bookmarkStart w:id="142" w:name="_Toc30992"/>
      <w:bookmarkStart w:id="143" w:name="_Toc27855"/>
      <w:bookmarkStart w:id="144" w:name="_Toc32118"/>
      <w:bookmarkStart w:id="145" w:name="_Toc9897"/>
      <w:r>
        <w:rPr>
          <w:rFonts w:ascii="楷体" w:eastAsia="楷体" w:hAnsi="楷体" w:cs="楷体" w:hint="eastAsia"/>
          <w:b/>
        </w:rPr>
        <w:t xml:space="preserve">（二）项目过程情况</w:t>
      </w:r>
      <w:bookmarkEnd w:id="141"/>
      <w:bookmarkEnd w:id="142"/>
      <w:bookmarkEnd w:id="143"/>
      <w:bookmarkEnd w:id="144"/>
      <w:bookmarkEnd w:id="145"/>
    </w:p>
    <w:p>
      <w:pPr>
        <w:bidi w:val="0"/>
        <w:jc w:val="both"/>
        <w:rPr>
          <w:rFonts w:ascii="Times New Roman" w:eastAsia="仿宋_GB2312" w:hAnsi="Times New Roman" w:cs="Times New Roman" w:hint="default"/>
          <w:b/>
          <w:bCs/>
        </w:rPr>
      </w:pPr>
      <w:bookmarkStart w:id="146" w:name="_Toc29417"/>
      <w:bookmarkStart w:id="147" w:name="_Toc19854"/>
      <w:r>
        <w:rPr>
          <w:rFonts w:ascii="Times New Roman" w:eastAsia="仿宋_GB2312" w:hAnsi="Times New Roman" w:cs="Times New Roman" w:hint="default"/>
          <w:b/>
          <w:bCs/>
        </w:rPr>
        <w:t xml:space="preserve">1.资金到位率</w:t>
      </w:r>
      <w:bookmarkEnd w:id="146"/>
      <w:bookmarkEnd w:id="147"/>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本项目预算资金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万元，实际到位资金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万元，资金到位率</w:t>
      </w:r>
      <w:r>
        <w:rPr>
          <w:rFonts w:ascii="Times New Roman" w:eastAsia="仿宋_GB2312" w:hAnsi="Times New Roman" w:cs="Times New Roman" w:hint="default"/>
          <w:color w:val="auto"/>
          <w:highlight w:val="none"/>
        </w:rPr>
        <w:t xml:space="preserve">100%。</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48" w:name="_Toc13724"/>
      <w:bookmarkStart w:id="149" w:name="_Toc29889"/>
      <w:r>
        <w:rPr>
          <w:rFonts w:ascii="Times New Roman" w:eastAsia="仿宋_GB2312" w:hAnsi="Times New Roman" w:cs="Times New Roman" w:hint="default"/>
          <w:b/>
          <w:bCs/>
        </w:rPr>
        <w:t xml:space="preserve">2.预算执行率</w:t>
      </w:r>
      <w:bookmarkEnd w:id="148"/>
      <w:bookmarkEnd w:id="14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rPr>
        <w:t xml:space="preserve">本项目到位资金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万元，实际支付资金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w:t>
      </w:r>
      <w:r>
        <w:rPr>
          <w:rFonts w:ascii="Times New Roman" w:eastAsia="仿宋_GB2312" w:hAnsi="Times New Roman" w:cs="Times New Roman" w:hint="default"/>
          <w:color w:val="auto"/>
          <w:lang w:val="en-US" w:eastAsia="zh-CN"/>
        </w:rPr>
        <w:t xml:space="preserve">4</w:t>
      </w:r>
      <w:r>
        <w:rPr>
          <w:rFonts w:ascii="Times New Roman" w:eastAsia="仿宋_GB2312" w:hAnsi="Times New Roman" w:cs="Times New Roman" w:hint="default"/>
          <w:color w:val="auto"/>
        </w:rPr>
        <w:t xml:space="preserve">分。</w:t>
      </w:r>
    </w:p>
    <w:p>
      <w:pPr>
        <w:bidi w:val="0"/>
        <w:jc w:val="both"/>
        <w:rPr>
          <w:rFonts w:ascii="Times New Roman" w:eastAsia="仿宋_GB2312" w:hAnsi="Times New Roman" w:cs="Times New Roman" w:hint="default"/>
          <w:b/>
          <w:bCs/>
          <w:color w:val="auto"/>
        </w:rPr>
      </w:pPr>
      <w:bookmarkStart w:id="150" w:name="_Toc2484"/>
      <w:bookmarkStart w:id="151" w:name="_Toc8316"/>
      <w:r>
        <w:rPr>
          <w:rFonts w:ascii="Times New Roman" w:eastAsia="仿宋_GB2312" w:hAnsi="Times New Roman" w:cs="Times New Roman" w:hint="default"/>
          <w:b/>
          <w:bCs/>
          <w:color w:val="auto"/>
        </w:rPr>
        <w:t xml:space="preserve">3.资金使用合规性</w:t>
      </w:r>
      <w:bookmarkEnd w:id="150"/>
      <w:bookmarkEnd w:id="151"/>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rPr>
        <w:t xml:space="preserve">本项目资金的</w:t>
      </w:r>
      <w:r>
        <w:rPr>
          <w:rFonts w:ascii="Times New Roman" w:eastAsia="仿宋_GB2312" w:hAnsi="Times New Roman" w:cs="Times New Roman" w:hint="default"/>
          <w:highlight w:val="none"/>
        </w:rPr>
        <w:t xml:space="preserve">使用符合</w:t>
      </w:r>
      <w:r>
        <w:rPr>
          <w:rFonts w:ascii="Times New Roman" w:eastAsia="仿宋_GB2312" w:hAnsi="Times New Roman" w:cs="Times New Roman" w:hint="default"/>
          <w:highlight w:val="none"/>
          <w:lang w:val="en-US" w:eastAsia="zh-CN"/>
        </w:rPr>
        <w:t xml:space="preserve">《中华人民共和国预算法》《中华人民共和国会计法》</w:t>
      </w:r>
      <w:r>
        <w:rPr>
          <w:rFonts w:ascii="Times New Roman" w:eastAsia="仿宋_GB2312" w:hAnsi="Times New Roman" w:cs="Times New Roman" w:hint="default"/>
          <w:highlight w:val="none"/>
          <w:lang w:val="en-US" w:eastAsia="zh-CN"/>
        </w:rPr>
        <w:t xml:space="preserve">《中华人民共和国招标投标法》</w:t>
      </w:r>
      <w:r>
        <w:rPr>
          <w:rFonts w:ascii="Times New Roman" w:eastAsia="仿宋_GB2312" w:hAnsi="Times New Roman" w:cs="Times New Roman" w:hint="default"/>
          <w:highlight w:val="none"/>
          <w:lang w:val="en-US" w:eastAsia="zh-CN"/>
        </w:rPr>
        <w:t xml:space="preserve">等</w:t>
      </w:r>
      <w:r>
        <w:rPr>
          <w:rFonts w:ascii="Times New Roman" w:eastAsia="仿宋_GB2312" w:hAnsi="Times New Roman" w:cs="Times New Roman" w:hint="default"/>
          <w:highlight w:val="none"/>
          <w:lang w:eastAsia="zh-CN"/>
        </w:rPr>
        <w:t xml:space="preserve">国家</w:t>
      </w:r>
      <w:r>
        <w:rPr>
          <w:rFonts w:ascii="Times New Roman" w:eastAsia="仿宋_GB2312" w:hAnsi="Times New Roman" w:cs="Times New Roman" w:hint="default"/>
          <w:highlight w:val="none"/>
          <w:lang w:val="en-US" w:eastAsia="zh-CN"/>
        </w:rPr>
        <w:t xml:space="preserve">有关</w:t>
      </w:r>
      <w:r>
        <w:rPr>
          <w:rFonts w:ascii="Times New Roman" w:eastAsia="仿宋_GB2312" w:hAnsi="Times New Roman" w:cs="Times New Roman" w:hint="default"/>
          <w:highlight w:val="none"/>
          <w:lang w:eastAsia="zh-CN"/>
        </w:rPr>
        <w:t xml:space="preserve">财经法规</w:t>
      </w:r>
      <w:r>
        <w:rPr>
          <w:rFonts w:ascii="Times New Roman" w:eastAsia="仿宋_GB2312" w:hAnsi="Times New Roman" w:cs="Times New Roman" w:hint="default"/>
          <w:highlight w:val="none"/>
          <w:lang w:val="en-US" w:eastAsia="zh-CN"/>
        </w:rPr>
        <w:t xml:space="preserve">以及预算管理制度。</w:t>
      </w:r>
      <w:r>
        <w:rPr>
          <w:rFonts w:ascii="Times New Roman" w:eastAsia="仿宋_GB2312" w:hAnsi="Times New Roman" w:cs="Times New Roman" w:hint="default"/>
          <w:highlight w:val="none"/>
        </w:rPr>
        <w:t xml:space="preserve">资金的</w:t>
      </w:r>
      <w:r>
        <w:rPr>
          <w:rFonts w:ascii="Times New Roman" w:eastAsia="仿宋_GB2312" w:hAnsi="Times New Roman" w:cs="Times New Roman" w:hint="default"/>
          <w:highlight w:val="none"/>
          <w:lang w:val="en-US" w:eastAsia="zh-CN"/>
        </w:rPr>
        <w:t xml:space="preserve">审批和</w:t>
      </w:r>
      <w:r>
        <w:rPr>
          <w:rFonts w:ascii="Times New Roman" w:eastAsia="仿宋_GB2312" w:hAnsi="Times New Roman" w:cs="Times New Roman" w:hint="default"/>
          <w:highlight w:val="none"/>
        </w:rPr>
        <w:t xml:space="preserve">拨付</w:t>
      </w:r>
      <w:r>
        <w:rPr>
          <w:rFonts w:ascii="Times New Roman" w:eastAsia="仿宋_GB2312" w:hAnsi="Times New Roman" w:cs="Times New Roman" w:hint="default"/>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w:t>
      </w:r>
      <w:r>
        <w:rPr>
          <w:rFonts w:ascii="Times New Roman" w:eastAsia="仿宋_GB2312" w:hAnsi="Times New Roman" w:cs="Times New Roman" w:hint="default"/>
          <w:highlight w:val="none"/>
          <w:lang w:val="en-US" w:eastAsia="zh-CN"/>
        </w:rPr>
        <w:t xml:space="preserve">政资金审批管理办法》执行</w:t>
      </w:r>
      <w:r>
        <w:rPr>
          <w:rFonts w:ascii="Times New Roman" w:eastAsia="仿宋_GB2312" w:hAnsi="Times New Roman" w:cs="Times New Roman" w:hint="default"/>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本项满分4分，评估得分4分。</w:t>
      </w:r>
    </w:p>
    <w:p>
      <w:pPr>
        <w:bidi w:val="0"/>
        <w:jc w:val="both"/>
        <w:rPr>
          <w:rFonts w:ascii="Times New Roman" w:eastAsia="仿宋_GB2312" w:hAnsi="Times New Roman" w:cs="Times New Roman" w:hint="default"/>
          <w:b/>
          <w:bCs/>
          <w:highlight w:val="none"/>
        </w:rPr>
      </w:pPr>
      <w:bookmarkStart w:id="152" w:name="_Toc20651"/>
      <w:bookmarkStart w:id="153" w:name="_Toc15332"/>
      <w:r>
        <w:rPr>
          <w:rFonts w:ascii="Times New Roman" w:eastAsia="仿宋_GB2312" w:hAnsi="Times New Roman" w:cs="Times New Roman" w:hint="default"/>
          <w:b/>
          <w:bCs/>
          <w:highlight w:val="none"/>
        </w:rPr>
        <w:t xml:space="preserve">4.管理制度健全性</w:t>
      </w:r>
      <w:bookmarkEnd w:id="152"/>
      <w:bookmarkEnd w:id="153"/>
    </w:p>
    <w:p>
      <w:pPr>
        <w:bidi w:val="0"/>
        <w:jc w:val="both"/>
        <w:rPr>
          <w:rFonts w:ascii="Times New Roman" w:eastAsia="仿宋_GB2312" w:hAnsi="Times New Roman" w:cs="Times New Roman" w:hint="default"/>
        </w:rPr>
      </w:pP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lang w:val="en-US" w:eastAsia="zh-CN"/>
        </w:rPr>
        <w:t xml:space="preserve">内控</w:t>
      </w:r>
      <w:r>
        <w:rPr>
          <w:rFonts w:ascii="Times New Roman" w:hAnsi="Times New Roman" w:cs="Times New Roman" w:hint="eastAsia"/>
          <w:color w:val="auto"/>
          <w:highlight w:val="none"/>
          <w:lang w:val="en-US" w:eastAsia="zh-CN"/>
        </w:rPr>
        <w:t xml:space="preserve">管理</w:t>
      </w:r>
      <w:r>
        <w:rPr>
          <w:rFonts w:ascii="Times New Roman" w:eastAsia="仿宋_GB2312" w:hAnsi="Times New Roman" w:cs="Times New Roman" w:hint="default"/>
          <w:color w:val="auto"/>
          <w:highlight w:val="none"/>
          <w:lang w:val="en-US" w:eastAsia="zh-CN"/>
        </w:rPr>
        <w:t xml:space="preserve">制度》，</w:t>
      </w:r>
      <w:r>
        <w:rPr>
          <w:rFonts w:ascii="Times New Roman" w:eastAsia="仿宋_GB2312" w:hAnsi="Times New Roman" w:cs="Times New Roman" w:hint="default"/>
          <w:highlight w:val="none"/>
          <w:lang w:val="en-US" w:eastAsia="zh-CN"/>
        </w:rPr>
        <w:t xml:space="preserve">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eastAsia="仿宋_GB2312" w:hAnsi="Times New Roman" w:cs="Times New Roman" w:hint="default"/>
          <w:highlight w:val="none"/>
          <w:lang w:val="en-US" w:eastAsia="zh-CN"/>
        </w:rPr>
        <w:t xml:space="preserve">中华人民共和国招标投标法</w:t>
      </w:r>
      <w:r>
        <w:rPr>
          <w:rFonts w:ascii="Times New Roman" w:eastAsia="仿宋_GB2312" w:hAnsi="Times New Roman" w:cs="Times New Roman" w:hint="default"/>
          <w:highlight w:val="none"/>
          <w:lang w:val="en-US" w:eastAsia="zh-CN"/>
        </w:rPr>
        <w:t xml:space="preserve">》《政府投资条例》等法律法规、财经制度的要求，</w:t>
      </w:r>
      <w:r>
        <w:rPr>
          <w:rFonts w:ascii="Times New Roman" w:eastAsia="仿宋_GB2312" w:hAnsi="Times New Roman" w:cs="Times New Roman" w:hint="default"/>
          <w:highlight w:val="none"/>
        </w:rPr>
        <w:t xml:space="preserve">资金管理等方面都做出明确的规范的要求</w:t>
      </w:r>
      <w:r>
        <w:rPr>
          <w:rFonts w:ascii="Times New Roman" w:eastAsia="仿宋_GB2312" w:hAnsi="Times New Roman" w:cs="Times New Roman" w:hint="default"/>
          <w:highlight w:val="none"/>
          <w:lang w:eastAsia="zh-CN"/>
        </w:rPr>
        <w:t xml:space="preserve">，</w:t>
      </w:r>
      <w:r>
        <w:rPr>
          <w:rFonts w:ascii="Times New Roman" w:eastAsia="仿宋_GB2312" w:hAnsi="Times New Roman" w:cs="Times New Roman" w:hint="default"/>
          <w:highlight w:val="none"/>
        </w:rPr>
        <w:t xml:space="preserve">财务制度和</w:t>
      </w:r>
      <w:r>
        <w:rPr>
          <w:rFonts w:ascii="Times New Roman" w:eastAsia="仿宋_GB2312" w:hAnsi="Times New Roman" w:cs="Times New Roman" w:hint="default"/>
        </w:rPr>
        <w:t xml:space="preserve">业务管理制度</w:t>
      </w:r>
      <w:r>
        <w:rPr>
          <w:rFonts w:ascii="Times New Roman" w:eastAsia="仿宋_GB2312" w:hAnsi="Times New Roman" w:cs="Times New Roman" w:hint="default"/>
          <w:lang w:val="en-US" w:eastAsia="zh-CN"/>
        </w:rPr>
        <w:t xml:space="preserve">健全</w:t>
      </w:r>
      <w:r>
        <w:rPr>
          <w:rFonts w:ascii="Times New Roman" w:eastAsia="仿宋_GB2312" w:hAnsi="Times New Roman" w:cs="Times New Roman" w:hint="default"/>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本项满分3分，评估得分3分。</w:t>
      </w:r>
    </w:p>
    <w:p>
      <w:pPr>
        <w:bidi w:val="0"/>
        <w:jc w:val="both"/>
        <w:rPr>
          <w:rFonts w:ascii="Times New Roman" w:eastAsia="仿宋_GB2312" w:hAnsi="Times New Roman" w:cs="Times New Roman" w:hint="default"/>
          <w:b/>
          <w:bCs/>
        </w:rPr>
      </w:pPr>
      <w:bookmarkStart w:id="154" w:name="_Toc14853"/>
      <w:bookmarkStart w:id="155" w:name="_Toc14023"/>
      <w:r>
        <w:rPr>
          <w:rFonts w:ascii="Times New Roman" w:eastAsia="仿宋_GB2312" w:hAnsi="Times New Roman" w:cs="Times New Roman" w:hint="default"/>
          <w:b/>
          <w:bCs/>
        </w:rPr>
        <w:t xml:space="preserve">5.制度执行有效性</w:t>
      </w:r>
      <w:bookmarkEnd w:id="154"/>
      <w:bookmarkEnd w:id="155"/>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本项满分3分，评估得分3分。</w:t>
      </w:r>
    </w:p>
    <w:p>
      <w:pPr>
        <w:pStyle w:val="Heading3"/>
        <w:bidi w:val="0"/>
        <w:jc w:val="both"/>
        <w:rPr>
          <w:rFonts w:ascii="楷体" w:eastAsia="楷体" w:hAnsi="楷体" w:cs="楷体" w:hint="eastAsia"/>
        </w:rPr>
      </w:pPr>
      <w:bookmarkStart w:id="156" w:name="_Toc22156"/>
      <w:bookmarkStart w:id="157" w:name="_Toc6865"/>
      <w:bookmarkStart w:id="158" w:name="_Toc31545"/>
      <w:bookmarkStart w:id="159" w:name="_Toc5161"/>
      <w:bookmarkStart w:id="160" w:name="_Toc10818"/>
      <w:r>
        <w:rPr>
          <w:rFonts w:ascii="楷体" w:eastAsia="楷体" w:hAnsi="楷体" w:cs="楷体" w:hint="eastAsia"/>
        </w:rPr>
        <w:t xml:space="preserve">（三）项目产出情况</w:t>
      </w:r>
      <w:bookmarkEnd w:id="156"/>
      <w:bookmarkEnd w:id="157"/>
      <w:bookmarkEnd w:id="158"/>
      <w:bookmarkEnd w:id="159"/>
      <w:bookmarkEnd w:id="160"/>
    </w:p>
    <w:p>
      <w:pPr>
        <w:bidi w:val="0"/>
        <w:jc w:val="both"/>
        <w:rPr>
          <w:rFonts w:ascii="Times New Roman" w:eastAsia="仿宋_GB2312" w:hAnsi="Times New Roman" w:cs="Times New Roman" w:hint="default"/>
          <w:b/>
          <w:bCs/>
        </w:rPr>
      </w:pPr>
      <w:bookmarkStart w:id="161" w:name="_Toc4184"/>
      <w:bookmarkStart w:id="162" w:name="_Toc31041"/>
      <w:r>
        <w:rPr>
          <w:rFonts w:ascii="Times New Roman" w:eastAsia="仿宋_GB2312" w:hAnsi="Times New Roman" w:cs="Times New Roman" w:hint="default"/>
          <w:b/>
          <w:bCs/>
        </w:rPr>
        <w:t xml:space="preserve">1.产出数量</w:t>
      </w:r>
      <w:bookmarkEnd w:id="161"/>
      <w:bookmarkEnd w:id="162"/>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lang w:val="en-US" w:eastAsia="zh-CN"/>
        </w:rPr>
        <w:t xml:space="preserve">养护绿地面积</w:t>
      </w:r>
      <w:r>
        <w:rPr>
          <w:rFonts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小于等于4678.9亩</w:t>
      </w:r>
      <w:r>
        <w:rPr>
          <w:rFonts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等于4678.9亩</w:t>
      </w:r>
      <w:r>
        <w:rPr>
          <w:rFonts w:hint="eastAsia"/>
          <w:color w:val="auto"/>
          <w:highlight w:val="none"/>
        </w:rPr>
        <w:t xml:space="preserve">，完成率100%；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指标2：补栽苗木数量</w:t>
      </w:r>
      <w:r>
        <w:rPr>
          <w:rFonts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hint="eastAsia"/>
          <w:color w:val="auto"/>
          <w:highlight w:val="none"/>
        </w:rPr>
        <w:t xml:space="preserve">19.64万株，</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hint="eastAsia"/>
          <w:color w:val="auto"/>
          <w:highlight w:val="none"/>
        </w:rPr>
        <w:t xml:space="preserve">19.64万株，完成率100%；</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本项满分12分</w:t>
      </w:r>
      <w:r>
        <w:rPr>
          <w:rFonts w:ascii="Times New Roman" w:eastAsia="仿宋_GB2312" w:hAnsi="Times New Roman" w:cs="Times New Roman" w:hint="default"/>
          <w:color w:val="auto"/>
        </w:rPr>
        <w:t xml:space="preserve">，评估得分12分。</w:t>
      </w:r>
    </w:p>
    <w:p>
      <w:pPr>
        <w:bidi w:val="0"/>
        <w:jc w:val="both"/>
        <w:rPr>
          <w:rFonts w:ascii="Times New Roman" w:eastAsia="仿宋_GB2312" w:hAnsi="Times New Roman" w:cs="Times New Roman" w:hint="default"/>
          <w:b/>
          <w:bCs/>
        </w:rPr>
      </w:pPr>
      <w:bookmarkStart w:id="163" w:name="_Toc7420"/>
      <w:bookmarkStart w:id="164" w:name="_Toc21607"/>
      <w:r>
        <w:rPr>
          <w:rFonts w:ascii="Times New Roman" w:eastAsia="仿宋_GB2312" w:hAnsi="Times New Roman" w:cs="Times New Roman" w:hint="default"/>
          <w:b/>
          <w:bCs/>
        </w:rPr>
        <w:t xml:space="preserve">2.产出质量</w:t>
      </w:r>
      <w:bookmarkEnd w:id="163"/>
      <w:bookmarkEnd w:id="164"/>
    </w:p>
    <w:p>
      <w:pPr>
        <w:bidi w:val="0"/>
        <w:rPr>
          <w:rFonts w:hint="default"/>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苗木成活率，</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小于等于95</w:t>
      </w:r>
      <w:r>
        <w:rPr>
          <w:rFonts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等于95</w:t>
      </w:r>
      <w:r>
        <w:rPr>
          <w:rFonts w:hint="eastAsia"/>
          <w:color w:val="auto"/>
          <w:highlight w:val="none"/>
        </w:rPr>
        <w:t xml:space="preserve">%，完成率100%；</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本项满分12分，评估得分12分。</w:t>
      </w:r>
    </w:p>
    <w:p>
      <w:pPr>
        <w:bidi w:val="0"/>
        <w:jc w:val="both"/>
        <w:rPr>
          <w:rFonts w:ascii="Times New Roman" w:eastAsia="仿宋_GB2312" w:hAnsi="Times New Roman" w:cs="Times New Roman" w:hint="default"/>
          <w:b/>
          <w:bCs/>
          <w:color w:val="auto"/>
        </w:rPr>
      </w:pPr>
      <w:bookmarkStart w:id="165" w:name="_Toc5394"/>
      <w:bookmarkStart w:id="166" w:name="_Toc6277"/>
      <w:r>
        <w:rPr>
          <w:rFonts w:ascii="Times New Roman" w:eastAsia="仿宋_GB2312" w:hAnsi="Times New Roman" w:cs="Times New Roman" w:hint="default"/>
          <w:b/>
          <w:bCs/>
        </w:rPr>
        <w:t xml:space="preserve">3.产出时效</w:t>
      </w:r>
      <w:bookmarkEnd w:id="165"/>
      <w:bookmarkEnd w:id="166"/>
    </w:p>
    <w:p>
      <w:pPr>
        <w:bidi w:val="0"/>
        <w:rPr>
          <w:rFonts w:ascii="Times New Roman" w:hAnsi="Times New Roman" w:cs="Times New Roman" w:hint="default"/>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指标1：园林绿化达标考核及时率，</w:t>
      </w:r>
      <w:r>
        <w:rPr>
          <w:rFonts w:ascii="Times New Roman" w:eastAsia="仿宋_GB2312" w:hAnsi="Times New Roman" w:cs="Times New Roman" w:hint="default"/>
          <w:color w:val="auto"/>
        </w:rPr>
        <w:t xml:space="preserve">预期指标值</w:t>
      </w:r>
      <w:r>
        <w:rPr>
          <w:rFonts w:hint="eastAsia"/>
          <w:color w:val="auto"/>
          <w:lang w:val="en-US" w:eastAsia="zh-CN"/>
        </w:rPr>
        <w:t xml:space="preserve">等于</w:t>
      </w:r>
      <w:r>
        <w:rPr>
          <w:rFonts w:ascii="Times New Roman" w:hAnsi="Times New Roman" w:cs="Times New Roman" w:hint="eastAsia"/>
          <w:bCs/>
          <w:color w:val="auto"/>
          <w:szCs w:val="32"/>
          <w:highlight w:val="none"/>
          <w:lang w:val="en-US" w:eastAsia="zh-CN"/>
        </w:rPr>
        <w:t xml:space="preserve">100%，</w:t>
      </w:r>
      <w:r>
        <w:rPr>
          <w:rFonts w:ascii="Times New Roman" w:eastAsia="仿宋_GB2312" w:hAnsi="Times New Roman" w:cs="Times New Roman" w:hint="default"/>
          <w:color w:val="auto"/>
        </w:rPr>
        <w:t xml:space="preserve">指标完成值</w:t>
      </w:r>
      <w:r>
        <w:rPr>
          <w:rFonts w:hint="eastAsia"/>
          <w:color w:val="auto"/>
          <w:lang w:val="en-US" w:eastAsia="zh-CN"/>
        </w:rPr>
        <w:t xml:space="preserve">等于</w:t>
      </w:r>
      <w:r>
        <w:rPr>
          <w:rFonts w:ascii="Times New Roman" w:hAnsi="Times New Roman" w:cs="Times New Roman" w:hint="eastAsia"/>
          <w:bCs/>
          <w:color w:val="auto"/>
          <w:szCs w:val="32"/>
          <w:highlight w:val="none"/>
          <w:lang w:val="en-US" w:eastAsia="zh-CN"/>
        </w:rPr>
        <w:t xml:space="preserve">100%，完成率100%；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rPr>
      </w:pPr>
      <w:bookmarkStart w:id="167" w:name="_Toc28975"/>
      <w:bookmarkStart w:id="168" w:name="_Toc18558"/>
      <w:r>
        <w:rPr>
          <w:rFonts w:ascii="Times New Roman" w:eastAsia="仿宋_GB2312" w:hAnsi="Times New Roman" w:cs="Times New Roman" w:hint="default"/>
          <w:b/>
          <w:bCs/>
        </w:rPr>
        <w:t xml:space="preserve">4.产出成本</w:t>
      </w:r>
      <w:bookmarkEnd w:id="167"/>
      <w:bookmarkEnd w:id="16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高洁公司绿化服务费</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494.76万元</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494.76万元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default"/>
          <w:color w:val="auto"/>
          <w:highlight w:val="none"/>
          <w:lang w:eastAsia="zh-CN"/>
        </w:rPr>
        <w:t xml:space="preserve">100</w:t>
      </w:r>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default"/>
          <w:b w:val="0"/>
          <w:bCs/>
          <w:color w:val="auto"/>
          <w:kern w:val="2"/>
          <w:sz w:val="32"/>
          <w:szCs w:val="32"/>
          <w:highlight w:val="none"/>
          <w:lang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八方景生态公司绿化服务费</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592.32万元</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592.32万元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rPr>
          <w:rFonts w:ascii="楷体" w:eastAsia="楷体" w:hAnsi="楷体" w:cs="楷体" w:hint="eastAsia"/>
        </w:rPr>
      </w:pPr>
      <w:bookmarkStart w:id="169" w:name="_Toc14881"/>
      <w:bookmarkStart w:id="170" w:name="_Toc27768"/>
      <w:bookmarkStart w:id="171" w:name="_Toc18194"/>
      <w:bookmarkStart w:id="172" w:name="_Toc27548"/>
      <w:bookmarkStart w:id="173" w:name="_Toc24492"/>
      <w:r>
        <w:rPr>
          <w:rFonts w:ascii="楷体" w:eastAsia="楷体" w:hAnsi="楷体" w:cs="楷体" w:hint="eastAsia"/>
        </w:rPr>
        <w:t xml:space="preserve">（四）项目效益情况</w:t>
      </w:r>
      <w:bookmarkEnd w:id="169"/>
      <w:bookmarkEnd w:id="170"/>
      <w:bookmarkEnd w:id="171"/>
      <w:bookmarkEnd w:id="172"/>
      <w:bookmarkEnd w:id="173"/>
    </w:p>
    <w:p>
      <w:pPr>
        <w:bidi w:val="0"/>
        <w:jc w:val="both"/>
        <w:rPr>
          <w:rFonts w:ascii="Times New Roman" w:eastAsia="仿宋_GB2312" w:hAnsi="Times New Roman" w:cs="Times New Roman" w:hint="default"/>
          <w:b/>
          <w:bCs/>
        </w:rPr>
      </w:pPr>
      <w:bookmarkStart w:id="174" w:name="_Toc15599"/>
      <w:bookmarkStart w:id="175" w:name="_Toc8370"/>
      <w:r>
        <w:rPr>
          <w:rFonts w:ascii="Times New Roman" w:eastAsia="仿宋_GB2312" w:hAnsi="Times New Roman" w:cs="Times New Roman" w:hint="default"/>
          <w:b/>
          <w:bCs/>
        </w:rPr>
        <w:t xml:space="preserve">1.实施效益</w:t>
      </w:r>
      <w:bookmarkEnd w:id="174"/>
      <w:bookmarkEnd w:id="175"/>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w:t>
      </w:r>
      <w:r>
        <w:rPr>
          <w:rFonts w:ascii="Times New Roman" w:hAnsi="Times New Roman" w:cs="Times New Roman" w:hint="eastAsia"/>
          <w:color w:val="auto"/>
          <w:highlight w:val="none"/>
          <w:lang w:val="en-US" w:eastAsia="zh-CN"/>
        </w:rPr>
        <w:t xml:space="preserve">园林绿化管护不仅能提升广大人民群众的生活质量、提升居民幸福感，还能留住原住居民、吸引外来人民定居，增加县城人口，县城园林绿化管护社会效益突出。</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rPr>
        <w:t xml:space="preserve">本项满分10分，</w:t>
      </w:r>
      <w:r>
        <w:rPr>
          <w:rFonts w:ascii="Times New Roman" w:eastAsia="仿宋_GB2312" w:hAnsi="Times New Roman" w:cs="Times New Roman" w:hint="default"/>
          <w:color w:val="auto"/>
        </w:rPr>
        <w:t xml:space="preserve">评估得分10分。</w:t>
      </w:r>
    </w:p>
    <w:p>
      <w:pPr>
        <w:bidi w:val="0"/>
        <w:jc w:val="both"/>
        <w:rPr>
          <w:rFonts w:ascii="Times New Roman" w:eastAsia="仿宋_GB2312" w:hAnsi="Times New Roman" w:cs="Times New Roman" w:hint="default"/>
          <w:b/>
          <w:bCs/>
        </w:rPr>
      </w:pPr>
      <w:bookmarkStart w:id="176" w:name="_Toc31503"/>
      <w:bookmarkStart w:id="177" w:name="_Toc20772"/>
      <w:r>
        <w:rPr>
          <w:rFonts w:ascii="Times New Roman" w:eastAsia="仿宋_GB2312" w:hAnsi="Times New Roman" w:cs="Times New Roman" w:hint="default"/>
          <w:b/>
          <w:bCs/>
        </w:rPr>
        <w:t xml:space="preserve">2.满意度</w:t>
      </w:r>
      <w:bookmarkEnd w:id="176"/>
      <w:bookmarkEnd w:id="177"/>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hint="eastAsia"/>
          <w:color w:val="auto"/>
          <w:highlight w:val="none"/>
          <w:lang w:val="en-US" w:eastAsia="zh-CN"/>
        </w:rPr>
        <w:t xml:space="preserve">城镇居民</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提升广大人民群众的生活质量、提升居民幸福感。</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rPr>
          <w:rFonts w:ascii="Times New Roman" w:eastAsia="仿宋_GB2312" w:hAnsi="Times New Roman" w:cs="Times New Roman" w:hint="default"/>
        </w:rPr>
      </w:pPr>
      <w:bookmarkStart w:id="178" w:name="_Toc23114"/>
      <w:bookmarkStart w:id="179" w:name="_Toc26038"/>
      <w:bookmarkStart w:id="180" w:name="_Toc2656"/>
      <w:bookmarkStart w:id="181" w:name="_Toc20473"/>
      <w:bookmarkStart w:id="182" w:name="_Toc24261"/>
      <w:bookmarkStart w:id="183" w:name="_Toc7214"/>
      <w:bookmarkStart w:id="184" w:name="_Toc3310"/>
      <w:bookmarkStart w:id="185" w:name="_Toc20314"/>
      <w:bookmarkStart w:id="186" w:name="_Toc17413"/>
      <w:r>
        <w:rPr>
          <w:rFonts w:ascii="黑体" w:eastAsia="黑体" w:hAnsi="黑体" w:cs="黑体" w:hint="eastAsia"/>
        </w:rPr>
        <w:t xml:space="preserve">五、主要经验及做法、存在的问题及原因分析</w:t>
      </w:r>
      <w:bookmarkEnd w:id="178"/>
      <w:bookmarkEnd w:id="179"/>
      <w:bookmarkEnd w:id="180"/>
      <w:bookmarkEnd w:id="181"/>
      <w:bookmarkEnd w:id="182"/>
      <w:bookmarkEnd w:id="183"/>
      <w:bookmarkEnd w:id="184"/>
      <w:bookmarkEnd w:id="185"/>
      <w:bookmarkEnd w:id="186"/>
    </w:p>
    <w:p>
      <w:pPr>
        <w:pStyle w:val="Heading3"/>
        <w:bidi w:val="0"/>
        <w:jc w:val="both"/>
        <w:rPr>
          <w:rFonts w:ascii="楷体" w:eastAsia="楷体" w:hAnsi="楷体" w:cs="楷体" w:hint="eastAsia"/>
        </w:rPr>
      </w:pPr>
      <w:bookmarkStart w:id="187" w:name="_Toc6741"/>
      <w:bookmarkStart w:id="188" w:name="_Toc6522"/>
      <w:bookmarkStart w:id="189" w:name="_Toc11597"/>
      <w:bookmarkStart w:id="190" w:name="_Toc14362"/>
      <w:bookmarkStart w:id="191" w:name="_Toc10514"/>
      <w:r>
        <w:rPr>
          <w:rFonts w:ascii="楷体" w:eastAsia="楷体" w:hAnsi="楷体" w:cs="楷体" w:hint="eastAsia"/>
        </w:rPr>
        <w:t xml:space="preserve">（一）主要经验及做法</w:t>
      </w:r>
      <w:bookmarkEnd w:id="187"/>
      <w:bookmarkEnd w:id="188"/>
      <w:bookmarkEnd w:id="189"/>
      <w:bookmarkEnd w:id="190"/>
      <w:bookmarkEnd w:id="191"/>
    </w:p>
    <w:p>
      <w:pPr>
        <w:rPr>
          <w:rFonts w:hint="eastAsia"/>
        </w:rPr>
      </w:pPr>
      <w:r>
        <w:rPr>
          <w:rFonts w:hint="eastAsia"/>
        </w:rPr>
        <w:t xml:space="preserve">1、委托市场化、专业化公司运转，实现绿化养护的日常化及带动本地就业</w:t>
      </w:r>
    </w:p>
    <w:p>
      <w:pPr>
        <w:rPr>
          <w:rFonts w:hint="eastAsia"/>
          <w:lang w:eastAsia="zh-CN"/>
        </w:rPr>
      </w:pPr>
      <w:r>
        <w:rPr>
          <w:rFonts w:hint="eastAsia"/>
        </w:rPr>
        <w:t xml:space="preserve">尉犁县</w:t>
      </w:r>
      <w:r>
        <w:rPr>
          <w:rFonts w:hint="eastAsia"/>
          <w:lang w:val="en-US" w:eastAsia="zh-CN"/>
        </w:rPr>
        <w:t xml:space="preserve">住房和城乡建设局</w:t>
      </w:r>
      <w:r>
        <w:rPr>
          <w:rFonts w:hint="eastAsia"/>
        </w:rPr>
        <w:t xml:space="preserve">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lang w:eastAsia="zh-CN"/>
        </w:rPr>
        <w:t xml:space="preserve">。</w:t>
      </w:r>
    </w:p>
    <w:p>
      <w:pPr>
        <w:rPr>
          <w:rFonts w:ascii="Times New Roman" w:hAnsi="Times New Roman" w:cs="Times New Roman" w:hint="eastAsia"/>
          <w:lang w:eastAsia="zh-CN"/>
        </w:rPr>
      </w:pPr>
      <w:r>
        <w:rPr>
          <w:rFonts w:ascii="Times New Roman" w:hAnsi="Times New Roman" w:cs="Times New Roman" w:hint="eastAsia"/>
          <w:lang w:eastAsia="zh-CN"/>
        </w:rPr>
        <w:t xml:space="preserve">2、制定了多维度的管理考核体系予以奖惩，有效保证了绿化的养护质量</w:t>
      </w:r>
    </w:p>
    <w:p>
      <w:pPr>
        <w:rPr>
          <w:rFonts w:ascii="Times New Roman" w:hAnsi="Times New Roman" w:cs="Times New Roman" w:hint="eastAsia"/>
          <w:lang w:eastAsia="zh-CN"/>
        </w:rPr>
      </w:pPr>
      <w:r>
        <w:rPr>
          <w:rFonts w:ascii="Times New Roman" w:hAnsi="Times New Roman" w:cs="Times New Roman" w:hint="eastAsia"/>
          <w:lang w:eastAsia="zh-CN"/>
        </w:rPr>
        <w:t xml:space="preserve">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w:t>
      </w:r>
      <w:r>
        <w:rPr>
          <w:rFonts w:ascii="Times New Roman" w:hAnsi="Times New Roman" w:cs="Times New Roman" w:hint="eastAsia"/>
          <w:lang w:eastAsia="zh-CN"/>
        </w:rPr>
        <w:t xml:space="preserve">拨付</w:t>
      </w:r>
      <w:r>
        <w:rPr>
          <w:rFonts w:ascii="Times New Roman" w:hAnsi="Times New Roman" w:cs="Times New Roman" w:hint="eastAsia"/>
          <w:lang w:eastAsia="zh-CN"/>
        </w:rPr>
        <w:t xml:space="preserve">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ascii="Times New Roman" w:hAnsi="Times New Roman" w:cs="Times New Roman" w:hint="eastAsia"/>
          <w:lang w:eastAsia="zh-CN"/>
        </w:rPr>
      </w:pPr>
      <w:r>
        <w:rPr>
          <w:rFonts w:ascii="Times New Roman" w:hAnsi="Times New Roman" w:cs="Times New Roman" w:hint="eastAsia"/>
          <w:lang w:eastAsia="zh-CN"/>
        </w:rPr>
        <w:t xml:space="preserve">3.落实管养要求，提升管护效益</w:t>
      </w:r>
    </w:p>
    <w:p>
      <w:pPr>
        <w:rPr>
          <w:rFonts w:hint="eastAsia"/>
          <w:lang w:eastAsia="zh-CN"/>
        </w:rPr>
      </w:pPr>
      <w:r>
        <w:rPr>
          <w:rFonts w:ascii="Times New Roman" w:hAnsi="Times New Roman" w:cs="Times New Roman" w:hint="eastAsia"/>
          <w:lang w:eastAsia="zh-CN"/>
        </w:rPr>
        <w:t xml:space="preserve">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Heading3"/>
        <w:bidi w:val="0"/>
        <w:jc w:val="both"/>
        <w:rPr>
          <w:rFonts w:ascii="楷体" w:eastAsia="楷体" w:hAnsi="楷体" w:cs="楷体" w:hint="eastAsia"/>
          <w:color w:val="FF0000"/>
        </w:rPr>
      </w:pPr>
      <w:bookmarkStart w:id="192" w:name="_Toc11238"/>
      <w:bookmarkStart w:id="193" w:name="_Toc4673"/>
      <w:bookmarkStart w:id="194" w:name="_Toc9159"/>
      <w:bookmarkStart w:id="195" w:name="_Toc27408"/>
      <w:bookmarkStart w:id="196" w:name="_Toc6359"/>
      <w:r>
        <w:rPr>
          <w:rFonts w:ascii="楷体" w:eastAsia="楷体" w:hAnsi="楷体" w:cs="楷体" w:hint="eastAsia"/>
        </w:rPr>
        <w:t xml:space="preserve">（二）存在的问题及分析</w:t>
      </w:r>
      <w:bookmarkEnd w:id="192"/>
      <w:bookmarkEnd w:id="193"/>
      <w:bookmarkEnd w:id="194"/>
      <w:bookmarkEnd w:id="195"/>
      <w:bookmarkEnd w:id="196"/>
    </w:p>
    <w:p>
      <w:pPr>
        <w:widowControl/>
        <w:spacing w:line="580" w:lineRule="exact"/>
        <w:ind w:firstLine="640" w:firstLineChars="200"/>
        <w:rPr>
          <w:rFonts w:ascii="仿宋_GB2312" w:eastAsia="仿宋_GB2312" w:hint="eastAsia"/>
          <w:color w:val="auto"/>
          <w:sz w:val="32"/>
          <w:szCs w:val="32"/>
          <w:highlight w:val="none"/>
        </w:rPr>
      </w:pPr>
      <w:bookmarkStart w:id="197" w:name="_Toc5702"/>
      <w:bookmarkStart w:id="198" w:name="_Toc20116"/>
      <w:bookmarkStart w:id="199" w:name="_Toc22271"/>
      <w:bookmarkStart w:id="200" w:name="_Toc13345"/>
      <w:bookmarkStart w:id="201" w:name="_Toc13270"/>
      <w:r>
        <w:rPr>
          <w:rFonts w:hint="eastAsia"/>
          <w:color w:val="auto"/>
          <w:highlight w:val="none"/>
        </w:rPr>
        <w:t xml:space="preserve">1</w:t>
      </w:r>
      <w:r>
        <w:rPr>
          <w:rFonts w:ascii="仿宋_GB2312" w:eastAsia="仿宋_GB2312" w:hint="eastAsia"/>
          <w:color w:val="auto"/>
          <w:sz w:val="32"/>
          <w:szCs w:val="32"/>
          <w:highlight w:val="none"/>
        </w:rPr>
        <w:t xml:space="preserve">、我中心现有专业技术人员较少，管理企业经验方式不足，</w:t>
      </w:r>
      <w:r>
        <w:rPr>
          <w:rFonts w:ascii="仿宋_GB2312" w:hint="eastAsia"/>
          <w:color w:val="auto"/>
          <w:sz w:val="32"/>
          <w:szCs w:val="32"/>
          <w:highlight w:val="none"/>
          <w:lang w:val="en-US" w:eastAsia="zh-CN"/>
        </w:rPr>
        <w:t xml:space="preserve">需</w:t>
      </w:r>
      <w:r>
        <w:rPr>
          <w:rFonts w:ascii="仿宋_GB2312" w:eastAsia="仿宋_GB2312" w:hint="eastAsia"/>
          <w:color w:val="auto"/>
          <w:sz w:val="32"/>
          <w:szCs w:val="32"/>
          <w:highlight w:val="none"/>
        </w:rPr>
        <w:t xml:space="preserve">强化学习专业知识，管理知识，加强与公司的沟通交流和指导，提高管理水平。</w:t>
      </w:r>
    </w:p>
    <w:p>
      <w:pPr>
        <w:bidi w:val="0"/>
        <w:rPr>
          <w:rFonts w:ascii="Times New Roman" w:eastAsia="仿宋_GB2312" w:hAnsi="Times New Roman" w:cs="Times New Roman" w:hint="default"/>
          <w:color w:val="auto"/>
          <w:highlight w:val="none"/>
          <w:lang w:val="en-US" w:eastAsia="zh-CN"/>
        </w:rPr>
      </w:pPr>
      <w:r>
        <w:rPr>
          <w:rFonts w:hint="eastAsia"/>
          <w:color w:val="auto"/>
          <w:highlight w:val="none"/>
        </w:rPr>
        <w:t xml:space="preserve">2</w:t>
      </w:r>
      <w:r>
        <w:rPr>
          <w:rFonts w:hint="eastAsia"/>
          <w:color w:val="auto"/>
          <w:highlight w:val="none"/>
          <w:lang w:eastAsia="zh-CN"/>
        </w:rPr>
        <w:t xml:space="preserve">、</w:t>
      </w:r>
      <w:r>
        <w:rPr>
          <w:rFonts w:hint="eastAsia"/>
          <w:color w:val="auto"/>
          <w:highlight w:val="none"/>
        </w:rPr>
        <w:t xml:space="preserve">公司园林管理人员不够，园林绿化知识不够，管理能力不到位，形成部分节点、绿地退化现象。</w:t>
      </w:r>
    </w:p>
    <w:p>
      <w:pPr>
        <w:pStyle w:val="Heading2"/>
        <w:bidi w:val="0"/>
        <w:rPr>
          <w:rFonts w:hint="eastAsia"/>
        </w:rPr>
      </w:pPr>
      <w:r>
        <w:rPr>
          <w:rFonts w:hint="eastAsia"/>
        </w:rPr>
        <w:t xml:space="preserve">六、有关建议</w:t>
      </w:r>
      <w:bookmarkEnd w:id="197"/>
      <w:bookmarkEnd w:id="198"/>
      <w:bookmarkEnd w:id="199"/>
      <w:bookmarkEnd w:id="200"/>
      <w:bookmarkEnd w:id="201"/>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1、加强专业培训：组织现有专业技术人员参加园林绿化、企业管理等方面的培训课程，提升其专业技能和管理能力。</w:t>
      </w:r>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2、鼓励公司引进外部人才：积极招聘具有丰富园林绿化经验和企业管理能力的外部人才。</w:t>
      </w:r>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3、加强与公司的沟通交流：定期与公司管理层进行沟通交流，了解公司的发展战略和园林绿化的需求，以便更好地调整工作方向和策略。</w:t>
      </w:r>
    </w:p>
    <w:p>
      <w:pPr>
        <w:pStyle w:val="Heading2"/>
        <w:bidi w:val="0"/>
        <w:jc w:val="both"/>
        <w:rPr>
          <w:rFonts w:ascii="黑体" w:eastAsia="黑体" w:hAnsi="黑体" w:cs="黑体" w:hint="default"/>
          <w:bCs/>
          <w:iCs/>
        </w:rPr>
      </w:pPr>
      <w:bookmarkStart w:id="202" w:name="_Toc2671"/>
      <w:bookmarkStart w:id="203" w:name="_Toc25353"/>
      <w:bookmarkStart w:id="204" w:name="_Toc5658"/>
      <w:bookmarkStart w:id="205" w:name="_Toc5794"/>
      <w:bookmarkStart w:id="206" w:name="_Toc31892"/>
      <w:bookmarkStart w:id="207" w:name="_Toc12100"/>
      <w:bookmarkStart w:id="208" w:name="_Toc24871"/>
      <w:bookmarkStart w:id="209" w:name="_Toc21621"/>
      <w:bookmarkStart w:id="210" w:name="_Toc22823"/>
      <w:r>
        <w:rPr>
          <w:rFonts w:ascii="黑体" w:eastAsia="黑体" w:hAnsi="黑体" w:cs="黑体" w:hint="default"/>
          <w:bCs/>
          <w:iCs/>
        </w:rPr>
        <w:t xml:space="preserve">七、其他需要说明的问题</w:t>
      </w:r>
      <w:bookmarkEnd w:id="202"/>
      <w:bookmarkEnd w:id="203"/>
      <w:bookmarkEnd w:id="204"/>
      <w:bookmarkEnd w:id="205"/>
      <w:bookmarkEnd w:id="206"/>
      <w:bookmarkEnd w:id="207"/>
      <w:bookmarkEnd w:id="208"/>
      <w:bookmarkEnd w:id="209"/>
      <w:bookmarkEnd w:id="210"/>
    </w:p>
    <w:p>
      <w:pPr>
        <w:bidi w:val="0"/>
        <w:jc w:val="both"/>
        <w:rPr>
          <w:rFonts w:ascii="Times New Roman" w:eastAsia="仿宋_GB2312" w:hAnsi="Times New Roman" w:cs="Times New Roman" w:hint="default"/>
          <w:color w:val="auto"/>
          <w:highlight w:val="none"/>
        </w:rPr>
      </w:pPr>
      <w:bookmarkStart w:id="211" w:name="OLE_LINK6"/>
      <w:bookmarkStart w:id="212" w:name="OLE_LINK5"/>
      <w:bookmarkStart w:id="213" w:name="_Toc30245"/>
      <w:bookmarkStart w:id="214" w:name="_Toc4210"/>
      <w:bookmarkStart w:id="215" w:name="_Toc28493"/>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211"/>
      <w:bookmarkEnd w:id="212"/>
    </w:p>
    <w:p>
      <w:pPr>
        <w:pStyle w:val="Heading2"/>
        <w:bidi w:val="0"/>
        <w:jc w:val="both"/>
        <w:rPr>
          <w:rFonts w:ascii="黑体" w:eastAsia="黑体" w:hAnsi="黑体" w:cs="黑体" w:hint="default"/>
          <w:bCs/>
          <w:iCs/>
        </w:rPr>
      </w:pPr>
      <w:bookmarkStart w:id="216" w:name="_Toc27422"/>
      <w:bookmarkStart w:id="217" w:name="_Toc12911"/>
      <w:bookmarkStart w:id="218" w:name="_Toc24034"/>
      <w:bookmarkStart w:id="219" w:name="_Toc20381"/>
      <w:r>
        <w:rPr>
          <w:rFonts w:ascii="黑体" w:eastAsia="黑体" w:hAnsi="黑体" w:cs="黑体" w:hint="default"/>
          <w:bCs/>
          <w:iCs/>
        </w:rPr>
        <w:t xml:space="preserve">八、附件</w:t>
      </w:r>
      <w:bookmarkEnd w:id="213"/>
      <w:bookmarkEnd w:id="214"/>
      <w:bookmarkEnd w:id="215"/>
      <w:bookmarkEnd w:id="216"/>
      <w:bookmarkEnd w:id="217"/>
      <w:bookmarkEnd w:id="218"/>
      <w:bookmarkEnd w:id="219"/>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1、项目支出绩效自评表</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2、项目支出绩效评价指标体系及评分</w:t>
      </w:r>
    </w:p>
    <w:p>
      <w:pPr>
        <w:pStyle w:val="Heading2"/>
        <w:bidi w:val="0"/>
        <w:ind w:left="0" w:firstLine="0" w:leftChars="0" w:firstLineChars="0"/>
        <w:jc w:val="both"/>
        <w:rPr>
          <w:rFonts w:ascii="Times New Roman" w:eastAsia="仿宋_GB2312" w:hAnsi="Times New Roman" w:cs="Times New Roman" w:hint="default"/>
          <w:bCs/>
          <w:iCs/>
        </w:rPr>
      </w:pPr>
      <w:bookmarkStart w:id="220" w:name="_Toc28598"/>
      <w:bookmarkStart w:id="221" w:name="_Toc15698"/>
    </w:p>
    <w:p>
      <w:pPr>
        <w:pStyle w:val="Heading2"/>
        <w:bidi w:val="0"/>
        <w:jc w:val="both"/>
        <w:rPr>
          <w:rFonts w:ascii="Times New Roman" w:eastAsia="仿宋_GB2312" w:hAnsi="Times New Roman" w:cs="Times New Roman" w:hint="default"/>
          <w:bCs/>
          <w:iCs/>
        </w:rPr>
        <w:sectPr>
          <w:footerReference w:type="default" r:id="rId4"/>
          <w:pgSz w:w="11906" w:h="16838" w:orient="portrait"/>
          <w:pgMar w:top="816" w:right="1519" w:bottom="1043" w:left="1973" w:header="851" w:footer="992" w:gutter="0"/>
          <w:pgBorders/>
          <w:pgNumType w:fmt="decimal" w:start="1"/>
          <w:cols w:num="1" w:space="720">
            <w:col w:w="8414" w:space="720"/>
          </w:cols>
          <w:docGrid w:type="lines" w:linePitch="312" w:charSpace="0"/>
        </w:sectPr>
      </w:pPr>
    </w:p>
    <w:p>
      <w:pPr>
        <w:pStyle w:val="Heading2"/>
        <w:bidi w:val="0"/>
        <w:jc w:val="both"/>
        <w:rPr>
          <w:rFonts w:ascii="Times New Roman" w:eastAsia="仿宋_GB2312" w:hAnsi="Times New Roman" w:cs="Times New Roman" w:hint="default"/>
        </w:rPr>
      </w:pPr>
      <w:bookmarkStart w:id="222" w:name="_Toc18224"/>
      <w:bookmarkStart w:id="223" w:name="_Toc24116"/>
      <w:bookmarkStart w:id="224" w:name="_Toc30055"/>
      <w:bookmarkStart w:id="225" w:name="_Toc8554"/>
      <w:r>
        <w:rPr>
          <w:rFonts w:ascii="Times New Roman" w:eastAsia="仿宋_GB2312" w:hAnsi="Times New Roman" w:cs="Times New Roman" w:hint="default"/>
          <w:bCs/>
          <w:iCs/>
        </w:rPr>
        <w:t xml:space="preserve">附件1：</w:t>
      </w:r>
      <w:bookmarkEnd w:id="220"/>
      <w:bookmarkEnd w:id="221"/>
      <w:r>
        <w:rPr>
          <w:rFonts w:ascii="Times New Roman" w:eastAsia="仿宋_GB2312" w:hAnsi="Times New Roman" w:cs="Times New Roman" w:hint="default"/>
        </w:rPr>
        <w:t xml:space="preserve">项目支出绩效自评表</w:t>
      </w:r>
      <w:bookmarkEnd w:id="222"/>
      <w:bookmarkEnd w:id="223"/>
      <w:bookmarkEnd w:id="224"/>
      <w:bookmarkEnd w:id="225"/>
    </w:p>
    <w:p>
      <w:pPr>
        <w:pStyle w:val="表格标题"/>
        <w:bidi w:val="0"/>
        <w:rPr>
          <w:rFonts w:hint="default"/>
        </w:rPr>
      </w:pPr>
      <w:bookmarkStart w:id="226" w:name="_Toc24776"/>
      <w:bookmarkStart w:id="227" w:name="_Toc9405"/>
      <w:bookmarkStart w:id="228" w:name="_Toc26193"/>
      <w:bookmarkStart w:id="229" w:name="_Toc8468"/>
      <w:r>
        <w:rPr>
          <w:rFonts w:hint="default"/>
        </w:rPr>
        <w:t xml:space="preserve">项目支出绩效自评表</w:t>
      </w:r>
      <w:bookmarkEnd w:id="226"/>
      <w:bookmarkEnd w:id="227"/>
      <w:bookmarkEnd w:id="228"/>
      <w:bookmarkEnd w:id="229"/>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635"/>
        <w:gridCol w:w="702"/>
        <w:gridCol w:w="1380"/>
        <w:gridCol w:w="1796"/>
        <w:gridCol w:w="1246"/>
        <w:gridCol w:w="1325"/>
        <w:gridCol w:w="887"/>
        <w:gridCol w:w="863"/>
        <w:gridCol w:w="1024"/>
        <w:gridCol w:w="772"/>
        <w:gridCol w:w="1237"/>
        <w:gridCol w:w="1024"/>
        <w:gridCol w:w="1170"/>
        <w:gridCol w:w="1134"/>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53"/>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4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项目名称</w:t>
            </w:r>
          </w:p>
        </w:tc>
        <w:tc>
          <w:tcPr>
            <w:tcW w:w="4559"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2024年园林绿化服务费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4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主管部门</w:t>
            </w:r>
          </w:p>
        </w:tc>
        <w:tc>
          <w:tcPr>
            <w:tcW w:w="218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尉犁县住房和城乡建设局</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实施单位</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尉犁县住房和城乡建设局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项目资金</w:t>
            </w:r>
            <w:r>
              <w:rPr>
                <w:rFonts w:hint="eastAsia"/>
                <w:lang w:val="en-US" w:eastAsia="zh-CN"/>
              </w:rPr>
              <w:br/>
            </w:r>
            <w:r>
              <w:rPr>
                <w:rFonts w:hint="eastAsia"/>
                <w:lang w:val="en-US" w:eastAsia="zh-CN"/>
              </w:rPr>
              <w:t xml:space="preserve">（万元）</w:t>
            </w: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资金来源</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年初预算数</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全年预算数</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全年执行数</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分值权重</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执行率</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年度资金总额</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218.29</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其中：当年财政拨款</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218.29</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 </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其他资金</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0.00</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0.00</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eastAsia="仿宋_GB2312" w:hint="eastAsia"/>
                <w:lang w:val="en-US" w:eastAsia="zh-CN"/>
              </w:rPr>
            </w:pPr>
            <w:r>
              <w:rPr>
                <w:rFonts w:hint="eastAsia"/>
                <w:lang w:val="en-US" w:eastAsia="zh-CN"/>
              </w:rPr>
              <w:t xml:space="preserve">0</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年度总体目标</w:t>
            </w:r>
          </w:p>
        </w:tc>
        <w:tc>
          <w:tcPr>
            <w:tcW w:w="3034"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总体目标</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034"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加强对尉犁县城市绿化植物的养护管理，园林作业绿化面积4678.9亩，绿化覆盖率达95%；补栽苗木19.64万株。促进城市绿化事业的发展，改善生态环境、人居环境、美化生活环境。</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已完成养护绿化面积达到4678.9亩，已补栽苗木19.64万株，促进城市绿化事业的发展，提升了城市美观度、改善了居民生活环境，促进居民健康。</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268"/>
        </w:trPr>
        <w:tc>
          <w:tcPr>
            <w:tcW w:w="20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一级指标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二级指标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三级指标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指标值</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指标值设置依据</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上年完成值</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指标分值权重</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指标赋分规则</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佐证资料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指标实际完成值</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完成率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指标得分</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年度绩效指标完成情况</w:t>
            </w:r>
          </w:p>
        </w:tc>
        <w:tc>
          <w:tcPr>
            <w:tcW w:w="23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产出指标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数量指标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园林作业绿化面积</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&gt;=4678.9亩</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=4678.9亩</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数量指标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补栽苗木数量</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&gt;=19.64万株</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=19.64万株</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质量指标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苗木成活率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&gt;=95%</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=95%</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时效指标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园林绿化达标考核及时率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成本指标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经济成本指标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高洁公司绿化服务费</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&lt;=494.76万元</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原始凭证</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=494.76万元</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经济成本指标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八方景生态公司绿化服务费</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&lt;=592.32万元</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原始凭证</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=592.32万元</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效益指标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社会效益指标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提高全县绿化率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有效提高</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20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按评判等级赋分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达成目标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20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城镇居民满意度</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&gt;=95%</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=95%</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485"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总分</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100.00分</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bl>
    <w:p>
      <w:pPr>
        <w:rPr>
          <w:rFonts w:ascii="Times New Roman" w:eastAsia="仿宋_GB2312" w:hAnsi="Times New Roman" w:cs="Times New Roman" w:hint="default"/>
        </w:rPr>
        <w:sectPr>
          <w:pgSz w:w="16838" w:h="11906" w:orient="landscape"/>
          <w:pgMar w:top="1973" w:right="816" w:bottom="1519" w:left="1043" w:header="851" w:footer="992" w:gutter="0"/>
          <w:pgBorders/>
          <w:pgNumType w:fmt="decimal"/>
          <w:cols w:num="1" w:space="720">
            <w:col w:w="14979" w:space="720"/>
          </w:cols>
          <w:docGrid w:type="lines" w:linePitch="312" w:charSpace="0"/>
        </w:sectPr>
      </w:pPr>
    </w:p>
    <w:p>
      <w:pPr>
        <w:pStyle w:val="Heading2"/>
        <w:bidi w:val="0"/>
        <w:jc w:val="both"/>
        <w:rPr>
          <w:rFonts w:ascii="Times New Roman" w:eastAsia="仿宋_GB2312" w:hAnsi="Times New Roman" w:cs="Times New Roman" w:hint="default"/>
        </w:rPr>
      </w:pPr>
      <w:bookmarkStart w:id="230" w:name="_Toc31300"/>
      <w:bookmarkStart w:id="231" w:name="_Toc29757"/>
      <w:bookmarkStart w:id="232" w:name="_Toc28099"/>
      <w:bookmarkStart w:id="233" w:name="_Toc1641"/>
      <w:bookmarkStart w:id="234" w:name="_Toc5134"/>
      <w:bookmarkStart w:id="235" w:name="_Toc22143"/>
      <w:bookmarkStart w:id="236" w:name="_Toc11671"/>
      <w:bookmarkStart w:id="237" w:name="_Toc21055"/>
      <w:bookmarkStart w:id="238" w:name="_Toc15194"/>
      <w:bookmarkStart w:id="239" w:name="_Toc9683"/>
      <w:r>
        <w:rPr>
          <w:rFonts w:ascii="Times New Roman" w:eastAsia="仿宋_GB2312" w:hAnsi="Times New Roman" w:cs="Times New Roman" w:hint="default"/>
        </w:rPr>
        <w:t xml:space="preserve">附件2：</w:t>
      </w:r>
      <w:bookmarkEnd w:id="230"/>
      <w:bookmarkEnd w:id="231"/>
      <w:bookmarkEnd w:id="232"/>
      <w:bookmarkEnd w:id="233"/>
      <w:bookmarkEnd w:id="234"/>
      <w:bookmarkEnd w:id="235"/>
      <w:r>
        <w:rPr>
          <w:rFonts w:ascii="Times New Roman" w:eastAsia="仿宋_GB2312" w:hAnsi="Times New Roman" w:cs="Times New Roman" w:hint="default"/>
        </w:rPr>
        <w:t xml:space="preserve">项目支出绩效评价指标体系及评分</w:t>
      </w:r>
      <w:bookmarkEnd w:id="236"/>
      <w:bookmarkEnd w:id="237"/>
      <w:bookmarkEnd w:id="238"/>
      <w:bookmarkEnd w:id="239"/>
    </w:p>
    <w:p>
      <w:pPr>
        <w:pStyle w:val="表格标题"/>
        <w:bidi w:val="0"/>
        <w:jc w:val="center"/>
        <w:rPr>
          <w:rFonts w:ascii="Times New Roman" w:eastAsia="仿宋_GB2312" w:hAnsi="Times New Roman" w:cs="Times New Roman" w:hint="default"/>
        </w:rPr>
      </w:pPr>
      <w:bookmarkStart w:id="240" w:name="_Toc2600"/>
      <w:bookmarkStart w:id="241" w:name="_Toc18133"/>
      <w:bookmarkStart w:id="242" w:name="_Toc25482"/>
      <w:bookmarkStart w:id="243" w:name="_Toc28172"/>
      <w:bookmarkStart w:id="244" w:name="_Toc29561"/>
      <w:bookmarkStart w:id="245" w:name="_Toc17742"/>
      <w:r>
        <w:rPr>
          <w:rFonts w:ascii="Times New Roman" w:eastAsia="仿宋_GB2312" w:hAnsi="Times New Roman" w:cs="Times New Roman" w:hint="default"/>
        </w:rPr>
        <w:t xml:space="preserve">项目支出绩效评价指标体系及评分</w:t>
      </w:r>
      <w:bookmarkEnd w:id="240"/>
      <w:bookmarkEnd w:id="241"/>
      <w:bookmarkEnd w:id="242"/>
      <w:bookmarkEnd w:id="243"/>
      <w:bookmarkEnd w:id="244"/>
      <w:bookmarkEnd w:id="245"/>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9"/>
        <w:gridCol w:w="678"/>
        <w:gridCol w:w="827"/>
        <w:gridCol w:w="2200"/>
        <w:gridCol w:w="4235"/>
        <w:gridCol w:w="621"/>
        <w:gridCol w:w="633"/>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lang w:eastAsia="zh-CN"/>
              </w:rPr>
            </w:pPr>
            <w:r>
              <w:rPr>
                <w:rFonts w:ascii="Times New Roman" w:eastAsia="仿宋_GB2312" w:hAnsi="Times New Roman" w:cs="Times New Roman" w:hint="default"/>
                <w:color w:val="auto"/>
                <w:sz w:val="18"/>
                <w:szCs w:val="18"/>
              </w:rPr>
              <w:t xml:space="preserve">项目</w:t>
            </w:r>
            <w:r>
              <w:rPr>
                <w:rFonts w:cs="Times New Roman" w:hint="eastAsia"/>
                <w:color w:val="auto"/>
                <w:sz w:val="18"/>
                <w:szCs w:val="18"/>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是否符合法律法规、相关政策、发展规划以及部门职责，用以反映和考核项目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项目申请、设立过程是否符合相关要求，用以反映和考核项目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lang w:eastAsia="zh-CN"/>
              </w:rPr>
            </w:pPr>
            <w:r>
              <w:rPr>
                <w:rFonts w:ascii="Times New Roman" w:eastAsia="仿宋_GB2312" w:hAnsi="Times New Roman" w:cs="Times New Roman" w:hint="default"/>
                <w:color w:val="auto"/>
                <w:sz w:val="18"/>
                <w:szCs w:val="18"/>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p>
        </w:tc>
      </w:tr>
    </w:tbl>
    <w:p>
      <w:pPr>
        <w:ind w:firstLine="640"/>
        <w:jc w:val="both"/>
        <w:rPr>
          <w:rFonts w:ascii="Times New Roman" w:eastAsia="仿宋_GB2312" w:hAnsi="Times New Roman" w:cs="Times New Roman" w:hint="default"/>
          <w:highlight w:val="yellow"/>
        </w:rPr>
      </w:pPr>
    </w:p>
    <w:sectPr>
      <w:pgSz w:w="11906" w:h="16838" w:orient="portrait"/>
      <w:pgMar w:top="816" w:right="1519" w:bottom="1043" w:left="1973" w:header="851" w:footer="992" w:gutter="0"/>
      <w:pgBorders/>
      <w:pgNumType w:fmt="decimal"/>
      <w:cols w:num="1" w:space="720">
        <w:col w:w="8414"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3EF2B1-44E2-4AC7-8AF8-4EAEF3C042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F29C494-6354-4DAD-9D66-FA74A11DB5F4}"/>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22056B0C-011F-41D9-AA9D-06750FF879A2}"/>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99"/>
    <w:qFormat/>
    <w:pPr>
      <w:spacing w:before="240" w:after="60"/>
      <w:jc w:val="center"/>
      <w:outlineLvl w:val="0"/>
    </w:pPr>
    <w:rPr>
      <w:rFonts w:ascii="Cambria" w:hAnsi="Cambria"/>
      <w:b/>
      <w:bCs/>
      <w:sz w:val="32"/>
      <w:szCs w:val="3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306C609D844C4F96B29D8F87F14D0E2E_13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14</TotalTime>
  <Pages>26</Pages>
  <Words>9312</Words>
  <Characters>10034</Characters>
  <Application>WPS Office_12.1.0.15120_F1E327BC-269C-435d-A152-05C5408002CA</Application>
  <DocSecurity>0</DocSecurity>
  <Lines>110</Lines>
  <Paragraphs>31</Paragraphs>
  <Company>Microsoft</Company>
  <CharactersWithSpaces>10072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306C609D844C4F96B29D8F87F14D0E2E_13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