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尉犁县兴平镇卫生院2024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乡镇卫生院是以公共卫生服务为主，综合提供预防保健和基本医疗服务，其主要职能是。</w:t>
      </w:r>
    </w:p>
    <w:p>
      <w:pPr>
        <w:spacing w:line="580" w:lineRule="exact"/>
        <w:ind w:firstLine="640"/>
        <w:jc w:val="both"/>
      </w:pPr>
      <w:r>
        <w:rPr>
          <w:rFonts w:ascii="仿宋_GB2312" w:hAnsi="仿宋_GB2312" w:eastAsia="仿宋_GB2312"/>
          <w:sz w:val="32"/>
        </w:rPr>
        <w:t>1、贯彻执行卫生工作法律、法规、和方针、政策，组织实施国家卫生标准和技术规范，制定和实施卫生编制规划和卫生人才发展规划。</w:t>
      </w:r>
    </w:p>
    <w:p>
      <w:pPr>
        <w:spacing w:line="580" w:lineRule="exact"/>
        <w:ind w:firstLine="640"/>
        <w:jc w:val="both"/>
      </w:pPr>
      <w:r>
        <w:rPr>
          <w:rFonts w:ascii="仿宋_GB2312" w:hAnsi="仿宋_GB2312" w:eastAsia="仿宋_GB2312"/>
          <w:sz w:val="32"/>
        </w:rPr>
        <w:t>2、疾病预防与控制：坚持预防为主的方针，协助重点控制严重危害农民身体健康的结核病、艾滋病等传染病和地方病、职业病、寄生虫病等疾病；慢性非传染性疾病的防治；实施免疫规划，为艾滋病感染者和艾滋病患者提供预防保健咨询服务等。</w:t>
      </w:r>
    </w:p>
    <w:p>
      <w:pPr>
        <w:spacing w:line="580" w:lineRule="exact"/>
        <w:ind w:firstLine="640"/>
        <w:jc w:val="both"/>
      </w:pPr>
      <w:r>
        <w:rPr>
          <w:rFonts w:ascii="仿宋_GB2312" w:hAnsi="仿宋_GB2312" w:eastAsia="仿宋_GB2312"/>
          <w:sz w:val="32"/>
        </w:rPr>
        <w:t>3、妇幼保健：农村妇女病普查、孕产妇建卡管理、产前检查、产后访视与指导，托幼机构卫生保健管理等。</w:t>
      </w:r>
    </w:p>
    <w:p>
      <w:pPr>
        <w:spacing w:line="580" w:lineRule="exact"/>
        <w:ind w:firstLine="640"/>
        <w:jc w:val="both"/>
      </w:pPr>
      <w:r>
        <w:rPr>
          <w:rFonts w:ascii="仿宋_GB2312" w:hAnsi="仿宋_GB2312" w:eastAsia="仿宋_GB2312"/>
          <w:sz w:val="32"/>
        </w:rPr>
        <w:t>4、基本医疗：一般常见病、多发病的诊治，现场救护，慢性病筛查和重点慢性病病例管理，精神病患者管理，转诊服务等。</w:t>
      </w:r>
    </w:p>
    <w:p>
      <w:pPr>
        <w:spacing w:line="580" w:lineRule="exact"/>
        <w:ind w:firstLine="640"/>
        <w:jc w:val="both"/>
      </w:pPr>
      <w:r>
        <w:rPr>
          <w:rFonts w:ascii="仿宋_GB2312" w:hAnsi="仿宋_GB2312" w:eastAsia="仿宋_GB2312"/>
          <w:sz w:val="32"/>
        </w:rPr>
        <w:t>5、健康教育：普及疾病预防和卫生保健知识，开展青春期、更期保健知识的咨询及指导。进行健康档案管理，引导和帮助农民建立良好的卫生习惯，倡导科学、文明、健康的生活方式。</w:t>
      </w:r>
    </w:p>
    <w:p>
      <w:pPr>
        <w:spacing w:line="580" w:lineRule="exact"/>
        <w:ind w:firstLine="640"/>
        <w:jc w:val="both"/>
      </w:pPr>
      <w:r>
        <w:rPr>
          <w:rFonts w:ascii="仿宋_GB2312" w:hAnsi="仿宋_GB2312" w:eastAsia="仿宋_GB2312"/>
          <w:sz w:val="32"/>
        </w:rPr>
        <w:t>6、抓好辖区内公共卫生管理和服务及卫生监督工作；承担区域内公共卫生信息收集与报告等任务；对村卫生室进行一体化管理和业务指导及对乡村医生的培训。</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尉犁县兴平镇卫生院2024年度，实有人数28人，其中：在职人员20人，增加0人；离休人员0人，增加0人；退休人员8人,增加2人。</w:t>
      </w:r>
    </w:p>
    <w:p>
      <w:pPr>
        <w:spacing w:line="580" w:lineRule="exact"/>
        <w:ind w:firstLine="640"/>
        <w:jc w:val="both"/>
      </w:pPr>
      <w:r>
        <w:rPr>
          <w:rFonts w:ascii="仿宋_GB2312" w:hAnsi="仿宋_GB2312" w:eastAsia="仿宋_GB2312"/>
          <w:sz w:val="32"/>
        </w:rPr>
        <w:t>尉犁县兴平镇卫生院无下属预算单位，下设10个科室，分别是：门诊部、住院部、护士站、药房、收费处、功能检查室、行政办公室、公共卫生科、防疫科、妇幼保健科。</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2024年度收入总计704.15万元，</w:t>
      </w:r>
      <w:r>
        <w:rPr>
          <w:rFonts w:ascii="仿宋_GB2312" w:hAnsi="仿宋_GB2312" w:eastAsia="仿宋_GB2312"/>
          <w:b w:val="0"/>
          <w:sz w:val="32"/>
        </w:rPr>
        <w:t>其中：本年收入合计704.15万元，使用非财政拨款结余（含专用结余）0.00万元，年初结转和结余0.00万元。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2024年度支出总计704.15万元，</w:t>
      </w:r>
      <w:r>
        <w:rPr>
          <w:rFonts w:ascii="仿宋_GB2312" w:hAnsi="仿宋_GB2312" w:eastAsia="仿宋_GB2312"/>
          <w:b w:val="0"/>
          <w:sz w:val="32"/>
        </w:rPr>
        <w:t>其中：本年支出合计684.87万元，结余分配19.28万元，年末结转和结余0.00万元。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减少49.43万元，下降6.56%，主要原因是：2023年存在补发上一年绩效情况，本年不存在补发情况，导致经费较上年减少。本年度未安排中央YQ防控补助资金支出。</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本年收入704.15万元，</w:t>
      </w:r>
      <w:r>
        <w:rPr>
          <w:rFonts w:ascii="仿宋_GB2312" w:hAnsi="仿宋_GB2312" w:eastAsia="仿宋_GB2312"/>
          <w:b w:val="0"/>
          <w:sz w:val="32"/>
        </w:rPr>
        <w:t>其中：财政拨款收入527.43万元，占74.90%；上级补助收入0.00万元，占0.00%；事业收入167.85万元，占23.84%；经营收入0.00万元，占0.00%；附属单位上缴收入0.00万元，占0.00%；其他收入8.86万元，占1.26%。</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本年支出684.87万元，</w:t>
      </w:r>
      <w:r>
        <w:rPr>
          <w:rFonts w:ascii="仿宋_GB2312" w:hAnsi="仿宋_GB2312" w:eastAsia="仿宋_GB2312"/>
          <w:b w:val="0"/>
          <w:sz w:val="32"/>
        </w:rPr>
        <w:t>其中：基本支出507.10万元，占74.04%；项目支出177.77万元，占25.96%；上缴上级支出0.00万元，占0.00%；经营支出0.00万元，占0.00%；对附属单位补助支出0.00万元，占0.00%。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2024年度财政拨款收入总计527.43万元，</w:t>
      </w:r>
      <w:r>
        <w:rPr>
          <w:rFonts w:ascii="仿宋_GB2312" w:hAnsi="仿宋_GB2312" w:eastAsia="仿宋_GB2312"/>
          <w:b w:val="0"/>
          <w:sz w:val="32"/>
        </w:rPr>
        <w:t>其中：年初财政拨款结转和结余0.00万元，本年财政拨款收入527.43万元。</w:t>
      </w:r>
      <w:r>
        <w:rPr>
          <w:rFonts w:ascii="仿宋_GB2312" w:hAnsi="仿宋_GB2312" w:eastAsia="仿宋_GB2312"/>
          <w:b/>
          <w:sz w:val="32"/>
        </w:rPr>
        <w:t>财政拨款支出总计527.43万元，</w:t>
      </w:r>
      <w:r>
        <w:rPr>
          <w:rFonts w:ascii="仿宋_GB2312" w:hAnsi="仿宋_GB2312" w:eastAsia="仿宋_GB2312"/>
          <w:b w:val="0"/>
          <w:sz w:val="32"/>
        </w:rPr>
        <w:t>其中：年末财政拨款结转和结余0.00万元，本年财政拨款支出527.43万元。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减少22.78万元，下降4.14%，主要原因是：2023年存在补发上一年绩效情况，本年不存在补发情况，导致经费较上年减少。本年度未安排中央YQ防控补助资金支出。</w:t>
      </w:r>
      <w:r>
        <w:rPr>
          <w:rFonts w:ascii="仿宋_GB2312" w:hAnsi="仿宋_GB2312" w:eastAsia="仿宋_GB2312"/>
          <w:b/>
          <w:sz w:val="32"/>
        </w:rPr>
        <w:t>与年初预算相比，</w:t>
      </w:r>
      <w:r>
        <w:rPr>
          <w:rFonts w:ascii="仿宋_GB2312" w:hAnsi="仿宋_GB2312" w:eastAsia="仿宋_GB2312"/>
          <w:b w:val="0"/>
          <w:sz w:val="32"/>
        </w:rPr>
        <w:t>年初预算数371.08万元，决算数527.43万元，预决算差异率42.13%，主要原因是：年中追加基本公共卫生服务补助资金、基本药物补助资金，导致预决算存在差异。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2024年度一般公共预算财政拨款支出526.60万元，</w:t>
      </w:r>
      <w:r>
        <w:rPr>
          <w:rFonts w:ascii="仿宋_GB2312" w:hAnsi="仿宋_GB2312" w:eastAsia="仿宋_GB2312"/>
          <w:b w:val="0"/>
          <w:sz w:val="32"/>
        </w:rPr>
        <w:t>占本年支出合计的76.89%。</w:t>
      </w:r>
      <w:r>
        <w:rPr>
          <w:rFonts w:ascii="仿宋_GB2312" w:hAnsi="仿宋_GB2312" w:eastAsia="仿宋_GB2312"/>
          <w:b/>
          <w:sz w:val="32"/>
        </w:rPr>
        <w:t>与上年相比，</w:t>
      </w:r>
      <w:r>
        <w:rPr>
          <w:rFonts w:ascii="仿宋_GB2312" w:hAnsi="仿宋_GB2312" w:eastAsia="仿宋_GB2312"/>
          <w:b w:val="0"/>
          <w:sz w:val="32"/>
        </w:rPr>
        <w:t>减少23.61万元，下降4.29%，主要原因是：2023年存在补发上一年绩效情况，本年不存在补发情况，导致经费较上年减少。本年度未安排中央YQ防控补助资金支出。</w:t>
      </w:r>
      <w:r>
        <w:rPr>
          <w:rFonts w:ascii="仿宋_GB2312" w:hAnsi="仿宋_GB2312" w:eastAsia="仿宋_GB2312"/>
          <w:b/>
          <w:sz w:val="32"/>
        </w:rPr>
        <w:t>与年初预算相比,</w:t>
      </w:r>
      <w:r>
        <w:rPr>
          <w:rFonts w:ascii="仿宋_GB2312" w:hAnsi="仿宋_GB2312" w:eastAsia="仿宋_GB2312"/>
          <w:b w:val="0"/>
          <w:sz w:val="32"/>
        </w:rPr>
        <w:t>年初预算数371.08万元，决算数526.60万元，预决算差异率41.91%，主要原因是：年中追加基本公共卫生服务补助资金、基本药物补助资金，导致预决算存在差异。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1.一般公共服务支出(类)0.08万元,占0.02%。</w:t>
      </w:r>
    </w:p>
    <w:p>
      <w:pPr>
        <w:spacing w:line="580" w:lineRule="exact"/>
        <w:ind w:firstLine="640"/>
        <w:jc w:val="both"/>
      </w:pPr>
      <w:r>
        <w:rPr>
          <w:rFonts w:ascii="仿宋_GB2312" w:hAnsi="仿宋_GB2312" w:eastAsia="仿宋_GB2312"/>
          <w:b w:val="0"/>
          <w:sz w:val="32"/>
        </w:rPr>
        <w:t>2.社会保障和就业支出(类)53.01万元,占10.07%。</w:t>
      </w:r>
    </w:p>
    <w:p>
      <w:pPr>
        <w:spacing w:line="580" w:lineRule="exact"/>
        <w:ind w:firstLine="640"/>
        <w:jc w:val="both"/>
      </w:pPr>
      <w:r>
        <w:rPr>
          <w:rFonts w:ascii="仿宋_GB2312" w:hAnsi="仿宋_GB2312" w:eastAsia="仿宋_GB2312"/>
          <w:b w:val="0"/>
          <w:sz w:val="32"/>
        </w:rPr>
        <w:t>3.卫生健康支出(类)446.48万元,占84.79%。</w:t>
      </w:r>
    </w:p>
    <w:p>
      <w:pPr>
        <w:spacing w:line="580" w:lineRule="exact"/>
        <w:ind w:firstLine="640"/>
        <w:jc w:val="both"/>
      </w:pPr>
      <w:r>
        <w:rPr>
          <w:rFonts w:ascii="仿宋_GB2312" w:hAnsi="仿宋_GB2312" w:eastAsia="仿宋_GB2312"/>
          <w:b w:val="0"/>
          <w:sz w:val="32"/>
        </w:rPr>
        <w:t>4.住房保障支出(类)27.03万元,占5.13%。</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组织事务(款)其他组织事务支出(项):支出决算数为0.08万元，比上年决算增加0.08万元，增长100.00%,主要原因是：本年功能科目调整，退休人员慰问经费上年在事业单位离退休科目列支，本年在其他组织事务支出科目列支，导致经费较上年增加。</w:t>
      </w:r>
    </w:p>
    <w:p>
      <w:pPr>
        <w:spacing w:line="580" w:lineRule="exact"/>
        <w:ind w:firstLine="640"/>
        <w:jc w:val="both"/>
      </w:pPr>
      <w:r>
        <w:rPr>
          <w:rFonts w:ascii="仿宋_GB2312" w:hAnsi="仿宋_GB2312" w:eastAsia="仿宋_GB2312"/>
          <w:b w:val="0"/>
          <w:sz w:val="32"/>
        </w:rPr>
        <w:t>2.社会保障和就业支出(类)行政事业单位养老支出(款)事业单位离退休(项):支出决算数为4.98万元，比上年决算增加1.97万元，增长65.45%,主要原因是：本年增加退休人员基础绩效奖，退休费支出增加。</w:t>
      </w:r>
    </w:p>
    <w:p>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35.19万元，比上年决算增加3.62万元，增长11.47%,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12.84万元，比上年决算增加8.32万元，增长184.07%,主要原因是：本年新增退休人员较上年增加，职业年金缴费增加。</w:t>
      </w:r>
    </w:p>
    <w:p>
      <w:pPr>
        <w:spacing w:line="580" w:lineRule="exact"/>
        <w:ind w:firstLine="640"/>
        <w:jc w:val="both"/>
      </w:pPr>
      <w:r>
        <w:rPr>
          <w:rFonts w:ascii="仿宋_GB2312" w:hAnsi="仿宋_GB2312" w:eastAsia="仿宋_GB2312"/>
          <w:b w:val="0"/>
          <w:sz w:val="32"/>
        </w:rPr>
        <w:t>5.卫生健康支出(类)卫生健康管理事务(款)其他卫生健康管理事务支出(项):支出决算数为0.00万元，比上年决算减少1.34万元，下降100.00%,主要原因是：本年未安排自治区医疗服务与保障能力提升补助项目支出。</w:t>
      </w:r>
    </w:p>
    <w:p>
      <w:pPr>
        <w:spacing w:line="580" w:lineRule="exact"/>
        <w:ind w:firstLine="640"/>
        <w:jc w:val="both"/>
      </w:pPr>
      <w:r>
        <w:rPr>
          <w:rFonts w:ascii="仿宋_GB2312" w:hAnsi="仿宋_GB2312" w:eastAsia="仿宋_GB2312"/>
          <w:b w:val="0"/>
          <w:sz w:val="32"/>
        </w:rPr>
        <w:t>6.卫生健康支出(类)基层医疗卫生机构(款)乡镇卫生院(项):支出决算数为256.83万元，比上年决算减少18.72万元，下降6.79%,主要原因是：2023年存在补发上一年绩效情况，本年不存在补发情况，导致经费较上年减少。</w:t>
      </w:r>
    </w:p>
    <w:p>
      <w:pPr>
        <w:spacing w:line="580" w:lineRule="exact"/>
        <w:ind w:firstLine="640"/>
        <w:jc w:val="both"/>
      </w:pPr>
      <w:r>
        <w:rPr>
          <w:rFonts w:ascii="仿宋_GB2312" w:hAnsi="仿宋_GB2312" w:eastAsia="仿宋_GB2312"/>
          <w:b w:val="0"/>
          <w:sz w:val="32"/>
        </w:rPr>
        <w:t>7.卫生健康支出(类)基层医疗卫生机构(款)其他基层医疗卫生机构支出(项):支出决算数为23.96万元，比上年决算增加7.63万元，增长46.72%,主要原因是：本年兴平镇卫生院中央财政基本药物制度补助资金增加，导致较上年增加。</w:t>
      </w:r>
    </w:p>
    <w:p>
      <w:pPr>
        <w:spacing w:line="580" w:lineRule="exact"/>
        <w:ind w:firstLine="640"/>
        <w:jc w:val="both"/>
      </w:pPr>
      <w:r>
        <w:rPr>
          <w:rFonts w:ascii="仿宋_GB2312" w:hAnsi="仿宋_GB2312" w:eastAsia="仿宋_GB2312"/>
          <w:b w:val="0"/>
          <w:sz w:val="32"/>
        </w:rPr>
        <w:t>8.卫生健康支出(类)公共卫生(款)基本公共卫生服务(项):支出决算数为119.40万元，比上年决算减少2.50万元，下降2.05%,主要原因是：本年基本公共卫生服务补助资金较上年减少。</w:t>
      </w:r>
    </w:p>
    <w:p>
      <w:pPr>
        <w:spacing w:line="580" w:lineRule="exact"/>
        <w:ind w:firstLine="640"/>
        <w:jc w:val="both"/>
      </w:pPr>
      <w:r>
        <w:rPr>
          <w:rFonts w:ascii="仿宋_GB2312" w:hAnsi="仿宋_GB2312" w:eastAsia="仿宋_GB2312"/>
          <w:b w:val="0"/>
          <w:sz w:val="32"/>
        </w:rPr>
        <w:t>9.卫生健康支出(类)公共卫生(款)重大公共卫生服务(项):支出决算数为1.92万元，比上年决算增加1.50万元，增长357.14%,主要原因是：本年重大传染病防控项目资金增加，导致较上年增加。</w:t>
      </w:r>
    </w:p>
    <w:p>
      <w:pPr>
        <w:spacing w:line="580" w:lineRule="exact"/>
        <w:ind w:firstLine="640"/>
        <w:jc w:val="both"/>
      </w:pPr>
      <w:r>
        <w:rPr>
          <w:rFonts w:ascii="仿宋_GB2312" w:hAnsi="仿宋_GB2312" w:eastAsia="仿宋_GB2312"/>
          <w:b w:val="0"/>
          <w:sz w:val="32"/>
        </w:rPr>
        <w:t>10.卫生健康支出(类)公共卫生(款)突发公共卫生事件应急处理(项):支出决算数为0.00万元，比上年决算减少32.12万元，下降100.00%,主要原因是：本年度未安排中央YQ防控补助资金支出。</w:t>
      </w:r>
    </w:p>
    <w:p>
      <w:pPr>
        <w:spacing w:line="580" w:lineRule="exact"/>
        <w:ind w:firstLine="640"/>
        <w:jc w:val="both"/>
      </w:pPr>
      <w:r>
        <w:rPr>
          <w:rFonts w:ascii="仿宋_GB2312" w:hAnsi="仿宋_GB2312" w:eastAsia="仿宋_GB2312"/>
          <w:b w:val="0"/>
          <w:sz w:val="32"/>
        </w:rPr>
        <w:t>11.卫生健康支出(类)公共卫生(款)其他公共卫生支出(项):支出决算数为31.67万元，比上年决算增加7.68万元，增长32.01%,主要原因是：本年全民健康体检项目资金增加，导致较上年增加。</w:t>
      </w:r>
    </w:p>
    <w:p>
      <w:pPr>
        <w:spacing w:line="580" w:lineRule="exact"/>
        <w:ind w:firstLine="640"/>
        <w:jc w:val="both"/>
      </w:pPr>
      <w:r>
        <w:rPr>
          <w:rFonts w:ascii="仿宋_GB2312" w:hAnsi="仿宋_GB2312" w:eastAsia="仿宋_GB2312"/>
          <w:b w:val="0"/>
          <w:sz w:val="32"/>
        </w:rPr>
        <w:t>12.卫生健康支出(类)行政事业单位医疗(款)事业单位医疗(项):支出决算数为11.37万元，比上年决算减少3.62万元，下降24.15%,主要原因是：本年度因退回职工生育金，导致事业单位医疗较上年减少。</w:t>
      </w:r>
    </w:p>
    <w:p>
      <w:pPr>
        <w:spacing w:line="580" w:lineRule="exact"/>
        <w:ind w:firstLine="640"/>
        <w:jc w:val="both"/>
      </w:pPr>
      <w:r>
        <w:rPr>
          <w:rFonts w:ascii="仿宋_GB2312" w:hAnsi="仿宋_GB2312" w:eastAsia="仿宋_GB2312"/>
          <w:b w:val="0"/>
          <w:sz w:val="32"/>
        </w:rPr>
        <w:t>13.卫生健康支出(类)其他卫生健康支出(款)其他卫生健康支出(项):支出决算数为1.33万元，比上年决算增加1.33万元，增长100.00%,主要原因是：本年度全民健康体检项目资金增加。</w:t>
      </w:r>
    </w:p>
    <w:p>
      <w:pPr>
        <w:spacing w:line="580" w:lineRule="exact"/>
        <w:ind w:firstLine="640"/>
        <w:jc w:val="both"/>
      </w:pPr>
      <w:r>
        <w:rPr>
          <w:rFonts w:ascii="仿宋_GB2312" w:hAnsi="仿宋_GB2312" w:eastAsia="仿宋_GB2312"/>
          <w:b w:val="0"/>
          <w:sz w:val="32"/>
        </w:rPr>
        <w:t>14.住房保障支出(类)住房改革支出(款)住房公积金(项):支出决算数为27.03万元，比上年决算增加2.57万元，增长10.51%,主要原因是：本年在职人员工资基数调增，公积金缴费基数上涨，相应支出增加。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2024年度一般公共预算财政拨款基本支出349.66万元，其中：</w:t>
      </w:r>
      <w:r>
        <w:rPr>
          <w:rFonts w:ascii="仿宋_GB2312" w:hAnsi="仿宋_GB2312" w:eastAsia="仿宋_GB2312"/>
          <w:b/>
          <w:sz w:val="32"/>
        </w:rPr>
        <w:t>人员经费346.93万元，</w:t>
      </w:r>
      <w:r>
        <w:rPr>
          <w:rFonts w:ascii="仿宋_GB2312" w:hAnsi="仿宋_GB2312" w:eastAsia="仿宋_GB2312"/>
          <w:b w:val="0"/>
          <w:sz w:val="32"/>
        </w:rPr>
        <w:t>包括：基本工资、津贴补贴、绩效工资、机关事业单位基本养老保险缴费、职业年金缴费、职工基本医疗保险缴费、其他社会保障缴费、住房公积金、退休费、生活补助。</w:t>
      </w:r>
    </w:p>
    <w:p>
      <w:pPr>
        <w:spacing w:line="580" w:lineRule="exact"/>
        <w:ind w:firstLine="640"/>
        <w:jc w:val="both"/>
      </w:pPr>
      <w:r>
        <w:rPr>
          <w:rFonts w:ascii="仿宋_GB2312" w:hAnsi="仿宋_GB2312" w:eastAsia="仿宋_GB2312"/>
          <w:b/>
          <w:sz w:val="32"/>
        </w:rPr>
        <w:t>公用经费2.73万元，</w:t>
      </w:r>
      <w:r>
        <w:rPr>
          <w:rFonts w:ascii="仿宋_GB2312" w:hAnsi="仿宋_GB2312" w:eastAsia="仿宋_GB2312"/>
          <w:b w:val="0"/>
          <w:sz w:val="32"/>
        </w:rPr>
        <w:t>包括：工会经费、福利费。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sz w:val="32"/>
        </w:rPr>
        <w:t>2024年度政府性基金预算财政拨款收入总计0.83万元，</w:t>
      </w:r>
      <w:r>
        <w:rPr>
          <w:rFonts w:ascii="仿宋_GB2312" w:hAnsi="仿宋_GB2312" w:eastAsia="仿宋_GB2312"/>
          <w:b w:val="0"/>
          <w:sz w:val="32"/>
        </w:rPr>
        <w:t>其中：年初结转和结余0.00万元，本年收入0.83万元。</w:t>
      </w:r>
      <w:r>
        <w:rPr>
          <w:rFonts w:ascii="仿宋_GB2312" w:hAnsi="仿宋_GB2312" w:eastAsia="仿宋_GB2312"/>
          <w:b/>
          <w:sz w:val="32"/>
        </w:rPr>
        <w:t>政府性基金预算财政拨款支出总计0.83万元，</w:t>
      </w:r>
      <w:r>
        <w:rPr>
          <w:rFonts w:ascii="仿宋_GB2312" w:hAnsi="仿宋_GB2312" w:eastAsia="仿宋_GB2312"/>
          <w:b w:val="0"/>
          <w:sz w:val="32"/>
        </w:rPr>
        <w:t>其中：年末结转和结余0.00万元，本年支出0.83万元。</w:t>
      </w:r>
    </w:p>
    <w:p>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增加0.83万元，增长100.00%，主要原因是：本年增加2024年中央专项彩票公益资金支持地方社会公益事业发展[医疗救助]资金，导致经费较上年增加。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年初预算数0.00万元，决算数0.83万元，预决算差异率100.00%，主要原因是：年中追加2024年中央专项彩票公益资金支持地方社会公益事业发展[医疗救助]资金预算，导致预决算存在差异。</w:t>
      </w:r>
    </w:p>
    <w:p>
      <w:pPr>
        <w:spacing w:line="580" w:lineRule="exact"/>
        <w:ind w:firstLine="640"/>
        <w:jc w:val="both"/>
      </w:pPr>
      <w:r>
        <w:rPr>
          <w:rFonts w:ascii="仿宋_GB2312" w:hAnsi="仿宋_GB2312" w:eastAsia="仿宋_GB2312"/>
          <w:b w:val="0"/>
          <w:sz w:val="32"/>
        </w:rPr>
        <w:t>政府性基金预算财政拨款支出0.83万元。</w:t>
      </w:r>
    </w:p>
    <w:p>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0.83万元，比上年决算增加0.83万元，增长100.00%,主要原因是：本年增加2024年中央专项彩票公益资金支持地方社会公益事业发展[医疗救助]资金，导致经费较上年增加。</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公务用车购置及运行维护费支出0.00万元，占0.00%，比上年增加0.00万元，增长0.00%，主要原因是：2023年与2024年均未安排公务用车购置及运行维护费支出。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辆，与公务用车保有量差异原因是：单位业务用车，车辆费用未使用财政拨款公务用车运行维护费支付，由医疗收入经费保障。</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2024年度尉犁县兴平镇卫生院（事业单位）公用经费支出2.73万元，比上年增加0.20万元，增长7.91%，主要原因是：本年更新、维护补充办公用品，导致公用经费较上年增加。</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2024年度政府采购支出总额21.79万元，其中：政府采购货物支出20.47万元、政府采购工程支出0.00万元、政府采购服务支出1.32万元。</w:t>
      </w:r>
    </w:p>
    <w:p>
      <w:pPr>
        <w:spacing w:line="580" w:lineRule="exact"/>
        <w:ind w:firstLine="640"/>
        <w:jc w:val="both"/>
      </w:pPr>
      <w:r>
        <w:rPr>
          <w:rFonts w:ascii="仿宋_GB2312" w:hAnsi="仿宋_GB2312" w:eastAsia="仿宋_GB2312"/>
          <w:b w:val="0"/>
          <w:sz w:val="32"/>
        </w:rPr>
        <w:t>授予中小企业合同金额21.79万元，占政府采购支出总额的100.00%，其中：授予小微企业合同金额21.04万元，占政府采购支出总额的96.56%。</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304.40平方米，价值36.46万元。车辆1辆，价值7.15万元，其中：副部（省）级及以上领导用车0辆、主要负责人用车0辆、机要通信用车0辆、应急保障用车0辆、执法执勤用车0辆、特种专业技术用车0辆、离退休干部服务用车0辆、其他用车1辆，其他用车主要是：救护车1辆。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预算绩效评价项目2个，全年预算数162.58万元，全年执行数162.58万元。预算绩效管理取得的成效：一是明确了各部门工作职责，从项目审批、项目招投标、项目实施管理、资金管理各方面加强统筹协调，共同推进项目顺利实施；二是有效杜绝了截留、挪用、滞留、浪费资金等现象的发生，确保了资金使用安全和最大效益的发挥。发现的问题及原因：由于本单位未设置项目办，绩效管理和评价工作无专人负责，由财务人员兼职对具体项目实施过程了解不够，需进一步加强人员配备及业务培训，绩效评价水平有待进一步提高。下一步改进措施：一是加强绩效管理培训，夯实绩效管理基础工作；二是建章建制，建立统一的管理制度和控制执行标准，确保项目资金使用安全、规范，项目实施成果质量达标。具体附项目支出绩效自评表。</w:t>
      </w:r>
    </w:p>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2024年兴平镇卫生院基本公共卫生服务补助（县级配套）</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尉犁县兴平卫生院</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尉犁县兴平镇卫生院</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5.14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5.14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5.14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5.14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5.14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5.14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1、加强基本公共卫生服务水平，推进儿童、孕产妇健康管理，推进7岁以下儿童健康管理率达90%以上，产后访视率达90%以上，0-36个月儿童中医药健康管理服务率和老年人中医药健康管理服务率达50%以上。 2、深入推进慢病医防融合，提升基本公共卫生服务质量。高血压、2型糖尿病患者基层规范管理服务率保持在80%以上，不断缩小城乡居民公共卫生服务差距。</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加强基本公共卫生服务水平，推进儿童、孕产妇健康管理，推进7岁以下儿童健康管理率达91.4%，产后访视率达100%，0-36个月儿童中医药健康管理服务率和老年人中医药健康管理率达100%。 2、深入推进慢病医防融合，提升基本公卫服务质量。高血压、2型糖尿病患者基层规范管理服务率保持在95%以上，不断缩小城乡居民公共卫生差距。</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7岁以下儿童健康管理率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=91.4%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101.55%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4.92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按照要求设置目标值，实际工作开展情况超额完成，导致出现偏差。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产后访视率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4.45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按照要求设置目标值，实际工作开展情况超额完成，导致出现偏差。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0-36个月儿童中医药健康管理服务率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&gt;=50%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按照要求设置目标值，实际工作开展情况超额完成，导致出现偏差。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老年人中医药健康管理率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&gt;=50%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=98.72%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1.97%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指标值设置准确不够。</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2型糖尿病患者管理人数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&gt;=402人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=438人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108.96%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3.64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按照要求设置目标值，实际工作开展情况超额完成，导致出现偏差。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高血压患者管理人数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&gt;=1518人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=1693人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111.53%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3.54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按照要求设置目标值，实际工作开展情况超额完成，导致出现偏差。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高血压患者基层规范管理服务率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&gt;=80%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123.5%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按照要求设置目标值，实际工作开展情况超额完成，导致出现偏差。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2型糖尿病患者基层规范管理服务率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&gt;=80%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=97.33%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121.66%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按照要求设置目标值，实际工作开展情况超额完成，导致出现偏差。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公共卫生资金到位及时率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基本公共卫生服务经费人均县级补助标准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=7.12元/人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=7.12元/人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城乡居民公共卫生差距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不断缩小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基本公共卫生服务水平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不断提高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86.74分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2024年兴平镇卫生院人员及运转经费（自有资金）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尉犁县兴平卫生院</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尉犁县兴平镇卫生院</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157.44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157.44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157.44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用于保障2024年镇卫生院及卫生室各项工作正常运行，保障8名临聘人员工资待遇和缴纳17人社保。</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保障8名临聘人员工资待遇和缴纳16人社保。有效保障了2024年镇卫生院及卫生室各项工作正常运行。</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临聘人员工资发放人数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&gt;=8人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87.5%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因8月有1人辞职，故减少1人，有差异。</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缴纳社保人数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&gt;=17人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=16人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94.11%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6.82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因8月有1人辞职，故减少1人，有差异。</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保障基层医疗机构运转数量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临聘人员工资社保覆盖率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临聘人员工资待遇费用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=19.16万元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指标设置不精准、导致偏差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临聘人员社保费用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&lt;=30万元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社保、医保基数调整，导致数据增加。</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基层医疗机构运转经费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&lt;=108.44万元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=107.38万元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99.02%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5.85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单位厉行节约，减少经费支出，导致经费数据减少。</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医疗服务水平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明显提升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82.17分</w:t>
            </w:r>
          </w:p>
        </w:tc>
        <w:tc>
          <w:tcPr>
            <w:tcW w:type="dxa" w:w="632"/>
            <w:tcBorders>
              <w:start w:sz="10" w:val="single"/>
              <w:top w:sz="10" w:val="single"/>
              <w:end w:sz="10" w:val="single"/>
              <w:bottom w:sz="10" w:val="single"/>
              <w:insideV w:sz="10" w:val="single"/>
            </w:tcBorders>
          </w:tcP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本年度部门整体绩效自评表由主管部门编报并公开。</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