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ED3" w:rsidRDefault="00515ED3">
      <w:pPr>
        <w:ind w:firstLine="640"/>
      </w:pPr>
    </w:p>
    <w:p w:rsidR="00515ED3" w:rsidRDefault="00515ED3">
      <w:pPr>
        <w:ind w:firstLine="640"/>
        <w:rPr>
          <w:rFonts w:ascii="仿宋" w:eastAsia="仿宋" w:hAnsi="仿宋" w:cs="仿宋"/>
        </w:rPr>
      </w:pPr>
      <w:bookmarkStart w:id="0" w:name="OLE_LINK3"/>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pStyle w:val="a8"/>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515ED3">
      <w:pPr>
        <w:ind w:firstLine="640"/>
        <w:rPr>
          <w:rFonts w:ascii="仿宋" w:eastAsia="仿宋" w:hAnsi="仿宋" w:cs="仿宋"/>
        </w:rPr>
      </w:pPr>
    </w:p>
    <w:p w:rsidR="00515ED3" w:rsidRDefault="002B5D5D">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年农业保险保费补贴资金（中央、自治区）</w:t>
      </w:r>
    </w:p>
    <w:p w:rsidR="00515ED3" w:rsidRDefault="002B5D5D">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尉犁县农业农村局（畜牧兽医局）</w:t>
      </w:r>
    </w:p>
    <w:p w:rsidR="00515ED3" w:rsidRDefault="002B5D5D">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尉犁县农业农村局（畜牧兽医局）</w:t>
      </w:r>
    </w:p>
    <w:p w:rsidR="00515ED3" w:rsidRDefault="002B5D5D">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张钦</w:t>
      </w:r>
      <w:r>
        <w:rPr>
          <w:rFonts w:ascii="仿宋" w:eastAsia="仿宋" w:hAnsi="仿宋" w:cs="仿宋" w:hint="eastAsia"/>
        </w:rPr>
        <w:t xml:space="preserve"> </w:t>
      </w:r>
    </w:p>
    <w:p w:rsidR="00515ED3" w:rsidRDefault="002B5D5D">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515ED3" w:rsidRDefault="002B5D5D">
      <w:pPr>
        <w:ind w:firstLine="640"/>
        <w:rPr>
          <w:rFonts w:ascii="仿宋" w:eastAsia="仿宋" w:hAnsi="仿宋" w:cs="仿宋"/>
          <w:sz w:val="31"/>
          <w:szCs w:val="31"/>
        </w:rPr>
      </w:pPr>
      <w:r>
        <w:br w:type="page"/>
      </w:r>
    </w:p>
    <w:p w:rsidR="00515ED3" w:rsidRDefault="002B5D5D">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515ED3" w:rsidRDefault="00515ED3">
      <w:pPr>
        <w:ind w:firstLine="640"/>
        <w:rPr>
          <w:rFonts w:ascii="仿宋" w:eastAsia="仿宋" w:hAnsi="仿宋" w:cs="仿宋"/>
        </w:rPr>
      </w:pPr>
    </w:p>
    <w:p w:rsidR="00515ED3" w:rsidRDefault="002B5D5D">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7</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10</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w:t>
        </w:r>
        <w:r>
          <w:rPr>
            <w:rFonts w:ascii="仿宋" w:eastAsia="仿宋" w:hAnsi="仿宋" w:cs="仿宋" w:hint="eastAsia"/>
          </w:rPr>
          <w:t>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w:instrText>
        </w:r>
        <w:r>
          <w:rPr>
            <w:rFonts w:ascii="仿宋" w:eastAsia="仿宋" w:hAnsi="仿宋" w:cs="仿宋" w:hint="eastAsia"/>
          </w:rPr>
          <w:instrText xml:space="preserve">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15ED3" w:rsidRDefault="002B5D5D">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515ED3" w:rsidRDefault="002B5D5D">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515ED3" w:rsidRDefault="00515ED3">
      <w:pPr>
        <w:pStyle w:val="2"/>
        <w:ind w:firstLine="640"/>
        <w:rPr>
          <w:rFonts w:ascii="仿宋" w:eastAsia="仿宋" w:hAnsi="仿宋" w:cs="仿宋"/>
          <w:szCs w:val="44"/>
        </w:rPr>
        <w:sectPr w:rsidR="00515ED3">
          <w:pgSz w:w="11906" w:h="16838"/>
          <w:pgMar w:top="1440" w:right="1800" w:bottom="1440" w:left="1800" w:header="851" w:footer="992" w:gutter="0"/>
          <w:pgNumType w:start="1"/>
          <w:cols w:space="425"/>
          <w:docGrid w:type="lines" w:linePitch="312"/>
        </w:sectPr>
      </w:pPr>
    </w:p>
    <w:p w:rsidR="00515ED3" w:rsidRDefault="002B5D5D">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515ED3" w:rsidRDefault="002B5D5D">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515ED3" w:rsidRDefault="002B5D5D">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515ED3" w:rsidRDefault="002B5D5D">
      <w:pPr>
        <w:spacing w:line="560" w:lineRule="exact"/>
        <w:ind w:firstLine="640"/>
        <w:rPr>
          <w:rFonts w:ascii="仿宋" w:eastAsia="仿宋" w:hAnsi="仿宋" w:cs="仿宋"/>
        </w:rPr>
      </w:pPr>
      <w:r>
        <w:rPr>
          <w:rFonts w:ascii="仿宋" w:eastAsia="仿宋" w:hAnsi="仿宋" w:cs="仿宋" w:hint="eastAsia"/>
        </w:rPr>
        <w:t>农业保险作为风险管理工具，有助于保障农民收入，促进农业稳定发展。</w:t>
      </w:r>
      <w:r>
        <w:rPr>
          <w:rFonts w:ascii="仿宋" w:eastAsia="仿宋" w:hAnsi="仿宋" w:cs="仿宋" w:hint="eastAsia"/>
        </w:rPr>
        <w:t>尉犁县</w:t>
      </w:r>
      <w:r>
        <w:rPr>
          <w:rFonts w:ascii="仿宋" w:eastAsia="仿宋" w:hAnsi="仿宋" w:cs="仿宋" w:hint="eastAsia"/>
        </w:rPr>
        <w:t>作为农业大国，自然风险（如干旱、洪水、病虫害）对农业影响巨大，农民收入波动大。因此，政府推出保费补贴，降低农民参保成本，提高覆盖率。</w:t>
      </w:r>
      <w:r>
        <w:rPr>
          <w:rFonts w:ascii="仿宋" w:eastAsia="仿宋" w:hAnsi="仿宋" w:cs="仿宋" w:hint="eastAsia"/>
        </w:rPr>
        <w:t>农业保险</w:t>
      </w:r>
      <w:r>
        <w:rPr>
          <w:rFonts w:ascii="仿宋" w:eastAsia="仿宋" w:hAnsi="仿宋" w:cs="仿宋" w:hint="eastAsia"/>
        </w:rPr>
        <w:t>项目是在国家层面推动的，比如中央财政补贴，地方政府配套。县级</w:t>
      </w:r>
      <w:r>
        <w:rPr>
          <w:rFonts w:ascii="仿宋" w:eastAsia="仿宋" w:hAnsi="仿宋" w:cs="仿宋" w:hint="eastAsia"/>
        </w:rPr>
        <w:t>政府</w:t>
      </w:r>
      <w:r>
        <w:rPr>
          <w:rFonts w:ascii="仿宋" w:eastAsia="仿宋" w:hAnsi="仿宋" w:cs="仿宋" w:hint="eastAsia"/>
        </w:rPr>
        <w:t>作为基层政府，直接面对农民和保险公司，负责政策落实。</w:t>
      </w:r>
      <w:r>
        <w:rPr>
          <w:rFonts w:ascii="仿宋" w:eastAsia="仿宋" w:hAnsi="仿宋" w:cs="仿宋" w:hint="eastAsia"/>
        </w:rPr>
        <w:t>县级政府</w:t>
      </w:r>
      <w:r>
        <w:rPr>
          <w:rFonts w:ascii="仿宋" w:eastAsia="仿宋" w:hAnsi="仿宋" w:cs="仿宋" w:hint="eastAsia"/>
        </w:rPr>
        <w:t>指导</w:t>
      </w:r>
      <w:r>
        <w:rPr>
          <w:rFonts w:ascii="仿宋" w:eastAsia="仿宋" w:hAnsi="仿宋" w:cs="仿宋" w:hint="eastAsia"/>
        </w:rPr>
        <w:t>县财政局、县农业农村局</w:t>
      </w:r>
      <w:r>
        <w:rPr>
          <w:rFonts w:ascii="仿宋" w:eastAsia="仿宋" w:hAnsi="仿宋" w:cs="仿宋" w:hint="eastAsia"/>
        </w:rPr>
        <w:t>制定实施方案、选择合作保险公司、确定补贴比例、监督资金使用、宣传推广等。县级政府根据</w:t>
      </w:r>
      <w:r>
        <w:rPr>
          <w:rFonts w:ascii="仿宋" w:eastAsia="仿宋" w:hAnsi="仿宋" w:cs="仿宋" w:hint="eastAsia"/>
        </w:rPr>
        <w:t>我县</w:t>
      </w:r>
      <w:r>
        <w:rPr>
          <w:rFonts w:ascii="仿宋" w:eastAsia="仿宋" w:hAnsi="仿宋" w:cs="仿宋" w:hint="eastAsia"/>
        </w:rPr>
        <w:t>农业特点，选择重点险种（如粮食作物、特色农产品），协调各方资源，确保补贴资金及时到位。同时，县级政府需要监督保险公司的服务质量，防止骗保等问题。</w:t>
      </w:r>
    </w:p>
    <w:p w:rsidR="00515ED3" w:rsidRDefault="002B5D5D">
      <w:pPr>
        <w:spacing w:line="560" w:lineRule="exact"/>
        <w:ind w:firstLine="640"/>
        <w:rPr>
          <w:rFonts w:ascii="仿宋" w:eastAsia="仿宋" w:hAnsi="仿宋" w:cs="仿宋"/>
        </w:rPr>
      </w:pPr>
      <w:r>
        <w:rPr>
          <w:rFonts w:ascii="仿宋" w:eastAsia="仿宋" w:hAnsi="仿宋" w:cs="仿宋" w:hint="eastAsia"/>
        </w:rPr>
        <w:t>为贯彻落实《关于提前下达</w:t>
      </w:r>
      <w:r>
        <w:rPr>
          <w:rFonts w:ascii="仿宋" w:eastAsia="仿宋" w:hAnsi="仿宋" w:cs="仿宋" w:hint="eastAsia"/>
        </w:rPr>
        <w:t>2024</w:t>
      </w:r>
      <w:r>
        <w:rPr>
          <w:rFonts w:ascii="仿宋" w:eastAsia="仿宋" w:hAnsi="仿宋" w:cs="仿宋" w:hint="eastAsia"/>
        </w:rPr>
        <w:t>年中央农业保险保费补贴资金的通知》以及《关于提前下达</w:t>
      </w:r>
      <w:r>
        <w:rPr>
          <w:rFonts w:ascii="仿宋" w:eastAsia="仿宋" w:hAnsi="仿宋" w:cs="仿宋" w:hint="eastAsia"/>
        </w:rPr>
        <w:t>2024</w:t>
      </w:r>
      <w:r>
        <w:rPr>
          <w:rFonts w:ascii="仿宋" w:eastAsia="仿宋" w:hAnsi="仿宋" w:cs="仿宋" w:hint="eastAsia"/>
        </w:rPr>
        <w:t>年自治区农业保险保费补贴资金的通知》文件要求，我单位合理统筹细化安排落实资金，认真做好</w:t>
      </w:r>
      <w:r>
        <w:rPr>
          <w:rFonts w:ascii="仿宋" w:eastAsia="仿宋" w:hAnsi="仿宋" w:cs="仿宋" w:hint="eastAsia"/>
        </w:rPr>
        <w:t>2024</w:t>
      </w:r>
      <w:r>
        <w:rPr>
          <w:rFonts w:ascii="仿宋" w:eastAsia="仿宋" w:hAnsi="仿宋" w:cs="仿宋" w:hint="eastAsia"/>
        </w:rPr>
        <w:t>年农业</w:t>
      </w:r>
      <w:r>
        <w:rPr>
          <w:rFonts w:ascii="仿宋" w:eastAsia="仿宋" w:hAnsi="仿宋" w:cs="仿宋" w:hint="eastAsia"/>
        </w:rPr>
        <w:t>保险保费补贴实施工作，确保政策有效落实</w:t>
      </w:r>
      <w:r>
        <w:rPr>
          <w:rFonts w:ascii="仿宋" w:eastAsia="仿宋" w:hAnsi="仿宋" w:cs="仿宋" w:hint="eastAsia"/>
        </w:rPr>
        <w:t>，</w:t>
      </w:r>
      <w:r>
        <w:rPr>
          <w:rFonts w:ascii="仿宋" w:eastAsia="仿宋" w:hAnsi="仿宋" w:cs="仿宋" w:hint="eastAsia"/>
        </w:rPr>
        <w:t>合理统筹细化安排落实资金，进一步做好农业保险保费补贴工作，提升财政资金使用绩效，加快农业保险高质量发展，同时为引导和支持农户参加农业保险，主要保障关系国计民生和粮食安全的大宗农产品，重点支持农业生产环节，为不断扩大农业保险覆盖面积和风险保</w:t>
      </w:r>
      <w:r>
        <w:rPr>
          <w:rFonts w:ascii="仿宋" w:eastAsia="仿宋" w:hAnsi="仿宋" w:cs="仿宋" w:hint="eastAsia"/>
        </w:rPr>
        <w:lastRenderedPageBreak/>
        <w:t>障水平，逐步建立市场化农业生产风险防范化解机制，确保稳定农业生产，保障农民收入，</w:t>
      </w:r>
      <w:r>
        <w:rPr>
          <w:rFonts w:ascii="仿宋" w:eastAsia="仿宋" w:hAnsi="仿宋" w:cs="仿宋" w:hint="eastAsia"/>
        </w:rPr>
        <w:t>开展农业保险保费补贴相关工作</w:t>
      </w:r>
      <w:r>
        <w:rPr>
          <w:rFonts w:ascii="仿宋" w:eastAsia="仿宋" w:hAnsi="仿宋" w:cs="仿宋" w:hint="eastAsia"/>
        </w:rPr>
        <w:t>。</w:t>
      </w:r>
    </w:p>
    <w:p w:rsidR="00515ED3" w:rsidRDefault="002B5D5D">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515ED3" w:rsidRDefault="002B5D5D">
      <w:pPr>
        <w:pStyle w:val="a5"/>
        <w:spacing w:before="0" w:beforeAutospacing="0" w:after="0" w:afterAutospacing="0"/>
        <w:ind w:firstLine="640"/>
        <w:jc w:val="both"/>
        <w:rPr>
          <w:rFonts w:ascii="仿宋" w:eastAsia="仿宋" w:hAnsi="仿宋" w:cs="仿宋"/>
          <w:kern w:val="2"/>
          <w:sz w:val="32"/>
          <w:szCs w:val="22"/>
        </w:rPr>
      </w:pPr>
      <w:r>
        <w:rPr>
          <w:rFonts w:ascii="仿宋" w:eastAsia="仿宋" w:hAnsi="仿宋" w:cs="仿宋" w:hint="eastAsia"/>
          <w:kern w:val="2"/>
          <w:sz w:val="32"/>
          <w:szCs w:val="22"/>
        </w:rPr>
        <w:t>该项目资金主要用于</w:t>
      </w:r>
      <w:r>
        <w:rPr>
          <w:rFonts w:ascii="仿宋" w:eastAsia="仿宋" w:hAnsi="仿宋" w:cs="仿宋" w:hint="eastAsia"/>
          <w:kern w:val="2"/>
          <w:sz w:val="32"/>
          <w:szCs w:val="22"/>
        </w:rPr>
        <w:t>2024</w:t>
      </w:r>
      <w:r>
        <w:rPr>
          <w:rFonts w:ascii="仿宋" w:eastAsia="仿宋" w:hAnsi="仿宋" w:cs="仿宋" w:hint="eastAsia"/>
          <w:kern w:val="2"/>
          <w:sz w:val="32"/>
          <w:szCs w:val="22"/>
        </w:rPr>
        <w:t>年中央财政、自治区财政应承担的种植业、养殖业农业保险保费补贴</w:t>
      </w:r>
      <w:r>
        <w:rPr>
          <w:rFonts w:ascii="仿宋" w:eastAsia="仿宋" w:hAnsi="仿宋" w:cs="仿宋" w:hint="eastAsia"/>
          <w:kern w:val="2"/>
          <w:sz w:val="32"/>
          <w:szCs w:val="22"/>
        </w:rPr>
        <w:t>实施工作，根据尉犁县</w:t>
      </w:r>
      <w:r>
        <w:rPr>
          <w:rFonts w:ascii="仿宋" w:eastAsia="仿宋" w:hAnsi="仿宋" w:cs="仿宋" w:hint="eastAsia"/>
          <w:kern w:val="2"/>
          <w:sz w:val="32"/>
          <w:szCs w:val="22"/>
        </w:rPr>
        <w:t>2024</w:t>
      </w:r>
      <w:r>
        <w:rPr>
          <w:rFonts w:ascii="仿宋" w:eastAsia="仿宋" w:hAnsi="仿宋" w:cs="仿宋" w:hint="eastAsia"/>
          <w:kern w:val="2"/>
          <w:sz w:val="32"/>
          <w:szCs w:val="22"/>
        </w:rPr>
        <w:t>年农作物种植计划与畜牧业养殖计划制定尉犁县政策性农业保险投保计划，棉花</w:t>
      </w:r>
      <w:r>
        <w:rPr>
          <w:rFonts w:ascii="仿宋" w:eastAsia="仿宋" w:hAnsi="仿宋" w:cs="仿宋" w:hint="eastAsia"/>
          <w:kern w:val="2"/>
          <w:sz w:val="32"/>
          <w:szCs w:val="22"/>
        </w:rPr>
        <w:t>108</w:t>
      </w:r>
      <w:r>
        <w:rPr>
          <w:rFonts w:ascii="仿宋" w:eastAsia="仿宋" w:hAnsi="仿宋" w:cs="仿宋" w:hint="eastAsia"/>
          <w:kern w:val="2"/>
          <w:sz w:val="32"/>
          <w:szCs w:val="22"/>
        </w:rPr>
        <w:t>万亩，小麦</w:t>
      </w:r>
      <w:r>
        <w:rPr>
          <w:rFonts w:ascii="仿宋" w:eastAsia="仿宋" w:hAnsi="仿宋" w:cs="仿宋" w:hint="eastAsia"/>
          <w:kern w:val="2"/>
          <w:sz w:val="32"/>
          <w:szCs w:val="22"/>
        </w:rPr>
        <w:t>4</w:t>
      </w:r>
      <w:r>
        <w:rPr>
          <w:rFonts w:ascii="仿宋" w:eastAsia="仿宋" w:hAnsi="仿宋" w:cs="仿宋" w:hint="eastAsia"/>
          <w:kern w:val="2"/>
          <w:sz w:val="32"/>
          <w:szCs w:val="22"/>
        </w:rPr>
        <w:t>万亩、玉米</w:t>
      </w:r>
      <w:r>
        <w:rPr>
          <w:rFonts w:ascii="仿宋" w:eastAsia="仿宋" w:hAnsi="仿宋" w:cs="仿宋" w:hint="eastAsia"/>
          <w:kern w:val="2"/>
          <w:sz w:val="32"/>
          <w:szCs w:val="22"/>
        </w:rPr>
        <w:t>8</w:t>
      </w:r>
      <w:r>
        <w:rPr>
          <w:rFonts w:ascii="仿宋" w:eastAsia="仿宋" w:hAnsi="仿宋" w:cs="仿宋" w:hint="eastAsia"/>
          <w:kern w:val="2"/>
          <w:sz w:val="32"/>
          <w:szCs w:val="22"/>
        </w:rPr>
        <w:t>万亩，能繁母猪</w:t>
      </w:r>
      <w:r>
        <w:rPr>
          <w:rFonts w:ascii="仿宋" w:eastAsia="仿宋" w:hAnsi="仿宋" w:cs="仿宋" w:hint="eastAsia"/>
          <w:kern w:val="2"/>
          <w:sz w:val="32"/>
          <w:szCs w:val="22"/>
        </w:rPr>
        <w:t>1.5</w:t>
      </w:r>
      <w:r>
        <w:rPr>
          <w:rFonts w:ascii="仿宋" w:eastAsia="仿宋" w:hAnsi="仿宋" w:cs="仿宋" w:hint="eastAsia"/>
          <w:kern w:val="2"/>
          <w:sz w:val="32"/>
          <w:szCs w:val="22"/>
        </w:rPr>
        <w:t>万头、奶牛</w:t>
      </w:r>
      <w:r>
        <w:rPr>
          <w:rFonts w:ascii="仿宋" w:eastAsia="仿宋" w:hAnsi="仿宋" w:cs="仿宋" w:hint="eastAsia"/>
          <w:kern w:val="2"/>
          <w:sz w:val="32"/>
          <w:szCs w:val="22"/>
        </w:rPr>
        <w:t>0.1259</w:t>
      </w:r>
      <w:r>
        <w:rPr>
          <w:rFonts w:ascii="仿宋" w:eastAsia="仿宋" w:hAnsi="仿宋" w:cs="仿宋" w:hint="eastAsia"/>
          <w:kern w:val="2"/>
          <w:sz w:val="32"/>
          <w:szCs w:val="22"/>
        </w:rPr>
        <w:t>万头，育肥猪</w:t>
      </w:r>
      <w:r>
        <w:rPr>
          <w:rFonts w:ascii="仿宋" w:eastAsia="仿宋" w:hAnsi="仿宋" w:cs="仿宋" w:hint="eastAsia"/>
          <w:kern w:val="2"/>
          <w:sz w:val="32"/>
          <w:szCs w:val="22"/>
        </w:rPr>
        <w:t>20</w:t>
      </w:r>
      <w:r>
        <w:rPr>
          <w:rFonts w:ascii="仿宋" w:eastAsia="仿宋" w:hAnsi="仿宋" w:cs="仿宋" w:hint="eastAsia"/>
          <w:kern w:val="2"/>
          <w:sz w:val="32"/>
          <w:szCs w:val="22"/>
        </w:rPr>
        <w:t>万头。</w:t>
      </w:r>
    </w:p>
    <w:p w:rsidR="00515ED3" w:rsidRDefault="002B5D5D">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）保险品种。根据全县的统一安排和保险工作的要求，尉犁县</w:t>
      </w:r>
      <w:r>
        <w:rPr>
          <w:rFonts w:ascii="仿宋" w:eastAsia="仿宋" w:hAnsi="仿宋" w:cs="仿宋" w:hint="eastAsia"/>
        </w:rPr>
        <w:t>2025</w:t>
      </w:r>
      <w:r>
        <w:rPr>
          <w:rFonts w:ascii="仿宋" w:eastAsia="仿宋" w:hAnsi="仿宋" w:cs="仿宋" w:hint="eastAsia"/>
        </w:rPr>
        <w:t>年种植业保险品种为：棉花、小麦、玉米，以及玉米种植收入保险；养殖业为：能繁母猪、奶牛、育肥猪。</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）保险金额。确定种植业保险金额的依据为保险标的生长期内所发生的直接物化成本（包括种子、化肥、农药、灌溉、机耕和地膜成本），棉花完全成本</w:t>
      </w:r>
      <w:r>
        <w:rPr>
          <w:rFonts w:ascii="仿宋" w:eastAsia="仿宋" w:hAnsi="仿宋" w:cs="仿宋" w:hint="eastAsia"/>
        </w:rPr>
        <w:t>1000</w:t>
      </w:r>
      <w:r>
        <w:rPr>
          <w:rFonts w:ascii="仿宋" w:eastAsia="仿宋" w:hAnsi="仿宋" w:cs="仿宋" w:hint="eastAsia"/>
        </w:rPr>
        <w:t>元／亩，小麦完全成本</w:t>
      </w:r>
      <w:r>
        <w:rPr>
          <w:rFonts w:ascii="仿宋" w:eastAsia="仿宋" w:hAnsi="仿宋" w:cs="仿宋" w:hint="eastAsia"/>
        </w:rPr>
        <w:t>600</w:t>
      </w:r>
      <w:r>
        <w:rPr>
          <w:rFonts w:ascii="仿宋" w:eastAsia="仿宋" w:hAnsi="仿宋" w:cs="仿宋" w:hint="eastAsia"/>
        </w:rPr>
        <w:t>元／亩，玉米完全成本</w:t>
      </w:r>
      <w:r>
        <w:rPr>
          <w:rFonts w:ascii="仿宋" w:eastAsia="仿宋" w:hAnsi="仿宋" w:cs="仿宋" w:hint="eastAsia"/>
        </w:rPr>
        <w:t>700</w:t>
      </w:r>
      <w:r>
        <w:rPr>
          <w:rFonts w:ascii="仿宋" w:eastAsia="仿宋" w:hAnsi="仿宋" w:cs="仿宋" w:hint="eastAsia"/>
        </w:rPr>
        <w:t>元／亩。确定养殖业保险金额的依据为投保个体的生理价值</w:t>
      </w:r>
      <w:r>
        <w:rPr>
          <w:rFonts w:ascii="仿宋" w:eastAsia="仿宋" w:hAnsi="仿宋" w:cs="仿宋" w:hint="eastAsia"/>
        </w:rPr>
        <w:t>(</w:t>
      </w:r>
      <w:r>
        <w:rPr>
          <w:rFonts w:ascii="仿宋" w:eastAsia="仿宋" w:hAnsi="仿宋" w:cs="仿宋" w:hint="eastAsia"/>
        </w:rPr>
        <w:t>包括购买成本和饲养成本</w:t>
      </w:r>
      <w:r>
        <w:rPr>
          <w:rFonts w:ascii="仿宋" w:eastAsia="仿宋" w:hAnsi="仿宋" w:cs="仿宋" w:hint="eastAsia"/>
        </w:rPr>
        <w:t>)</w:t>
      </w:r>
      <w:r>
        <w:rPr>
          <w:rFonts w:ascii="仿宋" w:eastAsia="仿宋" w:hAnsi="仿宋" w:cs="仿宋" w:hint="eastAsia"/>
        </w:rPr>
        <w:t>，能繁母猪</w:t>
      </w:r>
      <w:r>
        <w:rPr>
          <w:rFonts w:ascii="仿宋" w:eastAsia="仿宋" w:hAnsi="仿宋" w:cs="仿宋" w:hint="eastAsia"/>
        </w:rPr>
        <w:t>1000</w:t>
      </w:r>
      <w:r>
        <w:rPr>
          <w:rFonts w:ascii="仿宋" w:eastAsia="仿宋" w:hAnsi="仿宋" w:cs="仿宋" w:hint="eastAsia"/>
        </w:rPr>
        <w:t>元／头、奶牛</w:t>
      </w:r>
      <w:r>
        <w:rPr>
          <w:rFonts w:ascii="仿宋" w:eastAsia="仿宋" w:hAnsi="仿宋" w:cs="仿宋" w:hint="eastAsia"/>
        </w:rPr>
        <w:t>10000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头，育肥猪</w:t>
      </w:r>
      <w:r>
        <w:rPr>
          <w:rFonts w:ascii="仿宋" w:eastAsia="仿宋" w:hAnsi="仿宋" w:cs="仿宋" w:hint="eastAsia"/>
        </w:rPr>
        <w:t>800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头</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 </w:t>
      </w:r>
    </w:p>
    <w:p w:rsidR="00515ED3" w:rsidRDefault="002B5D5D">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）保险费率。棉花完全成本</w:t>
      </w:r>
      <w:r>
        <w:rPr>
          <w:rFonts w:ascii="仿宋" w:eastAsia="仿宋" w:hAnsi="仿宋" w:cs="仿宋" w:hint="eastAsia"/>
        </w:rPr>
        <w:t>7%</w:t>
      </w:r>
      <w:r>
        <w:rPr>
          <w:rFonts w:ascii="仿宋" w:eastAsia="仿宋" w:hAnsi="仿宋" w:cs="仿宋" w:hint="eastAsia"/>
        </w:rPr>
        <w:t>。小麦完全成本</w:t>
      </w:r>
      <w:r>
        <w:rPr>
          <w:rFonts w:ascii="仿宋" w:eastAsia="仿宋" w:hAnsi="仿宋" w:cs="仿宋" w:hint="eastAsia"/>
        </w:rPr>
        <w:t>5%</w:t>
      </w:r>
      <w:r>
        <w:rPr>
          <w:rFonts w:ascii="仿宋" w:eastAsia="仿宋" w:hAnsi="仿宋" w:cs="仿宋" w:hint="eastAsia"/>
        </w:rPr>
        <w:t>、玉米完全成本</w:t>
      </w:r>
      <w:r>
        <w:rPr>
          <w:rFonts w:ascii="仿宋" w:eastAsia="仿宋" w:hAnsi="仿宋" w:cs="仿宋" w:hint="eastAsia"/>
        </w:rPr>
        <w:t>7%</w:t>
      </w:r>
      <w:r>
        <w:rPr>
          <w:rFonts w:ascii="仿宋" w:eastAsia="仿宋" w:hAnsi="仿宋" w:cs="仿宋" w:hint="eastAsia"/>
        </w:rPr>
        <w:t>、玉米种植收入保险</w:t>
      </w:r>
      <w:r>
        <w:rPr>
          <w:rFonts w:ascii="仿宋" w:eastAsia="仿宋" w:hAnsi="仿宋" w:cs="仿宋" w:hint="eastAsia"/>
        </w:rPr>
        <w:t>5.5%</w:t>
      </w:r>
      <w:r>
        <w:rPr>
          <w:rFonts w:ascii="仿宋" w:eastAsia="仿宋" w:hAnsi="仿宋" w:cs="仿宋" w:hint="eastAsia"/>
        </w:rPr>
        <w:t>，奶牛</w:t>
      </w:r>
      <w:r>
        <w:rPr>
          <w:rFonts w:ascii="仿宋" w:eastAsia="仿宋" w:hAnsi="仿宋" w:cs="仿宋" w:hint="eastAsia"/>
        </w:rPr>
        <w:t>6%</w:t>
      </w:r>
      <w:r>
        <w:rPr>
          <w:rFonts w:ascii="仿宋" w:eastAsia="仿宋" w:hAnsi="仿宋" w:cs="仿宋" w:hint="eastAsia"/>
        </w:rPr>
        <w:t>、能繁母猪</w:t>
      </w:r>
      <w:r>
        <w:rPr>
          <w:rFonts w:ascii="仿宋" w:eastAsia="仿宋" w:hAnsi="仿宋" w:cs="仿宋" w:hint="eastAsia"/>
        </w:rPr>
        <w:t>6%</w:t>
      </w:r>
      <w:r>
        <w:rPr>
          <w:rFonts w:ascii="仿宋" w:eastAsia="仿宋" w:hAnsi="仿宋" w:cs="仿宋" w:hint="eastAsia"/>
        </w:rPr>
        <w:t>、育肥猪为</w:t>
      </w:r>
      <w:r>
        <w:rPr>
          <w:rFonts w:ascii="仿宋" w:eastAsia="仿宋" w:hAnsi="仿宋" w:cs="仿宋" w:hint="eastAsia"/>
        </w:rPr>
        <w:t>6%</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）保费补贴筹集。种植业棉花，小麦、玉米完全成本保险保费中央财政补贴</w:t>
      </w:r>
      <w:r>
        <w:rPr>
          <w:rFonts w:ascii="仿宋" w:eastAsia="仿宋" w:hAnsi="仿宋" w:cs="仿宋" w:hint="eastAsia"/>
        </w:rPr>
        <w:t>45</w:t>
      </w:r>
      <w:r>
        <w:rPr>
          <w:rFonts w:ascii="仿宋" w:eastAsia="仿宋" w:hAnsi="仿宋" w:cs="仿宋" w:hint="eastAsia"/>
        </w:rPr>
        <w:t>％，省财政补贴</w:t>
      </w:r>
      <w:r>
        <w:rPr>
          <w:rFonts w:ascii="仿宋" w:eastAsia="仿宋" w:hAnsi="仿宋" w:cs="仿宋" w:hint="eastAsia"/>
        </w:rPr>
        <w:t>25</w:t>
      </w:r>
      <w:r>
        <w:rPr>
          <w:rFonts w:ascii="仿宋" w:eastAsia="仿宋" w:hAnsi="仿宋" w:cs="仿宋" w:hint="eastAsia"/>
        </w:rPr>
        <w:t>％，县级财政补贴</w:t>
      </w:r>
      <w:r>
        <w:rPr>
          <w:rFonts w:ascii="仿宋" w:eastAsia="仿宋" w:hAnsi="仿宋" w:cs="仿宋" w:hint="eastAsia"/>
        </w:rPr>
        <w:t>10%</w:t>
      </w:r>
      <w:r>
        <w:rPr>
          <w:rFonts w:ascii="仿宋" w:eastAsia="仿宋" w:hAnsi="仿宋" w:cs="仿宋" w:hint="eastAsia"/>
        </w:rPr>
        <w:t>，种植户承担</w:t>
      </w:r>
      <w:r>
        <w:rPr>
          <w:rFonts w:ascii="仿宋" w:eastAsia="仿宋" w:hAnsi="仿宋" w:cs="仿宋" w:hint="eastAsia"/>
        </w:rPr>
        <w:t>20</w:t>
      </w:r>
      <w:r>
        <w:rPr>
          <w:rFonts w:ascii="仿宋" w:eastAsia="仿宋" w:hAnsi="仿宋" w:cs="仿宋" w:hint="eastAsia"/>
        </w:rPr>
        <w:t>％；能繁母猪、奶牛，育肥猪保险保费</w:t>
      </w:r>
      <w:r>
        <w:rPr>
          <w:rFonts w:ascii="仿宋" w:eastAsia="仿宋" w:hAnsi="仿宋" w:cs="仿宋" w:hint="eastAsia"/>
        </w:rPr>
        <w:t>中央财政补贴</w:t>
      </w:r>
      <w:r>
        <w:rPr>
          <w:rFonts w:ascii="仿宋" w:eastAsia="仿宋" w:hAnsi="仿宋" w:cs="仿宋" w:hint="eastAsia"/>
        </w:rPr>
        <w:t>50%</w:t>
      </w:r>
      <w:r>
        <w:rPr>
          <w:rFonts w:ascii="仿宋" w:eastAsia="仿宋" w:hAnsi="仿宋" w:cs="仿宋" w:hint="eastAsia"/>
        </w:rPr>
        <w:t>、省财政补贴</w:t>
      </w:r>
      <w:r>
        <w:rPr>
          <w:rFonts w:ascii="仿宋" w:eastAsia="仿宋" w:hAnsi="仿宋" w:cs="仿宋" w:hint="eastAsia"/>
        </w:rPr>
        <w:t>25%</w:t>
      </w:r>
      <w:r>
        <w:rPr>
          <w:rFonts w:ascii="仿宋" w:eastAsia="仿宋" w:hAnsi="仿宋" w:cs="仿宋" w:hint="eastAsia"/>
        </w:rPr>
        <w:t>、县财政补贴</w:t>
      </w:r>
      <w:r>
        <w:rPr>
          <w:rFonts w:ascii="仿宋" w:eastAsia="仿宋" w:hAnsi="仿宋" w:cs="仿宋" w:hint="eastAsia"/>
        </w:rPr>
        <w:t>5%</w:t>
      </w:r>
      <w:r>
        <w:rPr>
          <w:rFonts w:ascii="仿宋" w:eastAsia="仿宋" w:hAnsi="仿宋" w:cs="仿宋" w:hint="eastAsia"/>
        </w:rPr>
        <w:t>、养殖场（户）承担</w:t>
      </w:r>
      <w:r>
        <w:rPr>
          <w:rFonts w:ascii="仿宋" w:eastAsia="仿宋" w:hAnsi="仿宋" w:cs="仿宋" w:hint="eastAsia"/>
        </w:rPr>
        <w:t>20%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）农业保险经营模式。政策性农业保险采用“保险公司自营”模式，由保险经办机构在政府保费补贴政策框架下，</w:t>
      </w:r>
      <w:r w:rsidR="00364C07">
        <w:rPr>
          <w:rFonts w:ascii="仿宋" w:eastAsia="仿宋" w:hAnsi="仿宋" w:cs="仿宋" w:hint="eastAsia"/>
        </w:rPr>
        <w:t>以市场化经营为依托，自主经营，自负盈亏，积极运用市场化手段防范</w:t>
      </w:r>
      <w:bookmarkStart w:id="3" w:name="_GoBack"/>
      <w:bookmarkEnd w:id="3"/>
      <w:r>
        <w:rPr>
          <w:rFonts w:ascii="仿宋" w:eastAsia="仿宋" w:hAnsi="仿宋" w:cs="仿宋" w:hint="eastAsia"/>
        </w:rPr>
        <w:t>化解风险，不得违规拖赔惜赔、封顶赔付，赔付风险由保险机构自担。</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）保险经办机构。根据州、县统一招标，我县</w:t>
      </w:r>
      <w:r>
        <w:rPr>
          <w:rFonts w:ascii="仿宋" w:eastAsia="仿宋" w:hAnsi="仿宋" w:cs="仿宋" w:hint="eastAsia"/>
        </w:rPr>
        <w:t>2024-2026</w:t>
      </w:r>
      <w:r>
        <w:rPr>
          <w:rFonts w:ascii="仿宋" w:eastAsia="仿宋" w:hAnsi="仿宋" w:cs="仿宋" w:hint="eastAsia"/>
        </w:rPr>
        <w:t>年政策性农业保险经办机构由中国人民财产保险公司、中国人寿财产保险公司、中华联合财产保险股份有限公司承办。</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）面积分配。为避免重复投保，</w:t>
      </w:r>
      <w:r>
        <w:rPr>
          <w:rFonts w:ascii="仿宋" w:eastAsia="仿宋" w:hAnsi="仿宋" w:cs="仿宋" w:hint="eastAsia"/>
        </w:rPr>
        <w:t>更好发挥农业保险在农业生产中的风险保障作用，减少自然灾害对农业生产的影响。</w:t>
      </w:r>
    </w:p>
    <w:p w:rsidR="00515ED3" w:rsidRDefault="002B5D5D">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515ED3" w:rsidRDefault="002B5D5D">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年中央财政农业保险保费补</w:t>
      </w:r>
      <w:r>
        <w:rPr>
          <w:rFonts w:ascii="仿宋" w:eastAsia="仿宋" w:hAnsi="仿宋" w:cs="仿宋" w:hint="eastAsia"/>
        </w:rPr>
        <w:lastRenderedPageBreak/>
        <w:t>贴预算资金的通知》（巴财企〔</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49</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3500</w:t>
      </w:r>
      <w:r>
        <w:rPr>
          <w:rFonts w:ascii="仿宋" w:eastAsia="仿宋" w:hAnsi="仿宋" w:cs="仿宋" w:hint="eastAsia"/>
        </w:rPr>
        <w:t>万元、《关于下达</w:t>
      </w:r>
      <w:r>
        <w:rPr>
          <w:rFonts w:ascii="仿宋" w:eastAsia="仿宋" w:hAnsi="仿宋" w:cs="仿宋" w:hint="eastAsia"/>
        </w:rPr>
        <w:t>2024</w:t>
      </w:r>
      <w:r>
        <w:rPr>
          <w:rFonts w:ascii="仿宋" w:eastAsia="仿宋" w:hAnsi="仿宋" w:cs="仿宋" w:hint="eastAsia"/>
        </w:rPr>
        <w:t>年中央第二笔财政农业保险保费补贴预算资金的通知》（巴财企〔</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46</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1000</w:t>
      </w:r>
      <w:r>
        <w:rPr>
          <w:rFonts w:ascii="仿宋" w:eastAsia="仿宋" w:hAnsi="仿宋" w:cs="仿宋" w:hint="eastAsia"/>
        </w:rPr>
        <w:t>万元、《关于提前下达自治区本级财政</w:t>
      </w:r>
      <w:r>
        <w:rPr>
          <w:rFonts w:ascii="仿宋" w:eastAsia="仿宋" w:hAnsi="仿宋" w:cs="仿宋" w:hint="eastAsia"/>
        </w:rPr>
        <w:t>2024</w:t>
      </w:r>
      <w:r>
        <w:rPr>
          <w:rFonts w:ascii="仿宋" w:eastAsia="仿宋" w:hAnsi="仿宋" w:cs="仿宋" w:hint="eastAsia"/>
        </w:rPr>
        <w:t>年农业保险保费补贴预算资金的通知》（巴财企〔</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52</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1500</w:t>
      </w:r>
      <w:r>
        <w:rPr>
          <w:rFonts w:ascii="仿宋" w:eastAsia="仿宋" w:hAnsi="仿宋" w:cs="仿宋" w:hint="eastAsia"/>
        </w:rPr>
        <w:t>万元、《关于提前下达自治区本级财政</w:t>
      </w:r>
      <w:r>
        <w:rPr>
          <w:rFonts w:ascii="仿宋" w:eastAsia="仿宋" w:hAnsi="仿宋" w:cs="仿宋" w:hint="eastAsia"/>
        </w:rPr>
        <w:t>2024</w:t>
      </w:r>
      <w:r>
        <w:rPr>
          <w:rFonts w:ascii="仿宋" w:eastAsia="仿宋" w:hAnsi="仿宋" w:cs="仿宋" w:hint="eastAsia"/>
        </w:rPr>
        <w:t>年第二批农业保险保费补贴资金的通知》（巴财企〔</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56</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450</w:t>
      </w:r>
      <w:r>
        <w:rPr>
          <w:rFonts w:ascii="仿宋" w:eastAsia="仿宋" w:hAnsi="仿宋" w:cs="仿宋" w:hint="eastAsia"/>
        </w:rPr>
        <w:t>万元，共计下达农业保险保费补贴资金</w:t>
      </w:r>
      <w:r>
        <w:rPr>
          <w:rFonts w:ascii="仿宋" w:eastAsia="仿宋" w:hAnsi="仿宋" w:cs="仿宋" w:hint="eastAsia"/>
        </w:rPr>
        <w:t>6450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根据《</w:t>
      </w:r>
      <w:r>
        <w:rPr>
          <w:rFonts w:ascii="仿宋" w:eastAsia="仿宋" w:hAnsi="仿宋" w:cs="仿宋" w:hint="eastAsia"/>
        </w:rPr>
        <w:t>2024</w:t>
      </w:r>
      <w:r>
        <w:rPr>
          <w:rFonts w:ascii="仿宋" w:eastAsia="仿宋" w:hAnsi="仿宋" w:cs="仿宋" w:hint="eastAsia"/>
        </w:rPr>
        <w:t>年农业保险保费补贴资金调整报告》，实施</w:t>
      </w:r>
      <w:r>
        <w:rPr>
          <w:rFonts w:ascii="仿宋" w:eastAsia="仿宋" w:hAnsi="仿宋" w:cs="仿宋" w:hint="eastAsia"/>
        </w:rPr>
        <w:t>2024</w:t>
      </w:r>
      <w:r>
        <w:rPr>
          <w:rFonts w:ascii="仿宋" w:eastAsia="仿宋" w:hAnsi="仿宋" w:cs="仿宋" w:hint="eastAsia"/>
        </w:rPr>
        <w:t>年农业保险保费补贴资金（中央、自治区）实际投入资金</w:t>
      </w:r>
      <w:r>
        <w:rPr>
          <w:rFonts w:ascii="仿宋" w:eastAsia="仿宋" w:hAnsi="仿宋" w:cs="仿宋" w:hint="eastAsia"/>
        </w:rPr>
        <w:t>6400.66</w:t>
      </w:r>
      <w:r>
        <w:rPr>
          <w:rFonts w:ascii="仿宋" w:eastAsia="仿宋" w:hAnsi="仿宋" w:cs="仿宋" w:hint="eastAsia"/>
        </w:rPr>
        <w:t>万元</w:t>
      </w:r>
      <w:r>
        <w:rPr>
          <w:rFonts w:ascii="仿宋" w:eastAsia="仿宋" w:hAnsi="仿宋" w:cs="仿宋" w:hint="eastAsia"/>
        </w:rPr>
        <w:t>。</w:t>
      </w:r>
    </w:p>
    <w:p w:rsidR="00515ED3" w:rsidRDefault="002B5D5D">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szCs w:val="32"/>
        </w:rPr>
        <w:t>5450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6400.66</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6400.66</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p>
    <w:p w:rsidR="00515ED3" w:rsidRDefault="002B5D5D">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6</w:t>
      </w:r>
      <w:r>
        <w:rPr>
          <w:rFonts w:ascii="仿宋" w:eastAsia="仿宋" w:hAnsi="仿宋" w:cs="仿宋" w:hint="eastAsia"/>
        </w:rPr>
        <w:t>日，支付</w:t>
      </w:r>
      <w:r>
        <w:rPr>
          <w:rFonts w:ascii="仿宋" w:eastAsia="仿宋" w:hAnsi="仿宋" w:cs="仿宋" w:hint="eastAsia"/>
        </w:rPr>
        <w:t>4820.85</w:t>
      </w:r>
      <w:r>
        <w:rPr>
          <w:rFonts w:ascii="仿宋" w:eastAsia="仿宋" w:hAnsi="仿宋" w:cs="仿宋" w:hint="eastAsia"/>
        </w:rPr>
        <w:t>万元；</w:t>
      </w:r>
    </w:p>
    <w:p w:rsidR="00515ED3" w:rsidRDefault="002B5D5D">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22</w:t>
      </w:r>
      <w:r>
        <w:rPr>
          <w:rFonts w:ascii="仿宋" w:eastAsia="仿宋" w:hAnsi="仿宋" w:cs="仿宋" w:hint="eastAsia"/>
        </w:rPr>
        <w:t>日，支付</w:t>
      </w:r>
      <w:r>
        <w:rPr>
          <w:rFonts w:ascii="仿宋" w:eastAsia="仿宋" w:hAnsi="仿宋" w:cs="仿宋" w:hint="eastAsia"/>
        </w:rPr>
        <w:t>629.15</w:t>
      </w:r>
      <w:r>
        <w:rPr>
          <w:rFonts w:ascii="仿宋" w:eastAsia="仿宋" w:hAnsi="仿宋" w:cs="仿宋" w:hint="eastAsia"/>
        </w:rPr>
        <w:t>万元；</w:t>
      </w:r>
    </w:p>
    <w:p w:rsidR="00515ED3" w:rsidRDefault="002B5D5D">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日，支付</w:t>
      </w:r>
      <w:r>
        <w:rPr>
          <w:rFonts w:ascii="仿宋" w:eastAsia="仿宋" w:hAnsi="仿宋" w:cs="仿宋" w:hint="eastAsia"/>
        </w:rPr>
        <w:t>950.66</w:t>
      </w:r>
      <w:r>
        <w:rPr>
          <w:rFonts w:ascii="仿宋" w:eastAsia="仿宋" w:hAnsi="仿宋" w:cs="仿宋" w:hint="eastAsia"/>
        </w:rPr>
        <w:t>万元；</w:t>
      </w:r>
    </w:p>
    <w:p w:rsidR="00515ED3" w:rsidRDefault="002B5D5D">
      <w:pPr>
        <w:pStyle w:val="3"/>
        <w:ind w:firstLine="643"/>
        <w:rPr>
          <w:rFonts w:ascii="仿宋" w:eastAsia="仿宋" w:hAnsi="仿宋" w:cs="仿宋"/>
        </w:rPr>
      </w:pPr>
      <w:bookmarkStart w:id="4" w:name="_Toc25187"/>
      <w:r>
        <w:rPr>
          <w:rFonts w:ascii="仿宋" w:eastAsia="仿宋" w:hAnsi="仿宋" w:cs="仿宋" w:hint="eastAsia"/>
        </w:rPr>
        <w:t>（二）项目绩效目标</w:t>
      </w:r>
      <w:bookmarkEnd w:id="4"/>
    </w:p>
    <w:p w:rsidR="00515ED3" w:rsidRDefault="002B5D5D">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515ED3" w:rsidRDefault="002B5D5D">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1</w:t>
      </w:r>
      <w:r>
        <w:rPr>
          <w:rFonts w:ascii="仿宋" w:eastAsia="仿宋" w:hAnsi="仿宋" w:cs="仿宋" w:hint="eastAsia"/>
        </w:rPr>
        <w:t>：引导和支持农户参加农业保险。目标</w:t>
      </w:r>
      <w:r>
        <w:rPr>
          <w:rFonts w:ascii="仿宋" w:eastAsia="仿宋" w:hAnsi="仿宋" w:cs="仿宋" w:hint="eastAsia"/>
        </w:rPr>
        <w:t>2</w:t>
      </w:r>
      <w:r>
        <w:rPr>
          <w:rFonts w:ascii="仿宋" w:eastAsia="仿宋" w:hAnsi="仿宋" w:cs="仿宋" w:hint="eastAsia"/>
        </w:rPr>
        <w:t>：主要</w:t>
      </w:r>
      <w:r>
        <w:rPr>
          <w:rFonts w:ascii="仿宋" w:eastAsia="仿宋" w:hAnsi="仿宋" w:cs="仿宋" w:hint="eastAsia"/>
        </w:rPr>
        <w:lastRenderedPageBreak/>
        <w:t>保障关系国计民生和粮食安全的大宗农产品，重点支持农业生产环节。目标</w:t>
      </w:r>
      <w:r>
        <w:rPr>
          <w:rFonts w:ascii="仿宋" w:eastAsia="仿宋" w:hAnsi="仿宋" w:cs="仿宋" w:hint="eastAsia"/>
        </w:rPr>
        <w:t>3</w:t>
      </w:r>
      <w:r>
        <w:rPr>
          <w:rFonts w:ascii="仿宋" w:eastAsia="仿宋" w:hAnsi="仿宋" w:cs="仿宋" w:hint="eastAsia"/>
        </w:rPr>
        <w:t>：不断扩大农业保险覆盖面和风险保障水平，三大粮食作物投保面积覆盖面达</w:t>
      </w:r>
      <w:r>
        <w:rPr>
          <w:rFonts w:ascii="仿宋" w:eastAsia="仿宋" w:hAnsi="仿宋" w:cs="仿宋" w:hint="eastAsia"/>
        </w:rPr>
        <w:t>85%</w:t>
      </w:r>
      <w:r>
        <w:rPr>
          <w:rFonts w:ascii="仿宋" w:eastAsia="仿宋" w:hAnsi="仿宋" w:cs="仿宋" w:hint="eastAsia"/>
        </w:rPr>
        <w:t>，育肥猪保险覆盖率</w:t>
      </w:r>
      <w:r>
        <w:rPr>
          <w:rFonts w:ascii="仿宋" w:eastAsia="仿宋" w:hAnsi="仿宋" w:cs="仿宋" w:hint="eastAsia"/>
        </w:rPr>
        <w:t>80%</w:t>
      </w:r>
      <w:r>
        <w:rPr>
          <w:rFonts w:ascii="仿宋" w:eastAsia="仿宋" w:hAnsi="仿宋" w:cs="仿宋" w:hint="eastAsia"/>
        </w:rPr>
        <w:t>，逐步建立市场化的农业生产风险防范化解机制。目标</w:t>
      </w:r>
      <w:r>
        <w:rPr>
          <w:rFonts w:ascii="仿宋" w:eastAsia="仿宋" w:hAnsi="仿宋" w:cs="仿宋" w:hint="eastAsia"/>
        </w:rPr>
        <w:t>4</w:t>
      </w:r>
      <w:r>
        <w:rPr>
          <w:rFonts w:ascii="仿宋" w:eastAsia="仿宋" w:hAnsi="仿宋" w:cs="仿宋" w:hint="eastAsia"/>
        </w:rPr>
        <w:t>：稳定农业生产，保障农民收入。</w:t>
      </w:r>
    </w:p>
    <w:p w:rsidR="00515ED3" w:rsidRDefault="002B5D5D">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）引导和支持农户参加农业保险。</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）主要保障关系国计民生和粮食安全的大宗农产品，重点支持农业生产环节。</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）不断扩大农业保险覆盖面和风险保障水平，三大粮食作物投保面积覆盖面达</w:t>
      </w:r>
      <w:r>
        <w:rPr>
          <w:rFonts w:ascii="仿宋" w:eastAsia="仿宋" w:hAnsi="仿宋" w:cs="仿宋" w:hint="eastAsia"/>
        </w:rPr>
        <w:t>85%</w:t>
      </w:r>
      <w:r>
        <w:rPr>
          <w:rFonts w:ascii="仿宋" w:eastAsia="仿宋" w:hAnsi="仿宋" w:cs="仿宋" w:hint="eastAsia"/>
        </w:rPr>
        <w:t>，育肥猪保险覆盖率</w:t>
      </w:r>
      <w:r>
        <w:rPr>
          <w:rFonts w:ascii="仿宋" w:eastAsia="仿宋" w:hAnsi="仿宋" w:cs="仿宋" w:hint="eastAsia"/>
        </w:rPr>
        <w:t>80%</w:t>
      </w:r>
      <w:r>
        <w:rPr>
          <w:rFonts w:ascii="仿宋" w:eastAsia="仿宋" w:hAnsi="仿宋" w:cs="仿宋" w:hint="eastAsia"/>
        </w:rPr>
        <w:t>，逐步建立市场化的农业生产风险防范化解机制。</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）稳定农业生产，保障农民收入，满意率达到</w:t>
      </w:r>
      <w:r>
        <w:rPr>
          <w:rFonts w:ascii="仿宋" w:eastAsia="仿宋" w:hAnsi="仿宋" w:cs="仿宋" w:hint="eastAsia"/>
        </w:rPr>
        <w:t>90%</w:t>
      </w:r>
      <w:r>
        <w:rPr>
          <w:rFonts w:ascii="仿宋" w:eastAsia="仿宋" w:hAnsi="仿宋" w:cs="仿宋" w:hint="eastAsia"/>
        </w:rPr>
        <w:t>。</w:t>
      </w:r>
    </w:p>
    <w:p w:rsidR="00515ED3" w:rsidRDefault="002B5D5D">
      <w:pPr>
        <w:pStyle w:val="2"/>
        <w:ind w:firstLine="640"/>
        <w:rPr>
          <w:rFonts w:ascii="仿宋" w:eastAsia="仿宋" w:hAnsi="仿宋" w:cs="仿宋"/>
        </w:rPr>
      </w:pPr>
      <w:bookmarkStart w:id="5" w:name="_Toc28824"/>
      <w:r>
        <w:rPr>
          <w:rFonts w:ascii="仿宋" w:eastAsia="仿宋" w:hAnsi="仿宋" w:cs="仿宋" w:hint="eastAsia"/>
        </w:rPr>
        <w:t>二、绩效评价工作开展情况</w:t>
      </w:r>
      <w:bookmarkEnd w:id="5"/>
    </w:p>
    <w:p w:rsidR="00515ED3" w:rsidRDefault="002B5D5D">
      <w:pPr>
        <w:pStyle w:val="3"/>
        <w:ind w:firstLine="643"/>
        <w:rPr>
          <w:rFonts w:ascii="仿宋" w:eastAsia="仿宋" w:hAnsi="仿宋" w:cs="仿宋"/>
        </w:rPr>
      </w:pPr>
      <w:bookmarkStart w:id="6" w:name="_Toc24175"/>
      <w:r>
        <w:rPr>
          <w:rFonts w:ascii="仿宋" w:eastAsia="仿宋" w:hAnsi="仿宋" w:cs="仿宋" w:hint="eastAsia"/>
        </w:rPr>
        <w:t>（一）绩效评价目的、对象和范围</w:t>
      </w:r>
      <w:bookmarkEnd w:id="6"/>
    </w:p>
    <w:p w:rsidR="00515ED3" w:rsidRDefault="002B5D5D">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515ED3" w:rsidRDefault="002B5D5D">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w:t>
      </w:r>
      <w:r>
        <w:rPr>
          <w:rFonts w:ascii="仿宋" w:eastAsia="仿宋" w:hAnsi="仿宋" w:cs="仿宋" w:hint="eastAsia"/>
        </w:rPr>
        <w:lastRenderedPageBreak/>
        <w:t>项目的长效管理，资金使用规范性以及加强制定相关制度、采取措施等方面提供参考，不断提高财政资金使用效益和项目管理水平。</w:t>
      </w:r>
      <w:bookmarkStart w:id="7" w:name="OLE_LINK1"/>
      <w:r>
        <w:rPr>
          <w:rFonts w:ascii="仿宋" w:eastAsia="仿宋" w:hAnsi="仿宋" w:cs="仿宋" w:hint="eastAsia"/>
        </w:rPr>
        <w:t>具体绩效评价的目的细分如下：</w:t>
      </w:r>
    </w:p>
    <w:p w:rsidR="00515ED3" w:rsidRDefault="002B5D5D">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w:t>
      </w:r>
      <w:r>
        <w:rPr>
          <w:rFonts w:ascii="仿宋" w:eastAsia="仿宋" w:hAnsi="仿宋" w:cs="仿宋" w:hint="eastAsia"/>
        </w:rPr>
        <w:t>的绩效预算管理机制</w:t>
      </w:r>
      <w:r>
        <w:rPr>
          <w:rFonts w:ascii="仿宋" w:eastAsia="仿宋" w:hAnsi="仿宋" w:cs="仿宋" w:hint="eastAsia"/>
        </w:rPr>
        <w:t>，</w:t>
      </w:r>
      <w:r>
        <w:rPr>
          <w:rFonts w:ascii="仿宋" w:eastAsia="仿宋" w:hAnsi="仿宋" w:cs="仿宋" w:hint="eastAsia"/>
        </w:rPr>
        <w:t>提升财政资金的使用效能。</w:t>
      </w:r>
    </w:p>
    <w:p w:rsidR="00515ED3" w:rsidRDefault="002B5D5D">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15ED3" w:rsidRDefault="002B5D5D">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515ED3" w:rsidRDefault="002B5D5D">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w:t>
      </w:r>
      <w:r>
        <w:rPr>
          <w:rFonts w:ascii="仿宋" w:eastAsia="仿宋" w:hAnsi="仿宋" w:cs="仿宋" w:hint="eastAsia"/>
        </w:rPr>
        <w:lastRenderedPageBreak/>
        <w:t>案，为进一步深化项目管理工作提供</w:t>
      </w:r>
      <w:r>
        <w:rPr>
          <w:rFonts w:ascii="仿宋" w:eastAsia="仿宋" w:hAnsi="仿宋" w:cs="仿宋" w:hint="eastAsia"/>
        </w:rPr>
        <w:t>依据，以促进项目进一步的推进和后期项目维护和评价工作提供更深一步的理论和实际支持。</w:t>
      </w:r>
      <w:bookmarkEnd w:id="7"/>
    </w:p>
    <w:p w:rsidR="00515ED3" w:rsidRDefault="002B5D5D">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515ED3" w:rsidRDefault="002B5D5D">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p>
    <w:p w:rsidR="00515ED3" w:rsidRDefault="002B5D5D">
      <w:pPr>
        <w:pStyle w:val="3"/>
        <w:ind w:firstLine="643"/>
        <w:rPr>
          <w:rFonts w:ascii="仿宋" w:eastAsia="仿宋" w:hAnsi="仿宋" w:cs="仿宋"/>
        </w:rPr>
      </w:pPr>
      <w:bookmarkStart w:id="8" w:name="_Toc5109"/>
      <w:r>
        <w:rPr>
          <w:rFonts w:ascii="仿宋" w:eastAsia="仿宋" w:hAnsi="仿宋" w:cs="仿宋" w:hint="eastAsia"/>
        </w:rPr>
        <w:t>（二）绩效评价原则、评价指标体系、评价方法、评价标准</w:t>
      </w:r>
      <w:bookmarkEnd w:id="8"/>
    </w:p>
    <w:p w:rsidR="00515ED3" w:rsidRDefault="002B5D5D">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515ED3" w:rsidRDefault="002B5D5D">
      <w:pPr>
        <w:ind w:firstLine="640"/>
        <w:rPr>
          <w:rFonts w:ascii="仿宋" w:eastAsia="仿宋" w:hAnsi="仿宋" w:cs="仿宋"/>
        </w:rPr>
      </w:pPr>
      <w:bookmarkStart w:id="9" w:name="OLE_LINK2"/>
      <w:r>
        <w:rPr>
          <w:rFonts w:ascii="仿宋" w:eastAsia="仿宋" w:hAnsi="仿宋" w:cs="仿宋" w:hint="eastAsia"/>
        </w:rPr>
        <w:t>依据《中华人民共和国预算法》</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9"/>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515ED3" w:rsidRDefault="002B5D5D">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w:t>
      </w:r>
      <w:r>
        <w:rPr>
          <w:rFonts w:ascii="仿宋" w:eastAsia="仿宋" w:hAnsi="仿宋" w:cs="仿宋" w:hint="eastAsia"/>
        </w:rPr>
        <w:t>结果应与预算安排、政策调整、改进管理实质性挂钩，体现奖优罚劣和激励相容导向，有效要安排、低效要压减、无效要问责。</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10" w:name="_Toc30993"/>
      <w:bookmarkStart w:id="11" w:name="_Toc23112"/>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515ED3" w:rsidRDefault="002B5D5D">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515ED3" w:rsidRDefault="002B5D5D">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0"/>
      <w:bookmarkEnd w:id="11"/>
    </w:p>
    <w:p w:rsidR="00515ED3" w:rsidRDefault="002B5D5D">
      <w:pPr>
        <w:ind w:firstLine="640"/>
        <w:rPr>
          <w:rFonts w:ascii="仿宋" w:eastAsia="仿宋" w:hAnsi="仿宋" w:cs="仿宋"/>
        </w:rPr>
      </w:pP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年农业保险保费补贴资</w:t>
      </w:r>
      <w:r>
        <w:rPr>
          <w:rFonts w:ascii="仿宋" w:eastAsia="仿宋" w:hAnsi="仿宋" w:cs="仿宋" w:hint="eastAsia"/>
        </w:rPr>
        <w:lastRenderedPageBreak/>
        <w:t>金（中央、自治区）</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515ED3" w:rsidRDefault="002B5D5D">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12" w:name="_Toc4156"/>
      <w:bookmarkStart w:id="13" w:name="_Toc15680"/>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、绩效评价方法</w:t>
      </w:r>
      <w:bookmarkEnd w:id="12"/>
      <w:bookmarkEnd w:id="13"/>
    </w:p>
    <w:p w:rsidR="00515ED3" w:rsidRDefault="002B5D5D">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的特点，本次评价主要运用比较法、公众评判法，</w:t>
      </w:r>
      <w:r>
        <w:rPr>
          <w:rFonts w:ascii="仿宋" w:eastAsia="仿宋" w:hAnsi="仿宋" w:cs="仿宋" w:hint="eastAsia"/>
        </w:rPr>
        <w:t>原因是</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rPr>
        <w:t>三大粮食作物投保面积覆盖面、育肥猪保险覆盖率</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515ED3" w:rsidRDefault="002B5D5D">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2024</w:t>
      </w:r>
      <w:r>
        <w:rPr>
          <w:rFonts w:ascii="仿宋" w:eastAsia="仿宋" w:hAnsi="仿宋" w:cs="仿宋" w:hint="eastAsia"/>
        </w:rPr>
        <w:t>年农业保险保费补贴资金（中央、自治区）投保农户</w:t>
      </w:r>
      <w:r>
        <w:rPr>
          <w:rFonts w:ascii="仿宋" w:eastAsia="仿宋" w:hAnsi="仿宋" w:cs="仿宋" w:hint="eastAsia"/>
        </w:rPr>
        <w:t>进行问卷及抽样调查等对财政资金效果进行评判，评价绩效目标实现程度。</w:t>
      </w:r>
    </w:p>
    <w:p w:rsidR="00515ED3" w:rsidRDefault="002B5D5D">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515ED3" w:rsidRDefault="002B5D5D">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的特点，本次项目支出绩效自评采用了</w:t>
      </w:r>
      <w:r>
        <w:rPr>
          <w:rFonts w:ascii="仿宋" w:eastAsia="仿宋" w:hAnsi="仿宋" w:cs="仿宋" w:hint="eastAsia"/>
        </w:rPr>
        <w:t>计划标准、历史标准等，用于对绩效指标完成情况进行比较。</w:t>
      </w:r>
      <w:r>
        <w:rPr>
          <w:rFonts w:ascii="仿宋" w:eastAsia="仿宋" w:hAnsi="仿宋" w:cs="仿宋" w:hint="eastAsia"/>
        </w:rPr>
        <w:t xml:space="preserve"> </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计划标准</w:t>
      </w:r>
      <w:r>
        <w:rPr>
          <w:rFonts w:ascii="仿宋" w:eastAsia="仿宋" w:hAnsi="仿宋" w:cs="仿宋" w:hint="eastAsia"/>
        </w:rPr>
        <w:t>：</w:t>
      </w:r>
      <w:r>
        <w:rPr>
          <w:rFonts w:ascii="仿宋" w:eastAsia="仿宋" w:hAnsi="仿宋" w:cs="仿宋" w:hint="eastAsia"/>
        </w:rPr>
        <w:t>根据绩效目标表，以预先制定的</w:t>
      </w:r>
      <w:r>
        <w:rPr>
          <w:rFonts w:ascii="仿宋" w:eastAsia="仿宋" w:hAnsi="仿宋" w:cs="仿宋" w:hint="eastAsia"/>
        </w:rPr>
        <w:t>三大粮食作物投保面积覆盖面大于或等于</w:t>
      </w:r>
      <w:r>
        <w:rPr>
          <w:rFonts w:ascii="仿宋" w:eastAsia="仿宋" w:hAnsi="仿宋" w:cs="仿宋" w:hint="eastAsia"/>
        </w:rPr>
        <w:t>85%</w:t>
      </w:r>
      <w:r>
        <w:rPr>
          <w:rFonts w:ascii="仿宋" w:eastAsia="仿宋" w:hAnsi="仿宋" w:cs="仿宋" w:hint="eastAsia"/>
        </w:rPr>
        <w:t>、育肥猪保险覆盖</w:t>
      </w:r>
      <w:r>
        <w:rPr>
          <w:rFonts w:ascii="仿宋" w:eastAsia="仿宋" w:hAnsi="仿宋" w:cs="仿宋" w:hint="eastAsia"/>
        </w:rPr>
        <w:lastRenderedPageBreak/>
        <w:t>率大于或等于</w:t>
      </w:r>
      <w:r>
        <w:rPr>
          <w:rFonts w:ascii="仿宋" w:eastAsia="仿宋" w:hAnsi="仿宋" w:cs="仿宋" w:hint="eastAsia"/>
        </w:rPr>
        <w:t>80%</w:t>
      </w:r>
      <w:r>
        <w:rPr>
          <w:rFonts w:ascii="仿宋" w:eastAsia="仿宋" w:hAnsi="仿宋" w:cs="仿宋" w:hint="eastAsia"/>
        </w:rPr>
        <w:t>为计划数</w:t>
      </w:r>
      <w:r>
        <w:rPr>
          <w:rFonts w:ascii="仿宋" w:eastAsia="仿宋" w:hAnsi="仿宋" w:cs="仿宋" w:hint="eastAsia"/>
        </w:rPr>
        <w:t>作为评价的标准。</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历史标准</w:t>
      </w:r>
      <w:r>
        <w:rPr>
          <w:rFonts w:ascii="仿宋" w:eastAsia="仿宋" w:hAnsi="仿宋" w:cs="仿宋" w:hint="eastAsia"/>
        </w:rPr>
        <w:t>：</w:t>
      </w:r>
      <w:r>
        <w:rPr>
          <w:rFonts w:ascii="仿宋" w:eastAsia="仿宋" w:hAnsi="仿宋" w:cs="仿宋" w:hint="eastAsia"/>
        </w:rPr>
        <w:t>参照本单位同类</w:t>
      </w:r>
      <w:r>
        <w:rPr>
          <w:rFonts w:ascii="仿宋" w:eastAsia="仿宋" w:hAnsi="仿宋" w:cs="仿宋" w:hint="eastAsia"/>
        </w:rPr>
        <w:t>项目</w:t>
      </w:r>
      <w:r>
        <w:rPr>
          <w:rFonts w:ascii="仿宋" w:eastAsia="仿宋" w:hAnsi="仿宋" w:cs="仿宋" w:hint="eastAsia"/>
        </w:rPr>
        <w:t>绩效评价指标的历史数据作为样本，运用一定的统计学方法计算出各类指标的平均历史水平作为评价标准。</w:t>
      </w:r>
    </w:p>
    <w:p w:rsidR="00515ED3" w:rsidRDefault="002B5D5D">
      <w:pPr>
        <w:pStyle w:val="3"/>
        <w:ind w:firstLine="643"/>
        <w:rPr>
          <w:rFonts w:ascii="仿宋" w:eastAsia="仿宋" w:hAnsi="仿宋" w:cs="仿宋"/>
        </w:rPr>
      </w:pPr>
      <w:bookmarkStart w:id="14" w:name="_Toc23796"/>
      <w:r>
        <w:rPr>
          <w:rFonts w:ascii="仿宋" w:eastAsia="仿宋" w:hAnsi="仿宋" w:cs="仿宋" w:hint="eastAsia"/>
        </w:rPr>
        <w:t>（三）绩效评价工作过程</w:t>
      </w:r>
      <w:bookmarkStart w:id="15" w:name="_Toc30911"/>
      <w:bookmarkStart w:id="16" w:name="_Toc27442"/>
      <w:bookmarkStart w:id="17" w:name="_Toc22987"/>
      <w:bookmarkStart w:id="18" w:name="_Toc17595"/>
      <w:bookmarkEnd w:id="14"/>
    </w:p>
    <w:p w:rsidR="00515ED3" w:rsidRDefault="002B5D5D">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515ED3" w:rsidRDefault="002B5D5D">
      <w:pPr>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尉犁县农业农村局（畜牧兽医局）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p>
    <w:p w:rsidR="00515ED3" w:rsidRDefault="002B5D5D">
      <w:pPr>
        <w:ind w:firstLine="640"/>
        <w:rPr>
          <w:rFonts w:ascii="仿宋" w:eastAsia="仿宋" w:hAnsi="仿宋" w:cs="仿宋"/>
          <w:bCs/>
          <w:szCs w:val="32"/>
        </w:rPr>
      </w:pPr>
      <w:r>
        <w:rPr>
          <w:rFonts w:ascii="仿宋" w:eastAsia="仿宋" w:hAnsi="仿宋" w:cs="仿宋" w:hint="eastAsia"/>
          <w:bCs/>
          <w:szCs w:val="32"/>
        </w:rPr>
        <w:t>评价小组组长：张钦，主要负责协调相关科室、部门对项目整体运行情况的验收、评估。</w:t>
      </w:r>
    </w:p>
    <w:p w:rsidR="00515ED3" w:rsidRDefault="002B5D5D">
      <w:pPr>
        <w:ind w:firstLine="640"/>
        <w:rPr>
          <w:rFonts w:ascii="仿宋" w:eastAsia="仿宋" w:hAnsi="仿宋" w:cs="仿宋"/>
        </w:rPr>
      </w:pPr>
      <w:r>
        <w:rPr>
          <w:rFonts w:ascii="仿宋" w:eastAsia="仿宋" w:hAnsi="仿宋" w:cs="仿宋" w:hint="eastAsia"/>
          <w:bCs/>
          <w:szCs w:val="32"/>
        </w:rPr>
        <w:t>评价小组组员：帕力扎提，主要负责制定评价指标体系及评价标准及农业保险保费补贴资金项目实施、监督、评估工作。</w:t>
      </w:r>
    </w:p>
    <w:p w:rsidR="00515ED3" w:rsidRDefault="002B5D5D">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p>
    <w:p w:rsidR="00515ED3" w:rsidRDefault="002B5D5D">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w:t>
      </w:r>
      <w:r>
        <w:rPr>
          <w:rFonts w:ascii="仿宋" w:eastAsia="仿宋" w:hAnsi="仿宋" w:cs="仿宋" w:hint="eastAsia"/>
        </w:rPr>
        <w:lastRenderedPageBreak/>
        <w:t>后收集资料开展项目绩效评价。</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w:t>
      </w:r>
      <w:r>
        <w:rPr>
          <w:rFonts w:ascii="仿宋" w:eastAsia="仿宋" w:hAnsi="仿宋" w:cs="仿宋" w:hint="eastAsia"/>
        </w:rPr>
        <w:t>、询查、复核</w:t>
      </w:r>
      <w:r>
        <w:rPr>
          <w:rFonts w:ascii="仿宋" w:eastAsia="仿宋" w:hAnsi="仿宋" w:cs="仿宋" w:hint="eastAsia"/>
        </w:rPr>
        <w:t>等</w:t>
      </w:r>
      <w:r>
        <w:rPr>
          <w:rFonts w:ascii="仿宋" w:eastAsia="仿宋" w:hAnsi="仿宋" w:cs="仿宋" w:hint="eastAsia"/>
        </w:rPr>
        <w:t>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打分。</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515ED3" w:rsidRDefault="002B5D5D">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15"/>
      <w:bookmarkEnd w:id="16"/>
      <w:bookmarkEnd w:id="17"/>
      <w:bookmarkEnd w:id="18"/>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515ED3" w:rsidRDefault="002B5D5D">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9" w:name="_Toc20775"/>
    </w:p>
    <w:p w:rsidR="00515ED3" w:rsidRDefault="002B5D5D">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515ED3" w:rsidRDefault="002B5D5D">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1</w:t>
      </w:r>
      <w:r>
        <w:rPr>
          <w:rFonts w:ascii="仿宋" w:eastAsia="仿宋" w:hAnsi="仿宋" w:cs="仿宋" w:hint="eastAsia"/>
        </w:rPr>
        <w:t>）根据部门自评的意见及考察</w:t>
      </w:r>
      <w:r>
        <w:rPr>
          <w:rFonts w:ascii="仿宋" w:eastAsia="仿宋" w:hAnsi="仿宋" w:cs="仿宋" w:hint="eastAsia"/>
        </w:rPr>
        <w:t>、考评的结果进行整理、分析，撰写绩效评价报告初稿。</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515ED3" w:rsidRDefault="002B5D5D">
      <w:pPr>
        <w:ind w:firstLine="643"/>
        <w:rPr>
          <w:rFonts w:ascii="仿宋" w:eastAsia="仿宋" w:hAnsi="仿宋" w:cs="仿宋"/>
          <w:b/>
          <w:bCs/>
        </w:rPr>
      </w:pPr>
      <w:bookmarkStart w:id="20" w:name="_Toc20784"/>
      <w:r>
        <w:rPr>
          <w:rFonts w:ascii="仿宋" w:eastAsia="仿宋" w:hAnsi="仿宋" w:cs="仿宋" w:hint="eastAsia"/>
          <w:b/>
          <w:bCs/>
        </w:rPr>
        <w:t>5.</w:t>
      </w:r>
      <w:r>
        <w:rPr>
          <w:rFonts w:ascii="仿宋" w:eastAsia="仿宋" w:hAnsi="仿宋" w:cs="仿宋" w:hint="eastAsia"/>
          <w:b/>
          <w:bCs/>
        </w:rPr>
        <w:t>问题整改</w:t>
      </w:r>
    </w:p>
    <w:p w:rsidR="00515ED3" w:rsidRDefault="002B5D5D">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515ED3" w:rsidRDefault="002B5D5D">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515ED3" w:rsidRDefault="002B5D5D">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515ED3" w:rsidRDefault="002B5D5D">
      <w:pPr>
        <w:pStyle w:val="2"/>
        <w:ind w:firstLine="640"/>
        <w:rPr>
          <w:rFonts w:ascii="仿宋" w:eastAsia="仿宋" w:hAnsi="仿宋" w:cs="仿宋"/>
        </w:rPr>
      </w:pPr>
      <w:r>
        <w:rPr>
          <w:rFonts w:ascii="仿宋" w:eastAsia="仿宋" w:hAnsi="仿宋" w:cs="仿宋" w:hint="eastAsia"/>
        </w:rPr>
        <w:t>三、综合评价情况及评价结论</w:t>
      </w:r>
      <w:bookmarkEnd w:id="20"/>
    </w:p>
    <w:p w:rsidR="00515ED3" w:rsidRDefault="002B5D5D">
      <w:pPr>
        <w:ind w:firstLine="640"/>
        <w:rPr>
          <w:rFonts w:ascii="仿宋" w:eastAsia="仿宋" w:hAnsi="仿宋" w:cs="仿宋"/>
        </w:rPr>
      </w:pPr>
      <w:r>
        <w:rPr>
          <w:rFonts w:ascii="仿宋" w:eastAsia="仿宋" w:hAnsi="仿宋" w:cs="仿宋" w:hint="eastAsia"/>
        </w:rPr>
        <w:t>本项目的</w:t>
      </w:r>
      <w:r>
        <w:rPr>
          <w:rFonts w:ascii="仿宋" w:eastAsia="仿宋" w:hAnsi="仿宋" w:cs="仿宋" w:hint="eastAsia"/>
        </w:rPr>
        <w:t>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15ED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15ED3" w:rsidRDefault="002B5D5D">
            <w:pPr>
              <w:pStyle w:val="a7"/>
              <w:rPr>
                <w:rFonts w:ascii="仿宋" w:eastAsia="仿宋" w:hAnsi="仿宋" w:cs="仿宋" w:hint="default"/>
              </w:rPr>
            </w:pPr>
            <w:r>
              <w:rPr>
                <w:rFonts w:ascii="仿宋" w:eastAsia="仿宋" w:hAnsi="仿宋" w:cs="仿宋"/>
              </w:rPr>
              <w:lastRenderedPageBreak/>
              <w:t>2024</w:t>
            </w:r>
            <w:r>
              <w:rPr>
                <w:rFonts w:ascii="仿宋" w:eastAsia="仿宋" w:hAnsi="仿宋" w:cs="仿宋"/>
              </w:rPr>
              <w:t>年农业保险保费补贴资金（中央、自治区）</w:t>
            </w:r>
          </w:p>
          <w:p w:rsidR="00515ED3" w:rsidRDefault="002B5D5D">
            <w:pPr>
              <w:pStyle w:val="a7"/>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合计</w:t>
            </w:r>
          </w:p>
        </w:tc>
      </w:tr>
      <w:tr w:rsidR="00515ED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r w:rsidR="00515ED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15ED3" w:rsidRDefault="002B5D5D">
            <w:pPr>
              <w:pStyle w:val="a8"/>
              <w:rPr>
                <w:rFonts w:ascii="仿宋" w:eastAsia="仿宋" w:hAnsi="仿宋" w:cs="仿宋" w:hint="default"/>
              </w:rPr>
            </w:pPr>
            <w:r>
              <w:rPr>
                <w:rFonts w:ascii="仿宋" w:eastAsia="仿宋" w:hAnsi="仿宋" w:cs="仿宋"/>
              </w:rPr>
              <w:t>100</w:t>
            </w:r>
          </w:p>
        </w:tc>
      </w:tr>
    </w:tbl>
    <w:p w:rsidR="00515ED3" w:rsidRDefault="00515ED3">
      <w:pPr>
        <w:ind w:firstLine="640"/>
        <w:rPr>
          <w:rFonts w:ascii="仿宋" w:eastAsia="仿宋" w:hAnsi="仿宋" w:cs="仿宋"/>
        </w:rPr>
      </w:pPr>
    </w:p>
    <w:p w:rsidR="00515ED3" w:rsidRDefault="002B5D5D">
      <w:pPr>
        <w:pStyle w:val="2"/>
        <w:ind w:firstLine="640"/>
        <w:rPr>
          <w:rFonts w:ascii="仿宋" w:eastAsia="仿宋" w:hAnsi="仿宋" w:cs="仿宋"/>
        </w:rPr>
      </w:pPr>
      <w:bookmarkStart w:id="21" w:name="_Toc8960"/>
      <w:r>
        <w:rPr>
          <w:rFonts w:ascii="仿宋" w:eastAsia="仿宋" w:hAnsi="仿宋" w:cs="仿宋" w:hint="eastAsia"/>
        </w:rPr>
        <w:t>四、绩效评价指标分析</w:t>
      </w:r>
      <w:bookmarkEnd w:id="21"/>
    </w:p>
    <w:p w:rsidR="00515ED3" w:rsidRDefault="002B5D5D">
      <w:pPr>
        <w:pStyle w:val="3"/>
        <w:ind w:firstLine="643"/>
        <w:rPr>
          <w:rFonts w:ascii="仿宋" w:eastAsia="仿宋" w:hAnsi="仿宋" w:cs="仿宋"/>
        </w:rPr>
      </w:pPr>
      <w:bookmarkStart w:id="22" w:name="_Toc3445"/>
      <w:r>
        <w:rPr>
          <w:rFonts w:ascii="仿宋" w:eastAsia="仿宋" w:hAnsi="仿宋" w:cs="仿宋" w:hint="eastAsia"/>
        </w:rPr>
        <w:t>（一）项目决策情况</w:t>
      </w:r>
      <w:bookmarkEnd w:id="22"/>
    </w:p>
    <w:p w:rsidR="00515ED3" w:rsidRDefault="002B5D5D">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新疆维吾尔自治区财政厅</w:t>
      </w:r>
      <w:r>
        <w:rPr>
          <w:rFonts w:ascii="仿宋" w:eastAsia="仿宋" w:hAnsi="仿宋" w:cs="仿宋" w:hint="eastAsia"/>
        </w:rPr>
        <w:t>颁发的《</w:t>
      </w:r>
      <w:r>
        <w:rPr>
          <w:rFonts w:ascii="仿宋" w:eastAsia="仿宋" w:hAnsi="仿宋" w:cs="仿宋" w:hint="eastAsia"/>
        </w:rPr>
        <w:t>新疆维吾尔自治区农业保险保费补贴实施细则</w:t>
      </w:r>
      <w:r>
        <w:rPr>
          <w:rFonts w:ascii="仿宋" w:eastAsia="仿宋" w:hAnsi="仿宋" w:cs="仿宋" w:hint="eastAsia"/>
        </w:rPr>
        <w:t>》（</w:t>
      </w:r>
      <w:r>
        <w:rPr>
          <w:rFonts w:ascii="仿宋" w:eastAsia="仿宋" w:hAnsi="仿宋" w:cs="仿宋" w:hint="eastAsia"/>
        </w:rPr>
        <w:t>新财规</w:t>
      </w:r>
      <w:r>
        <w:rPr>
          <w:rFonts w:ascii="仿宋" w:eastAsia="仿宋" w:hAnsi="仿宋" w:cs="仿宋" w:hint="eastAsia"/>
        </w:rPr>
        <w:t>〔</w:t>
      </w:r>
      <w:r>
        <w:rPr>
          <w:rFonts w:ascii="仿宋" w:eastAsia="仿宋" w:hAnsi="仿宋" w:cs="仿宋" w:hint="eastAsia"/>
        </w:rPr>
        <w:t>2022</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号）中：“</w:t>
      </w:r>
      <w:r>
        <w:rPr>
          <w:rFonts w:ascii="仿宋" w:eastAsia="仿宋" w:hAnsi="仿宋" w:cs="仿宋" w:hint="eastAsia"/>
        </w:rPr>
        <w:t>关于农业保险保费补贴管理的具体内容</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符合行业发展规划和政策要求；</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与部门职责范围相符，属干部门履职所需；</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515ED3" w:rsidRDefault="002B5D5D">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515ED3" w:rsidRDefault="002B5D5D">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w:t>
      </w:r>
      <w:r>
        <w:rPr>
          <w:rFonts w:ascii="仿宋" w:eastAsia="仿宋" w:hAnsi="仿宋" w:cs="仿宋" w:hint="eastAsia"/>
        </w:rPr>
        <w:t>2024-2026</w:t>
      </w:r>
      <w:r>
        <w:rPr>
          <w:rFonts w:ascii="仿宋" w:eastAsia="仿宋" w:hAnsi="仿宋" w:cs="仿宋" w:hint="eastAsia"/>
        </w:rPr>
        <w:t>年政策性农业保险保费补贴</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515ED3" w:rsidRDefault="002B5D5D">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515ED3" w:rsidRDefault="002B5D5D">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年农业保险保费补贴资金（中央、自治区），设置一级指标四条，二级指标六条，三级指标九条，其中量化指标九条，绩效目标指标设定清晰、可衡量性较</w:t>
      </w:r>
      <w:r>
        <w:rPr>
          <w:rFonts w:ascii="仿宋" w:eastAsia="仿宋" w:hAnsi="仿宋" w:cs="仿宋" w:hint="eastAsia"/>
        </w:rPr>
        <w:t>强，与项目目标任务计划数对应性较强。</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6400.66</w:t>
      </w:r>
      <w:r>
        <w:rPr>
          <w:rFonts w:ascii="仿宋" w:eastAsia="仿宋" w:hAnsi="仿宋" w:cs="仿宋" w:hint="eastAsia"/>
        </w:rPr>
        <w:t>万元，来源为</w:t>
      </w:r>
      <w:r>
        <w:rPr>
          <w:rFonts w:ascii="仿宋" w:eastAsia="仿宋" w:hAnsi="仿宋" w:cs="仿宋" w:hint="eastAsia"/>
        </w:rPr>
        <w:t>中央资金</w:t>
      </w:r>
      <w:r>
        <w:rPr>
          <w:rFonts w:ascii="仿宋" w:eastAsia="仿宋" w:hAnsi="仿宋" w:cs="仿宋" w:hint="eastAsia"/>
        </w:rPr>
        <w:t>4450.66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自治区补助资金</w:t>
      </w:r>
      <w:r>
        <w:rPr>
          <w:rFonts w:ascii="仿宋" w:eastAsia="仿宋" w:hAnsi="仿宋" w:cs="仿宋" w:hint="eastAsia"/>
        </w:rPr>
        <w:t>1950</w:t>
      </w:r>
      <w:r>
        <w:rPr>
          <w:rFonts w:ascii="仿宋" w:eastAsia="仿宋" w:hAnsi="仿宋" w:cs="仿宋" w:hint="eastAsia"/>
        </w:rPr>
        <w:t>万元，预算编制较为科</w:t>
      </w:r>
      <w:r>
        <w:rPr>
          <w:rFonts w:ascii="仿宋" w:eastAsia="仿宋" w:hAnsi="仿宋" w:cs="仿宋" w:hint="eastAsia"/>
        </w:rPr>
        <w:lastRenderedPageBreak/>
        <w:t>学，预算内容与</w:t>
      </w:r>
      <w:r>
        <w:rPr>
          <w:rFonts w:ascii="仿宋" w:eastAsia="仿宋" w:hAnsi="仿宋" w:cs="仿宋" w:hint="eastAsia"/>
        </w:rPr>
        <w:t>2024</w:t>
      </w:r>
      <w:r>
        <w:rPr>
          <w:rFonts w:ascii="仿宋" w:eastAsia="仿宋" w:hAnsi="仿宋" w:cs="仿宋" w:hint="eastAsia"/>
        </w:rPr>
        <w:t>年农业保险保费补贴</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515ED3" w:rsidRDefault="002B5D5D">
      <w:pPr>
        <w:ind w:firstLine="640"/>
        <w:rPr>
          <w:rFonts w:ascii="仿宋" w:eastAsia="仿宋" w:hAnsi="仿宋" w:cs="仿宋"/>
        </w:rPr>
      </w:pPr>
      <w:r>
        <w:rPr>
          <w:rFonts w:ascii="仿宋" w:eastAsia="仿宋" w:hAnsi="仿宋" w:cs="仿宋" w:hint="eastAsia"/>
        </w:rPr>
        <w:t>本项目预</w:t>
      </w:r>
      <w:r>
        <w:rPr>
          <w:rFonts w:ascii="仿宋" w:eastAsia="仿宋" w:hAnsi="仿宋" w:cs="仿宋" w:hint="eastAsia"/>
        </w:rPr>
        <w:t>算资金分配依据充分；资金分配额度合理，与项目单位实际相适应。</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pStyle w:val="3"/>
        <w:ind w:firstLine="643"/>
        <w:rPr>
          <w:rFonts w:ascii="仿宋" w:eastAsia="仿宋" w:hAnsi="仿宋" w:cs="仿宋"/>
        </w:rPr>
      </w:pPr>
      <w:bookmarkStart w:id="23" w:name="_Toc11290"/>
      <w:r>
        <w:rPr>
          <w:rFonts w:ascii="仿宋" w:eastAsia="仿宋" w:hAnsi="仿宋" w:cs="仿宋" w:hint="eastAsia"/>
        </w:rPr>
        <w:t>（二）项目过程情况</w:t>
      </w:r>
      <w:bookmarkEnd w:id="23"/>
    </w:p>
    <w:p w:rsidR="00515ED3" w:rsidRDefault="002B5D5D">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515ED3" w:rsidRDefault="002B5D5D">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6400.66</w:t>
      </w:r>
      <w:r>
        <w:rPr>
          <w:rFonts w:ascii="仿宋" w:eastAsia="仿宋" w:hAnsi="仿宋" w:cs="仿宋" w:hint="eastAsia"/>
        </w:rPr>
        <w:t>万元，实际到位资金</w:t>
      </w:r>
      <w:r>
        <w:rPr>
          <w:rFonts w:ascii="仿宋" w:eastAsia="仿宋" w:hAnsi="仿宋" w:cs="仿宋" w:hint="eastAsia"/>
        </w:rPr>
        <w:t>6400.66</w:t>
      </w:r>
      <w:r>
        <w:rPr>
          <w:rFonts w:ascii="仿宋" w:eastAsia="仿宋" w:hAnsi="仿宋" w:cs="仿宋" w:hint="eastAsia"/>
        </w:rPr>
        <w:t>万元，资金到位</w:t>
      </w:r>
      <w:r>
        <w:rPr>
          <w:rFonts w:ascii="仿宋" w:eastAsia="仿宋" w:hAnsi="仿宋" w:cs="仿宋" w:hint="eastAsia"/>
        </w:rPr>
        <w:t>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515ED3" w:rsidRDefault="002B5D5D">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6400.66</w:t>
      </w:r>
      <w:r>
        <w:rPr>
          <w:rFonts w:ascii="仿宋" w:eastAsia="仿宋" w:hAnsi="仿宋" w:cs="仿宋" w:hint="eastAsia"/>
        </w:rPr>
        <w:t>万元，实际支付资金</w:t>
      </w:r>
      <w:r>
        <w:rPr>
          <w:rFonts w:ascii="仿宋" w:eastAsia="仿宋" w:hAnsi="仿宋" w:cs="仿宋" w:hint="eastAsia"/>
        </w:rPr>
        <w:t>6400.66</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、资金使用合规性</w:t>
      </w:r>
    </w:p>
    <w:p w:rsidR="00515ED3" w:rsidRDefault="002B5D5D">
      <w:pPr>
        <w:ind w:firstLine="640"/>
        <w:rPr>
          <w:rFonts w:ascii="仿宋" w:eastAsia="仿宋" w:hAnsi="仿宋" w:cs="仿宋"/>
        </w:rPr>
      </w:pPr>
      <w:r>
        <w:rPr>
          <w:rFonts w:ascii="仿宋" w:eastAsia="仿宋" w:hAnsi="仿宋" w:cs="仿宋" w:hint="eastAsia"/>
        </w:rPr>
        <w:t>本项目资金的使用符合《中华人民共和国预算法》《</w:t>
      </w:r>
      <w:r>
        <w:rPr>
          <w:rFonts w:ascii="仿宋" w:eastAsia="仿宋" w:hAnsi="仿宋" w:cs="仿宋" w:hint="eastAsia"/>
        </w:rPr>
        <w:t>中华人民共和国会计法》等国家有关财经法规以及预算管理制度；符合《财政农业专项资金管理办法》要求。资金的审批和拨付按照《尉犁县财政资金审批管理办法》执行，有完整的审批程序和手续；资金使用符合专项资金支持的范围。不</w:t>
      </w:r>
      <w:r>
        <w:rPr>
          <w:rFonts w:ascii="仿宋" w:eastAsia="仿宋" w:hAnsi="仿宋" w:cs="仿宋" w:hint="eastAsia"/>
        </w:rPr>
        <w:lastRenderedPageBreak/>
        <w:t>存在截留、挤占、挪用、虚列支出等情况。</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515ED3" w:rsidRDefault="002B5D5D">
      <w:pPr>
        <w:ind w:firstLine="640"/>
        <w:rPr>
          <w:rFonts w:ascii="仿宋" w:eastAsia="仿宋" w:hAnsi="仿宋" w:cs="仿宋"/>
          <w:b/>
          <w:bCs/>
          <w:szCs w:val="24"/>
        </w:rPr>
      </w:pPr>
      <w:r>
        <w:rPr>
          <w:rFonts w:ascii="仿宋" w:eastAsia="仿宋" w:hAnsi="仿宋" w:cs="仿宋" w:hint="eastAsia"/>
        </w:rPr>
        <w:t>尉犁县农业农村局（畜牧兽医局）</w:t>
      </w:r>
      <w:r>
        <w:rPr>
          <w:rFonts w:ascii="仿宋" w:eastAsia="仿宋" w:hAnsi="仿宋" w:cs="仿宋" w:hint="eastAsia"/>
        </w:rPr>
        <w:t>制定</w:t>
      </w:r>
      <w:r>
        <w:rPr>
          <w:rFonts w:ascii="仿宋" w:eastAsia="仿宋" w:hAnsi="仿宋" w:cs="仿宋" w:hint="eastAsia"/>
        </w:rPr>
        <w:t>了《尉犁县农业农村局（畜牧兽医局）财务管理办法》和《尉犁县农业农村局（畜牧兽医局）内控管理制度》，制定了较为</w:t>
      </w:r>
      <w:r>
        <w:rPr>
          <w:rFonts w:ascii="仿宋" w:eastAsia="仿宋" w:hAnsi="仿宋" w:cs="仿宋" w:hint="eastAsia"/>
        </w:rPr>
        <w:t>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515ED3" w:rsidRDefault="002B5D5D">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中华人民共和国会计法》等，严格执行项目管理相关文件要求和程序，项目申报、审批、实施、资金拨付、检查及审计等有关资料齐全，并及时整理归档。本项目无项目调整及支出调整，制度执行</w:t>
      </w:r>
      <w:r>
        <w:rPr>
          <w:rFonts w:ascii="仿宋" w:eastAsia="仿宋" w:hAnsi="仿宋" w:cs="仿宋" w:hint="eastAsia"/>
        </w:rPr>
        <w:t>有效性较高。</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4" w:name="_Toc32013"/>
    </w:p>
    <w:p w:rsidR="00515ED3" w:rsidRDefault="002B5D5D">
      <w:pPr>
        <w:pStyle w:val="3"/>
        <w:ind w:firstLine="643"/>
        <w:rPr>
          <w:rFonts w:ascii="仿宋" w:eastAsia="仿宋" w:hAnsi="仿宋" w:cs="仿宋"/>
        </w:rPr>
      </w:pPr>
      <w:r>
        <w:rPr>
          <w:rFonts w:ascii="仿宋" w:eastAsia="仿宋" w:hAnsi="仿宋" w:cs="仿宋" w:hint="eastAsia"/>
        </w:rPr>
        <w:t>（三）项目产出情况</w:t>
      </w:r>
      <w:bookmarkEnd w:id="24"/>
    </w:p>
    <w:p w:rsidR="00515ED3" w:rsidRDefault="002B5D5D">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三大粮食作物投保面积覆盖面，指标值</w:t>
      </w:r>
      <w:r>
        <w:rPr>
          <w:rFonts w:ascii="仿宋" w:eastAsia="仿宋" w:hAnsi="仿宋" w:cs="仿宋" w:hint="eastAsia"/>
        </w:rPr>
        <w:t>大于等</w:t>
      </w:r>
      <w:r>
        <w:rPr>
          <w:rFonts w:ascii="仿宋" w:eastAsia="仿宋" w:hAnsi="仿宋" w:cs="仿宋" w:hint="eastAsia"/>
        </w:rPr>
        <w:lastRenderedPageBreak/>
        <w:t>于</w:t>
      </w:r>
      <w:r>
        <w:rPr>
          <w:rFonts w:ascii="仿宋" w:eastAsia="仿宋" w:hAnsi="仿宋" w:cs="仿宋" w:hint="eastAsia"/>
        </w:rPr>
        <w:t>85%</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89.66%</w:t>
      </w:r>
      <w:r>
        <w:rPr>
          <w:rFonts w:ascii="仿宋" w:eastAsia="仿宋" w:hAnsi="仿宋" w:cs="仿宋" w:hint="eastAsia"/>
        </w:rPr>
        <w:t>，指标完成率</w:t>
      </w:r>
      <w:r>
        <w:rPr>
          <w:rFonts w:ascii="仿宋" w:eastAsia="仿宋" w:hAnsi="仿宋" w:cs="仿宋" w:hint="eastAsia"/>
        </w:rPr>
        <w:t>105.48%</w:t>
      </w:r>
      <w:r>
        <w:rPr>
          <w:rFonts w:ascii="仿宋" w:eastAsia="仿宋" w:hAnsi="仿宋" w:cs="仿宋" w:hint="eastAsia"/>
        </w:rPr>
        <w:t>；</w:t>
      </w:r>
      <w:r>
        <w:rPr>
          <w:rFonts w:ascii="仿宋" w:eastAsia="仿宋" w:hAnsi="仿宋" w:cs="仿宋" w:hint="eastAsia"/>
        </w:rPr>
        <w:t>原因是相比</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2024</w:t>
      </w:r>
      <w:r>
        <w:rPr>
          <w:rFonts w:ascii="仿宋" w:eastAsia="仿宋" w:hAnsi="仿宋" w:cs="仿宋" w:hint="eastAsia"/>
        </w:rPr>
        <w:t>年三大粮食作物种植面积增加，种植户投保量增加。</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育肥猪保险覆盖率，指标值</w:t>
      </w:r>
      <w:r>
        <w:rPr>
          <w:rFonts w:ascii="仿宋" w:eastAsia="仿宋" w:hAnsi="仿宋" w:cs="仿宋" w:hint="eastAsia"/>
        </w:rPr>
        <w:t>大于等于</w:t>
      </w:r>
      <w:r>
        <w:rPr>
          <w:rFonts w:ascii="仿宋" w:eastAsia="仿宋" w:hAnsi="仿宋" w:cs="仿宋" w:hint="eastAsia"/>
        </w:rPr>
        <w:t>80%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83%</w:t>
      </w:r>
      <w:r>
        <w:rPr>
          <w:rFonts w:ascii="仿宋" w:eastAsia="仿宋" w:hAnsi="仿宋" w:cs="仿宋" w:hint="eastAsia"/>
        </w:rPr>
        <w:t>，指标完成率</w:t>
      </w:r>
      <w:r>
        <w:rPr>
          <w:rFonts w:ascii="仿宋" w:eastAsia="仿宋" w:hAnsi="仿宋" w:cs="仿宋" w:hint="eastAsia"/>
        </w:rPr>
        <w:t>103.75%</w:t>
      </w:r>
      <w:r>
        <w:rPr>
          <w:rFonts w:ascii="仿宋" w:eastAsia="仿宋" w:hAnsi="仿宋" w:cs="仿宋" w:hint="eastAsia"/>
        </w:rPr>
        <w:t>；</w:t>
      </w:r>
      <w:r>
        <w:rPr>
          <w:rFonts w:ascii="仿宋" w:eastAsia="仿宋" w:hAnsi="仿宋" w:cs="仿宋" w:hint="eastAsia"/>
        </w:rPr>
        <w:t>原因是相比</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育肥猪</w:t>
      </w:r>
      <w:r>
        <w:rPr>
          <w:rFonts w:ascii="仿宋" w:eastAsia="仿宋" w:hAnsi="仿宋" w:cs="仿宋" w:hint="eastAsia"/>
        </w:rPr>
        <w:t>养殖数量增加，养殖户投保量增加。</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承保理赔公示率，指标</w:t>
      </w:r>
      <w:r>
        <w:rPr>
          <w:rFonts w:ascii="仿宋" w:eastAsia="仿宋" w:hAnsi="仿宋" w:cs="仿宋" w:hint="eastAsia"/>
        </w:rPr>
        <w:t>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资金到位及时率，指标值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：棉花保费标准，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70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70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：小麦保费标准，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：玉米保费标准，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49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49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15ED3" w:rsidRDefault="002B5D5D">
      <w:pPr>
        <w:pStyle w:val="3"/>
        <w:ind w:firstLine="643"/>
        <w:rPr>
          <w:rFonts w:ascii="仿宋" w:eastAsia="仿宋" w:hAnsi="仿宋" w:cs="仿宋"/>
        </w:rPr>
      </w:pPr>
      <w:bookmarkStart w:id="25" w:name="_Toc28354"/>
      <w:r>
        <w:rPr>
          <w:rFonts w:ascii="仿宋" w:eastAsia="仿宋" w:hAnsi="仿宋" w:cs="仿宋" w:hint="eastAsia"/>
        </w:rPr>
        <w:t>（四）项目效益情况</w:t>
      </w:r>
      <w:bookmarkEnd w:id="25"/>
    </w:p>
    <w:p w:rsidR="00515ED3" w:rsidRDefault="002B5D5D">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515ED3" w:rsidRDefault="002B5D5D">
      <w:pPr>
        <w:ind w:firstLine="640"/>
        <w:rPr>
          <w:rFonts w:ascii="仿宋" w:eastAsia="仿宋" w:hAnsi="仿宋" w:cs="仿宋"/>
        </w:rPr>
      </w:pPr>
      <w:r>
        <w:rPr>
          <w:rFonts w:ascii="仿宋" w:eastAsia="仿宋" w:hAnsi="仿宋" w:cs="仿宋" w:hint="eastAsia"/>
        </w:rPr>
        <w:t>本项目实施所产生的效益主要包括</w:t>
      </w:r>
      <w:r>
        <w:rPr>
          <w:rFonts w:ascii="仿宋" w:eastAsia="仿宋" w:hAnsi="仿宋" w:cs="仿宋" w:hint="eastAsia"/>
        </w:rPr>
        <w:t>经济效益。</w:t>
      </w:r>
    </w:p>
    <w:p w:rsidR="00515ED3" w:rsidRDefault="002B5D5D">
      <w:pPr>
        <w:ind w:firstLine="640"/>
        <w:rPr>
          <w:rFonts w:ascii="仿宋" w:eastAsia="仿宋" w:hAnsi="仿宋" w:cs="仿宋"/>
        </w:rPr>
      </w:pPr>
      <w:r>
        <w:rPr>
          <w:rFonts w:ascii="仿宋" w:eastAsia="仿宋" w:hAnsi="仿宋" w:cs="仿宋" w:hint="eastAsia"/>
        </w:rPr>
        <w:t>项目的实施，三大粮食作物投保面积覆盖面达</w:t>
      </w:r>
      <w:r>
        <w:rPr>
          <w:rFonts w:ascii="仿宋" w:eastAsia="仿宋" w:hAnsi="仿宋" w:cs="仿宋" w:hint="eastAsia"/>
        </w:rPr>
        <w:t>89.66%</w:t>
      </w:r>
      <w:r>
        <w:rPr>
          <w:rFonts w:ascii="仿宋" w:eastAsia="仿宋" w:hAnsi="仿宋" w:cs="仿宋" w:hint="eastAsia"/>
        </w:rPr>
        <w:t>，育肥猪保险覆盖率达</w:t>
      </w:r>
      <w:r>
        <w:rPr>
          <w:rFonts w:ascii="仿宋" w:eastAsia="仿宋" w:hAnsi="仿宋" w:cs="仿宋" w:hint="eastAsia"/>
        </w:rPr>
        <w:t>83%</w:t>
      </w:r>
      <w:r>
        <w:rPr>
          <w:rFonts w:ascii="仿宋" w:eastAsia="仿宋" w:hAnsi="仿宋" w:cs="仿宋" w:hint="eastAsia"/>
        </w:rPr>
        <w:t>，有效控制农业保险综合费用率在</w:t>
      </w:r>
      <w:r>
        <w:rPr>
          <w:rFonts w:ascii="仿宋" w:eastAsia="仿宋" w:hAnsi="仿宋" w:cs="仿宋" w:hint="eastAsia"/>
        </w:rPr>
        <w:t>6.92%</w:t>
      </w:r>
      <w:r>
        <w:rPr>
          <w:rFonts w:ascii="仿宋" w:eastAsia="仿宋" w:hAnsi="仿宋" w:cs="仿宋" w:hint="eastAsia"/>
        </w:rPr>
        <w:t>，明显提升农业保险参保</w:t>
      </w:r>
      <w:r>
        <w:rPr>
          <w:rFonts w:ascii="仿宋" w:eastAsia="仿宋" w:hAnsi="仿宋" w:cs="仿宋" w:hint="eastAsia"/>
        </w:rPr>
        <w:t>能力</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515ED3" w:rsidRDefault="002B5D5D">
      <w:pPr>
        <w:ind w:firstLine="640"/>
        <w:rPr>
          <w:rFonts w:ascii="仿宋" w:eastAsia="仿宋" w:hAnsi="仿宋" w:cs="仿宋"/>
        </w:rPr>
      </w:pPr>
      <w:r>
        <w:rPr>
          <w:rFonts w:ascii="仿宋" w:eastAsia="仿宋" w:hAnsi="仿宋" w:cs="仿宋" w:hint="eastAsia"/>
        </w:rPr>
        <w:t>本项目服务对象和受益群众主要是投保农户，通过问卷调查方式收集群众对本项目实施的满意度。投保农户满意度</w:t>
      </w:r>
      <w:r>
        <w:rPr>
          <w:rFonts w:ascii="仿宋" w:eastAsia="仿宋" w:hAnsi="仿宋" w:cs="仿宋" w:hint="eastAsia"/>
        </w:rPr>
        <w:t>90%</w:t>
      </w:r>
      <w:r>
        <w:rPr>
          <w:rFonts w:ascii="仿宋" w:eastAsia="仿宋" w:hAnsi="仿宋" w:cs="仿宋" w:hint="eastAsia"/>
        </w:rPr>
        <w:t>。</w:t>
      </w:r>
    </w:p>
    <w:p w:rsidR="00515ED3" w:rsidRDefault="002B5D5D">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15ED3" w:rsidRDefault="002B5D5D">
      <w:pPr>
        <w:pStyle w:val="2"/>
        <w:ind w:firstLine="640"/>
        <w:rPr>
          <w:rFonts w:ascii="仿宋" w:eastAsia="仿宋" w:hAnsi="仿宋" w:cs="仿宋"/>
        </w:rPr>
      </w:pPr>
      <w:bookmarkStart w:id="26" w:name="_Toc27244"/>
      <w:r>
        <w:rPr>
          <w:rFonts w:ascii="仿宋" w:eastAsia="仿宋" w:hAnsi="仿宋" w:cs="仿宋" w:hint="eastAsia"/>
        </w:rPr>
        <w:t>五、主要经验及做法、存在的问题及原因分析</w:t>
      </w:r>
      <w:bookmarkEnd w:id="26"/>
    </w:p>
    <w:p w:rsidR="00515ED3" w:rsidRDefault="002B5D5D">
      <w:pPr>
        <w:pStyle w:val="3"/>
        <w:ind w:firstLine="643"/>
        <w:rPr>
          <w:rFonts w:ascii="仿宋" w:eastAsia="仿宋" w:hAnsi="仿宋" w:cs="仿宋"/>
        </w:rPr>
      </w:pPr>
      <w:bookmarkStart w:id="27" w:name="_Toc18880"/>
      <w:r>
        <w:rPr>
          <w:rFonts w:ascii="仿宋" w:eastAsia="仿宋" w:hAnsi="仿宋" w:cs="仿宋" w:hint="eastAsia"/>
        </w:rPr>
        <w:t>（一）主要经验及做法</w:t>
      </w:r>
      <w:bookmarkEnd w:id="27"/>
    </w:p>
    <w:p w:rsidR="00515ED3" w:rsidRDefault="002B5D5D">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年农业保险保费资金（中央、自治区）</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的支持下，在相关部门的配合下，全面顺利完成，绩效评价“优”，主要经验及做法如下：</w:t>
      </w:r>
    </w:p>
    <w:p w:rsidR="00515ED3" w:rsidRDefault="002B5D5D">
      <w:pPr>
        <w:ind w:firstLine="640"/>
        <w:rPr>
          <w:rFonts w:ascii="仿宋" w:eastAsia="仿宋" w:hAnsi="仿宋" w:cs="仿宋"/>
        </w:rPr>
      </w:pPr>
      <w:bookmarkStart w:id="28" w:name="_Toc9914"/>
      <w:r>
        <w:rPr>
          <w:rFonts w:ascii="仿宋" w:eastAsia="仿宋" w:hAnsi="仿宋" w:cs="仿宋" w:hint="eastAsia"/>
        </w:rPr>
        <w:t>1.</w:t>
      </w:r>
      <w:r>
        <w:rPr>
          <w:rFonts w:ascii="仿宋" w:eastAsia="仿宋" w:hAnsi="仿宋" w:cs="仿宋" w:hint="eastAsia"/>
        </w:rPr>
        <w:t>通过广泛的宣传和培训活动，农户对农业保险的认知度和接受度不断提升，农户参保率提升；</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在遭遇自然灾害和意外事故后，及时对受灾农户进行理赔，帮助农户恢复生产。</w:t>
      </w:r>
    </w:p>
    <w:p w:rsidR="00515ED3" w:rsidRDefault="002B5D5D">
      <w:pPr>
        <w:pStyle w:val="3"/>
        <w:ind w:firstLine="643"/>
        <w:rPr>
          <w:rFonts w:ascii="仿宋" w:eastAsia="仿宋" w:hAnsi="仿宋" w:cs="仿宋"/>
        </w:rPr>
      </w:pPr>
      <w:r>
        <w:rPr>
          <w:rFonts w:ascii="仿宋" w:eastAsia="仿宋" w:hAnsi="仿宋" w:cs="仿宋" w:hint="eastAsia"/>
        </w:rPr>
        <w:lastRenderedPageBreak/>
        <w:t>（二）存在问题及原因分析</w:t>
      </w:r>
      <w:bookmarkEnd w:id="28"/>
    </w:p>
    <w:p w:rsidR="00515ED3" w:rsidRDefault="002B5D5D">
      <w:pPr>
        <w:ind w:firstLine="640"/>
        <w:rPr>
          <w:rFonts w:ascii="仿宋" w:eastAsia="仿宋" w:hAnsi="仿宋" w:cs="仿宋"/>
        </w:rPr>
      </w:pPr>
      <w:bookmarkStart w:id="29" w:name="_Toc2334"/>
      <w:r>
        <w:rPr>
          <w:rFonts w:ascii="仿宋" w:eastAsia="仿宋" w:hAnsi="仿宋" w:cs="仿宋" w:hint="eastAsia"/>
        </w:rPr>
        <w:t>指标设定目标指标值偏低，项目实施情况较高，三大粮食作物投保面积及育肥猪投保数量增加，资金及时支付，导致出现偏差；三大粮食作物中小麦投保</w:t>
      </w:r>
      <w:r>
        <w:rPr>
          <w:rFonts w:ascii="仿宋" w:eastAsia="仿宋" w:hAnsi="仿宋" w:cs="仿宋" w:hint="eastAsia"/>
        </w:rPr>
        <w:t>2.72</w:t>
      </w:r>
      <w:r>
        <w:rPr>
          <w:rFonts w:ascii="仿宋" w:eastAsia="仿宋" w:hAnsi="仿宋" w:cs="仿宋" w:hint="eastAsia"/>
        </w:rPr>
        <w:t>万亩，玉米投保</w:t>
      </w:r>
      <w:r>
        <w:rPr>
          <w:rFonts w:ascii="仿宋" w:eastAsia="仿宋" w:hAnsi="仿宋" w:cs="仿宋" w:hint="eastAsia"/>
        </w:rPr>
        <w:t>3</w:t>
      </w:r>
      <w:r>
        <w:rPr>
          <w:rFonts w:ascii="仿宋" w:eastAsia="仿宋" w:hAnsi="仿宋" w:cs="仿宋" w:hint="eastAsia"/>
        </w:rPr>
        <w:t>.69</w:t>
      </w:r>
      <w:r>
        <w:rPr>
          <w:rFonts w:ascii="仿宋" w:eastAsia="仿宋" w:hAnsi="仿宋" w:cs="仿宋" w:hint="eastAsia"/>
        </w:rPr>
        <w:t>万亩，棉花投保</w:t>
      </w:r>
      <w:r>
        <w:rPr>
          <w:rFonts w:ascii="仿宋" w:eastAsia="仿宋" w:hAnsi="仿宋" w:cs="仿宋" w:hint="eastAsia"/>
        </w:rPr>
        <w:t>107.42</w:t>
      </w:r>
      <w:r>
        <w:rPr>
          <w:rFonts w:ascii="仿宋" w:eastAsia="仿宋" w:hAnsi="仿宋" w:cs="仿宋" w:hint="eastAsia"/>
        </w:rPr>
        <w:t>万亩，项目目标设置指标过低，导致实际完成率过高。</w:t>
      </w:r>
    </w:p>
    <w:p w:rsidR="00515ED3" w:rsidRDefault="002B5D5D">
      <w:pPr>
        <w:pStyle w:val="2"/>
        <w:ind w:firstLine="640"/>
        <w:rPr>
          <w:rFonts w:ascii="仿宋" w:eastAsia="仿宋" w:hAnsi="仿宋" w:cs="仿宋"/>
        </w:rPr>
      </w:pPr>
      <w:r>
        <w:rPr>
          <w:rFonts w:ascii="仿宋" w:eastAsia="仿宋" w:hAnsi="仿宋" w:cs="仿宋" w:hint="eastAsia"/>
        </w:rPr>
        <w:t>六、有关建议</w:t>
      </w:r>
      <w:bookmarkEnd w:id="29"/>
    </w:p>
    <w:p w:rsidR="00515ED3" w:rsidRDefault="002B5D5D">
      <w:pPr>
        <w:ind w:firstLine="640"/>
        <w:rPr>
          <w:rFonts w:ascii="仿宋" w:eastAsia="仿宋" w:hAnsi="仿宋" w:cs="仿宋"/>
        </w:rPr>
      </w:pPr>
      <w:bookmarkStart w:id="30" w:name="_Toc30571"/>
      <w:r>
        <w:rPr>
          <w:rFonts w:ascii="仿宋" w:eastAsia="仿宋" w:hAnsi="仿宋" w:cs="仿宋" w:hint="eastAsia"/>
        </w:rPr>
        <w:t>加强沟通协调</w:t>
      </w:r>
      <w:r>
        <w:rPr>
          <w:rFonts w:ascii="仿宋" w:eastAsia="仿宋" w:hAnsi="仿宋" w:cs="仿宋" w:hint="eastAsia"/>
        </w:rPr>
        <w:t>。</w:t>
      </w:r>
      <w:r>
        <w:rPr>
          <w:rFonts w:ascii="仿宋" w:eastAsia="仿宋" w:hAnsi="仿宋" w:cs="仿宋" w:hint="eastAsia"/>
        </w:rPr>
        <w:t>在</w:t>
      </w:r>
      <w:r>
        <w:rPr>
          <w:rFonts w:ascii="仿宋" w:eastAsia="仿宋" w:hAnsi="仿宋" w:cs="仿宋" w:hint="eastAsia"/>
        </w:rPr>
        <w:t>设定指标</w:t>
      </w:r>
      <w:r>
        <w:rPr>
          <w:rFonts w:ascii="仿宋" w:eastAsia="仿宋" w:hAnsi="仿宋" w:cs="仿宋" w:hint="eastAsia"/>
        </w:rPr>
        <w:t>前，业务科室应与财务部门进行充分沟通，</w:t>
      </w:r>
      <w:r>
        <w:rPr>
          <w:rFonts w:ascii="仿宋" w:eastAsia="仿宋" w:hAnsi="仿宋" w:cs="仿宋" w:hint="eastAsia"/>
        </w:rPr>
        <w:t>制定资金支付计划，</w:t>
      </w:r>
      <w:r>
        <w:rPr>
          <w:rFonts w:ascii="仿宋" w:eastAsia="仿宋" w:hAnsi="仿宋" w:cs="仿宋" w:hint="eastAsia"/>
        </w:rPr>
        <w:t>根据年度工作计划和业务发展目标，</w:t>
      </w:r>
      <w:r>
        <w:rPr>
          <w:rFonts w:ascii="仿宋" w:eastAsia="仿宋" w:hAnsi="仿宋" w:cs="仿宋" w:hint="eastAsia"/>
        </w:rPr>
        <w:t>合理设置项目目标指标，</w:t>
      </w:r>
      <w:r>
        <w:rPr>
          <w:rFonts w:ascii="仿宋" w:eastAsia="仿宋" w:hAnsi="仿宋" w:cs="仿宋" w:hint="eastAsia"/>
        </w:rPr>
        <w:t>确保预算编制符合政策要求</w:t>
      </w:r>
      <w:r>
        <w:rPr>
          <w:rFonts w:ascii="仿宋" w:eastAsia="仿宋" w:hAnsi="仿宋" w:cs="仿宋" w:hint="eastAsia"/>
        </w:rPr>
        <w:t>。</w:t>
      </w:r>
    </w:p>
    <w:p w:rsidR="00515ED3" w:rsidRDefault="002B5D5D">
      <w:pPr>
        <w:pStyle w:val="2"/>
        <w:ind w:firstLine="640"/>
        <w:rPr>
          <w:rFonts w:ascii="仿宋" w:eastAsia="仿宋" w:hAnsi="仿宋" w:cs="仿宋"/>
        </w:rPr>
      </w:pPr>
      <w:r>
        <w:rPr>
          <w:rFonts w:ascii="仿宋" w:eastAsia="仿宋" w:hAnsi="仿宋" w:cs="仿宋" w:hint="eastAsia"/>
        </w:rPr>
        <w:t>七、其他需要说明的问题</w:t>
      </w:r>
      <w:bookmarkEnd w:id="30"/>
    </w:p>
    <w:p w:rsidR="00515ED3" w:rsidRDefault="002B5D5D">
      <w:pPr>
        <w:ind w:firstLine="640"/>
        <w:rPr>
          <w:rFonts w:ascii="仿宋" w:eastAsia="仿宋" w:hAnsi="仿宋" w:cs="仿宋"/>
        </w:rPr>
      </w:pPr>
      <w:bookmarkStart w:id="31" w:name="OLE_LINK6"/>
      <w:bookmarkStart w:id="32" w:name="OLE_LINK5"/>
      <w:bookmarkStart w:id="33" w:name="_Toc10180"/>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31"/>
      <w:bookmarkEnd w:id="32"/>
    </w:p>
    <w:p w:rsidR="00515ED3" w:rsidRDefault="002B5D5D">
      <w:pPr>
        <w:pStyle w:val="2"/>
        <w:ind w:firstLine="640"/>
        <w:rPr>
          <w:rFonts w:ascii="仿宋" w:eastAsia="仿宋" w:hAnsi="仿宋" w:cs="仿宋"/>
        </w:rPr>
      </w:pPr>
      <w:r>
        <w:rPr>
          <w:rFonts w:ascii="仿宋" w:eastAsia="仿宋" w:hAnsi="仿宋" w:cs="仿宋" w:hint="eastAsia"/>
        </w:rPr>
        <w:t>八、相关附件</w:t>
      </w:r>
      <w:bookmarkEnd w:id="33"/>
    </w:p>
    <w:p w:rsidR="00515ED3" w:rsidRDefault="002B5D5D">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515ED3" w:rsidRDefault="002B5D5D">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515ED3" w:rsidRDefault="00515ED3">
      <w:pPr>
        <w:ind w:firstLine="640"/>
        <w:rPr>
          <w:rFonts w:ascii="仿宋" w:eastAsia="仿宋" w:hAnsi="仿宋" w:cs="仿宋"/>
        </w:rPr>
        <w:sectPr w:rsidR="00515ED3">
          <w:footerReference w:type="default" r:id="rId9"/>
          <w:pgSz w:w="11906" w:h="16838"/>
          <w:pgMar w:top="1440" w:right="1800" w:bottom="1440" w:left="1800" w:header="851" w:footer="992" w:gutter="0"/>
          <w:pgNumType w:start="1"/>
          <w:cols w:space="425"/>
          <w:docGrid w:type="lines" w:linePitch="312"/>
        </w:sectPr>
      </w:pPr>
    </w:p>
    <w:p w:rsidR="00515ED3" w:rsidRDefault="002B5D5D">
      <w:pPr>
        <w:pStyle w:val="2"/>
        <w:ind w:firstLine="640"/>
        <w:rPr>
          <w:rFonts w:ascii="仿宋" w:eastAsia="仿宋" w:hAnsi="仿宋" w:cs="仿宋"/>
        </w:rPr>
      </w:pPr>
      <w:bookmarkStart w:id="34" w:name="_Toc6652"/>
      <w:bookmarkStart w:id="35" w:name="_Toc12781"/>
      <w:bookmarkStart w:id="36" w:name="_Toc18004"/>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4"/>
      <w:bookmarkEnd w:id="35"/>
      <w:bookmarkEnd w:id="36"/>
    </w:p>
    <w:tbl>
      <w:tblPr>
        <w:tblW w:w="5128" w:type="pct"/>
        <w:tblLook w:val="0600" w:firstRow="0" w:lastRow="0" w:firstColumn="0" w:lastColumn="0" w:noHBand="1" w:noVBand="1"/>
      </w:tblPr>
      <w:tblGrid>
        <w:gridCol w:w="862"/>
        <w:gridCol w:w="879"/>
        <w:gridCol w:w="863"/>
        <w:gridCol w:w="1076"/>
        <w:gridCol w:w="1055"/>
        <w:gridCol w:w="863"/>
        <w:gridCol w:w="1212"/>
        <w:gridCol w:w="861"/>
        <w:gridCol w:w="901"/>
        <w:gridCol w:w="863"/>
        <w:gridCol w:w="1241"/>
        <w:gridCol w:w="1082"/>
        <w:gridCol w:w="974"/>
        <w:gridCol w:w="1805"/>
      </w:tblGrid>
      <w:tr w:rsidR="00515ED3">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7"/>
              <w:rPr>
                <w:rFonts w:ascii="仿宋" w:eastAsia="仿宋" w:hAnsi="仿宋" w:cs="仿宋" w:hint="default"/>
              </w:rPr>
            </w:pPr>
            <w:r>
              <w:rPr>
                <w:rFonts w:ascii="仿宋" w:eastAsia="仿宋" w:hAnsi="仿宋" w:cs="仿宋"/>
              </w:rPr>
              <w:t>项目支出绩效自评表</w:t>
            </w:r>
          </w:p>
        </w:tc>
      </w:tr>
      <w:tr w:rsidR="00515ED3">
        <w:trPr>
          <w:trHeight w:val="40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515ED3">
        <w:trPr>
          <w:trHeight w:val="27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项目名称</w:t>
            </w:r>
          </w:p>
        </w:tc>
        <w:tc>
          <w:tcPr>
            <w:tcW w:w="440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2024</w:t>
            </w:r>
            <w:r>
              <w:rPr>
                <w:rFonts w:ascii="仿宋" w:eastAsia="仿宋" w:hAnsi="仿宋" w:cs="仿宋"/>
              </w:rPr>
              <w:t>年农业保险保费补贴资金（中央、自治区）</w:t>
            </w:r>
          </w:p>
        </w:tc>
      </w:tr>
      <w:tr w:rsidR="00515ED3">
        <w:trPr>
          <w:trHeight w:val="9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主管部门</w:t>
            </w:r>
          </w:p>
        </w:tc>
        <w:tc>
          <w:tcPr>
            <w:tcW w:w="174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尉犁县农业农村局</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实施单位</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尉犁县农业农村局</w:t>
            </w:r>
          </w:p>
        </w:tc>
      </w:tr>
      <w:tr w:rsidR="00515ED3">
        <w:trPr>
          <w:trHeight w:val="44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资金来源</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年初预算数</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全年预算数</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全年执行数</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分值权重</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执行率</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得分</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年度资金总额</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5450.00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100.00%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其中：当年财政拨款</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5450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r>
      <w:tr w:rsidR="00515ED3">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其他资金</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0</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w:t>
            </w:r>
          </w:p>
        </w:tc>
      </w:tr>
      <w:tr w:rsidR="00515ED3">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年度总体目标</w:t>
            </w: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总体目标</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总体目标完成情况</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目标</w:t>
            </w:r>
            <w:r>
              <w:rPr>
                <w:rFonts w:ascii="仿宋" w:eastAsia="仿宋" w:hAnsi="仿宋" w:cs="仿宋"/>
              </w:rPr>
              <w:t>1</w:t>
            </w:r>
            <w:r>
              <w:rPr>
                <w:rFonts w:ascii="仿宋" w:eastAsia="仿宋" w:hAnsi="仿宋" w:cs="仿宋"/>
              </w:rPr>
              <w:t>：引导和支持农户参加农业保险。目标</w:t>
            </w:r>
            <w:r>
              <w:rPr>
                <w:rFonts w:ascii="仿宋" w:eastAsia="仿宋" w:hAnsi="仿宋" w:cs="仿宋"/>
              </w:rPr>
              <w:t>2</w:t>
            </w:r>
            <w:r>
              <w:rPr>
                <w:rFonts w:ascii="仿宋" w:eastAsia="仿宋" w:hAnsi="仿宋" w:cs="仿宋"/>
              </w:rPr>
              <w:t>：主要保障关系国计民生和粮食安全的大宗农产品，重点支持农业生产环节。目标</w:t>
            </w:r>
            <w:r>
              <w:rPr>
                <w:rFonts w:ascii="仿宋" w:eastAsia="仿宋" w:hAnsi="仿宋" w:cs="仿宋"/>
              </w:rPr>
              <w:t>3</w:t>
            </w:r>
            <w:r>
              <w:rPr>
                <w:rFonts w:ascii="仿宋" w:eastAsia="仿宋" w:hAnsi="仿宋" w:cs="仿宋"/>
              </w:rPr>
              <w:t>：不断扩大农业保险覆盖面和风险保障水平，三大粮食作物投保面积覆盖面达</w:t>
            </w:r>
            <w:r>
              <w:rPr>
                <w:rFonts w:ascii="仿宋" w:eastAsia="仿宋" w:hAnsi="仿宋" w:cs="仿宋"/>
              </w:rPr>
              <w:t>85%</w:t>
            </w:r>
            <w:r>
              <w:rPr>
                <w:rFonts w:ascii="仿宋" w:eastAsia="仿宋" w:hAnsi="仿宋" w:cs="仿宋"/>
              </w:rPr>
              <w:t>，育肥猪保险覆盖率</w:t>
            </w:r>
            <w:r>
              <w:rPr>
                <w:rFonts w:ascii="仿宋" w:eastAsia="仿宋" w:hAnsi="仿宋" w:cs="仿宋"/>
              </w:rPr>
              <w:t>80%</w:t>
            </w:r>
            <w:r>
              <w:rPr>
                <w:rFonts w:ascii="仿宋" w:eastAsia="仿宋" w:hAnsi="仿宋" w:cs="仿宋"/>
              </w:rPr>
              <w:t>，逐步建立市场化的农业生产风险防范化解机制。目标</w:t>
            </w:r>
            <w:r>
              <w:rPr>
                <w:rFonts w:ascii="仿宋" w:eastAsia="仿宋" w:hAnsi="仿宋" w:cs="仿宋"/>
              </w:rPr>
              <w:t>4</w:t>
            </w:r>
            <w:r>
              <w:rPr>
                <w:rFonts w:ascii="仿宋" w:eastAsia="仿宋" w:hAnsi="仿宋" w:cs="仿宋"/>
              </w:rPr>
              <w:t>：稳定农业生产，保障农民收入。</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棉花保费标准</w:t>
            </w: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亩，小麦保费标准</w:t>
            </w: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亩，玉米保费标准</w:t>
            </w: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亩，三大粮食作物投保面积覆盖面达</w:t>
            </w:r>
            <w:r>
              <w:rPr>
                <w:rFonts w:ascii="仿宋" w:eastAsia="仿宋" w:hAnsi="仿宋" w:cs="仿宋"/>
              </w:rPr>
              <w:t>89.66%</w:t>
            </w:r>
            <w:r>
              <w:rPr>
                <w:rFonts w:ascii="仿宋" w:eastAsia="仿宋" w:hAnsi="仿宋" w:cs="仿宋"/>
              </w:rPr>
              <w:t>，育肥猪保险覆盖率</w:t>
            </w:r>
            <w:r>
              <w:rPr>
                <w:rFonts w:ascii="仿宋" w:eastAsia="仿宋" w:hAnsi="仿宋" w:cs="仿宋"/>
              </w:rPr>
              <w:t>83%</w:t>
            </w:r>
            <w:r>
              <w:rPr>
                <w:rFonts w:ascii="仿宋" w:eastAsia="仿宋" w:hAnsi="仿宋" w:cs="仿宋"/>
              </w:rPr>
              <w:t>，逐步建立市场化的农业生产风险防范化解机制。稳定农业生产，保障农民收入。保障关系</w:t>
            </w:r>
            <w:r>
              <w:rPr>
                <w:rFonts w:ascii="仿宋" w:eastAsia="仿宋" w:hAnsi="仿宋" w:cs="仿宋"/>
              </w:rPr>
              <w:t>国计民生和粮食安全的大宗农产品，重点支持农业生产环节。不断扩大农业保险覆盖面和风险保障水平</w:t>
            </w:r>
          </w:p>
        </w:tc>
      </w:tr>
      <w:tr w:rsidR="00515ED3">
        <w:trPr>
          <w:trHeight w:val="1048"/>
        </w:trPr>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一级指标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二级指标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三级指标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指标值</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指标值设置依据</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上年完成值</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指标分值权重</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指标赋分规则</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佐证资料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完成率</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指标得分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偏差原因分析及改进措施</w:t>
            </w:r>
          </w:p>
        </w:tc>
      </w:tr>
      <w:tr w:rsidR="00515ED3">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年度绩效指标完成情况</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产出指标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三大粮食作物投保面积覆盖面</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&gt;=85%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89.66%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=89.66%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105.48%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9.45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相比</w:t>
            </w:r>
            <w:r>
              <w:rPr>
                <w:rFonts w:ascii="仿宋" w:eastAsia="仿宋" w:hAnsi="仿宋" w:cs="仿宋"/>
              </w:rPr>
              <w:t>2023</w:t>
            </w:r>
            <w:r>
              <w:rPr>
                <w:rFonts w:ascii="仿宋" w:eastAsia="仿宋" w:hAnsi="仿宋" w:cs="仿宋"/>
              </w:rPr>
              <w:t>年，</w:t>
            </w:r>
            <w:r>
              <w:rPr>
                <w:rFonts w:ascii="仿宋" w:eastAsia="仿宋" w:hAnsi="仿宋" w:cs="仿宋"/>
              </w:rPr>
              <w:t>2024</w:t>
            </w:r>
            <w:r>
              <w:rPr>
                <w:rFonts w:ascii="仿宋" w:eastAsia="仿宋" w:hAnsi="仿宋" w:cs="仿宋"/>
              </w:rPr>
              <w:t>年三大粮食作物种植面积增加，种植户投保量增加。</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育肥猪保险覆盖率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&gt;=80%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=83%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103.75%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相比</w:t>
            </w:r>
            <w:r>
              <w:rPr>
                <w:rFonts w:ascii="仿宋" w:eastAsia="仿宋" w:hAnsi="仿宋" w:cs="仿宋"/>
              </w:rPr>
              <w:t>2023</w:t>
            </w:r>
            <w:r>
              <w:rPr>
                <w:rFonts w:ascii="仿宋" w:eastAsia="仿宋" w:hAnsi="仿宋" w:cs="仿宋"/>
              </w:rPr>
              <w:t>年，</w:t>
            </w:r>
            <w:r>
              <w:rPr>
                <w:rFonts w:ascii="仿宋" w:eastAsia="仿宋" w:hAnsi="仿宋" w:cs="仿宋"/>
              </w:rPr>
              <w:t>2024</w:t>
            </w:r>
            <w:r>
              <w:rPr>
                <w:rFonts w:ascii="仿宋" w:eastAsia="仿宋" w:hAnsi="仿宋" w:cs="仿宋"/>
              </w:rPr>
              <w:t>年育肥猪养殖数量增加，养殖户投保量增加。</w:t>
            </w: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质量指标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承保理赔公示率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时效指标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资金到位及时率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成本指标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棉花保费标准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小麦保费标准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玉米保费标准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效益指标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经济效益指标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农业保险综合费用</w:t>
            </w:r>
            <w:r>
              <w:rPr>
                <w:rFonts w:ascii="仿宋" w:eastAsia="仿宋" w:hAnsi="仿宋" w:cs="仿宋"/>
              </w:rPr>
              <w:lastRenderedPageBreak/>
              <w:t>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&lt;=20%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按照完成比例</w:t>
            </w:r>
            <w:r>
              <w:rPr>
                <w:rFonts w:ascii="仿宋" w:eastAsia="仿宋" w:hAnsi="仿宋" w:cs="仿宋"/>
              </w:rPr>
              <w:lastRenderedPageBreak/>
              <w:t>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lastRenderedPageBreak/>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=6.92%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20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满意度指标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满意度指标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投保农户满意度</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&gt;=90%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满意度赋分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r w:rsidR="00515ED3">
        <w:trPr>
          <w:trHeight w:val="500"/>
        </w:trPr>
        <w:tc>
          <w:tcPr>
            <w:tcW w:w="126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总分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2B5D5D">
            <w:pPr>
              <w:pStyle w:val="a8"/>
              <w:rPr>
                <w:rFonts w:ascii="仿宋" w:eastAsia="仿宋" w:hAnsi="仿宋" w:cs="仿宋" w:hint="default"/>
              </w:rPr>
            </w:pPr>
            <w:r>
              <w:rPr>
                <w:rFonts w:ascii="仿宋" w:eastAsia="仿宋" w:hAnsi="仿宋" w:cs="仿宋"/>
              </w:rPr>
              <w:t>99.08</w:t>
            </w:r>
            <w:r>
              <w:rPr>
                <w:rFonts w:ascii="仿宋" w:eastAsia="仿宋" w:hAnsi="仿宋" w:cs="仿宋"/>
              </w:rPr>
              <w:t>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515ED3" w:rsidRDefault="00515ED3">
            <w:pPr>
              <w:pStyle w:val="a8"/>
              <w:rPr>
                <w:rFonts w:ascii="仿宋" w:eastAsia="仿宋" w:hAnsi="仿宋" w:cs="仿宋" w:hint="default"/>
              </w:rPr>
            </w:pPr>
          </w:p>
        </w:tc>
      </w:tr>
    </w:tbl>
    <w:p w:rsidR="00515ED3" w:rsidRDefault="00515ED3">
      <w:pPr>
        <w:ind w:firstLine="640"/>
        <w:rPr>
          <w:rFonts w:ascii="仿宋" w:eastAsia="仿宋" w:hAnsi="仿宋" w:cs="仿宋"/>
        </w:rPr>
        <w:sectPr w:rsidR="00515ED3">
          <w:pgSz w:w="16838" w:h="11906" w:orient="landscape"/>
          <w:pgMar w:top="1800" w:right="1440" w:bottom="1800" w:left="1440" w:header="851" w:footer="992" w:gutter="0"/>
          <w:cols w:space="425"/>
          <w:docGrid w:type="lines" w:linePitch="312"/>
        </w:sectPr>
      </w:pPr>
    </w:p>
    <w:p w:rsidR="00515ED3" w:rsidRDefault="002B5D5D">
      <w:pPr>
        <w:pStyle w:val="2"/>
        <w:ind w:firstLine="640"/>
        <w:rPr>
          <w:rFonts w:ascii="仿宋" w:eastAsia="仿宋" w:hAnsi="仿宋" w:cs="仿宋"/>
        </w:rPr>
      </w:pPr>
      <w:bookmarkStart w:id="37" w:name="_Toc28099"/>
      <w:bookmarkStart w:id="38" w:name="_Toc5134"/>
      <w:bookmarkStart w:id="39" w:name="_Toc1641"/>
      <w:bookmarkStart w:id="40"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7"/>
      <w:bookmarkEnd w:id="38"/>
      <w:bookmarkEnd w:id="39"/>
      <w:bookmarkEnd w:id="40"/>
    </w:p>
    <w:p w:rsidR="00515ED3" w:rsidRDefault="002B5D5D">
      <w:pPr>
        <w:pStyle w:val="a7"/>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658" w:tblpY="180"/>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22"/>
        <w:gridCol w:w="765"/>
        <w:gridCol w:w="910"/>
        <w:gridCol w:w="1673"/>
        <w:gridCol w:w="3402"/>
        <w:gridCol w:w="531"/>
        <w:gridCol w:w="531"/>
      </w:tblGrid>
      <w:tr w:rsidR="00515ED3">
        <w:trPr>
          <w:trHeight w:val="460"/>
        </w:trPr>
        <w:tc>
          <w:tcPr>
            <w:tcW w:w="42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一级指标</w:t>
            </w:r>
          </w:p>
        </w:tc>
        <w:tc>
          <w:tcPr>
            <w:tcW w:w="448"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二级指标</w:t>
            </w: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三级指标</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指标解释</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指标说明</w:t>
            </w:r>
          </w:p>
        </w:tc>
        <w:tc>
          <w:tcPr>
            <w:tcW w:w="31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分值</w:t>
            </w:r>
          </w:p>
        </w:tc>
        <w:tc>
          <w:tcPr>
            <w:tcW w:w="31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得分</w:t>
            </w: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决策</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实施依据充分性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①项目实施</w:t>
            </w:r>
            <w:r>
              <w:rPr>
                <w:rFonts w:ascii="仿宋" w:eastAsia="仿宋" w:hAnsi="仿宋" w:cs="仿宋"/>
              </w:rPr>
              <w:t>是否符合国家法律法规、国民经济发展规划和相关政策；</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②项目实施是否符合行业发展规划和政策要求；</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③项目实施是否与部门职责范围相符，属于部门履职所需；</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⑤项目是否与相关部门同类项目或部门内部相关项目重复。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实施程序规范性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①项目是否按照规定的程序申请设立；</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②审批文件、材料是否符合相关要求；</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绩效目标</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绩效目标合理性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①项目是否有绩效目标；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②项目绩效目标与实际工作内容是否具有相关性；</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③项目预期产出效益和效果是否符合正常的业绩水平；</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④是否与预算确定的项目投资额或资金量相匹配。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绩效指标明确性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①是否将项目绩效目标细化分解为具体的绩效指标；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②是否通过清晰、可衡量的指标值予以体现；</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③是否与项目目标任务数或计划数相对应。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①预算编制是否经过科学论证；</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②预算内容与项目内容是否匹配；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③预算额度测算依据是否充分，是否按照标准编制；</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④预算确定的项目投资额或资金量是否与工作任务相匹配。</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资金分配合理性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①预算资金分配依据是否充分；</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过程</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资金管理</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资金到位率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预算资金：一定时期（本年度或项目期）内预算安排到具体项目的资金。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预算执行率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实际支出资金：一定时期（本年度或项目期）内项目实际拨付的资金。</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资金使用合规性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4</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②资金的拨付是否有完整的审批程序和手续；</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③是否符合项目预算批复或合同规定的用途；</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④是否存在截留、挤占、挪用、虚列支出等情况。</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①是否已制定或具有相应的财务和业务管理制度；</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②财务和业务管理制度是否合法、合规、完整。</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制度执行有效性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3</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①是否遵守相关法律法规和相关管理规定；</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②项目调整及支出调整手续是否完备；</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产出数量</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78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产出质量</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质量达标率</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12</w:t>
            </w:r>
          </w:p>
        </w:tc>
      </w:tr>
      <w:tr w:rsidR="00515ED3">
        <w:trPr>
          <w:trHeight w:val="88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产出时效</w:t>
            </w:r>
          </w:p>
        </w:tc>
        <w:tc>
          <w:tcPr>
            <w:tcW w:w="53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完成及时性</w:t>
            </w:r>
          </w:p>
        </w:tc>
        <w:tc>
          <w:tcPr>
            <w:tcW w:w="980"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实际完成时间：项目实施单位完成该项目实际所耗用的时间。</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8</w:t>
            </w:r>
          </w:p>
        </w:tc>
        <w:tc>
          <w:tcPr>
            <w:tcW w:w="311" w:type="pct"/>
            <w:vMerge w:val="restart"/>
            <w:noWrap/>
            <w:vAlign w:val="center"/>
          </w:tcPr>
          <w:p w:rsidR="00515ED3" w:rsidRDefault="002B5D5D">
            <w:pPr>
              <w:pStyle w:val="a8"/>
              <w:rPr>
                <w:rFonts w:ascii="仿宋" w:eastAsia="仿宋" w:hAnsi="仿宋" w:cs="仿宋" w:hint="default"/>
              </w:rPr>
            </w:pPr>
            <w:r>
              <w:rPr>
                <w:rFonts w:ascii="仿宋" w:eastAsia="仿宋" w:hAnsi="仿宋" w:cs="仿宋"/>
              </w:rPr>
              <w:t>8</w:t>
            </w:r>
          </w:p>
        </w:tc>
      </w:tr>
      <w:tr w:rsidR="00515ED3">
        <w:trPr>
          <w:trHeight w:val="4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vMerge/>
            <w:shd w:val="clear" w:color="auto" w:fill="FFFFFF"/>
            <w:vAlign w:val="center"/>
          </w:tcPr>
          <w:p w:rsidR="00515ED3" w:rsidRDefault="00515ED3">
            <w:pPr>
              <w:pStyle w:val="a8"/>
              <w:rPr>
                <w:rFonts w:ascii="仿宋" w:eastAsia="仿宋" w:hAnsi="仿宋" w:cs="仿宋" w:hint="default"/>
              </w:rPr>
            </w:pPr>
          </w:p>
        </w:tc>
        <w:tc>
          <w:tcPr>
            <w:tcW w:w="980" w:type="pct"/>
            <w:vMerge/>
            <w:shd w:val="clear" w:color="auto" w:fill="FFFFFF"/>
            <w:vAlign w:val="center"/>
          </w:tcPr>
          <w:p w:rsidR="00515ED3" w:rsidRDefault="00515ED3">
            <w:pPr>
              <w:pStyle w:val="a8"/>
              <w:rPr>
                <w:rFonts w:ascii="仿宋" w:eastAsia="仿宋" w:hAnsi="仿宋" w:cs="仿宋" w:hint="default"/>
              </w:rPr>
            </w:pP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1" w:type="pct"/>
            <w:vMerge/>
            <w:noWrap/>
            <w:vAlign w:val="center"/>
          </w:tcPr>
          <w:p w:rsidR="00515ED3" w:rsidRDefault="00515ED3">
            <w:pPr>
              <w:pStyle w:val="a8"/>
              <w:rPr>
                <w:rFonts w:ascii="仿宋" w:eastAsia="仿宋" w:hAnsi="仿宋" w:cs="仿宋" w:hint="default"/>
              </w:rPr>
            </w:pPr>
          </w:p>
        </w:tc>
        <w:tc>
          <w:tcPr>
            <w:tcW w:w="311" w:type="pct"/>
            <w:vMerge/>
            <w:noWrap/>
            <w:vAlign w:val="center"/>
          </w:tcPr>
          <w:p w:rsidR="00515ED3" w:rsidRDefault="00515ED3">
            <w:pPr>
              <w:pStyle w:val="a8"/>
              <w:rPr>
                <w:rFonts w:ascii="仿宋" w:eastAsia="仿宋" w:hAnsi="仿宋" w:cs="仿宋" w:hint="default"/>
              </w:rPr>
            </w:pPr>
          </w:p>
        </w:tc>
      </w:tr>
      <w:tr w:rsidR="00515ED3">
        <w:trPr>
          <w:trHeight w:val="457"/>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shd w:val="clear" w:color="auto" w:fill="FFFFFF"/>
            <w:vAlign w:val="center"/>
          </w:tcPr>
          <w:p w:rsidR="00515ED3" w:rsidRDefault="002B5D5D">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33" w:type="pct"/>
            <w:shd w:val="clear" w:color="auto" w:fill="FFFFFF"/>
            <w:vAlign w:val="center"/>
          </w:tcPr>
          <w:p w:rsidR="00515ED3" w:rsidRDefault="002B5D5D">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80" w:type="pct"/>
            <w:shd w:val="clear" w:color="auto" w:fill="FFFFFF"/>
            <w:vAlign w:val="center"/>
          </w:tcPr>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91" w:type="pct"/>
            <w:shd w:val="clear" w:color="auto" w:fill="FFFFFF"/>
            <w:vAlign w:val="center"/>
          </w:tcPr>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515ED3" w:rsidRDefault="002B5D5D">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1" w:type="pct"/>
            <w:noWrap/>
            <w:vAlign w:val="center"/>
          </w:tcPr>
          <w:p w:rsidR="00515ED3" w:rsidRDefault="002B5D5D">
            <w:pPr>
              <w:pStyle w:val="a8"/>
              <w:rPr>
                <w:rFonts w:ascii="仿宋" w:eastAsia="仿宋" w:hAnsi="仿宋" w:cs="仿宋" w:hint="default"/>
                <w:sz w:val="18"/>
                <w:szCs w:val="18"/>
              </w:rPr>
            </w:pPr>
            <w:r>
              <w:rPr>
                <w:rFonts w:ascii="仿宋" w:eastAsia="仿宋" w:hAnsi="仿宋" w:cs="仿宋"/>
              </w:rPr>
              <w:t>8</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8</w:t>
            </w:r>
          </w:p>
        </w:tc>
      </w:tr>
      <w:tr w:rsidR="00515ED3">
        <w:trPr>
          <w:trHeight w:val="780"/>
        </w:trPr>
        <w:tc>
          <w:tcPr>
            <w:tcW w:w="423"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lastRenderedPageBreak/>
              <w:t>效益</w:t>
            </w:r>
          </w:p>
        </w:tc>
        <w:tc>
          <w:tcPr>
            <w:tcW w:w="448" w:type="pct"/>
            <w:vMerge w:val="restar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项目效益</w:t>
            </w: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实施效益</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项目实施所产生的效益。</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r>
      <w:tr w:rsidR="00515ED3">
        <w:trPr>
          <w:trHeight w:val="860"/>
        </w:trPr>
        <w:tc>
          <w:tcPr>
            <w:tcW w:w="423" w:type="pct"/>
            <w:vMerge/>
            <w:shd w:val="clear" w:color="auto" w:fill="FFFFFF"/>
            <w:vAlign w:val="center"/>
          </w:tcPr>
          <w:p w:rsidR="00515ED3" w:rsidRDefault="00515ED3">
            <w:pPr>
              <w:pStyle w:val="a8"/>
              <w:rPr>
                <w:rFonts w:ascii="仿宋" w:eastAsia="仿宋" w:hAnsi="仿宋" w:cs="仿宋" w:hint="default"/>
              </w:rPr>
            </w:pPr>
          </w:p>
        </w:tc>
        <w:tc>
          <w:tcPr>
            <w:tcW w:w="448" w:type="pct"/>
            <w:vMerge/>
            <w:shd w:val="clear" w:color="auto" w:fill="FFFFFF"/>
            <w:vAlign w:val="center"/>
          </w:tcPr>
          <w:p w:rsidR="00515ED3" w:rsidRDefault="00515ED3">
            <w:pPr>
              <w:pStyle w:val="a8"/>
              <w:rPr>
                <w:rFonts w:ascii="仿宋" w:eastAsia="仿宋" w:hAnsi="仿宋" w:cs="仿宋" w:hint="default"/>
              </w:rPr>
            </w:pPr>
          </w:p>
        </w:tc>
        <w:tc>
          <w:tcPr>
            <w:tcW w:w="533"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满意度</w:t>
            </w:r>
          </w:p>
        </w:tc>
        <w:tc>
          <w:tcPr>
            <w:tcW w:w="980"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社会公众或服务对象对项目实施效果的满意程度。</w:t>
            </w:r>
          </w:p>
        </w:tc>
        <w:tc>
          <w:tcPr>
            <w:tcW w:w="1991" w:type="pct"/>
            <w:shd w:val="clear" w:color="auto" w:fill="FFFFFF"/>
            <w:vAlign w:val="center"/>
          </w:tcPr>
          <w:p w:rsidR="00515ED3" w:rsidRDefault="002B5D5D">
            <w:pPr>
              <w:pStyle w:val="a8"/>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w:t>
            </w:r>
          </w:p>
        </w:tc>
      </w:tr>
      <w:tr w:rsidR="00515ED3">
        <w:trPr>
          <w:trHeight w:val="460"/>
        </w:trPr>
        <w:tc>
          <w:tcPr>
            <w:tcW w:w="4377" w:type="pct"/>
            <w:gridSpan w:val="5"/>
            <w:noWrap/>
            <w:vAlign w:val="center"/>
          </w:tcPr>
          <w:p w:rsidR="00515ED3" w:rsidRDefault="002B5D5D">
            <w:pPr>
              <w:pStyle w:val="a8"/>
              <w:rPr>
                <w:rFonts w:ascii="仿宋" w:eastAsia="仿宋" w:hAnsi="仿宋" w:cs="仿宋" w:hint="default"/>
              </w:rPr>
            </w:pPr>
            <w:r>
              <w:rPr>
                <w:rFonts w:ascii="仿宋" w:eastAsia="仿宋" w:hAnsi="仿宋" w:cs="仿宋"/>
              </w:rPr>
              <w:t>合计</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100</w:t>
            </w:r>
          </w:p>
        </w:tc>
        <w:tc>
          <w:tcPr>
            <w:tcW w:w="311" w:type="pct"/>
            <w:noWrap/>
            <w:vAlign w:val="center"/>
          </w:tcPr>
          <w:p w:rsidR="00515ED3" w:rsidRDefault="002B5D5D">
            <w:pPr>
              <w:pStyle w:val="a8"/>
              <w:rPr>
                <w:rFonts w:ascii="仿宋" w:eastAsia="仿宋" w:hAnsi="仿宋" w:cs="仿宋" w:hint="default"/>
              </w:rPr>
            </w:pPr>
            <w:r>
              <w:rPr>
                <w:rFonts w:ascii="仿宋" w:eastAsia="仿宋" w:hAnsi="仿宋" w:cs="仿宋"/>
              </w:rPr>
              <w:t>100</w:t>
            </w:r>
            <w:bookmarkEnd w:id="0"/>
          </w:p>
        </w:tc>
      </w:tr>
    </w:tbl>
    <w:p w:rsidR="00515ED3" w:rsidRDefault="00515ED3">
      <w:pPr>
        <w:ind w:firstLine="640"/>
        <w:rPr>
          <w:rFonts w:ascii="仿宋" w:eastAsia="仿宋" w:hAnsi="仿宋" w:cs="仿宋"/>
        </w:rPr>
      </w:pPr>
    </w:p>
    <w:sectPr w:rsidR="00515E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D5D" w:rsidRDefault="002B5D5D">
      <w:pPr>
        <w:spacing w:line="240" w:lineRule="auto"/>
        <w:ind w:firstLine="640"/>
      </w:pPr>
      <w:r>
        <w:separator/>
      </w:r>
    </w:p>
  </w:endnote>
  <w:endnote w:type="continuationSeparator" w:id="0">
    <w:p w:rsidR="002B5D5D" w:rsidRDefault="002B5D5D">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BCA28E31-FB33-435E-9AA1-294C1BA64ACA}"/>
    <w:embedBold r:id="rId2" w:subsetted="1" w:fontKey="{C015EB3E-BCAC-4D5B-B306-BD8F2FC6A57F}"/>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ED3" w:rsidRDefault="002B5D5D">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15ED3" w:rsidRDefault="002B5D5D">
                          <w:pPr>
                            <w:pStyle w:val="a3"/>
                            <w:ind w:firstLine="360"/>
                          </w:pPr>
                          <w:r>
                            <w:fldChar w:fldCharType="begin"/>
                          </w:r>
                          <w:r>
                            <w:instrText xml:space="preserve"> PAGE  \* MERGEFORMAT </w:instrText>
                          </w:r>
                          <w:r>
                            <w:fldChar w:fldCharType="separate"/>
                          </w:r>
                          <w:r w:rsidR="00364C07">
                            <w:rPr>
                              <w:noProof/>
                            </w:rPr>
                            <w:t>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515ED3" w:rsidRDefault="002B5D5D">
                    <w:pPr>
                      <w:pStyle w:val="a3"/>
                      <w:ind w:firstLine="360"/>
                    </w:pPr>
                    <w:r>
                      <w:fldChar w:fldCharType="begin"/>
                    </w:r>
                    <w:r>
                      <w:instrText xml:space="preserve"> PAGE  \* MERGEFORMAT </w:instrText>
                    </w:r>
                    <w:r>
                      <w:fldChar w:fldCharType="separate"/>
                    </w:r>
                    <w:r w:rsidR="00364C07">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D5D" w:rsidRDefault="002B5D5D">
      <w:pPr>
        <w:spacing w:line="240" w:lineRule="auto"/>
        <w:ind w:firstLine="640"/>
      </w:pPr>
      <w:r>
        <w:separator/>
      </w:r>
    </w:p>
  </w:footnote>
  <w:footnote w:type="continuationSeparator" w:id="0">
    <w:p w:rsidR="002B5D5D" w:rsidRDefault="002B5D5D">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WNjOWUyNWMwY2IxMmM1NjM3YWM3Yjk5NTAxMjMifQ=="/>
    <w:docVar w:name="KSO_WPS_MARK_KEY" w:val="d21d1603-59c8-4912-b191-7fc832601c57"/>
  </w:docVars>
  <w:rsids>
    <w:rsidRoot w:val="00515ED3"/>
    <w:rsid w:val="002B5D5D"/>
    <w:rsid w:val="00364C07"/>
    <w:rsid w:val="00515E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FA373-43B6-4374-B141-8A5F4091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qFormat/>
    <w:pPr>
      <w:spacing w:before="240" w:after="60"/>
      <w:jc w:val="center"/>
      <w:outlineLvl w:val="0"/>
    </w:pPr>
    <w:rPr>
      <w:rFonts w:ascii="Arial" w:hAnsi="Arial" w:cs="Arial"/>
      <w:b/>
      <w:bCs/>
      <w:szCs w:val="3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F738CB-A923-471C-98DE-B9B05AC02410}">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E3E2A36C-5D54-47D4-9677-0F056336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2142</Words>
  <Characters>12210</Characters>
  <Application>Microsoft Office Word</Application>
  <DocSecurity>0</DocSecurity>
  <Lines>101</Lines>
  <Paragraphs>28</Paragraphs>
  <ScaleCrop>false</ScaleCrop>
  <Company>Microsoft</Company>
  <LinksUpToDate>false</LinksUpToDate>
  <CharactersWithSpaces>14324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