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C07" w:rsidRDefault="00867C07">
      <w:pPr>
        <w:rPr>
          <w:rFonts w:ascii="黑体" w:eastAsia="黑体" w:hAnsi="黑体"/>
          <w:szCs w:val="32"/>
        </w:rPr>
      </w:pPr>
    </w:p>
    <w:p w:rsidR="00867C07" w:rsidRDefault="00867C07">
      <w:pPr>
        <w:jc w:val="center"/>
        <w:rPr>
          <w:rFonts w:ascii="方正小标宋_GBK" w:eastAsia="方正小标宋_GBK" w:hAnsi="宋体"/>
          <w:sz w:val="44"/>
          <w:szCs w:val="44"/>
        </w:rPr>
      </w:pPr>
    </w:p>
    <w:p w:rsidR="00867C07" w:rsidRDefault="00867C07">
      <w:pPr>
        <w:jc w:val="center"/>
        <w:rPr>
          <w:rFonts w:ascii="方正小标宋_GBK" w:eastAsia="方正小标宋_GBK" w:hAnsi="宋体"/>
          <w:sz w:val="44"/>
          <w:szCs w:val="44"/>
        </w:rPr>
      </w:pPr>
    </w:p>
    <w:p w:rsidR="00867C07" w:rsidRDefault="00867C07">
      <w:pPr>
        <w:jc w:val="center"/>
        <w:rPr>
          <w:rFonts w:ascii="方正小标宋_GBK" w:eastAsia="方正小标宋_GBK" w:hAnsi="宋体"/>
          <w:sz w:val="44"/>
          <w:szCs w:val="44"/>
        </w:rPr>
      </w:pPr>
    </w:p>
    <w:p w:rsidR="00867C07" w:rsidRDefault="00867C07">
      <w:pPr>
        <w:jc w:val="center"/>
        <w:rPr>
          <w:rFonts w:ascii="方正小标宋_GBK" w:eastAsia="方正小标宋_GBK" w:hAnsi="宋体"/>
          <w:sz w:val="44"/>
          <w:szCs w:val="44"/>
        </w:rPr>
      </w:pPr>
    </w:p>
    <w:p w:rsidR="00867C07" w:rsidRDefault="000D7FD9">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尉犁县农业农村局（部门）2024年度部门决算</w:t>
      </w:r>
    </w:p>
    <w:p w:rsidR="00867C07" w:rsidRDefault="000D7FD9">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67C07" w:rsidRDefault="000D7FD9">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rsidR="00867C07" w:rsidRDefault="000D7FD9">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 部门概况</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2898" w:history="1">
        <w:r w:rsidR="000D7FD9">
          <w:rPr>
            <w:rFonts w:ascii="仿宋_GB2312" w:eastAsia="仿宋_GB2312" w:hAnsi="仿宋_GB2312" w:cs="仿宋_GB2312" w:hint="eastAsia"/>
            <w:bCs/>
            <w:kern w:val="0"/>
            <w:szCs w:val="32"/>
          </w:rPr>
          <w:t>一、主要职能</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387" w:history="1">
        <w:r w:rsidR="000D7FD9">
          <w:rPr>
            <w:rFonts w:ascii="仿宋_GB2312" w:eastAsia="仿宋_GB2312" w:hAnsi="仿宋_GB2312" w:cs="仿宋_GB2312" w:hint="eastAsia"/>
            <w:bCs/>
            <w:kern w:val="0"/>
            <w:szCs w:val="32"/>
          </w:rPr>
          <w:t>二、机构设置及人员情况</w:t>
        </w:r>
      </w:hyperlink>
    </w:p>
    <w:p w:rsidR="00867C07" w:rsidRDefault="009C48E5">
      <w:pPr>
        <w:pStyle w:val="1"/>
        <w:tabs>
          <w:tab w:val="right" w:leader="dot" w:pos="8306"/>
        </w:tabs>
        <w:rPr>
          <w:rFonts w:ascii="仿宋_GB2312" w:eastAsia="仿宋_GB2312" w:hAnsi="仿宋_GB2312" w:cs="仿宋_GB2312"/>
          <w:b/>
          <w:bCs/>
          <w:szCs w:val="32"/>
        </w:rPr>
      </w:pPr>
      <w:hyperlink w:anchor="_Toc7559" w:history="1">
        <w:r w:rsidR="000D7FD9">
          <w:rPr>
            <w:rFonts w:ascii="仿宋_GB2312" w:eastAsia="仿宋_GB2312" w:hAnsi="仿宋_GB2312" w:cs="仿宋_GB2312" w:hint="eastAsia"/>
            <w:b/>
            <w:bCs/>
            <w:szCs w:val="32"/>
          </w:rPr>
          <w:t>第二部分 部门决算情况说明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6321" w:history="1">
        <w:r w:rsidR="000D7FD9">
          <w:rPr>
            <w:rFonts w:ascii="仿宋_GB2312" w:eastAsia="仿宋_GB2312" w:hAnsi="仿宋_GB2312" w:cs="仿宋_GB2312" w:hint="eastAsia"/>
            <w:bCs/>
            <w:kern w:val="0"/>
            <w:szCs w:val="32"/>
          </w:rPr>
          <w:t>一、收入支出决算总体情况说明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6311" w:history="1">
        <w:r w:rsidR="000D7FD9">
          <w:rPr>
            <w:rFonts w:ascii="仿宋_GB2312" w:eastAsia="仿宋_GB2312" w:hAnsi="仿宋_GB2312" w:cs="仿宋_GB2312" w:hint="eastAsia"/>
            <w:bCs/>
            <w:kern w:val="0"/>
            <w:szCs w:val="32"/>
          </w:rPr>
          <w:t>二、收入决算情况说明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20629" w:history="1">
        <w:r w:rsidR="000D7FD9">
          <w:rPr>
            <w:rFonts w:ascii="仿宋_GB2312" w:eastAsia="仿宋_GB2312" w:hAnsi="仿宋_GB2312" w:cs="仿宋_GB2312" w:hint="eastAsia"/>
            <w:bCs/>
            <w:kern w:val="0"/>
            <w:szCs w:val="32"/>
          </w:rPr>
          <w:t>三、支出决算情况说明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7371" w:history="1">
        <w:r w:rsidR="000D7FD9">
          <w:rPr>
            <w:rFonts w:ascii="仿宋_GB2312" w:eastAsia="仿宋_GB2312" w:hAnsi="仿宋_GB2312" w:cs="仿宋_GB2312" w:hint="eastAsia"/>
            <w:bCs/>
            <w:kern w:val="0"/>
            <w:szCs w:val="32"/>
          </w:rPr>
          <w:t>四、财政拨款收入支出决算总体情况说明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8905" w:history="1">
        <w:r w:rsidR="000D7FD9">
          <w:rPr>
            <w:rFonts w:ascii="仿宋_GB2312" w:eastAsia="仿宋_GB2312" w:hAnsi="仿宋_GB2312" w:cs="仿宋_GB2312" w:hint="eastAsia"/>
            <w:bCs/>
            <w:kern w:val="0"/>
            <w:szCs w:val="32"/>
          </w:rPr>
          <w:t>五、一般公共预算财政拨款支出决算情况说明</w:t>
        </w:r>
      </w:hyperlink>
    </w:p>
    <w:p w:rsidR="00867C07" w:rsidRDefault="009C48E5">
      <w:pPr>
        <w:pStyle w:val="3"/>
        <w:tabs>
          <w:tab w:val="right" w:leader="dot" w:pos="8306"/>
        </w:tabs>
        <w:ind w:leftChars="0" w:left="0"/>
        <w:rPr>
          <w:rFonts w:ascii="仿宋_GB2312" w:eastAsia="仿宋_GB2312" w:hAnsi="仿宋_GB2312" w:cs="仿宋_GB2312"/>
          <w:szCs w:val="32"/>
        </w:rPr>
      </w:pPr>
      <w:hyperlink w:anchor="_Toc1165" w:history="1">
        <w:r w:rsidR="000D7FD9">
          <w:rPr>
            <w:rFonts w:ascii="仿宋_GB2312" w:eastAsia="仿宋_GB2312" w:hAnsi="仿宋_GB2312" w:cs="仿宋_GB2312" w:hint="eastAsia"/>
            <w:szCs w:val="32"/>
          </w:rPr>
          <w:t>（一）一般公共预算财政拨款支出决算总体情况</w:t>
        </w:r>
      </w:hyperlink>
    </w:p>
    <w:p w:rsidR="00867C07" w:rsidRDefault="009C48E5">
      <w:pPr>
        <w:pStyle w:val="3"/>
        <w:tabs>
          <w:tab w:val="right" w:leader="dot" w:pos="8306"/>
        </w:tabs>
        <w:ind w:leftChars="0" w:left="0"/>
        <w:rPr>
          <w:rFonts w:ascii="仿宋_GB2312" w:eastAsia="仿宋_GB2312" w:hAnsi="仿宋_GB2312" w:cs="仿宋_GB2312"/>
          <w:szCs w:val="32"/>
        </w:rPr>
      </w:pPr>
      <w:hyperlink w:anchor="_Toc27147" w:history="1">
        <w:r w:rsidR="000D7FD9">
          <w:rPr>
            <w:rFonts w:ascii="仿宋_GB2312" w:eastAsia="仿宋_GB2312" w:hAnsi="仿宋_GB2312" w:cs="仿宋_GB2312" w:hint="eastAsia"/>
            <w:szCs w:val="32"/>
          </w:rPr>
          <w:t>（二）一般公共预算财政拨款支出决算结构情况</w:t>
        </w:r>
      </w:hyperlink>
    </w:p>
    <w:p w:rsidR="00867C07" w:rsidRDefault="009C48E5">
      <w:pPr>
        <w:pStyle w:val="3"/>
        <w:tabs>
          <w:tab w:val="right" w:leader="dot" w:pos="8306"/>
        </w:tabs>
        <w:ind w:leftChars="0" w:left="0"/>
        <w:rPr>
          <w:rFonts w:ascii="仿宋_GB2312" w:eastAsia="仿宋_GB2312" w:hAnsi="仿宋_GB2312" w:cs="仿宋_GB2312"/>
          <w:szCs w:val="32"/>
        </w:rPr>
      </w:pPr>
      <w:hyperlink w:anchor="_Toc10037" w:history="1">
        <w:r w:rsidR="000D7FD9">
          <w:rPr>
            <w:rFonts w:ascii="仿宋_GB2312" w:eastAsia="仿宋_GB2312" w:hAnsi="仿宋_GB2312" w:cs="仿宋_GB2312" w:hint="eastAsia"/>
            <w:szCs w:val="32"/>
          </w:rPr>
          <w:t>（三）一般公共预算财政拨款支出决算具体情况</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23415" w:history="1">
        <w:r w:rsidR="000D7FD9">
          <w:rPr>
            <w:rFonts w:ascii="仿宋_GB2312" w:eastAsia="仿宋_GB2312" w:hAnsi="仿宋_GB2312" w:cs="仿宋_GB2312" w:hint="eastAsia"/>
            <w:bCs/>
            <w:kern w:val="0"/>
            <w:szCs w:val="32"/>
          </w:rPr>
          <w:t>六、一般公共预算财政拨款基本支出决算情况说明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7523" w:history="1">
        <w:r w:rsidR="000D7FD9">
          <w:rPr>
            <w:rFonts w:ascii="仿宋_GB2312" w:eastAsia="仿宋_GB2312" w:hAnsi="仿宋_GB2312" w:cs="仿宋_GB2312" w:hint="eastAsia"/>
            <w:bCs/>
            <w:kern w:val="0"/>
            <w:szCs w:val="32"/>
          </w:rPr>
          <w:t>七、政府性基金预算财政拨款收入支出决算情况说明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5563" w:history="1">
        <w:r w:rsidR="000D7FD9">
          <w:rPr>
            <w:rFonts w:ascii="仿宋_GB2312" w:eastAsia="仿宋_GB2312" w:hAnsi="仿宋_GB2312" w:cs="仿宋_GB2312" w:hint="eastAsia"/>
            <w:bCs/>
            <w:kern w:val="0"/>
            <w:szCs w:val="32"/>
          </w:rPr>
          <w:t>八、国有资本经营预算财政拨款收入支出决算情况说明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9161" w:history="1">
        <w:r w:rsidR="000D7FD9">
          <w:rPr>
            <w:rFonts w:ascii="仿宋_GB2312" w:eastAsia="仿宋_GB2312" w:hAnsi="仿宋_GB2312" w:cs="仿宋_GB2312" w:hint="eastAsia"/>
            <w:bCs/>
            <w:kern w:val="0"/>
            <w:szCs w:val="32"/>
          </w:rPr>
          <w:t>九、财政拨款“三公”经费支出决算情况说明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6395" w:history="1">
        <w:r w:rsidR="000D7FD9">
          <w:rPr>
            <w:rFonts w:ascii="仿宋_GB2312" w:eastAsia="仿宋_GB2312" w:hAnsi="仿宋_GB2312" w:cs="仿宋_GB2312" w:hint="eastAsia"/>
            <w:bCs/>
            <w:kern w:val="0"/>
            <w:szCs w:val="32"/>
          </w:rPr>
          <w:t>十、其他重要事项的情况说明</w:t>
        </w:r>
      </w:hyperlink>
    </w:p>
    <w:p w:rsidR="00867C07" w:rsidRDefault="009C48E5">
      <w:pPr>
        <w:pStyle w:val="3"/>
        <w:tabs>
          <w:tab w:val="right" w:leader="dot" w:pos="8306"/>
        </w:tabs>
        <w:ind w:leftChars="0" w:left="0"/>
        <w:rPr>
          <w:rFonts w:ascii="仿宋_GB2312" w:eastAsia="仿宋_GB2312" w:hAnsi="仿宋_GB2312" w:cs="仿宋_GB2312"/>
          <w:szCs w:val="32"/>
        </w:rPr>
      </w:pPr>
      <w:hyperlink w:anchor="_Toc21748" w:history="1">
        <w:r w:rsidR="000D7FD9">
          <w:rPr>
            <w:rFonts w:ascii="仿宋_GB2312" w:eastAsia="仿宋_GB2312" w:hAnsi="仿宋_GB2312" w:cs="仿宋_GB2312" w:hint="eastAsia"/>
            <w:szCs w:val="32"/>
          </w:rPr>
          <w:t>（一）机关运行经费及公用经费支出情况</w:t>
        </w:r>
      </w:hyperlink>
    </w:p>
    <w:p w:rsidR="00867C07" w:rsidRDefault="009C48E5">
      <w:pPr>
        <w:pStyle w:val="3"/>
        <w:tabs>
          <w:tab w:val="right" w:leader="dot" w:pos="8306"/>
        </w:tabs>
        <w:ind w:leftChars="0" w:left="0"/>
        <w:rPr>
          <w:rFonts w:ascii="仿宋_GB2312" w:eastAsia="仿宋_GB2312" w:hAnsi="仿宋_GB2312" w:cs="仿宋_GB2312"/>
          <w:szCs w:val="32"/>
        </w:rPr>
      </w:pPr>
      <w:hyperlink w:anchor="_Toc25177" w:history="1">
        <w:r w:rsidR="000D7FD9">
          <w:rPr>
            <w:rFonts w:ascii="仿宋_GB2312" w:eastAsia="仿宋_GB2312" w:hAnsi="仿宋_GB2312" w:cs="仿宋_GB2312" w:hint="eastAsia"/>
            <w:szCs w:val="32"/>
          </w:rPr>
          <w:t>（二）政府采购情况</w:t>
        </w:r>
      </w:hyperlink>
    </w:p>
    <w:p w:rsidR="00867C07" w:rsidRDefault="009C48E5">
      <w:pPr>
        <w:pStyle w:val="3"/>
        <w:tabs>
          <w:tab w:val="right" w:leader="dot" w:pos="8306"/>
        </w:tabs>
        <w:ind w:leftChars="0" w:left="0"/>
        <w:rPr>
          <w:rFonts w:ascii="仿宋_GB2312" w:eastAsia="仿宋_GB2312" w:hAnsi="仿宋_GB2312" w:cs="仿宋_GB2312"/>
          <w:szCs w:val="32"/>
        </w:rPr>
      </w:pPr>
      <w:hyperlink w:anchor="_Toc31294" w:history="1">
        <w:r w:rsidR="000D7FD9">
          <w:rPr>
            <w:rFonts w:ascii="仿宋_GB2312" w:eastAsia="仿宋_GB2312" w:hAnsi="仿宋_GB2312" w:cs="仿宋_GB2312" w:hint="eastAsia"/>
            <w:szCs w:val="32"/>
          </w:rPr>
          <w:t>（三）国有资产占用情况说明</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7664" w:history="1">
        <w:r w:rsidR="000D7FD9">
          <w:rPr>
            <w:rFonts w:ascii="仿宋_GB2312" w:eastAsia="仿宋_GB2312" w:hAnsi="仿宋_GB2312" w:cs="仿宋_GB2312" w:hint="eastAsia"/>
            <w:bCs/>
            <w:kern w:val="0"/>
            <w:szCs w:val="32"/>
          </w:rPr>
          <w:t>十一、预算绩效的情况说明</w:t>
        </w:r>
      </w:hyperlink>
    </w:p>
    <w:p w:rsidR="00867C07" w:rsidRDefault="000D7FD9">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867C07" w:rsidRDefault="009C48E5">
      <w:pPr>
        <w:pStyle w:val="1"/>
        <w:tabs>
          <w:tab w:val="right" w:leader="dot" w:pos="8306"/>
        </w:tabs>
        <w:rPr>
          <w:rFonts w:ascii="仿宋_GB2312" w:eastAsia="仿宋_GB2312" w:hAnsi="仿宋_GB2312" w:cs="仿宋_GB2312"/>
          <w:b/>
          <w:bCs/>
          <w:szCs w:val="32"/>
        </w:rPr>
      </w:pPr>
      <w:hyperlink w:anchor="_Toc30038" w:history="1">
        <w:r w:rsidR="000D7FD9">
          <w:rPr>
            <w:rFonts w:ascii="仿宋_GB2312" w:eastAsia="仿宋_GB2312" w:hAnsi="仿宋_GB2312" w:cs="仿宋_GB2312" w:hint="eastAsia"/>
            <w:b/>
            <w:bCs/>
            <w:szCs w:val="32"/>
          </w:rPr>
          <w:t>第三部分 专业名词解释</w:t>
        </w:r>
      </w:hyperlink>
    </w:p>
    <w:p w:rsidR="00867C07" w:rsidRDefault="009C48E5">
      <w:pPr>
        <w:pStyle w:val="1"/>
        <w:tabs>
          <w:tab w:val="right" w:leader="dot" w:pos="8306"/>
        </w:tabs>
        <w:rPr>
          <w:rFonts w:ascii="仿宋_GB2312" w:eastAsia="仿宋_GB2312" w:hAnsi="仿宋_GB2312" w:cs="仿宋_GB2312"/>
          <w:b/>
          <w:bCs/>
          <w:szCs w:val="32"/>
        </w:rPr>
      </w:pPr>
      <w:hyperlink w:anchor="_Toc6831" w:history="1">
        <w:r w:rsidR="000D7FD9">
          <w:rPr>
            <w:rFonts w:ascii="仿宋_GB2312" w:eastAsia="仿宋_GB2312" w:hAnsi="仿宋_GB2312" w:cs="仿宋_GB2312" w:hint="eastAsia"/>
            <w:b/>
            <w:bCs/>
            <w:szCs w:val="32"/>
          </w:rPr>
          <w:t>第四部分 部门决算报表（见附表）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3845" w:history="1">
        <w:r w:rsidR="000D7FD9">
          <w:rPr>
            <w:rFonts w:ascii="仿宋_GB2312" w:eastAsia="仿宋_GB2312" w:hAnsi="仿宋_GB2312" w:cs="仿宋_GB2312" w:hint="eastAsia"/>
            <w:bCs/>
            <w:kern w:val="0"/>
            <w:szCs w:val="32"/>
          </w:rPr>
          <w:t>一、《收入支出决算总表》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1927" w:history="1">
        <w:r w:rsidR="000D7FD9">
          <w:rPr>
            <w:rFonts w:ascii="仿宋_GB2312" w:eastAsia="仿宋_GB2312" w:hAnsi="仿宋_GB2312" w:cs="仿宋_GB2312" w:hint="eastAsia"/>
            <w:bCs/>
            <w:kern w:val="0"/>
            <w:szCs w:val="32"/>
          </w:rPr>
          <w:t>二、《收入决算表》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7443" w:history="1">
        <w:r w:rsidR="000D7FD9">
          <w:rPr>
            <w:rFonts w:ascii="仿宋_GB2312" w:eastAsia="仿宋_GB2312" w:hAnsi="仿宋_GB2312" w:cs="仿宋_GB2312" w:hint="eastAsia"/>
            <w:bCs/>
            <w:kern w:val="0"/>
            <w:szCs w:val="32"/>
          </w:rPr>
          <w:t>三、《支出决算表》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24884" w:history="1">
        <w:r w:rsidR="000D7FD9">
          <w:rPr>
            <w:rFonts w:ascii="仿宋_GB2312" w:eastAsia="仿宋_GB2312" w:hAnsi="仿宋_GB2312" w:cs="仿宋_GB2312" w:hint="eastAsia"/>
            <w:bCs/>
            <w:kern w:val="0"/>
            <w:szCs w:val="32"/>
          </w:rPr>
          <w:t>四、《财政拨款收入支出决算总表》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6518" w:history="1">
        <w:r w:rsidR="000D7FD9">
          <w:rPr>
            <w:rFonts w:ascii="仿宋_GB2312" w:eastAsia="仿宋_GB2312" w:hAnsi="仿宋_GB2312" w:cs="仿宋_GB2312" w:hint="eastAsia"/>
            <w:bCs/>
            <w:kern w:val="0"/>
            <w:szCs w:val="32"/>
          </w:rPr>
          <w:t>五、《一般公共预算财政拨款支出决算表》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20514" w:history="1">
        <w:r w:rsidR="000D7FD9">
          <w:rPr>
            <w:rFonts w:ascii="仿宋_GB2312" w:eastAsia="仿宋_GB2312" w:hAnsi="仿宋_GB2312" w:cs="仿宋_GB2312" w:hint="eastAsia"/>
            <w:bCs/>
            <w:kern w:val="0"/>
            <w:szCs w:val="32"/>
          </w:rPr>
          <w:t>六、《一般公共预算财政拨款基本支出决算表》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8055" w:history="1">
        <w:r w:rsidR="000D7FD9">
          <w:rPr>
            <w:rFonts w:ascii="仿宋_GB2312" w:eastAsia="仿宋_GB2312" w:hAnsi="仿宋_GB2312" w:cs="仿宋_GB2312" w:hint="eastAsia"/>
            <w:bCs/>
            <w:kern w:val="0"/>
            <w:szCs w:val="32"/>
          </w:rPr>
          <w:t>七、《政府性基金预算财政拨款收入支出决算表》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0719" w:history="1">
        <w:r w:rsidR="000D7FD9">
          <w:rPr>
            <w:rFonts w:ascii="仿宋_GB2312" w:eastAsia="仿宋_GB2312" w:hAnsi="仿宋_GB2312" w:cs="仿宋_GB2312" w:hint="eastAsia"/>
            <w:bCs/>
            <w:kern w:val="0"/>
            <w:szCs w:val="32"/>
          </w:rPr>
          <w:t>八、《国有资本经营预算财政拨款收入支出决算表》</w:t>
        </w:r>
      </w:hyperlink>
    </w:p>
    <w:p w:rsidR="00867C07" w:rsidRDefault="009C48E5">
      <w:pPr>
        <w:pStyle w:val="2"/>
        <w:tabs>
          <w:tab w:val="right" w:leader="dot" w:pos="8306"/>
        </w:tabs>
        <w:ind w:leftChars="0" w:left="0"/>
        <w:rPr>
          <w:rFonts w:ascii="仿宋_GB2312" w:eastAsia="仿宋_GB2312" w:hAnsi="仿宋_GB2312" w:cs="仿宋_GB2312"/>
          <w:szCs w:val="32"/>
        </w:rPr>
      </w:pPr>
      <w:hyperlink w:anchor="_Toc18861" w:history="1">
        <w:r w:rsidR="000D7FD9">
          <w:rPr>
            <w:rFonts w:ascii="仿宋_GB2312" w:eastAsia="仿宋_GB2312" w:hAnsi="仿宋_GB2312" w:cs="仿宋_GB2312" w:hint="eastAsia"/>
            <w:bCs/>
            <w:kern w:val="0"/>
            <w:szCs w:val="32"/>
          </w:rPr>
          <w:t>九、《财政拨款“三公”经费支出决算表》</w:t>
        </w:r>
      </w:hyperlink>
    </w:p>
    <w:p w:rsidR="00867C07" w:rsidRDefault="000D7FD9">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867C07" w:rsidRDefault="000D7FD9">
      <w:r>
        <w:br w:type="page"/>
      </w:r>
    </w:p>
    <w:p w:rsidR="00867C07" w:rsidRDefault="000D7FD9">
      <w:pPr>
        <w:spacing w:line="640" w:lineRule="exact"/>
        <w:jc w:val="center"/>
        <w:outlineLvl w:val="1"/>
      </w:pPr>
      <w:r>
        <w:rPr>
          <w:rFonts w:ascii="黑体" w:eastAsia="黑体" w:hAnsi="黑体"/>
        </w:rPr>
        <w:lastRenderedPageBreak/>
        <w:t>第一部分 部门概况</w:t>
      </w:r>
    </w:p>
    <w:p w:rsidR="00867C07" w:rsidRDefault="000D7FD9">
      <w:pPr>
        <w:spacing w:line="640" w:lineRule="exact"/>
        <w:ind w:firstLine="640"/>
        <w:outlineLvl w:val="2"/>
      </w:pPr>
      <w:r>
        <w:rPr>
          <w:rFonts w:ascii="黑体" w:eastAsia="黑体" w:hAnsi="黑体"/>
        </w:rPr>
        <w:t>一、主要职能</w:t>
      </w:r>
    </w:p>
    <w:p w:rsidR="00867C07" w:rsidRDefault="000D7FD9">
      <w:pPr>
        <w:spacing w:line="580" w:lineRule="exact"/>
        <w:ind w:firstLine="640"/>
      </w:pPr>
      <w:r>
        <w:rPr>
          <w:rFonts w:ascii="仿宋_GB2312" w:eastAsia="仿宋_GB2312" w:hAnsi="仿宋_GB2312"/>
        </w:rPr>
        <w:t>新技术、新品种、新肥料、新农药的试验、示范、推广；农民技术培训；农作物栽培技术的制定、推广、应用，农业技术规程的制定；土壤肥力的监测、配方，农作物需肥规律的制定；农作物病虫害的预测、预报，防治，有害生物的监控；种子及农产品的调运检疫和产地检疫；农药市场监管。</w:t>
      </w:r>
    </w:p>
    <w:p w:rsidR="00867C07" w:rsidRDefault="000D7FD9">
      <w:pPr>
        <w:spacing w:line="640" w:lineRule="exact"/>
        <w:ind w:firstLine="640"/>
        <w:outlineLvl w:val="2"/>
      </w:pPr>
      <w:r>
        <w:rPr>
          <w:rFonts w:ascii="黑体" w:eastAsia="黑体" w:hAnsi="黑体"/>
        </w:rPr>
        <w:t>二、机构设置及人员情况</w:t>
      </w:r>
    </w:p>
    <w:p w:rsidR="00867C07" w:rsidRDefault="000D7FD9">
      <w:pPr>
        <w:spacing w:line="580" w:lineRule="exact"/>
        <w:ind w:firstLine="640"/>
      </w:pPr>
      <w:r>
        <w:rPr>
          <w:rFonts w:ascii="仿宋_GB2312" w:eastAsia="仿宋_GB2312" w:hAnsi="仿宋_GB2312"/>
        </w:rPr>
        <w:t>尉犁县农业农村局（部门）2024年度，实有人数189人，其中：在职人员112人，增加20人；离休人员0人，增加0人；退休人员77人,增加5人。</w:t>
      </w:r>
    </w:p>
    <w:p w:rsidR="00867C07" w:rsidRDefault="000D7FD9">
      <w:pPr>
        <w:spacing w:line="580" w:lineRule="exact"/>
        <w:ind w:firstLine="640"/>
      </w:pPr>
      <w:r>
        <w:rPr>
          <w:rFonts w:ascii="仿宋_GB2312" w:eastAsia="仿宋_GB2312" w:hAnsi="仿宋_GB2312"/>
        </w:rPr>
        <w:t>从部门决算单位构成看，尉犁县农业农村局（部门）部门决算包括：尉犁县农业农村局（本级）决算及所属单位决算。</w:t>
      </w:r>
    </w:p>
    <w:p w:rsidR="00867C07" w:rsidRDefault="000D7FD9">
      <w:pPr>
        <w:spacing w:line="580" w:lineRule="exact"/>
        <w:ind w:firstLine="640"/>
      </w:pPr>
      <w:r>
        <w:rPr>
          <w:rFonts w:ascii="仿宋_GB2312" w:eastAsia="仿宋_GB2312" w:hAnsi="仿宋_GB2312"/>
        </w:rPr>
        <w:t>尉犁县农业农村局本级下设3个科室，分别是：综合办公室、综合业务股、农牧业产业化发展股。</w:t>
      </w:r>
    </w:p>
    <w:p w:rsidR="00867C07" w:rsidRDefault="000D7FD9">
      <w:pPr>
        <w:spacing w:line="580" w:lineRule="exact"/>
        <w:ind w:firstLine="640"/>
      </w:pPr>
      <w:r>
        <w:rPr>
          <w:rFonts w:ascii="仿宋_GB2312" w:eastAsia="仿宋_GB2312" w:hAnsi="仿宋_GB2312"/>
        </w:rPr>
        <w:t>纳入尉犁县农业农村局（部门）2024年度部门决算编制范围的下属预算单位包括：</w:t>
      </w:r>
    </w:p>
    <w:p w:rsidR="00867C07" w:rsidRDefault="000D7FD9">
      <w:pPr>
        <w:spacing w:line="580" w:lineRule="exact"/>
        <w:ind w:firstLine="640"/>
      </w:pPr>
      <w:r>
        <w:rPr>
          <w:rFonts w:ascii="仿宋_GB2312" w:eastAsia="仿宋_GB2312" w:hAnsi="仿宋_GB2312"/>
        </w:rPr>
        <w:t>1. 尉犁县农业农村局（畜牧兽医局）</w:t>
      </w:r>
    </w:p>
    <w:p w:rsidR="00867C07" w:rsidRDefault="000D7FD9">
      <w:pPr>
        <w:spacing w:line="580" w:lineRule="exact"/>
        <w:ind w:firstLine="640"/>
      </w:pPr>
      <w:r>
        <w:rPr>
          <w:rFonts w:ascii="仿宋_GB2312" w:eastAsia="仿宋_GB2312" w:hAnsi="仿宋_GB2312"/>
        </w:rPr>
        <w:t>2. 尉犁县农业技术推广中心</w:t>
      </w:r>
    </w:p>
    <w:p w:rsidR="00867C07" w:rsidRDefault="000D7FD9">
      <w:pPr>
        <w:spacing w:line="580" w:lineRule="exact"/>
        <w:ind w:firstLine="640"/>
      </w:pPr>
      <w:r>
        <w:rPr>
          <w:rFonts w:ascii="仿宋_GB2312" w:eastAsia="仿宋_GB2312" w:hAnsi="仿宋_GB2312"/>
        </w:rPr>
        <w:t>3. 尉犁县农经管理局</w:t>
      </w:r>
    </w:p>
    <w:p w:rsidR="00867C07" w:rsidRDefault="000D7FD9">
      <w:pPr>
        <w:spacing w:line="580" w:lineRule="exact"/>
        <w:ind w:firstLine="640"/>
      </w:pPr>
      <w:r>
        <w:rPr>
          <w:rFonts w:ascii="仿宋_GB2312" w:eastAsia="仿宋_GB2312" w:hAnsi="仿宋_GB2312"/>
        </w:rPr>
        <w:t>4. 尉犁县种业发展中心（种子质量检测中心）</w:t>
      </w:r>
    </w:p>
    <w:p w:rsidR="00867C07" w:rsidRDefault="000D7FD9">
      <w:pPr>
        <w:spacing w:line="580" w:lineRule="exact"/>
        <w:ind w:firstLine="640"/>
      </w:pPr>
      <w:r>
        <w:rPr>
          <w:rFonts w:ascii="仿宋_GB2312" w:eastAsia="仿宋_GB2312" w:hAnsi="仿宋_GB2312"/>
        </w:rPr>
        <w:lastRenderedPageBreak/>
        <w:t>5. 新疆尉犁县动物卫生监督所</w:t>
      </w:r>
    </w:p>
    <w:p w:rsidR="00867C07" w:rsidRDefault="000D7FD9">
      <w:pPr>
        <w:spacing w:line="580" w:lineRule="exact"/>
        <w:ind w:firstLine="640"/>
      </w:pPr>
      <w:r>
        <w:rPr>
          <w:rFonts w:ascii="仿宋_GB2312" w:eastAsia="仿宋_GB2312" w:hAnsi="仿宋_GB2312"/>
        </w:rPr>
        <w:t>6. 新疆尉犁县畜牧兽医站</w:t>
      </w:r>
    </w:p>
    <w:p w:rsidR="00867C07" w:rsidRDefault="000D7FD9">
      <w:r>
        <w:br w:type="page"/>
      </w:r>
    </w:p>
    <w:p w:rsidR="00867C07" w:rsidRDefault="000D7FD9">
      <w:pPr>
        <w:jc w:val="center"/>
        <w:outlineLvl w:val="1"/>
      </w:pPr>
      <w:r>
        <w:rPr>
          <w:rFonts w:ascii="黑体" w:eastAsia="黑体" w:hAnsi="黑体"/>
        </w:rPr>
        <w:lastRenderedPageBreak/>
        <w:t>第二部分 部门决算情况说明</w:t>
      </w:r>
    </w:p>
    <w:p w:rsidR="00867C07" w:rsidRDefault="000D7FD9">
      <w:pPr>
        <w:spacing w:line="640" w:lineRule="exact"/>
        <w:ind w:firstLine="640"/>
        <w:outlineLvl w:val="2"/>
      </w:pPr>
      <w:r>
        <w:rPr>
          <w:rFonts w:ascii="黑体" w:eastAsia="黑体" w:hAnsi="黑体"/>
        </w:rPr>
        <w:t>一、收入支出决算总体情况说明</w:t>
      </w:r>
    </w:p>
    <w:p w:rsidR="00867C07" w:rsidRDefault="000D7FD9">
      <w:pPr>
        <w:spacing w:line="580" w:lineRule="exact"/>
        <w:ind w:firstLine="640"/>
      </w:pPr>
      <w:r>
        <w:rPr>
          <w:rFonts w:ascii="仿宋_GB2312" w:eastAsia="仿宋_GB2312" w:hAnsi="仿宋_GB2312"/>
          <w:b/>
        </w:rPr>
        <w:t>2024年度收入总计29,374.84万元，</w:t>
      </w:r>
      <w:r>
        <w:rPr>
          <w:rFonts w:ascii="仿宋_GB2312" w:eastAsia="仿宋_GB2312" w:hAnsi="仿宋_GB2312"/>
        </w:rPr>
        <w:t>其中：本年收入合计29,360.35万元，使用非财政拨款结余（含专用结余）0.00万元，年初结转和结余14.49万元。</w:t>
      </w:r>
    </w:p>
    <w:p w:rsidR="00867C07" w:rsidRDefault="000D7FD9">
      <w:pPr>
        <w:spacing w:line="580" w:lineRule="exact"/>
        <w:ind w:firstLine="640"/>
      </w:pPr>
      <w:r>
        <w:rPr>
          <w:rFonts w:ascii="仿宋_GB2312" w:eastAsia="仿宋_GB2312" w:hAnsi="仿宋_GB2312"/>
          <w:b/>
        </w:rPr>
        <w:t>2024年度支出总计29,374.84万元，</w:t>
      </w:r>
      <w:r>
        <w:rPr>
          <w:rFonts w:ascii="仿宋_GB2312" w:eastAsia="仿宋_GB2312" w:hAnsi="仿宋_GB2312"/>
        </w:rPr>
        <w:t>其中：本年支出合计29,359.11万元，结余分配0.04万元，年末结转和结余15.69万元。</w:t>
      </w:r>
    </w:p>
    <w:p w:rsidR="00867C07" w:rsidRDefault="000D7FD9">
      <w:pPr>
        <w:spacing w:line="580" w:lineRule="exact"/>
        <w:ind w:firstLine="640"/>
      </w:pPr>
      <w:r>
        <w:rPr>
          <w:rFonts w:ascii="仿宋_GB2312" w:eastAsia="仿宋_GB2312" w:hAnsi="仿宋_GB2312"/>
        </w:rPr>
        <w:t>收入支出总体与上年相比，减少3,458.74万元，下降10.53%，主要原因是：24年乡村振兴局合并，人员及经费增加，红光村污水项目、地膜回收项目资金及农机购置补贴项目资金减少。</w:t>
      </w:r>
    </w:p>
    <w:p w:rsidR="00867C07" w:rsidRDefault="000D7FD9">
      <w:pPr>
        <w:spacing w:line="640" w:lineRule="exact"/>
        <w:ind w:firstLine="640"/>
        <w:outlineLvl w:val="2"/>
      </w:pPr>
      <w:r>
        <w:rPr>
          <w:rFonts w:ascii="黑体" w:eastAsia="黑体" w:hAnsi="黑体"/>
        </w:rPr>
        <w:t>二、收入决算情况说明</w:t>
      </w:r>
    </w:p>
    <w:p w:rsidR="00867C07" w:rsidRDefault="000D7FD9">
      <w:pPr>
        <w:spacing w:line="580" w:lineRule="exact"/>
        <w:ind w:firstLine="640"/>
      </w:pPr>
      <w:r>
        <w:rPr>
          <w:rFonts w:ascii="仿宋_GB2312" w:eastAsia="仿宋_GB2312" w:hAnsi="仿宋_GB2312"/>
          <w:b/>
        </w:rPr>
        <w:t>本年收入29,360.35万元，</w:t>
      </w:r>
      <w:r>
        <w:rPr>
          <w:rFonts w:ascii="仿宋_GB2312" w:eastAsia="仿宋_GB2312" w:hAnsi="仿宋_GB2312"/>
        </w:rPr>
        <w:t>其中：财政拨款收入29,021.15万元，占98.84%；上级补助收入0.00万元，占0.00%；事业收入0.00万元，占0.00%；经营收入0.00万元，占0.00%；附属单位上缴收入0.00万元，占0.00%；其他收入339.20万元，占1.16%。</w:t>
      </w:r>
    </w:p>
    <w:p w:rsidR="00867C07" w:rsidRDefault="000D7FD9">
      <w:pPr>
        <w:spacing w:line="640" w:lineRule="exact"/>
        <w:ind w:firstLine="640"/>
        <w:outlineLvl w:val="2"/>
      </w:pPr>
      <w:r>
        <w:rPr>
          <w:rFonts w:ascii="黑体" w:eastAsia="黑体" w:hAnsi="黑体"/>
        </w:rPr>
        <w:t>三、支出决算情况说明</w:t>
      </w:r>
    </w:p>
    <w:p w:rsidR="00867C07" w:rsidRDefault="000D7FD9">
      <w:pPr>
        <w:spacing w:line="580" w:lineRule="exact"/>
        <w:ind w:firstLine="640"/>
      </w:pPr>
      <w:r>
        <w:rPr>
          <w:rFonts w:ascii="仿宋_GB2312" w:eastAsia="仿宋_GB2312" w:hAnsi="仿宋_GB2312"/>
          <w:b/>
        </w:rPr>
        <w:t>本年支出29,359.11万元，</w:t>
      </w:r>
      <w:r>
        <w:rPr>
          <w:rFonts w:ascii="仿宋_GB2312" w:eastAsia="仿宋_GB2312" w:hAnsi="仿宋_GB2312"/>
        </w:rPr>
        <w:t>其中：基本支出2,272.84万元，占7.74%；项目支出27,086.27万元，占92.26%；上缴上级支出0.00万元，占0.00%；经营支出0.00万元，占0.00%；对附属单位补助支出0.00万元，占0.00%。</w:t>
      </w:r>
    </w:p>
    <w:p w:rsidR="00867C07" w:rsidRDefault="000D7FD9">
      <w:pPr>
        <w:spacing w:line="640" w:lineRule="exact"/>
        <w:ind w:firstLine="640"/>
        <w:outlineLvl w:val="2"/>
      </w:pPr>
      <w:r>
        <w:rPr>
          <w:rFonts w:ascii="黑体" w:eastAsia="黑体" w:hAnsi="黑体"/>
        </w:rPr>
        <w:t>四、财政拨款收入支出决算总体情况说明</w:t>
      </w:r>
    </w:p>
    <w:p w:rsidR="00867C07" w:rsidRDefault="000D7FD9">
      <w:pPr>
        <w:spacing w:line="580" w:lineRule="exact"/>
        <w:ind w:firstLine="640"/>
      </w:pPr>
      <w:r>
        <w:rPr>
          <w:rFonts w:ascii="仿宋_GB2312" w:eastAsia="仿宋_GB2312" w:hAnsi="仿宋_GB2312"/>
          <w:b/>
        </w:rPr>
        <w:lastRenderedPageBreak/>
        <w:t>2024年度财政拨款收入总计29,021.15万元，</w:t>
      </w:r>
      <w:r>
        <w:rPr>
          <w:rFonts w:ascii="仿宋_GB2312" w:eastAsia="仿宋_GB2312" w:hAnsi="仿宋_GB2312"/>
        </w:rPr>
        <w:t>其中：年初财政拨款结转和结余0.00万元，本年财政拨款收入29,021.15万元。</w:t>
      </w:r>
      <w:r>
        <w:rPr>
          <w:rFonts w:ascii="仿宋_GB2312" w:eastAsia="仿宋_GB2312" w:hAnsi="仿宋_GB2312"/>
          <w:b/>
        </w:rPr>
        <w:t>财政拨款支出总计29,021.15万元，</w:t>
      </w:r>
      <w:r>
        <w:rPr>
          <w:rFonts w:ascii="仿宋_GB2312" w:eastAsia="仿宋_GB2312" w:hAnsi="仿宋_GB2312"/>
        </w:rPr>
        <w:t>其中：年末财政拨款结转和结余0.00万元，本年财政拨款支出29,021.15万元。</w:t>
      </w:r>
    </w:p>
    <w:p w:rsidR="00867C07" w:rsidRDefault="000D7FD9">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减少3,487.54万元，下降10.73%，主要原因是：24年乡村振兴局合并，人员及经费增加，红光村污水项目、地膜回收项目资金及农机购置补贴项目资金减少。</w:t>
      </w:r>
      <w:r>
        <w:rPr>
          <w:rFonts w:ascii="仿宋_GB2312" w:eastAsia="仿宋_GB2312" w:hAnsi="仿宋_GB2312"/>
          <w:b/>
        </w:rPr>
        <w:t>与年初预算相比，</w:t>
      </w:r>
      <w:r>
        <w:rPr>
          <w:rFonts w:ascii="仿宋_GB2312" w:eastAsia="仿宋_GB2312" w:hAnsi="仿宋_GB2312"/>
        </w:rPr>
        <w:t>年初预算数28,110.03万元，决算数29,021.15万元，预决算差异率3.24%，主要原因是：年中追加农业保费补贴项目及农村环境保护等项目，导致预决算存在差异。</w:t>
      </w:r>
    </w:p>
    <w:p w:rsidR="00867C07" w:rsidRDefault="000D7FD9">
      <w:pPr>
        <w:spacing w:line="640" w:lineRule="exact"/>
        <w:ind w:firstLine="640"/>
        <w:outlineLvl w:val="2"/>
      </w:pPr>
      <w:r>
        <w:rPr>
          <w:rFonts w:ascii="黑体" w:eastAsia="黑体" w:hAnsi="黑体"/>
        </w:rPr>
        <w:t>五、一般公共预算财政拨款支出决算情况说明</w:t>
      </w:r>
    </w:p>
    <w:p w:rsidR="00867C07" w:rsidRDefault="000D7FD9">
      <w:pPr>
        <w:spacing w:line="640" w:lineRule="exact"/>
        <w:ind w:firstLine="640"/>
        <w:outlineLvl w:val="3"/>
      </w:pPr>
      <w:r>
        <w:rPr>
          <w:rFonts w:ascii="楷体_GB2312" w:eastAsia="楷体_GB2312" w:hAnsi="楷体_GB2312"/>
          <w:b/>
        </w:rPr>
        <w:t>（一）一般公共预算财政拨款支出决算总体情况</w:t>
      </w:r>
    </w:p>
    <w:p w:rsidR="00867C07" w:rsidRDefault="000D7FD9">
      <w:pPr>
        <w:spacing w:line="580" w:lineRule="exact"/>
        <w:ind w:firstLine="640"/>
      </w:pPr>
      <w:r>
        <w:rPr>
          <w:rFonts w:ascii="仿宋_GB2312" w:eastAsia="仿宋_GB2312" w:hAnsi="仿宋_GB2312"/>
          <w:b/>
        </w:rPr>
        <w:t>2024年度一般公共预算财政拨款支出28,058.29万元，</w:t>
      </w:r>
      <w:r>
        <w:rPr>
          <w:rFonts w:ascii="仿宋_GB2312" w:eastAsia="仿宋_GB2312" w:hAnsi="仿宋_GB2312"/>
        </w:rPr>
        <w:t>占本年支出合计的95.57%。</w:t>
      </w:r>
      <w:r>
        <w:rPr>
          <w:rFonts w:ascii="仿宋_GB2312" w:eastAsia="仿宋_GB2312" w:hAnsi="仿宋_GB2312"/>
          <w:b/>
        </w:rPr>
        <w:t>与上年相比，</w:t>
      </w:r>
      <w:r>
        <w:rPr>
          <w:rFonts w:ascii="仿宋_GB2312" w:eastAsia="仿宋_GB2312" w:hAnsi="仿宋_GB2312"/>
        </w:rPr>
        <w:t>减少2,354.28万元，下降7.74%，主要原因是：红光村污水项目、地膜回收项目资金及农机购置补贴项目资金减少。</w:t>
      </w:r>
      <w:r>
        <w:rPr>
          <w:rFonts w:ascii="仿宋_GB2312" w:eastAsia="仿宋_GB2312" w:hAnsi="仿宋_GB2312"/>
          <w:b/>
        </w:rPr>
        <w:t>与年初预算相比,</w:t>
      </w:r>
      <w:r>
        <w:rPr>
          <w:rFonts w:ascii="仿宋_GB2312" w:eastAsia="仿宋_GB2312" w:hAnsi="仿宋_GB2312"/>
        </w:rPr>
        <w:t>年初预算数28,108.31万元，决算数28,058.29万元，预决算差异率-0.18%，主要原因是：年中调减光村污水项目、地膜回收项目资金及农机购置补贴项目资金。</w:t>
      </w:r>
    </w:p>
    <w:p w:rsidR="00867C07" w:rsidRDefault="000D7FD9">
      <w:pPr>
        <w:spacing w:line="640" w:lineRule="exact"/>
        <w:ind w:firstLine="640"/>
        <w:outlineLvl w:val="3"/>
      </w:pPr>
      <w:r>
        <w:rPr>
          <w:rFonts w:ascii="楷体_GB2312" w:eastAsia="楷体_GB2312" w:hAnsi="楷体_GB2312"/>
          <w:b/>
        </w:rPr>
        <w:t>（二）一般公共预算财政拨款支出决算结构情况</w:t>
      </w:r>
    </w:p>
    <w:p w:rsidR="00867C07" w:rsidRDefault="000D7FD9">
      <w:pPr>
        <w:spacing w:line="580" w:lineRule="exact"/>
        <w:ind w:firstLine="640"/>
      </w:pPr>
      <w:r>
        <w:rPr>
          <w:rFonts w:ascii="仿宋_GB2312" w:eastAsia="仿宋_GB2312" w:hAnsi="仿宋_GB2312"/>
        </w:rPr>
        <w:t>1.一般公共服务支出(类)4.28万元,占0.02%。</w:t>
      </w:r>
    </w:p>
    <w:p w:rsidR="00867C07" w:rsidRDefault="000D7FD9">
      <w:pPr>
        <w:spacing w:line="580" w:lineRule="exact"/>
        <w:ind w:firstLine="640"/>
      </w:pPr>
      <w:r>
        <w:rPr>
          <w:rFonts w:ascii="仿宋_GB2312" w:eastAsia="仿宋_GB2312" w:hAnsi="仿宋_GB2312"/>
        </w:rPr>
        <w:lastRenderedPageBreak/>
        <w:t>2.教育支出(类)1.92万元,占0.007%。</w:t>
      </w:r>
    </w:p>
    <w:p w:rsidR="00867C07" w:rsidRDefault="000D7FD9">
      <w:pPr>
        <w:spacing w:line="580" w:lineRule="exact"/>
        <w:ind w:firstLine="640"/>
      </w:pPr>
      <w:r>
        <w:rPr>
          <w:rFonts w:ascii="仿宋_GB2312" w:eastAsia="仿宋_GB2312" w:hAnsi="仿宋_GB2312"/>
        </w:rPr>
        <w:t>3.科学技术支出(类)408.04万元,占1.45%。</w:t>
      </w:r>
    </w:p>
    <w:p w:rsidR="00867C07" w:rsidRDefault="000D7FD9">
      <w:pPr>
        <w:spacing w:line="580" w:lineRule="exact"/>
        <w:ind w:firstLine="640"/>
      </w:pPr>
      <w:r>
        <w:rPr>
          <w:rFonts w:ascii="仿宋_GB2312" w:eastAsia="仿宋_GB2312" w:hAnsi="仿宋_GB2312"/>
        </w:rPr>
        <w:t>4.社会保障和就业支出(类)307.78万元,占1.10%。</w:t>
      </w:r>
    </w:p>
    <w:p w:rsidR="00867C07" w:rsidRDefault="000D7FD9">
      <w:pPr>
        <w:spacing w:line="580" w:lineRule="exact"/>
        <w:ind w:firstLine="640"/>
      </w:pPr>
      <w:r>
        <w:rPr>
          <w:rFonts w:ascii="仿宋_GB2312" w:eastAsia="仿宋_GB2312" w:hAnsi="仿宋_GB2312"/>
        </w:rPr>
        <w:t>5.卫生健康支出(类)98.61万元,占0.35%。</w:t>
      </w:r>
    </w:p>
    <w:p w:rsidR="00867C07" w:rsidRDefault="000D7FD9">
      <w:pPr>
        <w:spacing w:line="580" w:lineRule="exact"/>
        <w:ind w:firstLine="640"/>
      </w:pPr>
      <w:r>
        <w:rPr>
          <w:rFonts w:ascii="仿宋_GB2312" w:eastAsia="仿宋_GB2312" w:hAnsi="仿宋_GB2312"/>
        </w:rPr>
        <w:t>6.节能环保支出(类)353.46万元,占1.26%。</w:t>
      </w:r>
    </w:p>
    <w:p w:rsidR="00867C07" w:rsidRDefault="000D7FD9">
      <w:pPr>
        <w:spacing w:line="580" w:lineRule="exact"/>
        <w:ind w:firstLine="640"/>
      </w:pPr>
      <w:r>
        <w:rPr>
          <w:rFonts w:ascii="仿宋_GB2312" w:eastAsia="仿宋_GB2312" w:hAnsi="仿宋_GB2312"/>
        </w:rPr>
        <w:t>7.农林水支出(类)26,730.49万元,占95.27%。</w:t>
      </w:r>
    </w:p>
    <w:p w:rsidR="00867C07" w:rsidRDefault="000D7FD9">
      <w:pPr>
        <w:spacing w:line="580" w:lineRule="exact"/>
        <w:ind w:firstLine="640"/>
      </w:pPr>
      <w:r>
        <w:rPr>
          <w:rFonts w:ascii="仿宋_GB2312" w:eastAsia="仿宋_GB2312" w:hAnsi="仿宋_GB2312"/>
        </w:rPr>
        <w:t>8.住房保障支出(类)153.70万元,占0.55%。</w:t>
      </w:r>
    </w:p>
    <w:p w:rsidR="00867C07" w:rsidRDefault="000D7FD9">
      <w:pPr>
        <w:spacing w:line="640" w:lineRule="exact"/>
        <w:ind w:firstLine="640"/>
        <w:outlineLvl w:val="3"/>
      </w:pPr>
      <w:r>
        <w:rPr>
          <w:rFonts w:ascii="楷体_GB2312" w:eastAsia="楷体_GB2312" w:hAnsi="楷体_GB2312"/>
          <w:b/>
        </w:rPr>
        <w:t>（三）一般公共预算财政拨款支出决算具体情况</w:t>
      </w:r>
    </w:p>
    <w:p w:rsidR="00867C07" w:rsidRDefault="000D7FD9">
      <w:pPr>
        <w:spacing w:line="580" w:lineRule="exact"/>
        <w:ind w:firstLine="640"/>
      </w:pPr>
      <w:r>
        <w:rPr>
          <w:rFonts w:ascii="仿宋_GB2312" w:eastAsia="仿宋_GB2312" w:hAnsi="仿宋_GB2312"/>
        </w:rPr>
        <w:t>1.一般公共服务支出(类)组织事务(款)其他组织事务支出(项):支出决算数为4.28万元，比上年决算增加4.28万元，增长100.00%,主要原因是：本年增加工作队经费及慰问老干部经费专业技术人才柔性引才项目。</w:t>
      </w:r>
    </w:p>
    <w:p w:rsidR="00867C07" w:rsidRDefault="000D7FD9">
      <w:pPr>
        <w:spacing w:line="580" w:lineRule="exact"/>
        <w:ind w:firstLine="640"/>
      </w:pPr>
      <w:r>
        <w:rPr>
          <w:rFonts w:ascii="仿宋_GB2312" w:eastAsia="仿宋_GB2312" w:hAnsi="仿宋_GB2312"/>
        </w:rPr>
        <w:t>2.教育支出(类)进修及培训(款)培训支出(项):支出决算数为1.92万元，比上年决算减少0.13万元，下降6.34%,主要原因是：本年培训人员出差次数减少，经费减少。</w:t>
      </w:r>
    </w:p>
    <w:p w:rsidR="00867C07" w:rsidRDefault="000D7FD9">
      <w:pPr>
        <w:spacing w:line="580" w:lineRule="exact"/>
        <w:ind w:firstLine="640"/>
      </w:pPr>
      <w:r>
        <w:rPr>
          <w:rFonts w:ascii="仿宋_GB2312" w:eastAsia="仿宋_GB2312" w:hAnsi="仿宋_GB2312"/>
        </w:rPr>
        <w:t>3.科学技术支出(类)技术研究与开发(款)科技成果转化与扩散(项):支出决算数为408.04万元，比上年决算增加406.54万元，增长27,102.67%,主要原因是：本年增加2021年-22年高标准农田建设项目。</w:t>
      </w:r>
    </w:p>
    <w:p w:rsidR="00867C07" w:rsidRDefault="000D7FD9">
      <w:pPr>
        <w:spacing w:line="580" w:lineRule="exact"/>
        <w:ind w:firstLine="640"/>
      </w:pPr>
      <w:r>
        <w:rPr>
          <w:rFonts w:ascii="仿宋_GB2312" w:eastAsia="仿宋_GB2312" w:hAnsi="仿宋_GB2312"/>
        </w:rPr>
        <w:t>4.社会保障和就业支出(类)行政事业单位养老支出(款)行政单位离退休(项):支出决算数为23.18万元，比上年决算增加6.72</w:t>
      </w:r>
      <w:r>
        <w:rPr>
          <w:rFonts w:ascii="仿宋_GB2312" w:eastAsia="仿宋_GB2312" w:hAnsi="仿宋_GB2312"/>
        </w:rPr>
        <w:lastRenderedPageBreak/>
        <w:t>万元，增长40.83%,主要原因是：本年退休人员增加，退休费支出增加。</w:t>
      </w:r>
    </w:p>
    <w:p w:rsidR="00867C07" w:rsidRDefault="000D7FD9">
      <w:pPr>
        <w:spacing w:line="580" w:lineRule="exact"/>
        <w:ind w:firstLine="640"/>
      </w:pPr>
      <w:r>
        <w:rPr>
          <w:rFonts w:ascii="仿宋_GB2312" w:eastAsia="仿宋_GB2312" w:hAnsi="仿宋_GB2312"/>
        </w:rPr>
        <w:t>5.社会保障和就业支出(类)行政事业单位养老支出(款)事业单位离退休(项):支出决算数为30.50万元，比上年决算增加8.69万元，增长39.84%,主要原因是：本年退休人员增加，退休费支出增加。</w:t>
      </w:r>
    </w:p>
    <w:p w:rsidR="00867C07" w:rsidRDefault="000D7FD9">
      <w:pPr>
        <w:spacing w:line="580" w:lineRule="exact"/>
        <w:ind w:firstLine="640"/>
      </w:pPr>
      <w:r>
        <w:rPr>
          <w:rFonts w:ascii="仿宋_GB2312" w:eastAsia="仿宋_GB2312" w:hAnsi="仿宋_GB2312"/>
        </w:rPr>
        <w:t>6.社会保障和就业支出(类)行政事业单位养老支出(款)机关事业单位基本养老保险缴费支出(项):支出决算数为199.08万元，比上年决算增加50.32万元，增长33.83%,主要原因是：本年在职人员增加，养老保险缴费较上年增加。</w:t>
      </w:r>
    </w:p>
    <w:p w:rsidR="00867C07" w:rsidRDefault="000D7FD9">
      <w:pPr>
        <w:spacing w:line="580" w:lineRule="exact"/>
        <w:ind w:firstLine="640"/>
      </w:pPr>
      <w:r>
        <w:rPr>
          <w:rFonts w:ascii="仿宋_GB2312" w:eastAsia="仿宋_GB2312" w:hAnsi="仿宋_GB2312"/>
        </w:rPr>
        <w:t>7.社会保障和就业支出(类)行政事业单位养老支出(款)机关事业单位职业年金缴费支出(项):支出决算数为55.02万元，比上年决算增加20.30万元，增长58.47%,主要原因是：本年新增退休人员较上年增加，相应职业年金缴费增加。</w:t>
      </w:r>
    </w:p>
    <w:p w:rsidR="00867C07" w:rsidRDefault="000D7FD9">
      <w:pPr>
        <w:spacing w:line="580" w:lineRule="exact"/>
        <w:ind w:firstLine="640"/>
      </w:pPr>
      <w:r>
        <w:rPr>
          <w:rFonts w:ascii="仿宋_GB2312" w:eastAsia="仿宋_GB2312" w:hAnsi="仿宋_GB2312"/>
        </w:rPr>
        <w:t>8.卫生健康支出(类)行政事业单位医疗(款)行政单位医疗(项):支出决算数为40.29万元，比上年决算增加13.83万元，增长52.27%,主要原因是：本年在职人员增加，工资基数调增，医疗缴费基数上涨，相应支出增加。</w:t>
      </w:r>
    </w:p>
    <w:p w:rsidR="00867C07" w:rsidRDefault="000D7FD9">
      <w:pPr>
        <w:spacing w:line="580" w:lineRule="exact"/>
        <w:ind w:firstLine="640"/>
      </w:pPr>
      <w:r>
        <w:rPr>
          <w:rFonts w:ascii="仿宋_GB2312" w:eastAsia="仿宋_GB2312" w:hAnsi="仿宋_GB2312"/>
        </w:rPr>
        <w:t>9.卫生健康支出(类)行政事业单位医疗(款)事业单位医疗(项):支出决算数为43.49万元，比上年决算减少0.57万元，下降1.29%,主要原因是：本年事业在职人员调入调出，人员职级不同，</w:t>
      </w:r>
      <w:r>
        <w:rPr>
          <w:rFonts w:ascii="仿宋_GB2312" w:eastAsia="仿宋_GB2312" w:hAnsi="仿宋_GB2312"/>
        </w:rPr>
        <w:lastRenderedPageBreak/>
        <w:t>缴费基数不同，导致事业单位医疗较上年减少。</w:t>
      </w:r>
    </w:p>
    <w:p w:rsidR="00867C07" w:rsidRDefault="000D7FD9">
      <w:pPr>
        <w:spacing w:line="580" w:lineRule="exact"/>
        <w:ind w:firstLine="640"/>
      </w:pPr>
      <w:r>
        <w:rPr>
          <w:rFonts w:ascii="仿宋_GB2312" w:eastAsia="仿宋_GB2312" w:hAnsi="仿宋_GB2312"/>
        </w:rPr>
        <w:t>10.卫生健康支出(类)行政事业单位医疗(款)公务员医疗补助(项):支出决算数为14.83万元，比上年决算增加1.81万元，增长13.90%,主要原因是：本年在职人员增加，公务员医疗补助较上年增加。</w:t>
      </w:r>
    </w:p>
    <w:p w:rsidR="00867C07" w:rsidRDefault="000D7FD9">
      <w:pPr>
        <w:spacing w:line="580" w:lineRule="exact"/>
        <w:ind w:firstLine="640"/>
      </w:pPr>
      <w:r>
        <w:rPr>
          <w:rFonts w:ascii="仿宋_GB2312" w:eastAsia="仿宋_GB2312" w:hAnsi="仿宋_GB2312"/>
        </w:rPr>
        <w:t>11.节能环保支出(类)自然生态保护(款)农村环境保护(项):支出决算数为353.46万元，比上年决算增加340.50万元，增长2,627.31%,主要原因是：新增畜牧兽医站畜禽污染资源化利用整县推进项目。</w:t>
      </w:r>
    </w:p>
    <w:p w:rsidR="00867C07" w:rsidRDefault="000D7FD9">
      <w:pPr>
        <w:spacing w:line="580" w:lineRule="exact"/>
        <w:ind w:firstLine="640"/>
      </w:pPr>
      <w:r>
        <w:rPr>
          <w:rFonts w:ascii="仿宋_GB2312" w:eastAsia="仿宋_GB2312" w:hAnsi="仿宋_GB2312"/>
        </w:rPr>
        <w:t>12.农林水支出(类)农业农村(款)行政运行(项):支出决算数为427.51万元，比上年决算增加67.75万元，增长18.83%,主要原因是：24年乡村振兴局合并到农业农村局，人员及经费较上年增加。</w:t>
      </w:r>
    </w:p>
    <w:p w:rsidR="00867C07" w:rsidRDefault="000D7FD9">
      <w:pPr>
        <w:spacing w:line="580" w:lineRule="exact"/>
        <w:ind w:firstLine="640"/>
      </w:pPr>
      <w:r>
        <w:rPr>
          <w:rFonts w:ascii="仿宋_GB2312" w:eastAsia="仿宋_GB2312" w:hAnsi="仿宋_GB2312"/>
        </w:rPr>
        <w:t>13.农林水支出(类)农业农村(款)事业运行(项):支出决算数为961.88万元，比上年决算减少308.59万元，下降24.29%,主要原因是：本年功能科目调整，工作队及产业园县级配套办公经费上年度在农业农村(款)事业运行(项)列支，本年在其他巩固脱贫攻坚成果衔接乡村振兴支出反映，导致经费较上年减少。</w:t>
      </w:r>
    </w:p>
    <w:p w:rsidR="00867C07" w:rsidRDefault="000D7FD9">
      <w:pPr>
        <w:spacing w:line="580" w:lineRule="exact"/>
        <w:ind w:firstLine="640"/>
      </w:pPr>
      <w:r>
        <w:rPr>
          <w:rFonts w:ascii="仿宋_GB2312" w:eastAsia="仿宋_GB2312" w:hAnsi="仿宋_GB2312"/>
        </w:rPr>
        <w:t>14.农林水支出(类)农业农村(款)农垦运行(项):支出决算数为3.84万元，比上年决算增加3.84万元，增长100.00%,主要原因是：本年新增支付2023年0.86万亩高标准农田建设项目。</w:t>
      </w:r>
    </w:p>
    <w:p w:rsidR="00867C07" w:rsidRDefault="000D7FD9">
      <w:pPr>
        <w:spacing w:line="580" w:lineRule="exact"/>
        <w:ind w:firstLine="640"/>
      </w:pPr>
      <w:r>
        <w:rPr>
          <w:rFonts w:ascii="仿宋_GB2312" w:eastAsia="仿宋_GB2312" w:hAnsi="仿宋_GB2312"/>
        </w:rPr>
        <w:lastRenderedPageBreak/>
        <w:t>15.农林水支出(类)农业农村(款)科技转化与推广服务(项):支出决算数为0.00万元，比上年决算减少241.00万元，下降100.00%,主要原因是：本年此科目2022年乡村振兴专项农村人居环境整治项目经费减少。</w:t>
      </w:r>
    </w:p>
    <w:p w:rsidR="00867C07" w:rsidRDefault="000D7FD9">
      <w:pPr>
        <w:spacing w:line="580" w:lineRule="exact"/>
        <w:ind w:firstLine="640"/>
      </w:pPr>
      <w:r>
        <w:rPr>
          <w:rFonts w:ascii="仿宋_GB2312" w:eastAsia="仿宋_GB2312" w:hAnsi="仿宋_GB2312"/>
        </w:rPr>
        <w:t>16.农林水支出(类)农业农村(款)病虫害控制(项):支出决算数为337.95万元，比上年决算增加61.28万元，增长22.15%,主要原因是：新增畜牧兽医站防灾减灾资金、自治区防疫补助、半牧区动物防疫专用设施项目。</w:t>
      </w:r>
    </w:p>
    <w:p w:rsidR="00867C07" w:rsidRDefault="000D7FD9">
      <w:pPr>
        <w:spacing w:line="580" w:lineRule="exact"/>
        <w:ind w:firstLine="640"/>
      </w:pPr>
      <w:r>
        <w:rPr>
          <w:rFonts w:ascii="仿宋_GB2312" w:eastAsia="仿宋_GB2312" w:hAnsi="仿宋_GB2312"/>
        </w:rPr>
        <w:t>17.农林水支出(类)农业农村(款)农产品质量安全(项):支出决算数为35.00万元，比上年决算增加35.00万元，增长100.00%,主要原因是：新增农技中心农产品质量安全项目资金。</w:t>
      </w:r>
    </w:p>
    <w:p w:rsidR="00867C07" w:rsidRDefault="000D7FD9">
      <w:pPr>
        <w:spacing w:line="580" w:lineRule="exact"/>
        <w:ind w:firstLine="640"/>
      </w:pPr>
      <w:r>
        <w:rPr>
          <w:rFonts w:ascii="仿宋_GB2312" w:eastAsia="仿宋_GB2312" w:hAnsi="仿宋_GB2312"/>
        </w:rPr>
        <w:t>18.农林水支出(类)农业农村(款)防灾救灾(项):支出决算数为97.70万元，比上年决算减少133.61万元，下降57.76%,主要原因是：2024年中央防灾减灾项目经费较上年减少。</w:t>
      </w:r>
    </w:p>
    <w:p w:rsidR="00867C07" w:rsidRDefault="000D7FD9">
      <w:pPr>
        <w:spacing w:line="580" w:lineRule="exact"/>
        <w:ind w:firstLine="640"/>
      </w:pPr>
      <w:r>
        <w:rPr>
          <w:rFonts w:ascii="仿宋_GB2312" w:eastAsia="仿宋_GB2312" w:hAnsi="仿宋_GB2312"/>
        </w:rPr>
        <w:t>19.农林水支出(类)农业农村(款)稳定农民收入补贴(项):支出决算数为898.67万元，比上年决算增加898.67万元，增长100.00%,主要原因是：本年耕地地力保护补贴经费增加。</w:t>
      </w:r>
    </w:p>
    <w:p w:rsidR="00867C07" w:rsidRDefault="000D7FD9">
      <w:pPr>
        <w:spacing w:line="580" w:lineRule="exact"/>
        <w:ind w:firstLine="640"/>
      </w:pPr>
      <w:r>
        <w:rPr>
          <w:rFonts w:ascii="仿宋_GB2312" w:eastAsia="仿宋_GB2312" w:hAnsi="仿宋_GB2312"/>
        </w:rPr>
        <w:t>20.农林水支出(类)农业农村(款)农业生产发展(项):支出决算数为5,120.08万元，比上年决算减少3,925.63万元，下降43.40%,主要原因是：本年农机购置补贴项目资金较上年减少。</w:t>
      </w:r>
    </w:p>
    <w:p w:rsidR="00867C07" w:rsidRDefault="000D7FD9">
      <w:pPr>
        <w:spacing w:line="580" w:lineRule="exact"/>
        <w:ind w:firstLine="640"/>
      </w:pPr>
      <w:r>
        <w:rPr>
          <w:rFonts w:ascii="仿宋_GB2312" w:eastAsia="仿宋_GB2312" w:hAnsi="仿宋_GB2312"/>
        </w:rPr>
        <w:t>21.农林水支出(类)农业农村(款)农村合作经济(项):支出决算</w:t>
      </w:r>
      <w:r>
        <w:rPr>
          <w:rFonts w:ascii="仿宋_GB2312" w:eastAsia="仿宋_GB2312" w:hAnsi="仿宋_GB2312"/>
        </w:rPr>
        <w:lastRenderedPageBreak/>
        <w:t>数为564.32万元，比上年决算增加133.82万元，增长31.08%,主要原因是：高素质农民培育及农村带头人村官培训及基层农技推广项目项目资金较上年增加。</w:t>
      </w:r>
    </w:p>
    <w:p w:rsidR="00867C07" w:rsidRDefault="000D7FD9">
      <w:pPr>
        <w:spacing w:line="580" w:lineRule="exact"/>
        <w:ind w:firstLine="640"/>
      </w:pPr>
      <w:r>
        <w:rPr>
          <w:rFonts w:ascii="仿宋_GB2312" w:eastAsia="仿宋_GB2312" w:hAnsi="仿宋_GB2312"/>
        </w:rPr>
        <w:t>22.农林水支出(类)农业农村(款)农村社会事业(项):支出决算数为916.20万元，比上年决算增加916.20万元，增长100.00%,主要原因是：乡村振兴局的人居环境整治项目三期合并到农业农村局。</w:t>
      </w:r>
    </w:p>
    <w:p w:rsidR="00867C07" w:rsidRDefault="000D7FD9">
      <w:pPr>
        <w:spacing w:line="580" w:lineRule="exact"/>
        <w:ind w:firstLine="640"/>
      </w:pPr>
      <w:r>
        <w:rPr>
          <w:rFonts w:ascii="仿宋_GB2312" w:eastAsia="仿宋_GB2312" w:hAnsi="仿宋_GB2312"/>
        </w:rPr>
        <w:t>23.农林水支出(类)农业农村(款)农业资源保护修复与利用(项):支出决算数为0.00万元，比上年决算减少3,397.32万元，下降100.00%,主要原因是：本年功能科目调整，化肥减量增效及耕地质量监测与评价上年在农业资源保护修复与利用，本年在耕地建设与利用科目列支，相应经费减少；本年减少及2023年尉犁县地膜科学使用回收试点县项目。</w:t>
      </w:r>
    </w:p>
    <w:p w:rsidR="00867C07" w:rsidRDefault="000D7FD9">
      <w:pPr>
        <w:spacing w:line="580" w:lineRule="exact"/>
        <w:ind w:firstLine="640"/>
      </w:pPr>
      <w:r>
        <w:rPr>
          <w:rFonts w:ascii="仿宋_GB2312" w:eastAsia="仿宋_GB2312" w:hAnsi="仿宋_GB2312"/>
        </w:rPr>
        <w:t>24.农林水支出(类)农业农村(款)耕地建设与利用(项):支出决算数为4,912.49万元，比上年决算增加981.25万元，增长24.96%,主要原因是：本年功能科目调整，化肥减量增效及耕地质量监测与评价上年在农业资源保护修复与利用，本年在耕地建设与利用科目列支，相应经费增加。</w:t>
      </w:r>
    </w:p>
    <w:p w:rsidR="00867C07" w:rsidRDefault="000D7FD9">
      <w:pPr>
        <w:spacing w:line="580" w:lineRule="exact"/>
        <w:ind w:firstLine="640"/>
      </w:pPr>
      <w:r>
        <w:rPr>
          <w:rFonts w:ascii="仿宋_GB2312" w:eastAsia="仿宋_GB2312" w:hAnsi="仿宋_GB2312"/>
        </w:rPr>
        <w:t>25.农林水支出(类)农业农村(款)其他农业农村支出(项):支出决算数为3,072.03万元，比上年决算增加555.67万元，增长22.08%,主要原因是：新增畜禽粪污资源化利用整县推进项目及</w:t>
      </w:r>
      <w:r>
        <w:rPr>
          <w:rFonts w:ascii="仿宋_GB2312" w:eastAsia="仿宋_GB2312" w:hAnsi="仿宋_GB2312"/>
        </w:rPr>
        <w:lastRenderedPageBreak/>
        <w:t>23年农村实用人才项目。</w:t>
      </w:r>
    </w:p>
    <w:p w:rsidR="00867C07" w:rsidRDefault="000D7FD9">
      <w:pPr>
        <w:spacing w:line="580" w:lineRule="exact"/>
        <w:ind w:firstLine="640"/>
      </w:pPr>
      <w:r>
        <w:rPr>
          <w:rFonts w:ascii="仿宋_GB2312" w:eastAsia="仿宋_GB2312" w:hAnsi="仿宋_GB2312"/>
        </w:rPr>
        <w:t>26.农林水支出(类)巩固脱贫攻坚成果衔接乡村振兴(款)行政运行(项):支出决算数为34.02万元，比上年决算增加34.02万元，增长100.00%,主要原因是：乡村振兴局合并到农业农村局，在职人员增加，相应经费增加。</w:t>
      </w:r>
    </w:p>
    <w:p w:rsidR="00867C07" w:rsidRDefault="000D7FD9">
      <w:pPr>
        <w:spacing w:line="580" w:lineRule="exact"/>
        <w:ind w:firstLine="640"/>
      </w:pPr>
      <w:r>
        <w:rPr>
          <w:rFonts w:ascii="仿宋_GB2312" w:eastAsia="仿宋_GB2312" w:hAnsi="仿宋_GB2312"/>
        </w:rPr>
        <w:t>27.农林水支出(类)巩固脱贫攻坚成果衔接乡村振兴(款)农村基础设施建设(项):支出决算数为0.00万元，比上年决算减少332.00万元，下降100.00%,主要原因是：24年古勒巴格乡古勒巴格村（哈达墩村）污水治理项目资金未支付。</w:t>
      </w:r>
    </w:p>
    <w:p w:rsidR="00867C07" w:rsidRDefault="000D7FD9">
      <w:pPr>
        <w:spacing w:line="580" w:lineRule="exact"/>
        <w:ind w:firstLine="640"/>
      </w:pPr>
      <w:r>
        <w:rPr>
          <w:rFonts w:ascii="仿宋_GB2312" w:eastAsia="仿宋_GB2312" w:hAnsi="仿宋_GB2312"/>
        </w:rPr>
        <w:t>28.农林水支出(类)巩固脱贫攻坚成果衔接乡村振兴(款)生产发展(项):支出决算数为423.15万元，比上年决算增加374.86万元，增长776.27%,主要原因是：乡村振兴局合并到农业农村局，新增雨露计划补助项目及产业帮扶精准到户促进农民持续增收项目。</w:t>
      </w:r>
    </w:p>
    <w:p w:rsidR="00867C07" w:rsidRDefault="000D7FD9">
      <w:pPr>
        <w:spacing w:line="580" w:lineRule="exact"/>
        <w:ind w:firstLine="640"/>
      </w:pPr>
      <w:r>
        <w:rPr>
          <w:rFonts w:ascii="仿宋_GB2312" w:eastAsia="仿宋_GB2312" w:hAnsi="仿宋_GB2312"/>
        </w:rPr>
        <w:t>29.农林水支出(类)巩固脱贫攻坚成果衔接乡村振兴(款)事业运行(项):支出决算数为82.44万元，比上年决算增加82.44万元，增长100.00%,主要原因是：乡村振兴局合并到农业农村局，在职人员增加，相应经费增加。</w:t>
      </w:r>
    </w:p>
    <w:p w:rsidR="00867C07" w:rsidRDefault="000D7FD9">
      <w:pPr>
        <w:spacing w:line="580" w:lineRule="exact"/>
        <w:ind w:firstLine="640"/>
      </w:pPr>
      <w:r>
        <w:rPr>
          <w:rFonts w:ascii="仿宋_GB2312" w:eastAsia="仿宋_GB2312" w:hAnsi="仿宋_GB2312"/>
        </w:rPr>
        <w:t>30.农林水支出(类)巩固脱贫攻坚成果衔接乡村振兴(款)其他巩固脱贫攻坚成果衔接乡村振兴支出(项):支出决算数为65.18万元，比上年决算增加44.65万元，增长217.49%,主要原因是：本</w:t>
      </w:r>
      <w:r>
        <w:rPr>
          <w:rFonts w:ascii="仿宋_GB2312" w:eastAsia="仿宋_GB2312" w:hAnsi="仿宋_GB2312"/>
        </w:rPr>
        <w:lastRenderedPageBreak/>
        <w:t>年功能科目调整，工作队及产业园县级配套办公经费上年度在农业农村(款)事业运行(项)科目列支，本年在其他巩固脱贫攻坚成果衔接乡村振兴支出反映，导致经费较上年增加。</w:t>
      </w:r>
    </w:p>
    <w:p w:rsidR="00867C07" w:rsidRDefault="000D7FD9">
      <w:pPr>
        <w:spacing w:line="580" w:lineRule="exact"/>
        <w:ind w:firstLine="640"/>
      </w:pPr>
      <w:r>
        <w:rPr>
          <w:rFonts w:ascii="仿宋_GB2312" w:eastAsia="仿宋_GB2312" w:hAnsi="仿宋_GB2312"/>
        </w:rPr>
        <w:t>31.农林水支出(类)普惠金融发展支出(款)农业保险保费补贴(项):支出决算数为8,770.38万元，比上年决算增加1,010.48万元，增长13.02%,主要原因是：23年底未支付的保险费在24年支付，24年保险费增加。</w:t>
      </w:r>
    </w:p>
    <w:p w:rsidR="00867C07" w:rsidRDefault="000D7FD9">
      <w:pPr>
        <w:spacing w:line="580" w:lineRule="exact"/>
        <w:ind w:firstLine="640"/>
      </w:pPr>
      <w:r>
        <w:rPr>
          <w:rFonts w:ascii="仿宋_GB2312" w:eastAsia="仿宋_GB2312" w:hAnsi="仿宋_GB2312"/>
        </w:rPr>
        <w:t>32.农林水支出(类)其他农林水支出(款)其他农林水支出(项):支出决算数为7.66万元，比上年决算减少110.47万元，下降93.52%,主要原因是：本年减少尉犁县古勒巴格乡红光村污水处理项目。</w:t>
      </w:r>
    </w:p>
    <w:p w:rsidR="00867C07" w:rsidRDefault="000D7FD9">
      <w:pPr>
        <w:spacing w:line="580" w:lineRule="exact"/>
        <w:ind w:firstLine="640"/>
      </w:pPr>
      <w:r>
        <w:rPr>
          <w:rFonts w:ascii="仿宋_GB2312" w:eastAsia="仿宋_GB2312" w:hAnsi="仿宋_GB2312"/>
        </w:rPr>
        <w:t>33.住房保障支出(类)住房改革支出(款)住房公积金(项):支出决算数为153.70万元，比上年决算增加42.13万元，增长37.76%,主要原因是：本年在职人员增加，住房公积金支出较上年增加。</w:t>
      </w:r>
    </w:p>
    <w:p w:rsidR="00867C07" w:rsidRDefault="000D7FD9">
      <w:pPr>
        <w:spacing w:line="640" w:lineRule="exact"/>
        <w:ind w:firstLine="640"/>
        <w:outlineLvl w:val="2"/>
      </w:pPr>
      <w:r>
        <w:rPr>
          <w:rFonts w:ascii="黑体" w:eastAsia="黑体" w:hAnsi="黑体"/>
        </w:rPr>
        <w:t>六、一般公共预算财政拨款基本支出决算情况说明</w:t>
      </w:r>
    </w:p>
    <w:p w:rsidR="00867C07" w:rsidRDefault="000D7FD9">
      <w:pPr>
        <w:spacing w:line="580" w:lineRule="exact"/>
        <w:ind w:firstLine="640"/>
      </w:pPr>
      <w:r>
        <w:rPr>
          <w:rFonts w:ascii="仿宋_GB2312" w:eastAsia="仿宋_GB2312" w:hAnsi="仿宋_GB2312"/>
        </w:rPr>
        <w:t>2024年度一般公共预算财政拨款基本支出2,069.20万元，其中：</w:t>
      </w:r>
      <w:r>
        <w:rPr>
          <w:rFonts w:ascii="仿宋_GB2312" w:eastAsia="仿宋_GB2312" w:hAnsi="仿宋_GB2312"/>
          <w:b/>
        </w:rPr>
        <w:t>人员经费1,941.21万元，</w:t>
      </w:r>
      <w:r>
        <w:rPr>
          <w:rFonts w:ascii="仿宋_GB2312" w:eastAsia="仿宋_GB2312" w:hAnsi="仿宋_GB2312"/>
        </w:rPr>
        <w:t>包括：基本工资、津贴补贴、奖金、机关事业单位基本养老保险缴费、职业年金缴费、职工基本医疗保险缴费、公务员医疗补助缴费、其他社会保障缴费、住房公积金、医疗费、退休费、抚恤金、生活补助、奖励金、其他对个人和家庭的补助。</w:t>
      </w:r>
    </w:p>
    <w:p w:rsidR="00867C07" w:rsidRDefault="000D7FD9">
      <w:pPr>
        <w:spacing w:line="580" w:lineRule="exact"/>
        <w:ind w:firstLine="640"/>
      </w:pPr>
      <w:r>
        <w:rPr>
          <w:rFonts w:ascii="仿宋_GB2312" w:eastAsia="仿宋_GB2312" w:hAnsi="仿宋_GB2312"/>
          <w:b/>
        </w:rPr>
        <w:lastRenderedPageBreak/>
        <w:t>公用经费127.99万元，</w:t>
      </w:r>
      <w:r>
        <w:rPr>
          <w:rFonts w:ascii="仿宋_GB2312" w:eastAsia="仿宋_GB2312" w:hAnsi="仿宋_GB2312"/>
        </w:rPr>
        <w:t>包括：办公费、印刷费、水费、电费、邮电费、取暖费、差旅费、维修（护）费、租赁费、培训费、委托业务费、工会经费、福利费、公务用车运行维护费、其他交通费用、其他商品和服务支出、办公设备购置。</w:t>
      </w:r>
    </w:p>
    <w:p w:rsidR="00867C07" w:rsidRDefault="000D7FD9">
      <w:pPr>
        <w:spacing w:line="640" w:lineRule="exact"/>
        <w:ind w:firstLine="640"/>
        <w:outlineLvl w:val="2"/>
      </w:pPr>
      <w:r>
        <w:rPr>
          <w:rFonts w:ascii="黑体" w:eastAsia="黑体" w:hAnsi="黑体"/>
        </w:rPr>
        <w:t>七、政府性基金预算财政拨款收入支出决算情况说明</w:t>
      </w:r>
    </w:p>
    <w:p w:rsidR="00867C07" w:rsidRDefault="000D7FD9">
      <w:pPr>
        <w:spacing w:line="580" w:lineRule="exact"/>
        <w:ind w:firstLine="640"/>
      </w:pPr>
      <w:r>
        <w:rPr>
          <w:rFonts w:ascii="仿宋_GB2312" w:eastAsia="仿宋_GB2312" w:hAnsi="仿宋_GB2312"/>
          <w:b/>
        </w:rPr>
        <w:t>2024年度政府性基金预算财政拨款收入总计962.86万元，</w:t>
      </w:r>
      <w:r>
        <w:rPr>
          <w:rFonts w:ascii="仿宋_GB2312" w:eastAsia="仿宋_GB2312" w:hAnsi="仿宋_GB2312"/>
        </w:rPr>
        <w:t>其中：年初结转和结余0.00万元，本年收入962.86万元。</w:t>
      </w:r>
      <w:r>
        <w:rPr>
          <w:rFonts w:ascii="仿宋_GB2312" w:eastAsia="仿宋_GB2312" w:hAnsi="仿宋_GB2312"/>
          <w:b/>
        </w:rPr>
        <w:t>政府性基金预算财政拨款支出总计962.86万元，</w:t>
      </w:r>
      <w:r>
        <w:rPr>
          <w:rFonts w:ascii="仿宋_GB2312" w:eastAsia="仿宋_GB2312" w:hAnsi="仿宋_GB2312"/>
        </w:rPr>
        <w:t>其中：年末结转和结余0.00万元，本年支出962.86万元。</w:t>
      </w:r>
    </w:p>
    <w:p w:rsidR="00867C07" w:rsidRDefault="000D7FD9">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减少1,133.26万元，下降54.06%，主要原因是：本年2021-2022年高标准农田项目资金较上年减少。</w:t>
      </w:r>
      <w:r>
        <w:rPr>
          <w:rFonts w:ascii="仿宋_GB2312" w:eastAsia="仿宋_GB2312" w:hAnsi="仿宋_GB2312"/>
          <w:b/>
        </w:rPr>
        <w:t>与年初预算相比，</w:t>
      </w:r>
      <w:r>
        <w:rPr>
          <w:rFonts w:ascii="仿宋_GB2312" w:eastAsia="仿宋_GB2312" w:hAnsi="仿宋_GB2312"/>
        </w:rPr>
        <w:t>年初预算数1.72万元，决算数962.86万元，预决算差异率55880.23%，主要原因是：年中追加农机深松项目及超长期国债支持农业机械报废更新项目资金。</w:t>
      </w:r>
    </w:p>
    <w:p w:rsidR="00867C07" w:rsidRDefault="000D7FD9">
      <w:pPr>
        <w:spacing w:line="580" w:lineRule="exact"/>
        <w:ind w:firstLine="640"/>
      </w:pPr>
      <w:r>
        <w:rPr>
          <w:rFonts w:ascii="仿宋_GB2312" w:eastAsia="仿宋_GB2312" w:hAnsi="仿宋_GB2312"/>
        </w:rPr>
        <w:t>政府性基金预算财政拨款支出962.86万元。</w:t>
      </w:r>
    </w:p>
    <w:p w:rsidR="00867C07" w:rsidRDefault="000D7FD9">
      <w:pPr>
        <w:spacing w:line="580" w:lineRule="exact"/>
        <w:ind w:firstLine="640"/>
      </w:pPr>
      <w:r>
        <w:rPr>
          <w:rFonts w:ascii="仿宋_GB2312" w:eastAsia="仿宋_GB2312" w:hAnsi="仿宋_GB2312"/>
        </w:rPr>
        <w:t>1.城乡社区支出(类)国有土地使用权出让收入安排的支出(款)农业生产发展支出(项):支出决算数为632.28万元，比上年决算减少1,384.94万元，下降68.66%,主要原因是：19年-22年高标准农田质保金在23年已经支付，24年资金支付较上年减少。</w:t>
      </w:r>
    </w:p>
    <w:p w:rsidR="00867C07" w:rsidRDefault="000D7FD9">
      <w:pPr>
        <w:spacing w:line="580" w:lineRule="exact"/>
        <w:ind w:firstLine="640"/>
      </w:pPr>
      <w:r>
        <w:rPr>
          <w:rFonts w:ascii="仿宋_GB2312" w:eastAsia="仿宋_GB2312" w:hAnsi="仿宋_GB2312"/>
        </w:rPr>
        <w:t>2.城乡社区支出(类)国有土地使用权出让收入安排的支出</w:t>
      </w:r>
      <w:r>
        <w:rPr>
          <w:rFonts w:ascii="仿宋_GB2312" w:eastAsia="仿宋_GB2312" w:hAnsi="仿宋_GB2312"/>
        </w:rPr>
        <w:lastRenderedPageBreak/>
        <w:t>(款)农业农村生态环境支出(项):支出决算数为167.00万元，比上年决算增加88.10万元，增长111.66%,主要原因是：本年增加22年农机深松作业补贴。</w:t>
      </w:r>
    </w:p>
    <w:p w:rsidR="00867C07" w:rsidRDefault="000D7FD9">
      <w:pPr>
        <w:spacing w:line="580" w:lineRule="exact"/>
        <w:ind w:firstLine="640"/>
      </w:pPr>
      <w:r>
        <w:rPr>
          <w:rFonts w:ascii="仿宋_GB2312" w:eastAsia="仿宋_GB2312" w:hAnsi="仿宋_GB2312"/>
        </w:rPr>
        <w:t>3.资源勘探工业信息等支出(类)超长期特别国债安排的支出(款)制造业(项):支出决算数为61.86万元，比上年决算增加61.86万元，增长100.00%,主要原因是：本年增加超长期特别国债农业机械报废更新补贴。</w:t>
      </w:r>
    </w:p>
    <w:p w:rsidR="00867C07" w:rsidRDefault="000D7FD9">
      <w:pPr>
        <w:spacing w:line="580" w:lineRule="exact"/>
        <w:ind w:firstLine="640"/>
      </w:pPr>
      <w:r>
        <w:rPr>
          <w:rFonts w:ascii="仿宋_GB2312" w:eastAsia="仿宋_GB2312" w:hAnsi="仿宋_GB2312"/>
        </w:rPr>
        <w:t>4.其他支出(类)彩票公益金安排的支出(款)用于巩固脱贫攻坚成果衔接乡村振兴的彩票公益金支出(项):支出决算数为101.72万元，比上年决算增加101.72万元，增长100.00%,主要原因是：乡村振兴局合并到农业农村局，新增产业帮扶精准到户促进农民持续增收项目。</w:t>
      </w:r>
    </w:p>
    <w:p w:rsidR="00867C07" w:rsidRDefault="000D7FD9">
      <w:pPr>
        <w:spacing w:line="640" w:lineRule="exact"/>
        <w:ind w:firstLine="640"/>
        <w:outlineLvl w:val="2"/>
      </w:pPr>
      <w:r>
        <w:rPr>
          <w:rFonts w:ascii="黑体" w:eastAsia="黑体" w:hAnsi="黑体"/>
        </w:rPr>
        <w:t>八、国有资本经营预算财政拨款收入支出决算情况说明</w:t>
      </w:r>
    </w:p>
    <w:p w:rsidR="00867C07" w:rsidRDefault="000D7FD9">
      <w:pPr>
        <w:spacing w:line="580" w:lineRule="exact"/>
        <w:ind w:firstLine="640"/>
      </w:pPr>
      <w:r>
        <w:rPr>
          <w:rFonts w:ascii="仿宋_GB2312" w:eastAsia="仿宋_GB2312" w:hAnsi="仿宋_GB2312"/>
        </w:rPr>
        <w:t>本部门本年度无国有资本经营预算财政拨款收入、支出及结转和结余，国有资本经营预算财政拨款收入支出决算表为空表。</w:t>
      </w:r>
    </w:p>
    <w:p w:rsidR="00867C07" w:rsidRDefault="000D7FD9">
      <w:pPr>
        <w:spacing w:line="640" w:lineRule="exact"/>
        <w:ind w:firstLine="640"/>
        <w:outlineLvl w:val="2"/>
      </w:pPr>
      <w:r>
        <w:rPr>
          <w:rFonts w:ascii="黑体" w:eastAsia="黑体" w:hAnsi="黑体"/>
        </w:rPr>
        <w:t>九、财政拨款“三公”经费支出决算情况说明</w:t>
      </w:r>
    </w:p>
    <w:p w:rsidR="00867C07" w:rsidRDefault="000D7FD9">
      <w:pPr>
        <w:spacing w:line="580" w:lineRule="exact"/>
        <w:ind w:firstLine="640"/>
      </w:pPr>
      <w:r>
        <w:rPr>
          <w:rFonts w:ascii="仿宋_GB2312" w:eastAsia="仿宋_GB2312" w:hAnsi="仿宋_GB2312"/>
          <w:b/>
        </w:rPr>
        <w:t>2024年度财政拨款“三公”经费支出8.10万元，</w:t>
      </w:r>
      <w:r>
        <w:rPr>
          <w:rFonts w:ascii="仿宋_GB2312" w:eastAsia="仿宋_GB2312" w:hAnsi="仿宋_GB2312"/>
        </w:rPr>
        <w:t>比上年减少2.67万元，下降24.79%，主要原因是：严格落实中央八项规定精神，厉行节约，减少公务用车运行维护费。其中：因公出国（境）费支出0.00万元，占0.00%，比上年增加0.00万元，增长0.00%，主要原因是：2023年与2024年均未安排因公出国（境）费支出。</w:t>
      </w:r>
      <w:r>
        <w:rPr>
          <w:rFonts w:ascii="仿宋_GB2312" w:eastAsia="仿宋_GB2312" w:hAnsi="仿宋_GB2312"/>
        </w:rPr>
        <w:lastRenderedPageBreak/>
        <w:t>公务用车购置及运行维护费支出8.10万元，占100.00%，比上年减少2.67万元，下降24.79%，主要原因是：严格落实中央八项规定精神，厉行节约，减少公务用车运行维护费。公务接待费支出0.00万元，占0.00%，比上年增加0.00万元，增长0.00%，主要原因是：2023年与2024年均未安排公务接待费支出。</w:t>
      </w:r>
    </w:p>
    <w:p w:rsidR="00867C07" w:rsidRDefault="000D7FD9">
      <w:pPr>
        <w:spacing w:line="580" w:lineRule="exact"/>
        <w:ind w:firstLine="640"/>
      </w:pPr>
      <w:r>
        <w:rPr>
          <w:rFonts w:ascii="仿宋_GB2312" w:eastAsia="仿宋_GB2312" w:hAnsi="仿宋_GB2312"/>
          <w:b/>
        </w:rPr>
        <w:t>具体情况如下：</w:t>
      </w:r>
    </w:p>
    <w:p w:rsidR="00867C07" w:rsidRDefault="000D7FD9">
      <w:pPr>
        <w:spacing w:line="580" w:lineRule="exact"/>
        <w:ind w:firstLine="640"/>
      </w:pPr>
      <w:r>
        <w:rPr>
          <w:rFonts w:ascii="仿宋_GB2312" w:eastAsia="仿宋_GB2312" w:hAnsi="仿宋_GB2312"/>
        </w:rPr>
        <w:t>因公出国（境）费支出0.00万元，开支内容包括本部门无因公出国（境）费。部门全年安排的因公出国（境）团组0个，因公出国（境）0人次。</w:t>
      </w:r>
    </w:p>
    <w:p w:rsidR="00867C07" w:rsidRDefault="000D7FD9">
      <w:pPr>
        <w:spacing w:line="580" w:lineRule="exact"/>
        <w:ind w:firstLine="640"/>
      </w:pPr>
      <w:r>
        <w:rPr>
          <w:rFonts w:ascii="仿宋_GB2312" w:eastAsia="仿宋_GB2312" w:hAnsi="仿宋_GB2312"/>
        </w:rPr>
        <w:t>公务用车购置及运行维护费8.10万元，其中：公务用车购置费0.00万元，公务用车运行维护费8.10万元。公务用车运行维护费开支内容包括车辆加油费、维修费、保险费、审车费、过路费。公务用车购置数0辆，公务用车保有量15辆。国有资产占用情况中固定资产车辆16辆，与公务用车保有量差异原因是：一般业务用车，预算未安排公务用车运行维护费，车辆年代久远，准备报废。</w:t>
      </w:r>
    </w:p>
    <w:p w:rsidR="00867C07" w:rsidRDefault="000D7FD9">
      <w:pPr>
        <w:spacing w:line="580" w:lineRule="exact"/>
        <w:ind w:firstLine="640"/>
      </w:pPr>
      <w:r>
        <w:rPr>
          <w:rFonts w:ascii="仿宋_GB2312" w:eastAsia="仿宋_GB2312" w:hAnsi="仿宋_GB2312"/>
        </w:rPr>
        <w:t>公务接待费0.00万元，开支内容包括本部门无公务接待费。部门全年安排的国内公务接待0批次，0人次。</w:t>
      </w:r>
    </w:p>
    <w:p w:rsidR="00867C07" w:rsidRDefault="000D7FD9">
      <w:pPr>
        <w:spacing w:line="580" w:lineRule="exact"/>
        <w:ind w:firstLine="640"/>
      </w:pPr>
      <w:r>
        <w:rPr>
          <w:rFonts w:ascii="仿宋_GB2312" w:eastAsia="仿宋_GB2312" w:hAnsi="仿宋_GB2312"/>
          <w:b/>
        </w:rPr>
        <w:t>与全年预算相比，</w:t>
      </w:r>
      <w:r>
        <w:rPr>
          <w:rFonts w:ascii="仿宋_GB2312" w:eastAsia="仿宋_GB2312" w:hAnsi="仿宋_GB2312"/>
        </w:rPr>
        <w:t>财政拨款“三公”经费支出全年预算数13.34万元，决算数8.10万元，预决算差异率-39.28%，主要原因是：严格落实中央八项规定精神，厉行节约，减少经费支出。其</w:t>
      </w:r>
      <w:r>
        <w:rPr>
          <w:rFonts w:ascii="仿宋_GB2312" w:eastAsia="仿宋_GB2312" w:hAnsi="仿宋_GB2312"/>
        </w:rPr>
        <w:lastRenderedPageBreak/>
        <w:t>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13.34万元，决算数8.10万元，预决算差异率-39.28%，主要原因是：严格落实中央八项规定精神，厉行节约，减少经费支出。公务接待费全年预算数0.00万元，决算数0.00万元，预决算差异率0.00%，主要原因是：本部门无公务接待费。</w:t>
      </w:r>
    </w:p>
    <w:p w:rsidR="00867C07" w:rsidRDefault="000D7FD9">
      <w:pPr>
        <w:spacing w:line="640" w:lineRule="exact"/>
        <w:ind w:firstLine="640"/>
        <w:outlineLvl w:val="2"/>
      </w:pPr>
      <w:r>
        <w:rPr>
          <w:rFonts w:ascii="黑体" w:eastAsia="黑体" w:hAnsi="黑体"/>
        </w:rPr>
        <w:t>十、其他重要事项的情况说明</w:t>
      </w:r>
    </w:p>
    <w:p w:rsidR="00867C07" w:rsidRDefault="000D7FD9">
      <w:pPr>
        <w:spacing w:line="640" w:lineRule="exact"/>
        <w:ind w:firstLine="640"/>
        <w:outlineLvl w:val="3"/>
      </w:pPr>
      <w:r>
        <w:rPr>
          <w:rFonts w:ascii="楷体_GB2312" w:eastAsia="楷体_GB2312" w:hAnsi="楷体_GB2312"/>
          <w:b/>
        </w:rPr>
        <w:t>（一）机关运行经费及公用经费支出情况</w:t>
      </w:r>
    </w:p>
    <w:p w:rsidR="00867C07" w:rsidRDefault="000D7FD9">
      <w:pPr>
        <w:spacing w:line="580" w:lineRule="exact"/>
        <w:ind w:firstLine="640"/>
      </w:pPr>
      <w:r>
        <w:rPr>
          <w:rFonts w:ascii="仿宋_GB2312" w:eastAsia="仿宋_GB2312" w:hAnsi="仿宋_GB2312"/>
        </w:rPr>
        <w:t>2024年度尉犁县农业农村局（部门）（行政单位和参照公务员法管理事业单位）机关运行经费支出111.97万元，比上年减少10.90万元，下降8.87%，主要原因是：农经局办公经费减少，动物监督管理所办公经费减少。</w:t>
      </w:r>
    </w:p>
    <w:p w:rsidR="00867C07" w:rsidRDefault="000D7FD9">
      <w:pPr>
        <w:spacing w:line="580" w:lineRule="exact"/>
        <w:ind w:firstLine="640"/>
      </w:pPr>
      <w:r>
        <w:rPr>
          <w:rFonts w:ascii="仿宋_GB2312" w:eastAsia="仿宋_GB2312" w:hAnsi="仿宋_GB2312"/>
        </w:rPr>
        <w:t>2024年度尉犁县农业农村局（部门）（事业单位）公用经费支出16.02万元，比上年减少50.33万元，下降75.86%，主要原因是：本年办公费减少。</w:t>
      </w:r>
    </w:p>
    <w:p w:rsidR="00867C07" w:rsidRDefault="000D7FD9">
      <w:pPr>
        <w:spacing w:line="640" w:lineRule="exact"/>
        <w:ind w:firstLine="640"/>
        <w:outlineLvl w:val="3"/>
      </w:pPr>
      <w:r>
        <w:rPr>
          <w:rFonts w:ascii="楷体_GB2312" w:eastAsia="楷体_GB2312" w:hAnsi="楷体_GB2312"/>
          <w:b/>
        </w:rPr>
        <w:t>（二）政府采购情况</w:t>
      </w:r>
    </w:p>
    <w:p w:rsidR="00867C07" w:rsidRDefault="000D7FD9">
      <w:pPr>
        <w:spacing w:line="580" w:lineRule="exact"/>
        <w:ind w:firstLine="640"/>
      </w:pPr>
      <w:r>
        <w:rPr>
          <w:rFonts w:ascii="仿宋_GB2312" w:eastAsia="仿宋_GB2312" w:hAnsi="仿宋_GB2312"/>
        </w:rPr>
        <w:t>2024年度政府采购支出总额2,468.36万元，其中：政府采购货物支出2,224.90万元、政府采购工程支出0.00万元、政府</w:t>
      </w:r>
      <w:r>
        <w:rPr>
          <w:rFonts w:ascii="仿宋_GB2312" w:eastAsia="仿宋_GB2312" w:hAnsi="仿宋_GB2312"/>
        </w:rPr>
        <w:lastRenderedPageBreak/>
        <w:t>采购服务支出243.47万元。</w:t>
      </w:r>
    </w:p>
    <w:p w:rsidR="00867C07" w:rsidRDefault="000D7FD9">
      <w:pPr>
        <w:spacing w:line="580" w:lineRule="exact"/>
        <w:ind w:firstLine="640"/>
      </w:pPr>
      <w:r>
        <w:rPr>
          <w:rFonts w:ascii="仿宋_GB2312" w:eastAsia="仿宋_GB2312" w:hAnsi="仿宋_GB2312"/>
        </w:rPr>
        <w:t>授予中小企业合同金额2,468.31万元，占政府采购支出总额的100.00%，其中：授予小微企业合同金额2,468.31万元，占政府采购支出总额的100.00%。</w:t>
      </w:r>
    </w:p>
    <w:p w:rsidR="00867C07" w:rsidRDefault="000D7FD9">
      <w:pPr>
        <w:spacing w:line="640" w:lineRule="exact"/>
        <w:ind w:firstLine="640"/>
        <w:outlineLvl w:val="3"/>
      </w:pPr>
      <w:r>
        <w:rPr>
          <w:rFonts w:ascii="楷体_GB2312" w:eastAsia="楷体_GB2312" w:hAnsi="楷体_GB2312"/>
          <w:b/>
        </w:rPr>
        <w:t>（三）国有资产占用情况说明</w:t>
      </w:r>
    </w:p>
    <w:p w:rsidR="00867C07" w:rsidRDefault="000D7FD9">
      <w:pPr>
        <w:spacing w:line="580" w:lineRule="exact"/>
        <w:ind w:firstLine="640"/>
      </w:pPr>
      <w:r>
        <w:rPr>
          <w:rFonts w:ascii="仿宋_GB2312" w:eastAsia="仿宋_GB2312" w:hAnsi="仿宋_GB2312"/>
        </w:rPr>
        <w:t>截至2024年12月31日，房屋21,016.32平方米，价值5,191.92万元。车辆16辆，价值166.54万元，其中：副部（省）级及以上领导用车0辆、主要负责人用车0辆、机要通信用车0辆、应急保障用车0辆、执法执勤用车2辆、特种专业技术用车0辆、离退休干部服务用车0辆、其他用车14辆，其他用车主要是：沼气专用车。单价100万元（含）以上设备（不含车辆）3台（套）。</w:t>
      </w:r>
    </w:p>
    <w:p w:rsidR="00867C07" w:rsidRDefault="000D7FD9">
      <w:pPr>
        <w:spacing w:line="640" w:lineRule="exact"/>
        <w:ind w:firstLine="640"/>
        <w:outlineLvl w:val="2"/>
      </w:pPr>
      <w:r>
        <w:rPr>
          <w:rFonts w:ascii="黑体" w:eastAsia="黑体" w:hAnsi="黑体"/>
        </w:rPr>
        <w:t>十一、预算绩效的情况说明</w:t>
      </w:r>
    </w:p>
    <w:p w:rsidR="00867C07" w:rsidRDefault="000D7FD9">
      <w:pPr>
        <w:spacing w:line="580" w:lineRule="exact"/>
        <w:ind w:firstLine="640"/>
      </w:pPr>
      <w:r>
        <w:rPr>
          <w:rFonts w:ascii="仿宋_GB2312" w:eastAsia="仿宋_GB2312" w:hAnsi="仿宋_GB2312"/>
        </w:rPr>
        <w:t>根据预算绩效管理要求，本部门2024年度预算绩效管理形成整体支出绩效自评表1个，全年预算总额30,115.41万元，实际执行总额29,359.11万元；预算绩效评价项目59个，全年预算数56,847.91万元，全年执行数56,408.52万元。预算绩效管理取得的成效：一是提升了预算绩效管理及绩效监控认同感，激发部门单位对实施绩效监控的积极性，全员参与，科学考核，注重实效；二是强化部门预算约束，细化预算编制，着力推动预算绩效运行监控与部门内部控制管理相结合，发现问题及时纠正，确保绩效监控结果的客观性和准确性。发现的问题及原因：一是在实</w:t>
      </w:r>
      <w:r>
        <w:rPr>
          <w:rFonts w:ascii="仿宋_GB2312" w:eastAsia="仿宋_GB2312" w:hAnsi="仿宋_GB2312"/>
        </w:rPr>
        <w:lastRenderedPageBreak/>
        <w:t>际工作中，由于一些支出的不确定性，资金预算与实际支出之间存在一定的差异；部分资金没有做出合理的预算资金安排，相对工作进度，使用率滞后，易出现预算资金集中在年底支出的现象；二是财务部门缺乏与业务科室的沟通，不了解具体的业务内容及相对应的资金使用方向，在资金使用过程中没有起到建议决策作用，存在一些资金支付合理性的偏差。单位财政支出的绩效评价没有从资金使用情况的内外部因素进行全面评价，导致财政支出的绩效评价指标设置不科学、不全面。下一步改进措施：一是全面编制预算支出项目，优先保障固定的、相对刚性的费用支出项目，尽量压缩变动的、有控制空间的费用项目，单位应结合上年支出情况，做出合理的预算资金安排，并且支出方面进一步规范管理，对年度资金的使用计划，特别是专项资金，应尽量做到早安排、早使用、早发挥效益。提高使用效率，逐步改变预算资金集中在年底支出的现象；二是加强财务部门与业务科室的沟通，了解具体的业务内容及相对应的资金使用方向，在资金使用过程中起到建议决策作用。具体附部门整体支出绩效自评表，项目支出绩效自评表和部门评价报告。</w:t>
      </w:r>
    </w:p>
    <w:p w:rsidR="00867C07" w:rsidRDefault="000D7FD9">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867C07">
        <w:tc>
          <w:tcPr>
            <w:tcW w:w="8840" w:type="dxa"/>
            <w:gridSpan w:val="8"/>
            <w:vAlign w:val="center"/>
          </w:tcPr>
          <w:p w:rsidR="00867C07" w:rsidRDefault="000D7FD9">
            <w:pPr>
              <w:jc w:val="center"/>
            </w:pPr>
            <w:r>
              <w:rPr>
                <w:rFonts w:ascii="宋体" w:hAnsi="宋体"/>
                <w:sz w:val="24"/>
              </w:rPr>
              <w:lastRenderedPageBreak/>
              <w:t>部门整体支出绩效自评表</w:t>
            </w:r>
          </w:p>
        </w:tc>
      </w:tr>
      <w:tr w:rsidR="00867C07">
        <w:tc>
          <w:tcPr>
            <w:tcW w:w="8840" w:type="dxa"/>
            <w:gridSpan w:val="8"/>
            <w:vAlign w:val="center"/>
          </w:tcPr>
          <w:p w:rsidR="00867C07" w:rsidRDefault="000D7FD9">
            <w:pPr>
              <w:jc w:val="center"/>
            </w:pPr>
            <w:r>
              <w:rPr>
                <w:rFonts w:ascii="宋体" w:hAnsi="宋体"/>
                <w:sz w:val="24"/>
              </w:rPr>
              <w:t>（2024年度）</w:t>
            </w:r>
          </w:p>
        </w:tc>
      </w:tr>
      <w:tr w:rsidR="00867C07">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部门名称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尉犁县农业农村局（部门）</w:t>
            </w:r>
          </w:p>
        </w:tc>
      </w:tr>
      <w:tr w:rsidR="00867C07">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28,110.03</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30,115.41</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29,359.11</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97.49%</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9.75</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26,357.49</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28,362.87</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27,606.57</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1,752.54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1,752.54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1,752.54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实际完成情况</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2024年贯彻落实党中央、自治区党委决策部署，按照巴州党委、人民政府和县委、县人民政府工作要求，以推进乡村全面振兴为总抓手，聚焦农民增收中心任务，加速建设现代经济高质量发展体系，在“稳粮食固根本、壮产业促融合、深延链兴特色、提标准育品牌、强科技升装备、促投资夯基础、深改革助增收、重治理见实效、畜牧业高质量发展”九大方面发力攻坚，夯基础、防风险、增活力，持续提升乡村产业发展水平、乡村建设水平、乡村治理水平，推动乡村全面振兴取得新进展、农业农村现代化迈出新步伐。1.扎实开展防止返贫监测预警和帮扶。聚焦监测户、脱贫户帮扶措施落实，农村“9类户”重点群体，组织开展好年度2次防返贫监测帮扶集中摸排及日常走访摸排；</w:t>
            </w:r>
            <w:r>
              <w:rPr>
                <w:rFonts w:ascii="宋体" w:hAnsi="宋体"/>
                <w:sz w:val="16"/>
              </w:rPr>
              <w:br/>
            </w:r>
            <w:r>
              <w:rPr>
                <w:rFonts w:ascii="宋体" w:hAnsi="宋体"/>
                <w:sz w:val="16"/>
              </w:rPr>
              <w:br/>
              <w:t>2.全力做好脱贫劳动力稳岗就业工作，力争稳岗就业人数只增不减。持续做好脱贫人口和监测对象稳定增收工作，力争2024年实现全县所有脱贫人口和监测对象中有劳动力的家庭农民人均纯收入稳定超过1.2万元；确保“三保障”等惠民政策持续落实；</w:t>
            </w:r>
            <w:r>
              <w:rPr>
                <w:rFonts w:ascii="宋体" w:hAnsi="宋体"/>
                <w:sz w:val="16"/>
              </w:rPr>
              <w:br/>
            </w:r>
            <w:r>
              <w:rPr>
                <w:rFonts w:ascii="宋体" w:hAnsi="宋体"/>
                <w:sz w:val="16"/>
              </w:rPr>
              <w:br/>
              <w:t>3.持续推进人居环境整治提升行动。围绕“农村人畜分离、农村污水治理、户户人居环境整治”等重点工作，加强人居环境整治提升（粪污一体化），改善农村排污设施条</w:t>
            </w:r>
            <w:r>
              <w:rPr>
                <w:rFonts w:ascii="宋体" w:hAnsi="宋体"/>
                <w:sz w:val="16"/>
              </w:rPr>
              <w:lastRenderedPageBreak/>
              <w:t>件。</w:t>
            </w:r>
            <w:r>
              <w:rPr>
                <w:rFonts w:ascii="宋体" w:hAnsi="宋体"/>
                <w:sz w:val="16"/>
              </w:rPr>
              <w:br/>
            </w:r>
            <w:r>
              <w:rPr>
                <w:rFonts w:ascii="宋体" w:hAnsi="宋体"/>
                <w:sz w:val="16"/>
              </w:rPr>
              <w:br/>
              <w:t>4.全力抓好项目实施和扶贫资产管理工作。聚集聚力产业发展战略，推动将中央财政衔接推进乡村振兴补助资金用于产业发展的比重提高到60%以上，动态更新2024年乡村振兴建设项目库，做好项目前期准备和实施工作，力争项目早落地、早实施、早投用，农民早受益。</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lastRenderedPageBreak/>
              <w:t>今年以来，在县委、县政府的坚强领导下，我局全面贯彻落实</w:t>
            </w:r>
            <w:r w:rsidR="000D48BF" w:rsidRPr="000D48BF">
              <w:rPr>
                <w:rFonts w:ascii="宋体" w:hAnsi="宋体" w:hint="eastAsia"/>
                <w:sz w:val="16"/>
              </w:rPr>
              <w:t>党的二十大和二十届二中全会精神</w:t>
            </w:r>
            <w:r>
              <w:rPr>
                <w:rFonts w:ascii="宋体" w:hAnsi="宋体"/>
                <w:sz w:val="16"/>
              </w:rPr>
              <w:t>和习近平总书记对“三农”工作的</w:t>
            </w:r>
            <w:r w:rsidR="000D48BF" w:rsidRPr="000D48BF">
              <w:rPr>
                <w:rFonts w:ascii="宋体" w:hAnsi="宋体" w:hint="eastAsia"/>
                <w:sz w:val="16"/>
              </w:rPr>
              <w:t>重要讲话和重要指示批示精神</w:t>
            </w:r>
            <w:r>
              <w:rPr>
                <w:rFonts w:ascii="宋体" w:hAnsi="宋体"/>
                <w:sz w:val="16"/>
              </w:rPr>
              <w:t>，深入贯彻落实中央、自治区、自治州、县委关于“三农”工作的各项决策部署，严格落实粮食安全主体责任，成立领导小组，将责任靠实到村、压实到人、落在地块；扎实做好第三次全国土壤普查工作；截至目前，全县共实施高标准农田（优质棉基地）建设项目42.5万亩（高标准农田36.3万亩、优质棉基地6.2万亩），2019年至2023年项目均已完成竣工验收。2024年高标准农田建设项目1.7万亩；切实做好畜产品稳产保供工作，全县肉品供给稳定、保供充足；持续抓好农机安全；扎实推进和美乡村建设坚持做到各类政策、项目、资金优先向示范村倾斜，各类示范创建工程和创建活动优先在示范村试点开展“两个优先”。</w:t>
            </w:r>
          </w:p>
        </w:tc>
      </w:tr>
      <w:tr w:rsidR="00867C07">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粮食种植面积</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&gt;=12.40万亩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12.41万亩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稳定棉花面积</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114.5万亩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棉花总产量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&gt;=17万吨</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17万吨</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蔬菜种植面积</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&gt;=4000亩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10030.74亩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补贴高性能农业机械数量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&gt;=800台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1178台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培训农机技术、操作人员数量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&gt;=0.08万人次</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0.05万人次</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改造提升高标准农田面积</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&gt;=8.40万亩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1.70万亩</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0.81</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主要牲畜存出栏数量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&gt;=191.30万头只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170.47万头只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3.07</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申报绿色农产品数量</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防返贫动态</w:t>
            </w:r>
            <w:r>
              <w:rPr>
                <w:rFonts w:ascii="宋体" w:hAnsi="宋体"/>
                <w:sz w:val="16"/>
              </w:rPr>
              <w:lastRenderedPageBreak/>
              <w:t>监测预警和动态帮扶排查次数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&gt;=2次</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尉犁县乡村</w:t>
            </w:r>
            <w:r>
              <w:rPr>
                <w:rFonts w:ascii="宋体" w:hAnsi="宋体"/>
                <w:sz w:val="16"/>
              </w:rPr>
              <w:lastRenderedPageBreak/>
              <w:t>振兴局2024年工作计划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2次</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开展乡村振兴重点示范村创建个数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尉犁县乡村振兴局2024年工作计划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产业发展项目个数</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&gt;=10个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尉财乡财[2024]2号-关于提前下达中央财政衔接推进乡村振兴补助资金预算的通知</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10个</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农产品质量安全监测合格率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农作物种子田间检验县级抽查覆盖率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重大动物免疫抗体合格率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p>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种植业标准化种植普及率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&gt;=81%</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81%</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农作物秸秆综合利用率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废旧农膜回收利用率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&gt;=85.50%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92.58%</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畜禽粪污综合利用率</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r w:rsidR="00867C07">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vMerge/>
            <w:tcBorders>
              <w:top w:val="single" w:sz="10" w:space="0" w:color="auto"/>
              <w:left w:val="single" w:sz="10" w:space="0" w:color="auto"/>
              <w:bottom w:val="single" w:sz="10" w:space="0" w:color="auto"/>
              <w:right w:val="single" w:sz="10" w:space="0" w:color="auto"/>
            </w:tcBorders>
          </w:tcPr>
          <w:p w:rsidR="00867C07" w:rsidRDefault="00867C07"/>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"重大动物疫病常年免疫密度"</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尉犁县农业农村局2024年工作计划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r>
    </w:tbl>
    <w:p w:rsidR="00867C07" w:rsidRDefault="000D7FD9">
      <w:r>
        <w:lastRenderedPageBreak/>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2024年驻村工作队工作经费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3.44</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采购米面油慰问贫困户和为爱心超市补充积分兑换物品，让贫困群众切实感受到党和政府的关怀，提高生活质量，增强脱贫信心。完善驻村工作队的办公设施和物资配备，提高工作效率和服务水平，为乡村振兴工作的长期开展提供有力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了提高工作效率和服务水平，为乡村振兴工作的长期开展提供有力保障。让贫困群众切实感受到党和政府的关怀，提高生活质量，增强脱贫信心。采购50份米面油两节慰问贫困户，爱心超市补充积分兑换物品完成，完善驻村工作队的办公设施和物资配备计支付2.95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爱心超市积分兑换活动次数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&gt;=1次/月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=1次/月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建设项目实施合格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w:t>
            </w:r>
            <w:r>
              <w:rPr>
                <w:rFonts w:ascii="宋体" w:hAnsi="宋体"/>
                <w:sz w:val="16"/>
              </w:rPr>
              <w:lastRenderedPageBreak/>
              <w:t>较低，项目按照计划已经完成，导致存在偏差。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群众体育活动赛事举办及时率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年初目标设置预期较低，项目按照计划已经完成，导致存在偏差。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为民办实事活动经费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年初目标设置预期较低，项目按照计划已经完成，导致存在偏差。采购折扣结余0.05万元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保障工作运行经费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本项任务暂停，工作队撤离，故资金停止。</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改善干群关系，给予驻村帮扶工作支持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年初目标设置预期较低，项目按照计划已经完成，导致存在偏差。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81.76分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776"/>
        <w:gridCol w:w="69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2024年耕地轮作项目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第一批耕地轮作面积1.94万亩按照115.78元/亩的标准发放补贴；第二批2.66万亩耕地轮作面积按照150元/亩的标准发放补贴；支持耕地质量提升，重点支持其它作物与正播籽粒玉米轮作，扩大正播玉米种植面积。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第一批耕地轮作面积1.94万亩按照115.78元/亩的标准发放补贴；第二批2.63万亩耕地轮作面积按照150元/亩的标准发放补贴；支持耕地质量提升，重点支持其它作物与正播籽粒玉米轮作，扩大正播玉米种植面积。</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=2.63万亩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统计耕地轮作试点面积时数据有偏差。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补贴资金到户率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耕地轮作农户满意度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99.72分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590"/>
        <w:gridCol w:w="517"/>
        <w:gridCol w:w="517"/>
        <w:gridCol w:w="517"/>
        <w:gridCol w:w="625"/>
        <w:gridCol w:w="517"/>
        <w:gridCol w:w="517"/>
        <w:gridCol w:w="553"/>
        <w:gridCol w:w="517"/>
        <w:gridCol w:w="517"/>
        <w:gridCol w:w="776"/>
        <w:gridCol w:w="1016"/>
        <w:gridCol w:w="625"/>
        <w:gridCol w:w="12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2024年第一、第二、第三季度农业保险县级配套资金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进一步做好农业保险保费补贴工作，提升财政资金使用绩效，加快农业保险高质量发展，完善农业支持保护力度，助力乡村振兴，服务保障国家粮食安全，聚焦服务“三农”，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89.66%，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w:t>
            </w:r>
            <w:r>
              <w:rPr>
                <w:rFonts w:ascii="宋体" w:hAnsi="宋体"/>
                <w:sz w:val="16"/>
              </w:rPr>
              <w:lastRenderedPageBreak/>
              <w:t>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136.92793%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w:t>
            </w:r>
            <w:r>
              <w:rPr>
                <w:rFonts w:ascii="宋体" w:hAnsi="宋体"/>
                <w:sz w:val="16"/>
              </w:rPr>
              <w:lastRenderedPageBreak/>
              <w:t>=100%-185.71%相比2023年，2024年育肥猪养殖户增加，养殖数量增加，养殖户投保量增加。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237.14%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相比2023年，2024年三大粮食作物种植面积增加，种植户投保量增加。育肥猪保险覆盖率=100%-185.71%相比2023年，2024年育肥猪养殖户增加，养殖数量增加，养殖户投保量增加。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发放保</w:t>
            </w:r>
            <w:r>
              <w:rPr>
                <w:rFonts w:ascii="宋体" w:hAnsi="宋体"/>
                <w:sz w:val="16"/>
              </w:rPr>
              <w:lastRenderedPageBreak/>
              <w:t>险补贴及时率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w:t>
            </w:r>
            <w:r>
              <w:rPr>
                <w:rFonts w:ascii="宋体" w:hAnsi="宋体"/>
                <w:sz w:val="16"/>
              </w:rPr>
              <w:lastRenderedPageBreak/>
              <w:t>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w:t>
            </w:r>
            <w:r>
              <w:rPr>
                <w:rFonts w:ascii="宋体" w:hAnsi="宋体"/>
                <w:sz w:val="16"/>
              </w:rPr>
              <w:lastRenderedPageBreak/>
              <w:t>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w:t>
            </w:r>
            <w:r>
              <w:rPr>
                <w:rFonts w:ascii="宋体" w:hAnsi="宋体"/>
                <w:sz w:val="16"/>
              </w:rPr>
              <w:lastRenderedPageBreak/>
              <w:t>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w:t>
            </w:r>
            <w:r>
              <w:rPr>
                <w:rFonts w:ascii="宋体" w:hAnsi="宋体"/>
                <w:sz w:val="16"/>
              </w:rPr>
              <w:lastRenderedPageBreak/>
              <w:t>金已全部支付，造成偏差。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85.78分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尉犁县高效节水建设项目前期费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支付高效节水建设项目监理费用23.33万元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2023年中央农业防灾减灾和水利救灾资金[防灾救灾第十一批]（结转）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97.70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通过使用救灾资金，调运和储备0.7万吨饲草料，发放转移安置畜群补助，减少灾害损失，确保全年畜牧业生产稳定。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调运和储备0.7万吨饲草料，补助转移安置畜群，有效保障全县畜牧业生产稳定。</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调运和储备饲草料数量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&gt;=0.70万吨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=0.7万吨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用于农业生产救灾相关支出的比例</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发放转移安置畜群补助资金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调运饲草料运费成本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&lt;=82.70万元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灾区畜牧业生产秩序恢复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基本恢复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灾区畜牧业生产能力恢复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基本恢复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补助对象满意度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加强高素质农民培育，推广农业社会化服务。着力打造一支沉得下、留得住、能管用的乡村人才队伍，强化全面推进乡村振兴、加快建设农业强国的智力支持和人才支撑，带动尉犁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深入学习贯彻习近平新时代中国特色社会主义思想，学习贯彻习近平总书记视察新疆重要讲话重要指示精神，贯彻落实党中央关于加快推进乡村人才振兴的部署要求，培养懂农业，爱农业、爱农民的“三农”工作队伍，举办2024年农村实用人才带头人和到村任职按照大学生村官管理的选调生示范培训班。农村实用人才带头人和到村任职、按照大学生村官管理的选调生参加示范培训，2024年8月开始，10月结束，培训200人，分2批次培训，其中此次培训20人。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99.37分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8"/>
        <w:gridCol w:w="570"/>
        <w:gridCol w:w="570"/>
        <w:gridCol w:w="589"/>
        <w:gridCol w:w="936"/>
        <w:gridCol w:w="585"/>
        <w:gridCol w:w="579"/>
        <w:gridCol w:w="593"/>
        <w:gridCol w:w="572"/>
        <w:gridCol w:w="570"/>
        <w:gridCol w:w="856"/>
        <w:gridCol w:w="776"/>
        <w:gridCol w:w="628"/>
        <w:gridCol w:w="628"/>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2024年高标准农田建设项目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改造提升高标准农田1.7万亩，通过项目建设，提升农田灌溉排水和节水，有效改善项目区农田基础设施条件，提升耕地质量，提高粮食综合生产能力。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2024年高标准农田项目的实施，改造提升高标准农田面积1.7万亩，2024年11月30日已按时完工，项目分部验收合格率98%，改建田间道路32.6公里，田间道路通达率达到98%，项目区农田生态环境逐步得到了改善，受益群众满意率达到95%。</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改造提升高标准农田面积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年初预期指标值设置较低，导致存在偏</w:t>
            </w:r>
            <w:r>
              <w:rPr>
                <w:rFonts w:ascii="宋体" w:hAnsi="宋体"/>
                <w:sz w:val="16"/>
              </w:rPr>
              <w:lastRenderedPageBreak/>
              <w:t>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项目30%预付款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&gt;=1239万元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=1239万元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按项目进度付款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&gt;=2033.58万元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=2033.58万元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打造人居环境示范村涉及14个村，新建人行道，公共停车场，垃圾收集屋，公共厕所，安装路缘石，道路护栏，配套环卫设施，化粪池及排污设施设备，配套其他村级环境整治所需附属设施。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配套其他村级环境整治所需附属设施。打造人居环境示范村涉及14个村，完成人行道，公共停车场，垃圾收集屋，公共厕所，安装路缘石，道路护栏，配套环卫设施，化粪池及排污设施设备，尉犁县农村人居环境整治项目一期配套资金10.50万元，尉犁县农村人居环境整治项目二期配套资金43.5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农业农村局2024年自治区为民办实事项目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8.95</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购买米面油、肉等，用于慰问困难群众至少5次；用于升级改造村内石榴籽服务站文化墙装饰制作展板5块，墩阔坦村客运站前面新建水冲式公共厕所面积32.5平方米；用于补充村级组织工作经费、购买办公用品及开展活动至少4场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购买米面油、肉等，用于慰问困难群众5次；用于升级改造村内石榴籽服务站文化墙装饰制作展板5块，墩阔坦村客运站前面新建水冲式公共厕所面积32.5平方米；用于补充村级组织工作经费、购买办公用品及开展活动4场次。</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新建墩阔坦村客运站水冲式公共厕所面积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=32.50面积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=32.5面积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举办各类活动场次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w:t>
            </w:r>
            <w:r>
              <w:rPr>
                <w:rFonts w:ascii="宋体" w:hAnsi="宋体"/>
                <w:sz w:val="16"/>
              </w:rPr>
              <w:lastRenderedPageBreak/>
              <w:t>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制作各类展板数量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&gt;=6块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各项工作按期完成率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石榴籽服务站文化墙装饰成本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水冲式公共厕所成本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村级</w:t>
            </w:r>
            <w:r>
              <w:rPr>
                <w:rFonts w:ascii="宋体" w:hAnsi="宋体"/>
                <w:sz w:val="16"/>
              </w:rPr>
              <w:lastRenderedPageBreak/>
              <w:t>组织办公经费成本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&lt;=0.50</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w:t>
            </w:r>
            <w:r>
              <w:rPr>
                <w:rFonts w:ascii="宋体" w:hAnsi="宋体"/>
                <w:sz w:val="16"/>
              </w:rPr>
              <w:lastRenderedPageBreak/>
              <w:t>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=0.48</w:t>
            </w:r>
            <w:r>
              <w:rPr>
                <w:rFonts w:ascii="宋体" w:hAnsi="宋体"/>
                <w:sz w:val="16"/>
              </w:rPr>
              <w:lastRenderedPageBreak/>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w:t>
            </w:r>
            <w:r>
              <w:rPr>
                <w:rFonts w:ascii="宋体" w:hAnsi="宋体"/>
                <w:sz w:val="16"/>
              </w:rPr>
              <w:lastRenderedPageBreak/>
              <w:t>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开展各类活动成本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&lt;=0.75万元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=0.72万元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目标设置资金偏高，实际采购有结余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改善干群关系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6"/>
        <w:gridCol w:w="616"/>
        <w:gridCol w:w="616"/>
        <w:gridCol w:w="696"/>
        <w:gridCol w:w="620"/>
        <w:gridCol w:w="618"/>
        <w:gridCol w:w="622"/>
        <w:gridCol w:w="616"/>
        <w:gridCol w:w="616"/>
        <w:gridCol w:w="696"/>
        <w:gridCol w:w="776"/>
        <w:gridCol w:w="696"/>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2024年农机购置补贴（中央）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对直接从事农业生产的个人或生产经营组织购买农业机械给予补贴，年度完成补贴机具数量不少于771台，受益户不少于417户，年度资金兑付率100%。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完成对直接从事农业生产的个人或生产经营组织购买农业机械给予补贴，年度完成补贴机具数量为771台，受益户为417户，年度资金兑付率100%。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农机购置与应用补贴机具数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补短板重点机械数量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农机购置与应用补贴直接受益户数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购置补贴受益户满意度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满意度指标设定预期目</w:t>
            </w:r>
            <w:r>
              <w:rPr>
                <w:rFonts w:ascii="宋体" w:hAnsi="宋体"/>
                <w:sz w:val="16"/>
              </w:rPr>
              <w:lastRenderedPageBreak/>
              <w:t>标偏低，项目实施完成后进行满意度调查，受益户均表示满意，满意度较高。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2024年高素质农民培育项目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加强新型农业经营主体培育；强化高素质农民培育；推广社会化服务；推进基层农技推广体系改革与建设；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提升农业技能。推广绿色农业。促进农村经济发展。培养新型职业农民。提高信息化水平。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根据培训实际情况，参与培训人员均合格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下达专项资金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农民合作社示范社和示范家庭农场发展水平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高素质农民培育满意度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78.95分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尉犁县循环产业园基础设施建设项目国有土地使用权挂牌竞买经费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9.76</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支付尉犁县循环产业园基础设施建设项目国有土地使用权挂牌竞买经费，153.92万元。扩大招商引资，联合建设特色产业集聚区，拓展发展空间，形成集群化发展，成为尉犁县产业经济发展新的增长点。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支付项目国有土地使用权挂牌竞买经费项数1项。扩大招商引资，联合建设特色产业集聚区，拓展发展空间，形成集群化发展，成为尉犁县产业经济发展新的增长点。</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土地评估费未支付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32"/>
        <w:gridCol w:w="776"/>
        <w:gridCol w:w="632"/>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2024年中央粮油生产保障资金小麦“一喷三防”项目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根据我县实际种植小麦面积以及补贴资金数额，2024年小麦种植面积3.9万亩，每亩补助4.77元。通过项目实施有效延长灌浆期，遏制病虫害爆发流行，增加粒重、提高单产。稳定种粮积极性，保障粮食面积稳定。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实际发放2024年小麦一喷三防物化补贴面积4.26万亩，每亩补助4.36元。通过项目实施有效延长灌浆期，有效遏制了病虫害爆发流行，增加粒重、提高单产。稳定种粮积极性，保障粮食面积稳定。</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&gt;=3.90万亩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农民种粮积极性提高，小麦种植面积较预期目标增加0.36万亩</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小麦“一喷三防”效果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用于小麦“一</w:t>
            </w:r>
            <w:r>
              <w:rPr>
                <w:rFonts w:ascii="宋体" w:hAnsi="宋体"/>
                <w:sz w:val="16"/>
              </w:rPr>
              <w:lastRenderedPageBreak/>
              <w:t>喷三防”支出比例</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小麦“一喷三防”措施落实完成及时率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&lt;=4.77元/亩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=4.36元/亩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小麦种植面积较预期目标增加0.36万亩，用于每亩小麦的补助资金减少了0.41元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种植户种粮积</w:t>
            </w:r>
            <w:r>
              <w:rPr>
                <w:rFonts w:ascii="宋体" w:hAnsi="宋体"/>
                <w:sz w:val="16"/>
              </w:rPr>
              <w:lastRenderedPageBreak/>
              <w:t>极性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小麦“一喷三防”服务群众满意度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年初设定目标偏低。实际对补助农户进行满意度调查后都表示很满意，满意度100%。</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94.96分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4"/>
        <w:gridCol w:w="624"/>
        <w:gridCol w:w="624"/>
        <w:gridCol w:w="632"/>
        <w:gridCol w:w="626"/>
        <w:gridCol w:w="625"/>
        <w:gridCol w:w="627"/>
        <w:gridCol w:w="624"/>
        <w:gridCol w:w="624"/>
        <w:gridCol w:w="632"/>
        <w:gridCol w:w="776"/>
        <w:gridCol w:w="696"/>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2024年农机购置与应用补贴</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对直接从事农业生产的个人或生产经营组织购买农业机械给予补贴，农机购置补贴587台，受益户达455户，减轻农牧民经济负担，促进县域农业发展农民增收。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完成对直接从事农业生产的个人或生产经营组织购买农业机械给予补贴的年度预期目标，农机购置补贴587台，受益户达455户，减轻农牧民经济负担，有效促进县域农业发展农民增收。</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农机购置补贴机具数量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部分机械无法适应复杂农艺，比如玉米籽粒直收已破损。有</w:t>
            </w:r>
            <w:r>
              <w:rPr>
                <w:rFonts w:ascii="宋体" w:hAnsi="宋体"/>
                <w:sz w:val="16"/>
              </w:rPr>
              <w:lastRenderedPageBreak/>
              <w:t>闲置农机存在。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有结转资金0.113万元。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购置农机者经济负担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减轻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购置农机补贴受益者满意度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满意度指标设置指标值偏低，项目实施完成后开展满意度调查，受益户均</w:t>
            </w:r>
            <w:r>
              <w:rPr>
                <w:rFonts w:ascii="宋体" w:hAnsi="宋体"/>
                <w:sz w:val="16"/>
              </w:rPr>
              <w:lastRenderedPageBreak/>
              <w:t>表示满意，满意度达100%。</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2024年耕地地力保护补贴项目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39072.6亩小麦按照230元/亩标准发放补贴。激励农民积极开展粮食种植，稳定并扩大粮食种植面积，通过补贴支持，提高粮食综合生产能力，确保粮食产量稳定增长。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39072.6亩小麦按照230元/亩标准发放补贴。激励农民积极开展粮食种植，稳定并扩大粮食种植面积，通过补贴支持，提高粮食综合生产能力，确保粮食产量稳定增长。</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=39072.60亩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=39072.6亩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耕地地力保护补贴农户数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补贴发放</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因资金及</w:t>
            </w:r>
            <w:r>
              <w:rPr>
                <w:rFonts w:ascii="宋体" w:hAnsi="宋体"/>
                <w:sz w:val="16"/>
              </w:rPr>
              <w:lastRenderedPageBreak/>
              <w:t>时到位，高于设定目标导致有偏差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2022年耕地保护与质量提升（</w:t>
            </w:r>
            <w:r w:rsidR="009C48E5">
              <w:rPr>
                <w:rFonts w:ascii="宋体" w:hAnsi="宋体"/>
                <w:sz w:val="16"/>
              </w:rPr>
              <w:t>第三次全国土壤普查</w:t>
            </w:r>
            <w:r>
              <w:rPr>
                <w:rFonts w:ascii="宋体" w:hAnsi="宋体"/>
                <w:sz w:val="16"/>
              </w:rPr>
              <w:t>经费）结转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w:t>
            </w:r>
            <w:bookmarkStart w:id="0" w:name="_GoBack"/>
            <w:bookmarkEnd w:id="0"/>
            <w:r>
              <w:rPr>
                <w:rFonts w:ascii="宋体" w:hAnsi="宋体"/>
                <w:sz w:val="16"/>
              </w:rPr>
              <w:t>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=2024年6月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&lt;55.60万元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设定预期目标过低，因项目实施较好，农民满意度较高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2023年中央农业防灾减灾和水利救灾资金（动物防疫补助）（结转）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采购5批次动物防疫检测试剂，保障优先防治病种防治工作，口蹄疫、高致病性禽流感、小反刍兽疫强制免疫密度达到90%，平均免疫抗体合格率常年保持70%以上。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通过采购4批次动物防疫检测试剂，国家重大动物疫病强制免疫密度达到90%，且免疫抗体合格率保持70%，成功达成优先防治病种防治的目标。</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我县强制免疫实行应免尽免政策，故免疫密度达到100%。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采购动物防疫检测试剂批次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为满足动物防疫试剂需求，将其中2批合为一批。</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免疫质量</w:t>
            </w:r>
            <w:r>
              <w:rPr>
                <w:rFonts w:ascii="宋体" w:hAnsi="宋体"/>
                <w:sz w:val="16"/>
              </w:rPr>
              <w:lastRenderedPageBreak/>
              <w:t>和免疫效果（除布病外其他强制免疫病种的平均免疫抗体合格率）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采购动物防疫物资成本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口蹄疫、高致病性禽流感、布病、包虫病等优先</w:t>
            </w:r>
            <w:r>
              <w:rPr>
                <w:rFonts w:ascii="宋体" w:hAnsi="宋体"/>
                <w:sz w:val="16"/>
              </w:rPr>
              <w:lastRenderedPageBreak/>
              <w:t>防治病种防治工作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控制疫情保持平稳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资金使用有无重大违规违纪问题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95.11分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2024年农业保险保费补贴资金（中央、自治区）</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棉花保费标准70元/亩，小麦保费标准30元/亩，玉米保费标准49元/亩，三大粮食作物投保面积覆盖面达89.66%，育肥猪保险覆盖率83%，逐步建立市场化的农业生产风险防范化解机制。稳定农业生产，保障农民收入。保障关系国计民生和粮食安全的大宗农产品，重点支持农业生产环节。不断扩大农业保险覆盖面和风险保障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105.48%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w:t>
            </w:r>
            <w:r>
              <w:rPr>
                <w:rFonts w:ascii="宋体" w:hAnsi="宋体"/>
                <w:sz w:val="16"/>
              </w:rPr>
              <w:lastRenderedPageBreak/>
              <w:t>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776"/>
        <w:gridCol w:w="69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2024年耕地轮作项目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第一批耕地轮作面积1.94万亩按照115.78元/亩的标准发放补贴；第二批2.66万亩耕地轮作面积按照150元/亩的标准发放补贴；支持耕地质量提升，重点支持其它作物与正播籽粒玉米轮作，扩大正播玉米种植面积。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第一批耕地轮作面积1.94万亩按照115.78元/亩的标准发放补贴；第二批2.63万亩耕地轮作面积按照150元/亩的标准发放补贴；支持耕地质量提升，重点支持其它作物与正播籽粒玉米轮作，扩大正播玉米种植面积。</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=2.63万亩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统计耕地轮作试点面积时数据有偏差。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补贴资金到户率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耕地轮作农户满意度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99.72分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2024年自治区级现代农业产业园奖补资金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努力打造先进的棉花新产品研发平台，建设分子检测试验室一座，打造科技创新平台，引进育种创新高端人才，打造尉犁县棉花育种创新产业体系，补齐育种创新短板，推进现代育种技术手段和测试评价能力提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按时开工并按计划时间完工，已按批准的建设内容全部完成，完工率达到100%，建成分子检测试验室1个，采购一批现代化育种制种设备，现代育种技术手段、棉花种业生产能力、棉田灌溉智能化和测试评价能力得到显著提升，新增就业人员收入持续增加，项目采购设备数量、型号与实施方案设备清单一致，质量合格，项目实施过程中严格执行资金预算管理，财务管理规范、经费使用合理，项目档案资料基本完整，达到了预期目标。验收合格率100%。支付中央奖补资金500万元，支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建设分子检测试验室</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促进新增就业人员收入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棉花现代育种技术和测试评价能力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2024年现代种业振兴项目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一是储备救灾备荒棉花种子200吨，按月抽检种子质量。二是建设自治区主要农作物品种审定区域试验站，采购1批农作物品种审定区域试验站的种子检验、考种设备及小型农机具设备，3台监控设备及系统安装，安装684米试验地铁艺围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已完成储备救灾备荒棉花种子200吨，按月抽检种子质量。采购1批农作物品种审定区域试验站的种子检验、考种设备及小型农机具设备，3台监控设备及系统安装，安装684米试验地铁艺围栏。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储备农作物救灾备荒种子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农作物种子质量抽检检测合格率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2024年11月19日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储备救灾备荒棉花种植成本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种业受益者满意度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加强高素质农民培育，推广农业社会化服务。着力打造一支沉得下、留得住、能管用的乡村人才队伍，强化全面推进乡村振兴、加快建设农业强国的智力支持和人才支撑，带动尉犁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深入学习贯彻习近平新时代中国特色社会主义思想，学习贯彻习近平总书记视察新疆重要讲话重要指示精神，贯彻落实党中央关于加快推进乡村人才振兴的部署要求，培养懂农业，爱农业、爱农民的“三农”工作队伍，举办2024年农村实用人才带头人和到村任职按照大学生村官管理的选调生示范培训班。农村实用人才带头人和到村任职、按照大学生村官管理的选调生参加示范培训，2024年8月开始，10月结束，培训200人，分2批次培训，其中此次培训20人。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99.37分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32"/>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2024年尉犁县化肥减量增效及耕地质量监测与评价</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947个样点校核，外业调查采样、测试化验、数据汇总、质量校核、成果汇总等任务。为土壤科学分类、规划利用、改良培肥、保护管理等提供科学支撑，为尉犁县制定经济社会发展和生态建设等重大政策提供决策依据及近年化肥减量增效及耕地质量监测与评价完成情况</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947个样点校核，外业调查采样、测试化验、数据汇总、质量校核、成果汇总等任务。为土壤科学分类、规划利用、改良培肥、保护管理等提供科学支撑，为尉犁县制定经济社会发展和生态建设等重大政策提供决策依据及近年化肥减量增效及耕地质量监测与评价完成情况</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检测结果准确</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设定目标不精准，按</w:t>
            </w:r>
            <w:r>
              <w:rPr>
                <w:rFonts w:ascii="宋体" w:hAnsi="宋体"/>
                <w:sz w:val="16"/>
              </w:rPr>
              <w:lastRenderedPageBreak/>
              <w:t>照要求检测结果必须达到100%，造成偏差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检测完成及时率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采购三普土壤检测技术服务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化肥减量增效及耕地质量监测与评价费用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农民满意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105.56%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设定目标不精</w:t>
            </w:r>
            <w:r>
              <w:rPr>
                <w:rFonts w:ascii="宋体" w:hAnsi="宋体"/>
                <w:sz w:val="16"/>
              </w:rPr>
              <w:lastRenderedPageBreak/>
              <w:t>准，因项目实施完成较好，农民满意度高。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2024年优势特色产业集群-棉花产业集群</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力争通过2024年项目建设，实现棉花产业总产值增值，育种科研水平迈上一个新台阶、商业化育种体系逐步</w:t>
            </w:r>
            <w:r w:rsidR="000D27C5">
              <w:rPr>
                <w:rFonts w:ascii="宋体" w:hAnsi="宋体"/>
                <w:sz w:val="16"/>
              </w:rPr>
              <w:t>形成、生产成本有效控制、中高端棉花比重增加、加工水平、品牌影响力</w:t>
            </w:r>
            <w:r>
              <w:rPr>
                <w:rFonts w:ascii="宋体" w:hAnsi="宋体"/>
                <w:sz w:val="16"/>
              </w:rPr>
              <w:t>等方面得到提升，技术先进、链条完整、竞争力强的产业集群基本形成。</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已按批准的建设内容全部完成，完工率达到100%，完成棉花产业集群项目实施数量3个，采购一批现代化育种制种设备，现代育种技术手段、棉花种业生产能力、棉田灌溉智能化和测试评价能力得到显著提升。支付中央奖补资金610万元，支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棉花产业集群项目实施数量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年初目标设置不精准，导致出现偏差。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购置籽棉异纤机数量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w:t>
            </w:r>
            <w:r>
              <w:rPr>
                <w:rFonts w:ascii="宋体" w:hAnsi="宋体"/>
                <w:sz w:val="16"/>
              </w:rPr>
              <w:lastRenderedPageBreak/>
              <w:t>电动球阀成品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年初目标设置预期较低，项目计划已完成，导致存在偏差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设备采购完成及时性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采购籽棉异纤机成本控制数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采购无线电动球阀</w:t>
            </w:r>
            <w:r>
              <w:rPr>
                <w:rFonts w:ascii="宋体" w:hAnsi="宋体"/>
                <w:sz w:val="16"/>
              </w:rPr>
              <w:lastRenderedPageBreak/>
              <w:t>成品成本控制数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6"/>
        <w:gridCol w:w="616"/>
        <w:gridCol w:w="616"/>
        <w:gridCol w:w="696"/>
        <w:gridCol w:w="620"/>
        <w:gridCol w:w="618"/>
        <w:gridCol w:w="622"/>
        <w:gridCol w:w="616"/>
        <w:gridCol w:w="616"/>
        <w:gridCol w:w="696"/>
        <w:gridCol w:w="776"/>
        <w:gridCol w:w="696"/>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2024年农机购置补贴（中央）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对直接从事农业生产的个人或生产经营组织购买农业机械给予补贴，年度完成补贴机具数量不少于771台，受益户不少于417户，年度资金兑付率100%。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完成对直接从事农业生产的个人或生产经营组织购买农业机械给予补贴，年度完成补贴机具数量为771台，受益户为417户，年度资金兑付率100%。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农机购置与应用补贴机具数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补短板重点机械数量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农机购置与应用补贴直接受益户数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购置补贴受益户满意度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满意度指标设定预期目</w:t>
            </w:r>
            <w:r>
              <w:rPr>
                <w:rFonts w:ascii="宋体" w:hAnsi="宋体"/>
                <w:sz w:val="16"/>
              </w:rPr>
              <w:lastRenderedPageBreak/>
              <w:t>标偏低，项目实施完成后进行满意度调查，受益户均表示满意，满意度较高。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2023年中央农业产业发展（畜牧业方面）资金（结转）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1、补助肉羊产业集群；2、开展苜蓿发展行动，种植0.07万亩。带动农村富余劳动力转移就业能力，提高集群内农村一二三产业融合发展水平。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了带动农村富余劳动力转移就业能力，提高农村一二三产业融合发展水平。完成发放肉羊产业补贴发放和苜蓿发展行动700亩按照400公斤/亩标准补助32.83万元，增加优质苜蓿干草400吨，肉牛肉羊良种化率1%，肉羊产业集群补助资金200万元，通过力集群内农村一二三产业融合发展水平</w:t>
            </w:r>
            <w:r>
              <w:rPr>
                <w:rFonts w:ascii="宋体" w:hAnsi="宋体"/>
                <w:sz w:val="16"/>
              </w:rPr>
              <w:tab/>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补助优势特色产业集群数量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高产优质苜蓿种植面积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集群全产业链</w:t>
            </w:r>
            <w:r>
              <w:rPr>
                <w:rFonts w:ascii="宋体" w:hAnsi="宋体"/>
                <w:sz w:val="16"/>
              </w:rPr>
              <w:lastRenderedPageBreak/>
              <w:t>产值增长率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肉牛肉羊良种化率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优质高效苜蓿示范基地单产水平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&gt;=400公斤/亩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=400公斤/亩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补助资金及时支付率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肉羊产业集群补助资金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苜蓿发展补助资金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&lt;=32.83万元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=32.83万元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增加优质苜蓿干草量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&gt;=0.04万吨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=0.04万吨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集群内农村一二三产业融合发展水平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服务对象对中央财政补助经费使用情况的满意度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集群内农产品加工企业等各类经营主体满意度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2024年中央（第一批）农村实用人才带头人培训项目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着力打造一支沉得下、留得住、能管用的乡村人才队伍，在提升学员在乡村治理、产业发展等方面的能力，为乡村全面振兴提供有力的人才支撑。培训内容涵盖乡村振兴战略解读、农村基层党组织建设、农业产业发展规划、农产品电商运营等多个领域。计划今年尉犁达西基地按照3000元/人的培训资金标准，共计培训农村实用带头人200名。强化全面推进乡村振兴、加快建设农业强国的智力支持和人才支撑，带动全疆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农村实用人才带头人和到村任职、按照大学生村官管理的选调生示范培训，2024年8月开始，10月结束，培训200人，分2批次培训，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w:t>
            </w:r>
            <w:r>
              <w:rPr>
                <w:rFonts w:ascii="宋体" w:hAnsi="宋体"/>
                <w:sz w:val="16"/>
              </w:rPr>
              <w:lastRenderedPageBreak/>
              <w:t>学员到位率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14.69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w:t>
            </w:r>
            <w:r>
              <w:rPr>
                <w:rFonts w:ascii="宋体" w:hAnsi="宋体"/>
                <w:sz w:val="16"/>
              </w:rPr>
              <w:lastRenderedPageBreak/>
              <w:t>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农村实用人才带动影响当地农民成效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4"/>
        <w:gridCol w:w="624"/>
        <w:gridCol w:w="624"/>
        <w:gridCol w:w="632"/>
        <w:gridCol w:w="626"/>
        <w:gridCol w:w="625"/>
        <w:gridCol w:w="627"/>
        <w:gridCol w:w="624"/>
        <w:gridCol w:w="624"/>
        <w:gridCol w:w="632"/>
        <w:gridCol w:w="776"/>
        <w:gridCol w:w="696"/>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2024年农机购置与应用补贴</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对直接从事农业生产的个人或生产经营组织购买农业机械给予补贴，农机购置补587台，受益户达455户，减轻农牧民经济负担，促进县域农业发展农民增收。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完成对直接从事农业生产的个人或生产经营组织购买农业机械给予补贴的年度预期目标，农机购置补贴587台，受益户达455户，减轻农牧民经济负担，有效促进县域农业发展农民增收。</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农机购置补贴机具数量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部分机械无法适应复杂农艺，比如玉米籽粒直收已破损。有</w:t>
            </w:r>
            <w:r>
              <w:rPr>
                <w:rFonts w:ascii="宋体" w:hAnsi="宋体"/>
                <w:sz w:val="16"/>
              </w:rPr>
              <w:lastRenderedPageBreak/>
              <w:t>闲置农机存在。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有结转资金0.113万元。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购置农机者经济负担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减轻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购置农机补贴受益者满意度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满意度指标设置指标值偏低，项目实施完成后开展满意度调查，受益户均</w:t>
            </w:r>
            <w:r>
              <w:rPr>
                <w:rFonts w:ascii="宋体" w:hAnsi="宋体"/>
                <w:sz w:val="16"/>
              </w:rPr>
              <w:lastRenderedPageBreak/>
              <w:t>表示满意，满意度达100%。</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9"/>
        <w:gridCol w:w="569"/>
        <w:gridCol w:w="569"/>
        <w:gridCol w:w="569"/>
        <w:gridCol w:w="1016"/>
        <w:gridCol w:w="568"/>
        <w:gridCol w:w="568"/>
        <w:gridCol w:w="588"/>
        <w:gridCol w:w="568"/>
        <w:gridCol w:w="568"/>
        <w:gridCol w:w="936"/>
        <w:gridCol w:w="696"/>
        <w:gridCol w:w="628"/>
        <w:gridCol w:w="608"/>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2024年中国农民丰收节活动经费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8.99</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特派12人自9月18日至9月25日参加河南省开封市兰考县丰收节开幕式及现场展销会，积极推广我县特色农产品，发挥丰收节优势对接产销关系，确保丰收节“丰收圆满”。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派遣12人参加河南省开封市兰考县丰收节开幕式及现场展销会，为期8天，在展销会积极推广我县特色农产品，有效发挥了丰收节优势对接产销关系。</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参加丰收节人数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参加丰收节天数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丰收节活动完成率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丰收节活动按期完</w:t>
            </w:r>
            <w:r>
              <w:rPr>
                <w:rFonts w:ascii="宋体" w:hAnsi="宋体"/>
                <w:sz w:val="16"/>
              </w:rPr>
              <w:lastRenderedPageBreak/>
              <w:t>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参加丰收节差旅费成本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&lt;=41886.02元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=40198.68元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95.97%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道具邮寄成本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&lt;=235元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=235元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拓宽我县农产品销售渠道及推广范围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拓宽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97.98分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2024年自治区粮油规模种植主体单产提升项目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支持从事粮油规模种植的大户、家庭农场、农民合作社等新型农业经营主体，应用先进技术，提升粮食单产水平。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按照65.44元/亩的标准对6559.2亩小麦发放补贴。有效支持从事粮油规模种植的大户、家庭农场、农民合作社等新型农业经营主体，应用先进技术，提升粮食单产水平。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落实单产提升关键技术面积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&gt;=0.60万亩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=0.656万亩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超额完成了上级下达的任务</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资金充足结余的资金2025</w:t>
            </w:r>
            <w:r>
              <w:rPr>
                <w:rFonts w:ascii="宋体" w:hAnsi="宋体"/>
                <w:sz w:val="16"/>
              </w:rPr>
              <w:lastRenderedPageBreak/>
              <w:t>年继续使用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粮油新型经营主体单产提升补助成本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=65.44元/亩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因资金充足故提高了补贴标准</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规模主体单产提升项目农作物单产水平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单产提升农户满意度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83.31分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2024年农业保险保费补贴资金（中央、自治区）</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棉花保费标准70元/亩，小麦保费标准30元/亩，玉米保费标准49元/亩，三大粮食作物投保面积覆盖面达89.66%，育肥猪保险覆盖率83%，逐步建立市场化的农业生产风险防范化解机制。稳定农业生产，保障农民收入。保障关系国计民生和粮食安全的大宗农产品，重点支持农业生产环节。不断扩大农业保险覆盖面和风险保障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105.48%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w:t>
            </w:r>
            <w:r>
              <w:rPr>
                <w:rFonts w:ascii="宋体" w:hAnsi="宋体"/>
                <w:sz w:val="16"/>
              </w:rPr>
              <w:lastRenderedPageBreak/>
              <w:t>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2024年度棉花轻简保优栽培技术集成与示范应用项目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重点示范应用棉花“宽早优”适用棉花轻简保优栽培技术模式为主推技术,建设 1个农业科技示范展示基地,农业主推技术到位率达到95%以上。举办技术知识更新农民培训2期培育200名/次，培养出业务精通、服务优良的农业种植户，重点开展技术、设施、营销等技术服务,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建设1个农业科技示范展示基地1000亩,农业主推技术到位率达到95%。举办技术知识更新农民培训2期培育200名/次，培养出业务精通，服务优良的农业种植户，重点开展技术、设施、营销等技术服务, 发挥科技帮扶作用。</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建设核心实验示范田面积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举办农民培训次数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培训农民人次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棉花</w:t>
            </w:r>
            <w:r>
              <w:rPr>
                <w:rFonts w:ascii="宋体" w:hAnsi="宋体"/>
                <w:sz w:val="16"/>
              </w:rPr>
              <w:lastRenderedPageBreak/>
              <w:t>轻简保优栽培技术模式增产增收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w:t>
            </w:r>
            <w:r>
              <w:rPr>
                <w:rFonts w:ascii="宋体" w:hAnsi="宋体"/>
                <w:sz w:val="16"/>
              </w:rPr>
              <w:lastRenderedPageBreak/>
              <w:t>项目计划2025年12月31日完成，技术应用效果再年度出结果，下一步措施：加快项目实施力度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原因：项目计划2025年12月31日完成，下一步措施：加快项目实施力度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建设示范基地经费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&lt;=0.8万元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试验田带动棉花提质增效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原因：项目计划2025年12月31日完成，棉花增产增效绩效咋今年年底出结果，下一步措施：加快项目实施力度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参与培训农民满意度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87.00分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2024年自治区农产品加工园区项目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补助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以上三家农产品加工企业采购设备，加强新型农业经营主体培育，推广农业社会化服务，提升企业生产能力，增强产业经营主体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及时对农产品加工企业项目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完成对三家农产品加工企业的设备采购，加强新型农业经营主体培育，大力推广农业社会化服务，并且提升了企业生产能力，增强了产业经营主体满意度。</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补助农产品加工企业个数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补助尉犁县亦禾食品开发有限公司资金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补助尉犁县活力源食品公司资金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补助新疆西部恒大生物科技有限公司资金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提升企业生产能力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产业经营主体满意度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2024年现代种业振兴项目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一是储备救灾备荒棉花种子200吨，按月抽检种子质量。二是建设自治区主要农作物品种审定区域试验站，采购1批农作物品种审定区域试验站的种子检验、考种设备及小型农机具设备，3台监控设备及系统安装，安装684米试验地铁艺围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已完成储备救灾备荒棉花种子200吨，按月抽检种子质量。采购1批农作物品种审定区域试验站的种子检验、考种设备及小型农机具设备，3台监控设备及系统安装，安装684米试验地铁艺围栏。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储备农作物救灾备荒种子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农作物种子质量抽检检测合格率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2024年11月19日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储备救灾备荒棉花种植成本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种业受益者满意度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4"/>
        <w:gridCol w:w="612"/>
        <w:gridCol w:w="612"/>
        <w:gridCol w:w="631"/>
        <w:gridCol w:w="696"/>
        <w:gridCol w:w="617"/>
        <w:gridCol w:w="615"/>
        <w:gridCol w:w="620"/>
        <w:gridCol w:w="613"/>
        <w:gridCol w:w="612"/>
        <w:gridCol w:w="856"/>
        <w:gridCol w:w="696"/>
        <w:gridCol w:w="631"/>
        <w:gridCol w:w="625"/>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2023年农业绿色发展专项（畜禽粪污资源化利用整县推进方向）中央基建投资（结转）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1,802.00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2,057.05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1,802.00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2,057.05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3个粪污处理中心，纳入50户养殖户进行供粪能力建设，13家规模养殖场粪污处理设施装备配套率达到100%。粪污资源化综合利用率达90%。培育、支持尉犁县尉牧畜牧技术服务专业合作社成为粪污收集销售经纪第三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培育一个第三方，建设3个粪污处理中心，纳入50户养殖户进行供粪能力建设，13家规模养殖场已全部配备粪污处理设施。粪污资源化综合利用率达90%。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建设粪污处理中心数量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改造升级粪污处理利用设施企业数量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&gt;=13家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培育粪污收集</w:t>
            </w:r>
            <w:r>
              <w:rPr>
                <w:rFonts w:ascii="宋体" w:hAnsi="宋体"/>
                <w:sz w:val="16"/>
              </w:rPr>
              <w:lastRenderedPageBreak/>
              <w:t>销售经纪第三方个数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工程验收合格率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项目竣工时限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2024年10月30日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=2024年10月30日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培育经纪第三方补助资金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建设粪污处理中心资金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&lt;=2130万元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=1987.05万元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剩余资金为设备质保金，待设备使用无问题后支付。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受益养殖户户数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提高农业</w:t>
            </w:r>
            <w:r>
              <w:rPr>
                <w:rFonts w:ascii="宋体" w:hAnsi="宋体"/>
                <w:sz w:val="16"/>
              </w:rPr>
              <w:lastRenderedPageBreak/>
              <w:t>综合生产能力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有效提高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w:t>
            </w:r>
            <w:r>
              <w:rPr>
                <w:rFonts w:ascii="宋体" w:hAnsi="宋体"/>
                <w:sz w:val="16"/>
              </w:rPr>
              <w:lastRenderedPageBreak/>
              <w:t>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提高畜禽粪污综合利用率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受益群众和机构满意度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96.70分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9"/>
        <w:gridCol w:w="596"/>
        <w:gridCol w:w="595"/>
        <w:gridCol w:w="595"/>
        <w:gridCol w:w="630"/>
        <w:gridCol w:w="595"/>
        <w:gridCol w:w="595"/>
        <w:gridCol w:w="607"/>
        <w:gridCol w:w="595"/>
        <w:gridCol w:w="595"/>
        <w:gridCol w:w="776"/>
        <w:gridCol w:w="776"/>
        <w:gridCol w:w="630"/>
        <w:gridCol w:w="8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墩阔坦、团结产业园、尉犁县循环产业园基础设施建设项目前期费及审图费等</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墩阔坦、团结产业园、尉犁县循环产业园基础设施建设项目前期费及审图费77.02万元。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完成支付墩阔坦、团结产业园、尉犁县循环产业园基础设施建设项目前期费及审图费69.97165万元。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完成产业园区基础设施建设项目前期事项件数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77.77%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部分资金正在办理支付手续，待手续完成后及时支付资金墩阔坦、团结产业园、尉犁县循环产业园基础设施建设项目前期费及审图费等总资金77.02万元，已支付69.97165万元，剩</w:t>
            </w:r>
            <w:r>
              <w:rPr>
                <w:rFonts w:ascii="宋体" w:hAnsi="宋体"/>
                <w:sz w:val="16"/>
              </w:rPr>
              <w:lastRenderedPageBreak/>
              <w:t>余7.04835万元未支付，主要是国有土地挂牌竞买交易服务费2.37095万元，审图费3.22万元，测绘费1.4262万元，已向县财经委员会递交资金申请报告，待批复。</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前期费资金到位及时率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经济发展环境优化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持续优化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项目完成提高企业发展潜力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企业和农牧民满意度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年初预期指标设置较低，导致存在偏差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86.57分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2024年优势特色产集群-棉花产业集群</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力争通过2024年项目建设，实现棉花产业总产值增值，育种科研水平迈上一个新台阶、商业化育种体系逐步形成、生产成本有效控制、中高端棉花比重增加、加工水平、品牌</w:t>
            </w:r>
            <w:r w:rsidR="000D48BF">
              <w:rPr>
                <w:rFonts w:ascii="宋体" w:hAnsi="宋体"/>
                <w:sz w:val="16"/>
              </w:rPr>
              <w:t>影响力</w:t>
            </w:r>
            <w:r>
              <w:rPr>
                <w:rFonts w:ascii="宋体" w:hAnsi="宋体"/>
                <w:sz w:val="16"/>
              </w:rPr>
              <w:t>等方面得到提升，技术先进、链条完整、竞争力强的产业集群基本形成。</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已按批准的建设内容全部完成，完工率达到100%，完成棉花产业集群项目实施数量3个，采购一批现代化育种制种设备，现代育种技术手段、棉花种业生产能力、棉田灌溉智能化和测试评价能力得到显著提升。支付中央奖补资金610万元，支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棉花产业集群项目实施数量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年初目标设置不精准，导致出现偏差。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购置籽棉异纤机数量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w:t>
            </w:r>
            <w:r>
              <w:rPr>
                <w:rFonts w:ascii="宋体" w:hAnsi="宋体"/>
                <w:sz w:val="16"/>
              </w:rPr>
              <w:lastRenderedPageBreak/>
              <w:t>电动球阀成品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年初目标设置预期较低，项目计划已完成，导致存在偏差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设备采购完成及时性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采购籽棉异纤机成本控制数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采购无线电动球阀</w:t>
            </w:r>
            <w:r>
              <w:rPr>
                <w:rFonts w:ascii="宋体" w:hAnsi="宋体"/>
                <w:sz w:val="16"/>
              </w:rPr>
              <w:lastRenderedPageBreak/>
              <w:t>成品成本控制数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2024年为民办实事工作队经费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采购办公用品；制作宣传版面9块；购买米面油、肉慰问困难群众至少5次。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完成采购办公用品；制作宣传版面9块；购买米面油、肉，开展慰问困难群众5次。</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制作宣传画报数量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为民办实事工作完成及时率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制作各类展板画报成本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改善干群关系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96.64分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高标准农田建设项目档案室建设费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建设高标准农田建设项目档案室及相关设备，做好项目档案管理工作。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完成建设高标准农田建设项目档案面积20平方米，及购买相关设备一套。</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购买档案室密集架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档案室建设完工及时性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提升档案室管理能力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2024年中央（第一批）农村实用人才带头人培训项目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着力打造一支沉得下、留得住、能管用的乡村人才队伍，在提升学员在乡村治理、产业发展等方面的能力，为乡村全面振兴提供有力的人才支撑。培训内容涵盖乡村振兴战略解读、农村基层党组织建设、农业产业发展规划、农产品电商运营等多个领域。计划今年尉犁达西基地按照3000元/人的培训资金标准，共计培训农村实用带头人200名。强化全面推进乡村振兴、加快建设农业强国的智力支持和人才支撑，带动全疆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农村实用人才带头人和到村任职、按照大学生村官管理的选调生示范培训，2024年8月开始，10月结束，培训200人，分2批次培训，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w:t>
            </w:r>
            <w:r>
              <w:rPr>
                <w:rFonts w:ascii="宋体" w:hAnsi="宋体"/>
                <w:sz w:val="16"/>
              </w:rPr>
              <w:lastRenderedPageBreak/>
              <w:t>学员到位率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14.69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w:t>
            </w:r>
            <w:r>
              <w:rPr>
                <w:rFonts w:ascii="宋体" w:hAnsi="宋体"/>
                <w:sz w:val="16"/>
              </w:rPr>
              <w:lastRenderedPageBreak/>
              <w:t>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农村实用人才带动影响当地农民成效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2024年度基层农技推广体系改革与建设项目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推广一批农业先进适用主推技术,建设2个农业科技示范展示基地,农业主推技术到位率达到95%以上,农业科技示范主体抽样满意度超过9O%。 对我县县、乡两级技术人员37名以上在编在岗基层农技人员开展知识更新培训,培育50名以上业务精通、服务优良的农技推广骨干人才。招募35名以上特聘农技员,重点开展技术、设施、营销等技术服务,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农业先进适用主推技术4个，主导品种6个，建设2个农业科技示范展示基地，农业主推技术到位率达到95%，农业科技示范主体抽样满意度9O%，包括我县、乡两级技术人员37名以上；在编在岗基层农技人员开展知识更新培训50名以上培育业务精通，招录35名特聘人员。</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培训基层农技人员数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招募村级农技</w:t>
            </w:r>
            <w:r>
              <w:rPr>
                <w:rFonts w:ascii="宋体" w:hAnsi="宋体"/>
                <w:sz w:val="16"/>
              </w:rPr>
              <w:lastRenderedPageBreak/>
              <w:t>推广服务特聘人员数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农业主体技术到位率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&lt;=59.40万元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=59.4万元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基层农技人员培训及宣传费用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农技推广服务特聘人员经费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宣传制作及其他费用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农业科技示范主体抽样满意度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农产品地理标志申报保护产品项目服务费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申报保护产品成功，成功保护我县4个农产品地理标志，推广我县农产品地理标识品牌效益，带动我县农牧民增收致富。2024年9月签订合同后，第三方先组织材料，提交材料后7日内县人民政府向第三方支付申报款项的40%，即48000.00元整。国家知识产权局发布初步认定公告，7日内县人民政府向第三方支付申报款项的40%，即48000.00元整。国家知识产权局发布认定公告，7日内县人民政府向第三方支付申报款项的20%，即24000.00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成功报送农产品地理标志材料，2024年9月签订合同后，第三方提交材料后7日内县人民政府向第三方支付申报款项的40%，即48000.00元。有效推广我县农产品地理标识品牌效益，带动我县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初步提交地理标志产品认证数量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2024年支付第一阶</w:t>
            </w:r>
            <w:r>
              <w:rPr>
                <w:rFonts w:ascii="宋体" w:hAnsi="宋体"/>
                <w:sz w:val="16"/>
              </w:rPr>
              <w:lastRenderedPageBreak/>
              <w:t>段服务费及时率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提交材料期限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当年项目开工时间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第一阶段申报服务费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提升农产品知名度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2024年自治区粮油规模种植主体单产提升项目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支持从事粮油规模种植的大户、家庭农场、农民合作社等新型农业经营主体，应用先进技术，提升粮食单产水平。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按照65.44元/亩的标准对6559.2亩小麦发放补贴。有效支持从事粮油规模种植的大户、家庭农场、农民合作社等新型农业经营主体，应用先进技术，提升粮食单产水平。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落实单产提升关键技术面积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&gt;=0.60万亩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=0.656万亩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超额完成了上级下达的任务</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资金充足结余的资金2025</w:t>
            </w:r>
            <w:r>
              <w:rPr>
                <w:rFonts w:ascii="宋体" w:hAnsi="宋体"/>
                <w:sz w:val="16"/>
              </w:rPr>
              <w:lastRenderedPageBreak/>
              <w:t>年继续使用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粮油新型经营主体单产提升补助成本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=65.44元/亩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因资金充足故提高了补贴标准</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规模主体单产提升项目农作物单产水平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单产提升农户满意度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83.31分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2022年地理标志农产品保护与发展资金（结转）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17.57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用于购置一辆冷藏运输车及采购一批动物检测物资，提升产品特色品质，推进全产业链标准化。</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提升了我县畜牧产品特色品质，推进产业链标准化，完成购置一辆冷藏运输车支付15万元，采购一批动物检测物资支付2.57万元，提升产品特色品质，</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购置冷藏运输车数量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采购动物检测物资批次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采购设备及物资质量合格率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购置冷藏车成本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采购动物检测物资费用1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&lt;=2.57万元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提升产品特色品质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农村厕所革命整村推进财政奖补（结转）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101.05%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年初目标较低，根据满意度调查结果，目标达到了96%，群众满意度较好，导致存在偏差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2024年自治区农产品加工园区项目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补助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以上三家农产品加工企业采购设备，加强新型农业经营主体培育，推广农业社会化服务，提升企业生产能力，增强产业经营主体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及时对农产品加工企业项目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完成对三家农产品加工企业的设备采购，加强新型农业经营主体培育，大力推广农业社会化服务，并且提升了企业生产能力，增强了产业经营主体满意度。</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补助农产品加工企业个数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补助尉犁县亦禾食品开发有限公司资金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补助尉犁县活力源食品公司资金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补助新疆西部恒大生物科技有限公司资金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提升企业生产能力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产业经营主体满意度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2024年农村厕所革命整村推进财政奖补资金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9.22</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农村厕所革命整村推进的目标任务，坚持和注重与当地经济发展水平相适应，尽力而为量力而行，在认真分析农村生活污水(包括粪污)的产生总量和比例构成基础上，科学选择适宜当地的农村粪污一体化处理模式，重点支持试 点示范项目村因地制宜开展农村粪污收集、储存、运输、资源化利用及后期管护能力提升等方面的公共设施设备建设。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完成整村推进的行政村数1个，新建双壁波纹管总长4320米，其中DN300HDPE 双壁波纹管管道 3411m、DN200HDPE双壁波纹管管道 909m，实现1个村卫生厕所整村推进目标，巩固各提升了设施设备能力，健全了后期管护机制，提高粪污无害化处理能力、资源化利用水平，改善了当地生态环境，提升了居民幸福感。</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新建dn300双臂波纹管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3318米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=3411米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实际新建双壁波纹管总长与设计双壁波纹管总长差值为18米，原因是：</w:t>
            </w:r>
            <w:r>
              <w:rPr>
                <w:rFonts w:ascii="宋体" w:hAnsi="宋体"/>
                <w:sz w:val="16"/>
              </w:rPr>
              <w:lastRenderedPageBreak/>
              <w:t>本项目管线设计走向有部分经过农田田埂，为了不影响农田种植，存在一定施工管线走线误差。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新建dn200双臂波纹管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=909米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根据实地情况建设，工程审计实地核实工作量。</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成本控制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w:t>
            </w:r>
            <w:r>
              <w:rPr>
                <w:rFonts w:ascii="宋体" w:hAnsi="宋体"/>
                <w:sz w:val="16"/>
              </w:rPr>
              <w:lastRenderedPageBreak/>
              <w:t>村厕所革命整村推进财政奖补资金项目340万元，已支付329.4万元，剩余10.6万元为项目质保金，质保期为项目竣工验收1年，质保期到期后支付。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提升居民幸福感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改善地方生态环境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w:t>
            </w:r>
            <w:r>
              <w:rPr>
                <w:rFonts w:ascii="宋体" w:hAnsi="宋体"/>
                <w:sz w:val="16"/>
              </w:rPr>
              <w:lastRenderedPageBreak/>
              <w:t>年农村厕所革命整村推进财政奖补资金项目340万元，已支付329.4万元，剩余10.6万元为项目质保金，质保期为项目竣工验收1年，质保期到期后支付。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94.66分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农村人居环境整治专项资金(结转）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年初目标设置较低，根据满度调查结果，群众满意度较好，导致项目有偏差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9"/>
        <w:gridCol w:w="596"/>
        <w:gridCol w:w="595"/>
        <w:gridCol w:w="595"/>
        <w:gridCol w:w="630"/>
        <w:gridCol w:w="595"/>
        <w:gridCol w:w="595"/>
        <w:gridCol w:w="607"/>
        <w:gridCol w:w="595"/>
        <w:gridCol w:w="595"/>
        <w:gridCol w:w="776"/>
        <w:gridCol w:w="776"/>
        <w:gridCol w:w="630"/>
        <w:gridCol w:w="8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墩阔坦、团结产业园、尉犁县循环产业园基础设施建设项目前期费及审图费等</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墩阔坦、团结产业园、尉犁县循环产业园基础设施建设项目前期费及审图费77.02万元。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完成支付墩阔坦、团结产业园、尉犁县循环产业园基础设施建设项目前期费及审图费69.97165万元。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完成产业园区基础设施建设项目前期事项件数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77.77%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部分资金正在办理支付手续，待手续完成后及时支付资金墩阔坦、团结产业园、尉犁县循环产业园基础设施建设项目前期费及审图费等总资金77.02万元，已支付69.97165万元，剩</w:t>
            </w:r>
            <w:r>
              <w:rPr>
                <w:rFonts w:ascii="宋体" w:hAnsi="宋体"/>
                <w:sz w:val="16"/>
              </w:rPr>
              <w:lastRenderedPageBreak/>
              <w:t>余7.04835万元未支付，主要是国有土地挂牌竞买交易服务费2.37095万元，审图费3.22万元，测绘费1.4262万元，已向县财经委员会递交资金申请报告，待批复。</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前期费资金到位及时率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经济发展环境优化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持续优化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项目完成提高企业发展潜力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企业和农牧民满意度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年初预期指标设置较低，导致存在偏差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86.57分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2022年耕地保护与质量提升（</w:t>
            </w:r>
            <w:r w:rsidR="009C48E5">
              <w:rPr>
                <w:rFonts w:ascii="宋体" w:hAnsi="宋体"/>
                <w:sz w:val="16"/>
              </w:rPr>
              <w:t>第三次全国土壤普查</w:t>
            </w:r>
            <w:r>
              <w:rPr>
                <w:rFonts w:ascii="宋体" w:hAnsi="宋体"/>
                <w:sz w:val="16"/>
              </w:rPr>
              <w:t>经费）结转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=2024年6月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&lt;55.60万元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设定预期目标过低，因项目实施较好，农民满意度较高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尉犁县高效节水建设项目前期费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支付高效节水建设项目监理费用23.33万元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高标准农田建设项目档案室建设费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建设高标准农田建设项目档案室及相关设备，做好项目档案管理工作。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完成建设高标准农田建设项目档案面积20平方米，及购买相关设备一套。</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购买档案室密集架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档案室建设完工及时性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提升档案室管理能力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2024年新型农业经营主体生产经营能力提升项目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尉犁县农经管理局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尉犁县农经管理局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2024年农业生产全程托管服务面积2.7万亩，接受社会化服务的小农户满意度达95%；扶持自治区级及以上农民合作社示范社3个，扶持县级以上示范家庭农场1个，改善生产设施条件，应用先进适用技术，培育品牌、拓展营销渠道，提高生产经营发展水平，切实发挥联农带农服务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单位4个民合作社服务小农户完成2024年农业生产全程托管服务面积2.7万亩，接受社会化服务的小农户满意度达95%；扶持自治区级及以上农民合作社示范社3个，扶持县级以上示范家庭农场1个，改善生产设施条件，应用先进适用技术，培育品牌、拓展营销渠道，提高生产经营发展水平，切实发挥联农带农服务能力。</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支持农民合作社数量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支持家庭农场数量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农业生产全程托管</w:t>
            </w:r>
            <w:r>
              <w:rPr>
                <w:rFonts w:ascii="宋体" w:hAnsi="宋体"/>
                <w:sz w:val="16"/>
              </w:rPr>
              <w:lastRenderedPageBreak/>
              <w:t>服务面积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=2.70万亩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农业生产全过程托管服务合格率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106.26%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4.69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设定目标值偏低，对农业生产全过程托管服务组织验收后全部合格，因此产生偏差。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设定目标值偏低，资金已全部支付，产生偏差。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农业社会化服务经费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支持合作社及家庭农场经费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新型农业经营主体生产设施条件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接受社会化服务的小农户满意度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设定目标值偏低，对接受社会化服务的小农户开展满意度调查后全部表示满意，因此产生偏差。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99.43分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打造人居环境示范村涉及14个村，新建人行道，公共停车场，垃圾收集屋，公共厕所，安装路缘石，道路护栏，配套环卫设施，化粪池及排污设施设备，配套其他村级环境整治所需附属设施。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配套其他村级环境整治所需附属设施。打造人居环境示范村涉及14个村，完成人行道，公共停车场，垃圾收集屋，公共厕所，安装路缘石，道路护栏，配套环卫设施，化粪池及排污设施设备，尉犁县农村人居环境整治项目一期配套资金10.50万元，尉犁县农村人居环境整治项目二期配套资金43.5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农产品地理标志申报保护产品项目服务费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申报保护产品成功，成功保护我县4个农产品地理标志，推广我县农产品地理标识品牌效益，带动我县农牧民增收致富。2024年9月签订合同后，第三方先组织材料，提交材料后7日内县人民政府向第三方支付申报款项的40%，即48000.00元整。国家知识产权局发布初步认定公告，7日内县人民政府向第三方支付申报款项的40%，即48000.00元整。国家知识产权局发布认定公告，7日内县人民政府向第三方支付申报款项的20%，即24000.00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成功报送农产品地理标志材料，2024年9月签订合同后，第三方提交材料后7日内县人民政府向第三方支付申报款项的40%，即48000.00元。有效推广我县农产品地理标识品牌效益，带动我县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初步提交地理标志产品认证数量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2024年支付第一阶</w:t>
            </w:r>
            <w:r>
              <w:rPr>
                <w:rFonts w:ascii="宋体" w:hAnsi="宋体"/>
                <w:sz w:val="16"/>
              </w:rPr>
              <w:lastRenderedPageBreak/>
              <w:t>段服务费及时率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提交材料期限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当年项目开工时间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第一阶段申报服务费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提升农产品知名度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尉犁县循环产业园基础设施建设项目国有土地使用权挂牌竞买经费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9.76</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支付尉犁县循环产业园基础设施建设项目国有土地使用权挂牌竞买经费，153.92万元。扩大招商引资，联合建设特色产业集聚区，拓展发展空间，形成集群化发展，成为尉犁县产业经济发展新的增长点。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支付项目国有土地使用权挂牌竞买经费项数1项。扩大招商引资，联合建设特色产业集聚区，拓展发展空间，形成集群化发展，成为尉犁县产业经济发展新的增长点。</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土地评估费未支付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尉犁县循环产业园基础设施建设项目国有土地使用权挂牌竞买经费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9.76</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支付尉犁县循环产业园基础设施建设项目国有土地使用权挂牌竞买经费，153.92万元。扩大招商引资，联合建设特色产业集聚区，拓展发展空间，形成集群化发展，成为尉犁县产业经济发展新的增长点。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支付项目国有土地使用权挂牌竞买经费项数1项。扩大招商引资，联合建设特色产业集聚区，拓展发展空间，形成集群化发展，成为尉犁县产业经济发展新的增长点。</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土地评估费未支付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农村厕所革命整村推进财政奖补（结转）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101.05%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年初目标较低，根据满意度调查结果，目标达到了96%，群众满意度较好，导致存在偏差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打造人居环境示范村涉及14个村，新建人行道，公共停车场，垃圾收集屋，公共厕所，安装路缘石，道路护栏，配套环卫设施，化粪池及排污设施设备，配套其他村级环境整治所需附属设施。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配套其他村级环境整治所需附属设施。打造人居环境示范村涉及14个村，完成人行道，公共停车场，垃圾收集屋，公共厕所，安装路缘石，道路护栏，配套环卫设施，化粪池及排污设施设备，尉犁县农村人居环境整治项目一期配套资金10.50万元，尉犁县农村人居环境整治项目二期配套资金43.5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2022年耕地保护与质量提升（</w:t>
            </w:r>
            <w:r w:rsidR="009C48E5">
              <w:rPr>
                <w:rFonts w:ascii="宋体" w:hAnsi="宋体"/>
                <w:sz w:val="16"/>
              </w:rPr>
              <w:t>第三次全国土壤普查</w:t>
            </w:r>
            <w:r>
              <w:rPr>
                <w:rFonts w:ascii="宋体" w:hAnsi="宋体"/>
                <w:sz w:val="16"/>
              </w:rPr>
              <w:t>经费）结转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=2024年6月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&lt;55.60万元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设定预期目标过低，因项目实施较好，农民满意度较高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农村人居环境整治专项资金(结转）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年初目标设置较低，根据满度调查结果，群众满意度较好，导致项目有偏差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尉犁县高效节水建设项目前期费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支付高效节水建设项目监理费用23.33万元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2024年农村厕所革命整村推进财政奖补资金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9.22</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农村厕所革命整村推进的目标任务，坚持和注重与当地经济发展水平相适应，尽力而为量力而行，在认真分析农村生活污水(包括粪污)的产生总量和比例构成基础上，科学选择适宜当地的农村粪污一体化处理模式，重点支持试 点示范项目村因地制宜开展农村粪污收集、储存、运输、资源化利用及后期管护能力提升等方面的公共设施设备建设。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完成整村推进的行政村数1个，新建双壁波纹管总长4320米，其中DN300HDPE 双壁波纹管管道 3411m、DN200HDPE双壁波纹管管道 909m，实现1个村卫生厕所整村推进目标，巩固各提升了设施设备能力，健全了后期管护机制，提高粪污无害化处理能力、资源化利用水平，改善了当地生态环境，提升了居民幸福感。</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新建dn300双臂波纹管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3318米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=3411米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实际新建双壁波纹管总长与设计双壁波纹管总长差值为18米，原因是：</w:t>
            </w:r>
            <w:r>
              <w:rPr>
                <w:rFonts w:ascii="宋体" w:hAnsi="宋体"/>
                <w:sz w:val="16"/>
              </w:rPr>
              <w:lastRenderedPageBreak/>
              <w:t>本项目管线设计走向有部分经过农田田埂，为了不影响农田种植，存在一定施工管线走线误差。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新建dn200双臂波纹管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=909米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根据实地情况建设，工程审计实地核实工作量。</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成本控制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w:t>
            </w:r>
            <w:r>
              <w:rPr>
                <w:rFonts w:ascii="宋体" w:hAnsi="宋体"/>
                <w:sz w:val="16"/>
              </w:rPr>
              <w:lastRenderedPageBreak/>
              <w:t>村厕所革命整村推进财政奖补资金项目340万元，已支付329.4万元，剩余10.6万元为项目质保金，质保期为项目竣工验收1年，质保期到期后支付。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提升居民幸福感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改善地方生态环境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w:t>
            </w:r>
            <w:r>
              <w:rPr>
                <w:rFonts w:ascii="宋体" w:hAnsi="宋体"/>
                <w:sz w:val="16"/>
              </w:rPr>
              <w:lastRenderedPageBreak/>
              <w:t>年农村厕所革命整村推进财政奖补资金项目340万元，已支付329.4万元，剩余10.6万元为项目质保金，质保期为项目竣工验收1年，质保期到期后支付。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94.66分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尉犁县高效节水建设项目前期费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用于支付高效节水建设项目监理费用。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支付高效节水建设项目监理费用23.33万元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涉及前期费数量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监理成果合格率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前期工作完成率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监理按期完成率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监理费用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保障项目安全实施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有效保障</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农村人居环境整治专项资金(结转）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尉犁县古勒巴格乡红光村生活污水完善项目，支付项目尾款75万，改善农村人居环境。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支付工程款尾款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年初目标设置较低，根据满度调查结果，群众满意度较好，导致项目有偏差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2024年度基层农技推广体系改革与建设项目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推广一批农业先进适用主推技术,建设2个农业科技示范展示基地,农业主推技术到位率达到95%以上,农业科技示范主体抽样满意度超过9O%。 对我县县、乡两级技术人员37名以上在编在岗基层农技人员开展知识更新培训,培育50名以上业务精通、服务优良的农技推广骨干人才。招募35名以上特聘农技员,重点开展技术、设施、营销等技术服务,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农业先进适用主推技术4个，主导品种6个，建设2个农业科技示范展示基地，农业主推技术到位率达到95%，农业科技示范主体抽样满意度9O%，包括我县、乡两级技术人员37名以上；在编在岗基层农技人员开展知识更新培训50名以上培育业务精通，招录35名特聘人员。</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培训基层农技人员数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招募村级农技</w:t>
            </w:r>
            <w:r>
              <w:rPr>
                <w:rFonts w:ascii="宋体" w:hAnsi="宋体"/>
                <w:sz w:val="16"/>
              </w:rPr>
              <w:lastRenderedPageBreak/>
              <w:t>推广服务特聘人员数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农业主体技术到位率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&lt;=59.40万元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=59.4万元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基层农技人员培训及宣传费用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农技推广服务特聘人员经费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宣传制作及其他费用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农业科技示范主体抽样满意度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打造人居环境示范村涉及14个村，新建人行道，公共停车场，垃圾收集屋，公共厕所，安装路缘石，道路护栏，配套环卫设施，化粪池及排污设施设备，配套其他村级环境整治所需附属设施。</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配套其他村级环境整治所需附属设施。打造人居环境示范村涉及14个村，完成人行道，公共停车场，垃圾收集屋，公共厕所，安装路缘石，道路护栏，配套环卫设施，化粪池及排污设施设备，尉犁县农村人居环境整治项目一期配套资金10.50万元，尉犁县农村人居环境整治项目二期配套资金43.5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人居环境整治村数量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尉犁县农村人居环境整治项目二期配套资金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尉犁县农村人居环境整治项目一期配套资金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14个村群众满意度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农村厕所革命整村推进财政奖补（结转）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完成2022年农村厕所革命整村推进提档升级（第二批农村粪污一体化处理）示范村试点项目,改善人居环境。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支付部分工程款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改善农村人居环境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101.05%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年初目标较低，根据满意度调查结果，目标达到了96%，群众满意度较好，导致存在偏差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6"/>
        <w:gridCol w:w="616"/>
        <w:gridCol w:w="621"/>
        <w:gridCol w:w="616"/>
        <w:gridCol w:w="616"/>
        <w:gridCol w:w="776"/>
        <w:gridCol w:w="696"/>
        <w:gridCol w:w="631"/>
        <w:gridCol w:w="62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尉犁县循环产业园基础设施建设项目国有土地使用权挂牌竞买经费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9.76</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支付尉犁县循环产业园基础设施建设项目国有土地使用权挂牌竞买经费，153.92万元。扩大招商引资，联合建设特色产业集聚区，拓展发展空间，形成集群化发展，成为尉犁县产业经济发展新的增长点。</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支付项目国有土地使用权挂牌竞买经费项数1项。扩大招商引资，联合建设特色产业集聚区，拓展发展空间，形成集群化发展，成为尉犁县产业经济发展新的增长点。</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支付项目国有土地使用权挂牌竞买经费项数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土地出让</w:t>
            </w:r>
            <w:r>
              <w:rPr>
                <w:rFonts w:ascii="宋体" w:hAnsi="宋体"/>
                <w:sz w:val="16"/>
              </w:rPr>
              <w:lastRenderedPageBreak/>
              <w:t>使用权成功率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国有土地使用权挂牌竞买经费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=153.92万元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土地评估费未支付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增加财政收入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推进项目实施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农产品地理标志申报保护产品项目服务费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申报保护产品成功，成功保护我县4个农产品地理标志，推广我县农产品地理标识品牌效益，带动我县农牧民增收致富。2024年9月签订合同后，第三方先组织材料，提交材料后7日内县人民政府向第三方支付申报款项的40%，即48000.00元整。国家知识产权局发布初步认定公告，7日内县人民政府向第三方支付申报款项的40%，即48000.00元整。国家知识产权局发布认定公告，7日内县人民政府向第三方支付申报款项的20%，即24000.00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尉犁罗布麻茶、尉犁罗布羊肉、尉犁西瓜、尉犁甜瓜4个农产品地理标志成功报送农产品地理标志材料，2024年9月签订合同后，第三方提交材料后7日内县人民政府向第三方支付申报款项的40%，即48000.00元。有效推广我县农产品地理标识品牌效益，带动我县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初步提交地理标志产品认证数量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2024年支付第一阶</w:t>
            </w:r>
            <w:r>
              <w:rPr>
                <w:rFonts w:ascii="宋体" w:hAnsi="宋体"/>
                <w:sz w:val="16"/>
              </w:rPr>
              <w:lastRenderedPageBreak/>
              <w:t>段服务费及时率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提交材料期限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当年项目开工时间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=9月份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第一阶段申报服务费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提升农产品知名度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2022年耕地保护与质量提升（</w:t>
            </w:r>
            <w:r w:rsidR="009C48E5">
              <w:rPr>
                <w:rFonts w:ascii="宋体" w:hAnsi="宋体"/>
                <w:sz w:val="16"/>
              </w:rPr>
              <w:t>第三次全国土壤普查</w:t>
            </w:r>
            <w:r>
              <w:rPr>
                <w:rFonts w:ascii="宋体" w:hAnsi="宋体"/>
                <w:sz w:val="16"/>
              </w:rPr>
              <w:t>经费）结转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1082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=2024年6月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&lt;55.60万元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设定预期目标过低，因项目实施较好，农民满意度较高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96"/>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高标准农田建设项目档案室建设费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建设高标准农田建设项目档案室及相关设备，做好项目档案管理工作。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完成建设高标准农田建设项目档案面积20平方米，及购买相关设备一套。</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购买档案室密集架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=20平方米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档案室建设完工及时性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档案室建设费用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提升档案室管理能力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776"/>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2024年农村厕所革命整村推进财政奖补资金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9.22</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农村厕所革命整村推进的目标任务，坚持和注重与当地经济发展水平相适应，尽力而为量力而行，在认真分析农村生活污水(包括粪污)的产生总量和比例构成基础上，科学选择适宜当地的农村粪污一体化处理模式，重点支持试 点示范项目村因地制宜开展农村粪污收集、储存、运输、资源化利用及后期管护能力提升等方面的公共设施设备建设。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完成整村推进的行政村数1个，新建双壁波纹管总长4320米，其中DN300HDPE 双壁波纹管管道 3411m、DN200HDPE双壁波纹管管道 909m，实现1个村卫生厕所整村推进目标，巩固各提升了设施设备能力，健全了后期管护机制，提高粪污无害化处理能力、资源化利用水平，改善了当地生态环境，提升了居民幸福感。</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新建dn300双臂波纹管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3318米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=3411米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实际新建双壁波纹管总长与设计双壁波纹管总长差值为18米，原因是：</w:t>
            </w:r>
            <w:r>
              <w:rPr>
                <w:rFonts w:ascii="宋体" w:hAnsi="宋体"/>
                <w:sz w:val="16"/>
              </w:rPr>
              <w:lastRenderedPageBreak/>
              <w:t>本项目管线设计走向有部分经过农田田埂，为了不影响农田种植，存在一定施工管线走线误差。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新建dn200双臂波纹管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=909米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根据实地情况建设，工程审计实地核实工作量。</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项目验收通过率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项目按计划完工率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成本控制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w:t>
            </w:r>
            <w:r>
              <w:rPr>
                <w:rFonts w:ascii="宋体" w:hAnsi="宋体"/>
                <w:sz w:val="16"/>
              </w:rPr>
              <w:lastRenderedPageBreak/>
              <w:t>村厕所革命整村推进财政奖补资金项目340万元，已支付329.4万元，剩余10.6万元为项目质保金，质保期为项目竣工验收1年，质保期到期后支付。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提升居民幸福感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改善地方生态环境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显著改善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满意</w:t>
            </w:r>
            <w:r>
              <w:rPr>
                <w:rFonts w:ascii="宋体" w:hAnsi="宋体"/>
                <w:sz w:val="16"/>
              </w:rPr>
              <w:lastRenderedPageBreak/>
              <w:t>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群众</w:t>
            </w:r>
            <w:r>
              <w:rPr>
                <w:rFonts w:ascii="宋体" w:hAnsi="宋体"/>
                <w:sz w:val="16"/>
              </w:rPr>
              <w:lastRenderedPageBreak/>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w:t>
            </w:r>
            <w:r>
              <w:rPr>
                <w:rFonts w:ascii="宋体" w:hAnsi="宋体"/>
                <w:sz w:val="16"/>
              </w:rPr>
              <w:lastRenderedPageBreak/>
              <w:t>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w:t>
            </w:r>
            <w:r>
              <w:rPr>
                <w:rFonts w:ascii="宋体" w:hAnsi="宋体"/>
                <w:sz w:val="16"/>
              </w:rPr>
              <w:lastRenderedPageBreak/>
              <w:t>年农村厕所革命整村推进财政奖补资金项目340万元，已支付329.4万元，剩余10.6万元为项目质保金，质保期为项目竣工验收1年，质保期到期后支付。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94.66分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9"/>
        <w:gridCol w:w="596"/>
        <w:gridCol w:w="595"/>
        <w:gridCol w:w="595"/>
        <w:gridCol w:w="630"/>
        <w:gridCol w:w="595"/>
        <w:gridCol w:w="595"/>
        <w:gridCol w:w="607"/>
        <w:gridCol w:w="595"/>
        <w:gridCol w:w="595"/>
        <w:gridCol w:w="776"/>
        <w:gridCol w:w="776"/>
        <w:gridCol w:w="630"/>
        <w:gridCol w:w="8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墩阔坦、团结产业园、尉犁县循环产业园基础设施建设项目前期费及审图费等</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74.65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77.02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69.97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墩阔坦、团结产业园、尉犁县循环产业园基础设施建设项目前期费及审图费77.02万元。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完成支付墩阔坦、团结产业园、尉犁县循环产业园基础设施建设项目前期费及审图费69.97165万元。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完成产业园区基础设施建设项目前期事项件数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77.77%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部分资金正在办理支付手续，待手续完成后及时支付资金墩阔坦、团结产业园、尉犁县循环产业园基础设施建设项目前期费及审图费等总资金77.02万元，已支付69.97165万元，剩</w:t>
            </w:r>
            <w:r>
              <w:rPr>
                <w:rFonts w:ascii="宋体" w:hAnsi="宋体"/>
                <w:sz w:val="16"/>
              </w:rPr>
              <w:lastRenderedPageBreak/>
              <w:t>余7.04835万元未支付，主要是国有土地挂牌竞买交易服务费2.37095万元，审图费3.22万元，测绘费1.4262万元，已向县财经委员会递交资金申请报告，待批复。</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前期费资金到位及时率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严格执行资金预算管理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部分资金正在办理支付手续，待手续完成后及时支付资金</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经济发展环境优化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持续优化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项目完成提高企业发展潜力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企业和农牧民满意度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年初预期指标设置较低，导致存在偏差</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86.57分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2024年度基层农技推广体系改革与建设项目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推广一批农业先进适用主推技术,建设2个农业科技示范展示基地,农业主推技术到位率达到95%以上,农业科技示范主体抽样满意度超过9O%。 对我县县、乡两级技术人员37名以上在编在岗基层农技人员开展知识更新培训,培育50名以上业务精通、服务优良的农技推广骨干人才。招募35名以上特聘农技员,重点开展技术、设施、营销等技术服务,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推广农业先进适用主推技术4个，主导品种6个，建设2个农业科技示范展示基地，农业主推技术到位率达到95%，农业科技示范主体抽样满意度9O%，包括我县、乡两级技术人员37名以上；在编在岗基层农技人员开展知识更新培训50名以上培育业务精通，招录35名特聘人员。</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培训基层农技人员数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招募村级农技</w:t>
            </w:r>
            <w:r>
              <w:rPr>
                <w:rFonts w:ascii="宋体" w:hAnsi="宋体"/>
                <w:sz w:val="16"/>
              </w:rPr>
              <w:lastRenderedPageBreak/>
              <w:t>推广服务特聘人员数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农业主体技术到位率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农业科技示范展示基地费用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&lt;=59.40万元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=59.4万元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基层农技人员培训及宣传费用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农技推广服务特聘人员经费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&lt;=33.60万元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宣传制作及其他费用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农业科技示范主体抽样满意度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2024年自治区农产品加工园区项目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补助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以上三家农产品加工企业采购设备，加强新型农业经营主体培育，推广农业社会化服务，提升企业生产能力，增强产业经营主体满意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及时对农产品加工企业项目1.尉犁县亦禾食品开发有限公司羊肉冷藏分割熟食加工生产线建设及冷库改造项目，自治区财政奖补资金297万元；2.尉犁县活力源食品公司烤包子生产设备改造提升项目，自治区财政奖补资金63万元；3.新疆西部恒大生物科技有限公司冻库、排酸库建设及采购羊肉分割加工设备，自治区财政奖补资金90万元，完成对三家农产品加工企业的设备采购，加强新型农业经营主体培育，大力推广农业社会化服务，并且提升了企业生产能力，增强了产业经营主体满意度。</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补助农产品加工企业个数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补助发放精准率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补助尉犁县亦禾食品开发有限公司资金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补助尉犁县活力源食品公司资金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补助新疆西部恒大生物科技有限公司资金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提升企业生产能力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产业经营主体满意度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2024年为民办实事工作队经费</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采购办公用品；制作宣传版面9块；购买米面油、肉慰问困难群众至少5次。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完成采购办公用品；制作宣传版面9块；购买米面油、肉，开展慰问困难群众5次。</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制作宣传画报数量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为民办实事工作完成及时率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制作各类展板画报成本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慰问困难群众成本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采购办公用品成本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改善干群关系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96.64分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696"/>
        <w:gridCol w:w="615"/>
        <w:gridCol w:w="615"/>
        <w:gridCol w:w="620"/>
        <w:gridCol w:w="615"/>
        <w:gridCol w:w="615"/>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2024年自治区粮油规模种植主体单产提升项目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42.90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支持从事粮油规模种植的大户、家庭农场、农民合作社等新型农业经营主体，应用先进技术，提升粮食单产水平。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按照65.44元/亩的标准对6559.2亩小麦发放补贴。有效支持从事粮油规模种植的大户、家庭农场、农民合作社等新型农业经营主体，应用先进技术，提升粮食单产水平。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落实单产提升关键技术面积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&gt;=0.60万亩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=0.656万亩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108.33%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超额完成了上级下达的任务</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资金充足结余的资金2025</w:t>
            </w:r>
            <w:r>
              <w:rPr>
                <w:rFonts w:ascii="宋体" w:hAnsi="宋体"/>
                <w:sz w:val="16"/>
              </w:rPr>
              <w:lastRenderedPageBreak/>
              <w:t>年继续使用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粮油新型经营主体单产提升补助成本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=65.44元/亩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69.12%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因资金充足故提高了补贴标准</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规模主体单产提升项目农作物单产水平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单产提升农户满意度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83.31分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2024年度棉花轻简保优栽培技术集成与示范应用项目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重点示范应用棉花“宽早优”适用棉花轻简保优栽培技术模式为主推技术,建设 1个农业科技示范展示基地,农业主推技术到位率达到95%以上。举办技术知识更新农民培训2期培育200名/次，培养出业务精通、服务优良的农业种植户，重点开展技术、设施、营销等技术服务, 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建设1个农业科技示范展示基地1000亩,农业主推技术到位率达到95%。举办技术知识更新农民培训2期培育200名/次，培养出业务精通，服务优良的农业种植户，重点开展技术、设施、营销等技术服务, 发挥科技帮扶作用。</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建设核心实验示范田面积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举办农民培训次数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培训农民人次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棉花</w:t>
            </w:r>
            <w:r>
              <w:rPr>
                <w:rFonts w:ascii="宋体" w:hAnsi="宋体"/>
                <w:sz w:val="16"/>
              </w:rPr>
              <w:lastRenderedPageBreak/>
              <w:t>轻简保优栽培技术模式增产增收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w:t>
            </w:r>
            <w:r>
              <w:rPr>
                <w:rFonts w:ascii="宋体" w:hAnsi="宋体"/>
                <w:sz w:val="16"/>
              </w:rPr>
              <w:lastRenderedPageBreak/>
              <w:t>项目计划2025年12月31日完成，技术应用效果再年度出结果，下一步措施：加快项目实施力度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原因：项目计划2025年12月31日完成，下一步措施：加快项目实施力度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建设示范基地经费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&lt;=0.8万元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试验田带动棉花提质增效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原因：项目计划2025年12月31日完成，棉花增产增效绩效咋今年年底出结果，下一步措施：加快项目实施力度</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参与培训农民满意度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87.00分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2024年中央（第一批）农村实用人才带头人培训项目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58.52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着力打造一支沉得下、留得住、能管用的乡村人才队伍，在提升学员在乡村治理、产业发展等方面的能力，为乡村全面振兴提供有力的人才支撑。培训内容涵盖乡村振兴战略解读、农村基层党组织建设、农业产业发展规划、农产品电商运营等多个领域。计划今年尉犁达西基地按照3000元/人的培训资金标准，共计培训农村实用带头人200名。强化全面推进乡村振兴、加快建设农业强国的智力支持和人才支撑，带动全疆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农村实用人才带头人和到村任职、按照大学生村官管理的选调生示范培训，2024年8月开始，10月结束，培训200人，分2批次培训，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w:t>
            </w:r>
            <w:r>
              <w:rPr>
                <w:rFonts w:ascii="宋体" w:hAnsi="宋体"/>
                <w:sz w:val="16"/>
              </w:rPr>
              <w:lastRenderedPageBreak/>
              <w:t>学员到位率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14.69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w:t>
            </w:r>
            <w:r>
              <w:rPr>
                <w:rFonts w:ascii="宋体" w:hAnsi="宋体"/>
                <w:sz w:val="16"/>
              </w:rPr>
              <w:lastRenderedPageBreak/>
              <w:t>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农村实用人才培训按时完成率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使用人才培训成本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=3000元/人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农村实用人才带动影响当地农民成效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99.49分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2024年优势特色产集群-棉花产业集群</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力争通过2024年项目建设，实现棉花产业总产值增值，育种科研水平迈上一个新台阶、商业化育种体系逐步形成、生产成本有效控制、中高端棉花比重增加、加工水平、品牌</w:t>
            </w:r>
            <w:r w:rsidR="000D48BF">
              <w:rPr>
                <w:rFonts w:ascii="宋体" w:hAnsi="宋体"/>
                <w:sz w:val="16"/>
              </w:rPr>
              <w:t>影响力</w:t>
            </w:r>
            <w:r>
              <w:rPr>
                <w:rFonts w:ascii="宋体" w:hAnsi="宋体"/>
                <w:sz w:val="16"/>
              </w:rPr>
              <w:t>等方面得到提升，技术先进、链条完整、竞争力强的产业集群基本形成。</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项目已按批准的建设内容全部完成，完工率达到100%，完成棉花产业集群项目实施数量3个，采购一批现代化育种制种设备，现代育种技术手段、棉花种业生产能力、棉田灌溉智能化和测试评价能力得到显著提升。支付中央奖补资金610万元，支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棉花产业集群项目实施数量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年初目标设置不精准，导致出现偏差。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购置籽棉异纤机数量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w:t>
            </w:r>
            <w:r>
              <w:rPr>
                <w:rFonts w:ascii="宋体" w:hAnsi="宋体"/>
                <w:sz w:val="16"/>
              </w:rPr>
              <w:lastRenderedPageBreak/>
              <w:t>电动球阀成品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年初目标设置预期较低，项目计划已完成，导致存在偏差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设备采购完成及时性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采购籽棉异纤机成本控制数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采购无线电动球阀</w:t>
            </w:r>
            <w:r>
              <w:rPr>
                <w:rFonts w:ascii="宋体" w:hAnsi="宋体"/>
                <w:sz w:val="16"/>
              </w:rPr>
              <w:lastRenderedPageBreak/>
              <w:t>成品成本控制数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采购种子检测试验室设备成本控制数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96.62分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2024年现代种业振兴项目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一是储备救灾备荒棉花种子200吨，按月抽检种子质量。二是建设自治区主要农作物品种审定区域试验站，采购1批农作物品种审定区域试验站的种子检验、考种设备及小型农机具设备，3台监控设备及系统安装，安装684米试验地铁艺围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已完成储备救灾备荒棉花种子200吨，按月抽检种子质量。采购1批农作物品种审定区域试验站的种子检验、考种设备及小型农机具设备，3台监控设备及系统安装，安装684米试验地铁艺围栏。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储备农作物救灾备荒种子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安装试验地铁艺围栏长度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=684米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农作物种子质量抽检检测合格率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2024年11月底前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2024年11月19日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储备救灾备荒棉花种植成本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采购种子检验、考种设备及小型农机具设备</w:t>
            </w:r>
            <w:r>
              <w:rPr>
                <w:rFonts w:ascii="宋体" w:hAnsi="宋体"/>
                <w:sz w:val="16"/>
              </w:rPr>
              <w:lastRenderedPageBreak/>
              <w:t>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采购安装监控成本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安装试验地铁艺围栏成本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=21.44万元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种业受益者满意度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2024年农业保险保费补贴资金（中央、自治区）</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5,450.00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6,400.66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目标1：引导和支持农户参加农业保险。目标2：主要保障关系国计民生和粮食安全的大宗农产品，重点支持农业生产环节。目标3：不断扩大农业保险覆盖面和风险保障水平，三大粮食作物投保面积覆盖面达85%，育肥猪保险覆盖率80%，逐步建立市场化的农业生产风险防范化解机制。目标4：稳定农业生产，保障农民收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棉花保费标准70元/亩，小麦保费标准30元/亩，玉米保费标准49元/亩，三大粮食作物投保面积覆盖面达89.66%，育肥猪保险覆盖率83%，逐步建立市场化的农业生产风险防范化解机制。稳定农业生产，保障农民收入。保障关系国计民生和粮食安全的大宗农产品，重点支持农业生产环节。不断扩大农业保险覆盖面和风险保障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105.48%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w:t>
            </w:r>
            <w:r>
              <w:rPr>
                <w:rFonts w:ascii="宋体" w:hAnsi="宋体"/>
                <w:sz w:val="16"/>
              </w:rPr>
              <w:lastRenderedPageBreak/>
              <w:t>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103.75%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资金到位及时率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99.08分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4"/>
        <w:gridCol w:w="624"/>
        <w:gridCol w:w="624"/>
        <w:gridCol w:w="632"/>
        <w:gridCol w:w="626"/>
        <w:gridCol w:w="625"/>
        <w:gridCol w:w="627"/>
        <w:gridCol w:w="624"/>
        <w:gridCol w:w="624"/>
        <w:gridCol w:w="632"/>
        <w:gridCol w:w="776"/>
        <w:gridCol w:w="696"/>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2024年农机购置与应用补贴</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1,032.17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对直接从事农业生产的个人或生产经营组织购买农业机械给予补贴，农机购置补587台，受益户达455户，减轻农牧民经济负担，促进县域农业发展农民增收。</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完成对直接从事农业生产的个人或生产经营组织购买农业机械给予补贴的年度预期目标，农机购置补贴587台，受益户达455户，减轻农牧民经济负担，有效促进县域农业发展农民增收。</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农机购置补贴机具数量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=587台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=455户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部分机械无法适应复杂农艺，比如玉米籽粒直收已破损。有</w:t>
            </w:r>
            <w:r>
              <w:rPr>
                <w:rFonts w:ascii="宋体" w:hAnsi="宋体"/>
                <w:sz w:val="16"/>
              </w:rPr>
              <w:lastRenderedPageBreak/>
              <w:t>闲置农机存在。</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有结转资金0.113万元。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购置农机者经济负担</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减轻</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购置农机补贴受益者满意度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满意度指标设置指标值偏低，项目实施完成后开展满意度调查，受益户均</w:t>
            </w:r>
            <w:r>
              <w:rPr>
                <w:rFonts w:ascii="宋体" w:hAnsi="宋体"/>
                <w:sz w:val="16"/>
              </w:rPr>
              <w:lastRenderedPageBreak/>
              <w:t>表示满意，满意度达100%。</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6"/>
        <w:gridCol w:w="616"/>
        <w:gridCol w:w="616"/>
        <w:gridCol w:w="696"/>
        <w:gridCol w:w="620"/>
        <w:gridCol w:w="618"/>
        <w:gridCol w:w="622"/>
        <w:gridCol w:w="616"/>
        <w:gridCol w:w="616"/>
        <w:gridCol w:w="696"/>
        <w:gridCol w:w="776"/>
        <w:gridCol w:w="696"/>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2024年农机购置补贴（中央）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2,280.00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对直接从事农业生产的个人或生产经营组织购买农业机械给予补贴，年度完成补贴机具数量不少于771台，受益户不少于417户，年度资金兑付率100%。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完成对直接从事农业生产的个人或生产经营组织购买农业机械给予补贴，年度完成补贴机具数量为771台，受益户为417户，年度资金兑付率100%。</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农机购置与应用补贴机具数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=771台（套）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补短板重点机械数量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=99台（套）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农机购置补贴率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农机购置与应用补贴直接受益户数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=417户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农作物耕种收综合机械化率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购置补贴受益户满意度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满意度指标设定预期目</w:t>
            </w:r>
            <w:r>
              <w:rPr>
                <w:rFonts w:ascii="宋体" w:hAnsi="宋体"/>
                <w:sz w:val="16"/>
              </w:rPr>
              <w:lastRenderedPageBreak/>
              <w:t>标偏低，项目实施完成后进行满意度调查，受益户均表示满意，满意度较高。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96"/>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2024年农村实用人才带头人培训项目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加强高素质农民培育，推广农业社会化服务。着力打造一支沉得下、留得住、能管用的乡村人才队伍，强化全面推进乡村振兴、加快建设农业强国的智力支持和人才支撑，带动尉犁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深入学习贯彻习近平新时代中国特色社会主义思想，学习贯彻习近平总书记视察新疆重要讲话重要指示精神，贯彻落实党中央关于加快推进乡村人才振兴的部署要求，培养懂农业，爱农业、爱农民的“三农”工作队伍，举办2024年农村实用人才带头人和到村任职按照大学生村官管理的选调生示范培训班。农村实用人才带头人和到村任职、按照大学生村官管理的选调生参加示范培训，2024年8月开始，10月结束，培训200人，分2批次培训，其中此次培训20人。培训内容包括：中华民族共同体意识、农业农村政策、民族宗教政策等知识点，打造一支沉得下、留得住、能管用的乡村人才队伍，强化全面推进乡村振兴、加快建设农业强国的智力支持和人才支撑，带动全疆广大农牧民增收致富。</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农村实用人才带头人示范培训数量（个）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19.59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102.24%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年初目标值设置较低，20人均完成培训并合格。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实用人才培训成本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农村实用人才带头人示范培训满意度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99.37分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776"/>
        <w:gridCol w:w="69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2024年耕地轮作项目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675.00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619.39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第一批耕地轮作面积1.94万亩按照115.78元/亩的标准发放补贴；第二批2.66万亩耕地轮作面积按照150元/亩的标准发放补贴；支持耕地质量提升，重点支持其它作物与正播籽粒玉米轮作，扩大正播玉米种植面积。</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第一批耕地轮作面积1.94万亩按照115.78元/亩的标准发放补贴；第二批2.63万亩耕地轮作面积按照150元/亩的标准发放补贴；支持耕地质量提升，重点支持其它作物与正播籽粒玉米轮作，扩大正播玉米种植面积。</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第二批耕地轮作试点面积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=2.66万亩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=2.63万亩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98.87%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统计耕地轮作试点面积时数据有偏差。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补贴资金到户率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资金发放及时率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第一批耕地轮作补助标准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=115.78元/亩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第二批耕地轮作补助标准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耕地轮作农户满意度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99.72分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6"/>
        <w:gridCol w:w="588"/>
        <w:gridCol w:w="588"/>
        <w:gridCol w:w="587"/>
        <w:gridCol w:w="936"/>
        <w:gridCol w:w="587"/>
        <w:gridCol w:w="587"/>
        <w:gridCol w:w="601"/>
        <w:gridCol w:w="587"/>
        <w:gridCol w:w="587"/>
        <w:gridCol w:w="856"/>
        <w:gridCol w:w="615"/>
        <w:gridCol w:w="696"/>
        <w:gridCol w:w="629"/>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2024年耕地地力保护补贴项目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517.62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898.67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39072.6亩小麦按照230元/亩标准发放补贴。激励农民积极开展粮食种植，稳定并扩大粮食种植面积，通过补贴支持，提高粮食综合生产能力，确保粮食产量稳定增长。</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39072.6亩小麦按照230元/亩标准发放补贴。激励农民积极开展粮食种植，稳定并扩大粮食种植面积，通过补贴支持，提高粮食综合生产能力，确保粮食产量稳定增长。</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=39072.60亩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=39072.6亩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耕地地力保护补贴农户数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补贴发放</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因资金及</w:t>
            </w:r>
            <w:r>
              <w:rPr>
                <w:rFonts w:ascii="宋体" w:hAnsi="宋体"/>
                <w:sz w:val="16"/>
              </w:rPr>
              <w:lastRenderedPageBreak/>
              <w:t>时到位，高于设定目标导致有偏差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2024年高素质农民培育项目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加强新型农业经营主体培育；强化高素质农民培育；推广社会化服务；推进基层农技推广体系改革与建设；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提升农业技能。推广绿色农业。促进农村经济发展。培养新型职业农民。提高信息化水平。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年初目标设置不精准，导致存在偏差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根据培训实际情况，参与培训人员均合格</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项目实施完成率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下达专项资金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农民合作社示范社和示范家庭农场发展水平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高素质农民培育满意度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78.95分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8"/>
        <w:gridCol w:w="570"/>
        <w:gridCol w:w="570"/>
        <w:gridCol w:w="589"/>
        <w:gridCol w:w="936"/>
        <w:gridCol w:w="585"/>
        <w:gridCol w:w="579"/>
        <w:gridCol w:w="593"/>
        <w:gridCol w:w="572"/>
        <w:gridCol w:w="570"/>
        <w:gridCol w:w="856"/>
        <w:gridCol w:w="776"/>
        <w:gridCol w:w="628"/>
        <w:gridCol w:w="628"/>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2024年高标准农田建设项目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5,544.00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3,272.58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改造提升高标准农田1.7万亩，通过项目建设，提升农田灌溉排水和节水，有效改善项目区农田基础设施条件，提升耕地质量，提高粮食综合生产能力。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2024年高标准农田项目的实施，改造提升高标准农田面积1.7万亩，2024年11月30日已按时完工，项目分部验收合格率98%，改建田间道路32.6公里，田间道路通达率达到98%，项目区农田生态环境逐步得到了改善，受益群众满意率达到95%。</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改造提升高标准农田面积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=1.7万亩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年初预期指标值设置较低，导致存在偏</w:t>
            </w:r>
            <w:r>
              <w:rPr>
                <w:rFonts w:ascii="宋体" w:hAnsi="宋体"/>
                <w:sz w:val="16"/>
              </w:rPr>
              <w:lastRenderedPageBreak/>
              <w:t>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项目开工时间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项目30%预付款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&gt;=1239万元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=1239万元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按项目进度付款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&gt;=2033.58万元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=2033.58万元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590"/>
        <w:gridCol w:w="517"/>
        <w:gridCol w:w="517"/>
        <w:gridCol w:w="517"/>
        <w:gridCol w:w="625"/>
        <w:gridCol w:w="517"/>
        <w:gridCol w:w="517"/>
        <w:gridCol w:w="553"/>
        <w:gridCol w:w="517"/>
        <w:gridCol w:w="517"/>
        <w:gridCol w:w="776"/>
        <w:gridCol w:w="1016"/>
        <w:gridCol w:w="625"/>
        <w:gridCol w:w="125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2024年第一、第二、第三季度农业保险县级配套资金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484.09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822.92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进一步做好农业保险保费补贴工作，提升财政资金使用绩效，加快农业保险高质量发展，完善农业支持保护力度，助力乡村振兴，服务保障国家粮食安全，聚焦服务“三农”，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89.66%，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w:t>
            </w:r>
            <w:r>
              <w:rPr>
                <w:rFonts w:ascii="宋体" w:hAnsi="宋体"/>
                <w:sz w:val="16"/>
              </w:rPr>
              <w:lastRenderedPageBreak/>
              <w:t>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136.92793%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6.31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w:t>
            </w:r>
            <w:r>
              <w:rPr>
                <w:rFonts w:ascii="宋体" w:hAnsi="宋体"/>
                <w:sz w:val="16"/>
              </w:rPr>
              <w:lastRenderedPageBreak/>
              <w:t>=100%-185.71%相比2023年，2024年育肥猪养殖户增加，养殖数量增加，养殖户投保量增加。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237.14%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相比2023年，2024年三大粮食作物种植面积增加，种植户投保量增加。育肥猪保险覆盖率=100%-185.71%相比2023年，2024年育肥猪养殖户增加，养殖数量增加，养殖户投保量增加。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发放保</w:t>
            </w:r>
            <w:r>
              <w:rPr>
                <w:rFonts w:ascii="宋体" w:hAnsi="宋体"/>
                <w:sz w:val="16"/>
              </w:rPr>
              <w:lastRenderedPageBreak/>
              <w:t>险补贴及时率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w:t>
            </w:r>
            <w:r>
              <w:rPr>
                <w:rFonts w:ascii="宋体" w:hAnsi="宋体"/>
                <w:sz w:val="16"/>
              </w:rPr>
              <w:lastRenderedPageBreak/>
              <w:t>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w:t>
            </w:r>
            <w:r>
              <w:rPr>
                <w:rFonts w:ascii="宋体" w:hAnsi="宋体"/>
                <w:sz w:val="16"/>
              </w:rPr>
              <w:lastRenderedPageBreak/>
              <w:t>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w:t>
            </w:r>
            <w:r>
              <w:rPr>
                <w:rFonts w:ascii="宋体" w:hAnsi="宋体"/>
                <w:sz w:val="16"/>
              </w:rPr>
              <w:lastRenderedPageBreak/>
              <w:t>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w:t>
            </w:r>
            <w:r>
              <w:rPr>
                <w:rFonts w:ascii="宋体" w:hAnsi="宋体"/>
                <w:sz w:val="16"/>
              </w:rPr>
              <w:lastRenderedPageBreak/>
              <w:t>金已全部支付，造成偏差。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85.78分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0"/>
        <w:gridCol w:w="625"/>
        <w:gridCol w:w="624"/>
        <w:gridCol w:w="629"/>
        <w:gridCol w:w="776"/>
        <w:gridCol w:w="624"/>
        <w:gridCol w:w="624"/>
        <w:gridCol w:w="627"/>
        <w:gridCol w:w="624"/>
        <w:gridCol w:w="624"/>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2023年自治区大豆、花生种植补贴（结转）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42.87</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按照300元/亩标准补贴664.5亩大豆，按照500元/亩标准补贴82亩花生。</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已按照300元/亩标准补贴664.5亩大豆，按照500元/亩标准补贴82亩花生。有效提高了种植户收益，提高农民种粮扩油积极性。</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大豆补贴面积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=664.50亩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=664.5亩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花生补贴面积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完成补贴资金兑付及时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大豆补贴标准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花生补贴标准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种植户收益</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农民种粮扩油积极性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花生、大豆种植补贴政策群众满意度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2023年优质棉基地建设项目（结转）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471.84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311.22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310.98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471.84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311.22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310.98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实施高标准农田建设项目1.2万亩，改善项目区的基础设施条件，通过土地平整，新建高效节水工程，高标准农田基础设施配套建设等措施，使项目区的农业生产现状有较大的改善，农业生产总值也将有很大提高，对促进当地的社会经济发展有着积极的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实施高标准农田建设项目1.2万亩，支付工程款276万、工程设计费16万元、一二标段监理费12万元，平行检测费4.8万元、工程审计费2.42万元，道路通达率100%，项目区农田生态环境逐步改善，受益群众满意度95%。通过项目的实施改善了项目区的基础设施条件，通过土地平整，新建高效节水工程，高标准农田基础设施配套建设等措施，使项目区的农业生产现状有较大的改善，农业生产总值也将有很大提高，对促进当地的社会经济发展有着积极的作用。</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新建高标准农田面积（万亩）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项目竣工时间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=2024年3月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3月28日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项目工程款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=276万元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工程设计费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一二标段监理费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平行检测费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&lt;=4.80万元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工程审计费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&lt;=2.42万元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90.08%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本指标结余资金0.24万元，为采购优惠率，造成偏差。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593"/>
        <w:gridCol w:w="527"/>
        <w:gridCol w:w="527"/>
        <w:gridCol w:w="527"/>
        <w:gridCol w:w="625"/>
        <w:gridCol w:w="527"/>
        <w:gridCol w:w="527"/>
        <w:gridCol w:w="560"/>
        <w:gridCol w:w="527"/>
        <w:gridCol w:w="527"/>
        <w:gridCol w:w="776"/>
        <w:gridCol w:w="776"/>
        <w:gridCol w:w="625"/>
        <w:gridCol w:w="141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2023年农业保险保费补贴资金（结转）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370.72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进一步做好农业保险保费补贴工作，提升财政资金使用绩效，加快农业保险高质量发展，完善农业支持保护力度，助力乡村振兴，服务保障国家粮食安全，聚焦服务“三农”，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96.95%，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三大农作物投保</w:t>
            </w:r>
            <w:r>
              <w:rPr>
                <w:rFonts w:ascii="宋体" w:hAnsi="宋体"/>
                <w:sz w:val="16"/>
              </w:rPr>
              <w:lastRenderedPageBreak/>
              <w:t>面积覆盖率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相比2023年，2024年三大粮食作物种植面积增加，种植户投保量增加。育肥猪保险覆盖率=78.93%-125.51%</w:t>
            </w:r>
            <w:r>
              <w:rPr>
                <w:rFonts w:ascii="宋体" w:hAnsi="宋体"/>
                <w:sz w:val="16"/>
              </w:rPr>
              <w:lastRenderedPageBreak/>
              <w:t>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育肥猪投保覆盖率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相比2023年，2024年三大粮食作物种植面积增加，种植户投保量增加。育肥猪保险覆盖率=78.93%-125.51%相比2023年，2024年育肥猪养殖户增加，养殖数量增加，养殖户投保量增加。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发放保费补贴及时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设定预期目标指标值偏低，项目实施完成资金已全部支付，造成偏差。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效果明显</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w:t>
            </w:r>
            <w:r>
              <w:rPr>
                <w:rFonts w:ascii="宋体" w:hAnsi="宋体"/>
                <w:sz w:val="16"/>
              </w:rPr>
              <w:lastRenderedPageBreak/>
              <w:t>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91.98分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9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2023年农村实用人才带头人和到村任职选调生示范培训班</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98.21%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9.55</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培训200人着力打造一支沉得下、留得住、能管用的乡村人才队伍，强化全面推进乡村振兴、加快建设农业强国的智力支持和人才支撑，带动全县广大农牧民增收致富。</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完成培训200人，着力打造一支沉得下、留得住、能管用的乡村人才队伍，有效加快了推进乡村振兴提供了智力支持和人才支撑。</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培训学员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=200人</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人员培训合格率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培训班培训服务费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=7.80万元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=7.66万元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98.21%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19.1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按照培训需求支付培训</w:t>
            </w:r>
            <w:r>
              <w:rPr>
                <w:rFonts w:ascii="宋体" w:hAnsi="宋体"/>
                <w:sz w:val="16"/>
              </w:rPr>
              <w:lastRenderedPageBreak/>
              <w:t>费，预算不精准造成偏差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促进农牧民产业增收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增收</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乡村治理能力水平提高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能力水平提升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学员培训满意度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98.65分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5"/>
        <w:gridCol w:w="625"/>
        <w:gridCol w:w="625"/>
        <w:gridCol w:w="776"/>
        <w:gridCol w:w="625"/>
        <w:gridCol w:w="625"/>
        <w:gridCol w:w="627"/>
        <w:gridCol w:w="625"/>
        <w:gridCol w:w="625"/>
        <w:gridCol w:w="696"/>
        <w:gridCol w:w="629"/>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自治区第一批稳定肉牛肉羊及奶产业发展相关资金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155.48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能繁母羊20元/只，补贴23089只，补贴46.178万元。人工授精经济杂交40元/头，补贴8266只，补贴33.064万元.饲草料补贴50元/吨，补贴297吨，补贴1.485万元，能繁母牛补贴500元/头，补贴1495头，补贴金额74.75万元。共计155.477万元。</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能繁母羊补贴23089只，补贴46.178万元。人工授精经济杂交补贴8266只，补贴33.064万元.饲草料补贴297吨，补贴1.485万元，能繁母牛补贴1495头，补贴74.75万元。共计155.477万元。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补贴能繁母羊数量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=23089只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=23089只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补贴人工授精经济杂交数量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=8266只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=8266只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饲草料补贴数量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=297吨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能繁母牛补贴数量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=1495头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=1495头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2024年12月20日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2024年12月16日</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饲草料补贴费用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&lt;=1.49万元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能繁母羊补贴费用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&lt;=46.18万元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=46.18万元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能繁母牛补贴费用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&lt;=74.75万元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人工授精经济杂交补贴费用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&lt;=33.06万元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=33.06万元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畜牧业产能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lastRenderedPageBreak/>
        <w:br w:type="page"/>
      </w:r>
    </w:p>
    <w:tbl>
      <w:tblPr>
        <w:tblW w:w="0" w:type="auto"/>
        <w:tblLook w:val="04A0" w:firstRow="1" w:lastRow="0" w:firstColumn="1" w:lastColumn="0" w:noHBand="0" w:noVBand="1"/>
      </w:tblPr>
      <w:tblGrid>
        <w:gridCol w:w="623"/>
        <w:gridCol w:w="607"/>
        <w:gridCol w:w="606"/>
        <w:gridCol w:w="606"/>
        <w:gridCol w:w="856"/>
        <w:gridCol w:w="606"/>
        <w:gridCol w:w="606"/>
        <w:gridCol w:w="614"/>
        <w:gridCol w:w="606"/>
        <w:gridCol w:w="606"/>
        <w:gridCol w:w="776"/>
        <w:gridCol w:w="696"/>
        <w:gridCol w:w="630"/>
        <w:gridCol w:w="62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2023年耕地地力保护补贴(结转)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7.25</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74.21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66.04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对2871.3亩小麦按照230元/亩标准进行补贴。</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按照230元/亩的标准对2871.3亩小麦进行补贴。</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=3226.52亩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=2871.3亩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本项目补贴部分小麦种植农户导致有偏差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粮食安全能力保障率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因优先使用2024</w:t>
            </w:r>
            <w:r>
              <w:rPr>
                <w:rFonts w:ascii="宋体" w:hAnsi="宋体"/>
                <w:sz w:val="16"/>
              </w:rPr>
              <w:lastRenderedPageBreak/>
              <w:t>年资金，不足的部分用2023年结转资金支付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完成农民补贴资金兑付及时率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7.25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因优先使用2024年资金，不足的部分用2023年结转资金支付</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小麦补贴标准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种粮农户收益</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基本达成目标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因优先使用2024年资金，不足的部分用2023年结转资</w:t>
            </w:r>
            <w:r>
              <w:rPr>
                <w:rFonts w:ascii="宋体" w:hAnsi="宋体"/>
                <w:sz w:val="16"/>
              </w:rPr>
              <w:lastRenderedPageBreak/>
              <w:t>金支付，导致受益有差异</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农民种粮积极性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基本达成目标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因优先使用2024年资金，不足的部分用2023年结转资金支付，导致农户积极性有差异</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耕地地力保护补贴政策群众满意度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尉犁县半牧区动物防疫专用设施项目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132.00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98.91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通过分2个标段购买移动式防疫栏、连续注射器、机动式消毒设备等共计427套防疫设备，提升动物疫病监测、诊断、防治能力。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已通过2个标段采购427套移动式防疫栏、连续注射器、机动式消毒设备等防疫设备，有效提升了我县动物疫病监测、诊断、防治能力。</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采购防疫设施设备批次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购买防疫设备数量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&gt;=427套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=427套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设备质量合格率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预期目标设置偏低导致偏差。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项目开始</w:t>
            </w:r>
            <w:r>
              <w:rPr>
                <w:rFonts w:ascii="宋体" w:hAnsi="宋体"/>
                <w:sz w:val="16"/>
              </w:rPr>
              <w:lastRenderedPageBreak/>
              <w:t>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=2024年8月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=2024年8月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=2025年8月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=2025年8月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一标段设备成本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&lt;=45.58万元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=45.58万元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二标段设备成本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&lt;=53.33万元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动物保护能力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说明材料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2023年高标准农田建设项目（结转）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6.48</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1,095.73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941.49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通过项目建设，提升农田灌溉排水和节水能力，有效改善项目区农田基础设施条件，提升耕地质量，提高粮食综合生产能力。该资金主要用于支付项目剩余工程款。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新建高标准农田面积1.14万亩，提升了农田灌溉排水和节水能力，有效改善了项目区农田基础设施条件，提升耕地质量，提高粮食综合生产能力。</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新建高标准农田面积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质保金待质保期到期后支付。审计费因2024年11月完成政</w:t>
            </w:r>
            <w:r>
              <w:rPr>
                <w:rFonts w:ascii="宋体" w:hAnsi="宋体"/>
                <w:sz w:val="16"/>
              </w:rPr>
              <w:lastRenderedPageBreak/>
              <w:t>府采购招标流程，年底扎帐项目经费停止支付，支付率造成偏差。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建设任务完成及时性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新建高标准农田亩均成本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=1500元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=1500元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质保金待质保期到期后支付。审计费因2024年11月完成政府采购招标流程，年底扎帐项目经费停止支付，支</w:t>
            </w:r>
            <w:r>
              <w:rPr>
                <w:rFonts w:ascii="宋体" w:hAnsi="宋体"/>
                <w:sz w:val="16"/>
              </w:rPr>
              <w:lastRenderedPageBreak/>
              <w:t>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项目区农田生态环境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逐步改善</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88.91分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9"/>
        <w:gridCol w:w="596"/>
        <w:gridCol w:w="595"/>
        <w:gridCol w:w="595"/>
        <w:gridCol w:w="856"/>
        <w:gridCol w:w="595"/>
        <w:gridCol w:w="595"/>
        <w:gridCol w:w="607"/>
        <w:gridCol w:w="595"/>
        <w:gridCol w:w="595"/>
        <w:gridCol w:w="776"/>
        <w:gridCol w:w="776"/>
        <w:gridCol w:w="630"/>
        <w:gridCol w:w="630"/>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生态保护修复专项(尉犁县畜禽粪污资源化利用整县推进方向）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353.46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对3家粪污处理中心能力提升，分三标段购买粪污收集设备和有机肥加工设备，开展采购前期工作，支付预付款，提高畜禽粪污综合利用率。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完成采购前期工作并支付预付款353.46万元，已分三标段购买相关粪污收集和有机肥加工设备，显著增强3家粪污处理中心粪污处理能力，提高县域内畜禽粪污综合利用率。</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粪污处理中心能力提升数量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支付采购预付款项次数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采购合规率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年初设定预期目标偏低，</w:t>
            </w:r>
            <w:r>
              <w:rPr>
                <w:rFonts w:ascii="宋体" w:hAnsi="宋体"/>
                <w:sz w:val="16"/>
              </w:rPr>
              <w:lastRenderedPageBreak/>
              <w:t>按程序合规采购</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采购完成时间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=2024年12月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支付一标段预付款资金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&lt;=104.62万元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=104.62万元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支付二标段预付款资金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&lt;=94.09万元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=94.09万元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支付三标段预付款资金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&lt;=154.75万元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=154.75万元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受益养殖户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提高畜禽粪污综合利用率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受益机构和农牧民满意度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593"/>
        <w:gridCol w:w="527"/>
        <w:gridCol w:w="527"/>
        <w:gridCol w:w="527"/>
        <w:gridCol w:w="625"/>
        <w:gridCol w:w="527"/>
        <w:gridCol w:w="527"/>
        <w:gridCol w:w="560"/>
        <w:gridCol w:w="527"/>
        <w:gridCol w:w="527"/>
        <w:gridCol w:w="776"/>
        <w:gridCol w:w="776"/>
        <w:gridCol w:w="625"/>
        <w:gridCol w:w="141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2023年第三、四季度农业保险县级配套资金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36.08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为进一步做好农业保险补贴工作，提升财政资金使用绩效，加快农业保险高质量发展，完善农业支持保护力度，助力乡村振兴，服务保障国家粮食安全，积极服务“三农”，确保农业保险政策精准滴灌，切实提升投保农户政策获得感和满意度。县级配套资金36.08万元用于支付保费补贴筹集。种植业保险比例分配如下：棉花、小麦、玉米完全成本保险保费中央财政补贴45%，省财政补贴25%，县财政补贴10%，种植户承担20%；2.养殖业保险比例分配如下：奶牛、育肥猪、能繁母猪完全成本保险保费中央财政补贴50%，省财政补贴25%，县财政补贴5%，种植户承担20%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96.95%，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w:t>
            </w:r>
            <w:r>
              <w:rPr>
                <w:rFonts w:ascii="宋体" w:hAnsi="宋体"/>
                <w:sz w:val="16"/>
              </w:rPr>
              <w:lastRenderedPageBreak/>
              <w:t>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w:t>
            </w:r>
            <w:r>
              <w:rPr>
                <w:rFonts w:ascii="宋体" w:hAnsi="宋体"/>
                <w:sz w:val="16"/>
              </w:rPr>
              <w:lastRenderedPageBreak/>
              <w:t>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w:t>
            </w:r>
            <w:r>
              <w:rPr>
                <w:rFonts w:ascii="宋体" w:hAnsi="宋体"/>
                <w:sz w:val="16"/>
              </w:rPr>
              <w:lastRenderedPageBreak/>
              <w:t>覆盖率=78.93%-125.51%相比2023年，2024年育肥猪养殖户增加，养殖数量增加，养殖户投保量增加。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5.94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相比2023年，2024年三大粮食作物种植面积增加，种植户投保量增加。育肥猪保险覆盖率=78.93%-125.51%相比2023年，2024年育肥猪养殖户增加，养殖数量增加，养殖户投保量增加。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绝对免赔率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发放农业</w:t>
            </w:r>
            <w:r>
              <w:rPr>
                <w:rFonts w:ascii="宋体" w:hAnsi="宋体"/>
                <w:sz w:val="16"/>
              </w:rPr>
              <w:lastRenderedPageBreak/>
              <w:t>保险补贴及时率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7.58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设定预期目标指标值偏低，项目实施完成资金已全部支付，造成偏</w:t>
            </w:r>
            <w:r>
              <w:rPr>
                <w:rFonts w:ascii="宋体" w:hAnsi="宋体"/>
                <w:sz w:val="16"/>
              </w:rPr>
              <w:lastRenderedPageBreak/>
              <w:t>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小麦保费标准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玉米保费标准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w:t>
            </w:r>
            <w:r>
              <w:rPr>
                <w:rFonts w:ascii="宋体" w:hAnsi="宋体"/>
                <w:sz w:val="16"/>
              </w:rPr>
              <w:lastRenderedPageBreak/>
              <w:t>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93.59分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4"/>
        <w:gridCol w:w="624"/>
        <w:gridCol w:w="696"/>
        <w:gridCol w:w="631"/>
        <w:gridCol w:w="624"/>
        <w:gridCol w:w="624"/>
        <w:gridCol w:w="626"/>
        <w:gridCol w:w="624"/>
        <w:gridCol w:w="624"/>
        <w:gridCol w:w="631"/>
        <w:gridCol w:w="776"/>
        <w:gridCol w:w="631"/>
        <w:gridCol w:w="69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2024年自治区动物防疫补助</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1.口蹄疫、高致病性禽流感、小反刍兽疫强制免疫密度达到90%，平均免疫抗体合格率常年保持在70%以上；</w:t>
            </w:r>
            <w:r>
              <w:rPr>
                <w:rFonts w:ascii="宋体" w:hAnsi="宋体"/>
                <w:sz w:val="16"/>
              </w:rPr>
              <w:br/>
              <w:t>2.依法对重大动物疫情处置率为100%；</w:t>
            </w:r>
            <w:r>
              <w:rPr>
                <w:rFonts w:ascii="宋体" w:hAnsi="宋体"/>
                <w:sz w:val="16"/>
              </w:rPr>
              <w:br/>
              <w:t>3.确保本县不发生区域性重大动物疫情。详细如下：奖补1个通过兽用抗菌药减量化行动养殖场（户），自治区财政补助经费使用率达到100%，重大动物疫情及时报告率达到100%，奖补和改造提升补助10万元，动物防疫其他补助15万元，使得口蹄疫、高致病性禽流感、布病、包虫病等优先防治病种疫情保持平稳，养殖场（户）满意度不低于90%。</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国家重大动物疫病强制免疫密度达100%，免疫抗体合格率达70%，对重大动物疫情报告率和处置率达100%，养殖户满意度达90%。确保本县不发生区域性重大动物疫情。奖补1个通过兽用抗菌药减量化行动养殖场（户），使得口蹄疫、高致病性禽流感、布病、包虫病等优先防治病种疫情保持平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奖补兽用抗菌药减量化行动养殖场（户）数量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我县强制免疫已做到应免尽免，故免疫密</w:t>
            </w:r>
            <w:r>
              <w:rPr>
                <w:rFonts w:ascii="宋体" w:hAnsi="宋体"/>
                <w:sz w:val="16"/>
              </w:rPr>
              <w:lastRenderedPageBreak/>
              <w:t>度达到100%。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自治区财政补助经费使用率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口蹄疫、高致病性禽流感、小反刍兽疫免疫抗体合格率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奖补和改造提升补助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动物防疫其他补助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确保不发生区域性重大动物疫情</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有效确保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农牧民对项目实施满意度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99.33分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9"/>
        <w:gridCol w:w="622"/>
        <w:gridCol w:w="622"/>
        <w:gridCol w:w="622"/>
        <w:gridCol w:w="631"/>
        <w:gridCol w:w="625"/>
        <w:gridCol w:w="624"/>
        <w:gridCol w:w="626"/>
        <w:gridCol w:w="623"/>
        <w:gridCol w:w="622"/>
        <w:gridCol w:w="776"/>
        <w:gridCol w:w="776"/>
        <w:gridCol w:w="631"/>
        <w:gridCol w:w="631"/>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2023年第二笔中央财政农业保险保费补贴资金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1,140.00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进一步做好农业保险保费补贴工作，提升财政资金使用绩效，加快农业保险高质量发展，完善农业支持保护力度，助力乡村振兴，服务保障国家粮食安全，聚焦服务“三农”，确保农业保险政策精准滴灌，切实提升投保农户政策获得感和满意度。积极引导和支持农户参加农业保险。不断扩大农业保险覆盖面和风险保障水平，逐步建立市场化的农业生产风险防范化解机制。承保机构要履行社会责任，把社会效益放在首位，兼顾经济效益，不断提高农业保险服务水平和质量。</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了2024年农业保险保费补贴工作，提升了财政资金使用绩效，加快了农业保险高质量发展，完善了农业支持保护力度，助力乡村振兴，服务保障国家粮食安全，聚焦服务“三农”，确保农业保险政策精准滴灌，投保农户的获得感和满意度有了明显提升。积极引导和支持农户参加农业保险，三大粮食作物投保面积覆盖面达96.95%，扩大风险保障水平，逐步建立市场化的农业生产风险防范化解机制，有效提高了农业保险服务水平和质量。</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三大粮食作物投保面积覆盖面</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&gt;=65%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149.15%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5.08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相比2023年，2024年三大粮食作物种植面积增加，种植户</w:t>
            </w:r>
            <w:r>
              <w:rPr>
                <w:rFonts w:ascii="宋体" w:hAnsi="宋体"/>
                <w:sz w:val="16"/>
              </w:rPr>
              <w:lastRenderedPageBreak/>
              <w:t>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育肥猪保险覆盖率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125.71%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相比2023年，2024年育肥猪养殖户增加，养殖数量增加，养殖户投保量增加。</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绝对免费率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发放保费补贴及时率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102.04%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设定预期目标指标值偏低，项目实施完成资金已全部支付，造成</w:t>
            </w:r>
            <w:r>
              <w:rPr>
                <w:rFonts w:ascii="宋体" w:hAnsi="宋体"/>
                <w:sz w:val="16"/>
              </w:rPr>
              <w:lastRenderedPageBreak/>
              <w:t>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控制风险保障总额</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高于上一年度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农业保险综合费用率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稳定全县农业生产发展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承保理赔公示率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投保农户满意度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92.31分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96"/>
        <w:gridCol w:w="632"/>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2024年自治区畜牧业生产发展资金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肉类增长比例达到4%以上（包含4%），畜禽遗传资源对现有1个保种场依法开展畜禽遗传资源保护，保种场保种群体合格率达85%以上。总体有效提升畜牧业农牧民养殖生产水平和畜牧业综合生产能力，农牧民满意度达90%以上。</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完成对现有1个保种场依法开展畜禽遗传资源保护，保种场合格率达85%，肉类增长比达3.38%，有效提升了我县畜牧业生产力和农牧民水平。</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支持畜禽遗传资源保种场建设数量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肉类增长比例</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84.5%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6.13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2024年市场低迷，群众养殖热情不高，故</w:t>
            </w:r>
            <w:r>
              <w:rPr>
                <w:rFonts w:ascii="宋体" w:hAnsi="宋体"/>
                <w:sz w:val="16"/>
              </w:rPr>
              <w:lastRenderedPageBreak/>
              <w:t>肉类增长未达到4%。</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畜禽保种场保种群体合格率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支持畜禽遗传资源保种场建设成</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=25万元/个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=25万元/个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提升养殖生产水平</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提升畜牧业综合生产能力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96.13分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2022年农机深松作业补助</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99.99%</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全县范围内符合申报深松补助的土地进行深松，所需作业机具拖拉机必须达到200马力以上（作业深度40cm以上合格）；以每亩地最高补助标准为25元进行补助，仅限合作社申报；改善土壤环境，提高农机化发展水平。</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此项目已完成全县范围内符合申报深松补助的土地进行深松，以每亩地最高补助标准为25元进行补助，仅限合作社申报；改善土壤环境，提高农机化发展水平。农机深松作业实际合格亩数3.33万亩，深松作业补助受益户2户。</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县域内符合申报深松作业补助的申请补助率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农机深松作业合格亩数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&gt;=3.30万亩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=3.33万亩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深松作业补助受益户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&gt;=2户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=2户</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深松作业合格深度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&gt;=40cm</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=40cm</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补贴资金兑付及时率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深松作业合格补助标准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&lt;=25元/亩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=25元/亩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促进县域农业发展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深松作业受益户满意度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满意度指标设定预期目标偏低，项目实施完成后进行</w:t>
            </w:r>
            <w:r>
              <w:rPr>
                <w:rFonts w:ascii="宋体" w:hAnsi="宋体"/>
                <w:sz w:val="16"/>
              </w:rPr>
              <w:lastRenderedPageBreak/>
              <w:t>满意度调查，受益户均表示满意，满意度较高。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自治区“三农”骨干人才培养项目（棉花化肥减量增效“三新”示范）</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建立化肥减量增效“三新”核心示范田300亩，完成示范区选地、田间播种、为示范区农户做“三新”服务技术指导3场次。促进实现化肥减量增效。</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促进实现化肥减量增效。棉花产量提升5%，建立化肥减量增效“三新”核心示范田300亩计7万元，完成示范区选地、田间播种、为示范区农户做“三新”服务技术指导3场次计 3万元，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示范田建设面积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=300亩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组织技术指导次数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&gt;=3次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棉花产量提升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2024年11月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=2024年10月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示范田建设费用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个人补助费用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实现化肥减量增效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项目区农民满意度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设定目标过低，项目实施情况较好，项目区农民满意度较高</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17"/>
        <w:gridCol w:w="593"/>
        <w:gridCol w:w="594"/>
        <w:gridCol w:w="618"/>
        <w:gridCol w:w="776"/>
        <w:gridCol w:w="594"/>
        <w:gridCol w:w="594"/>
        <w:gridCol w:w="606"/>
        <w:gridCol w:w="594"/>
        <w:gridCol w:w="594"/>
        <w:gridCol w:w="856"/>
        <w:gridCol w:w="776"/>
        <w:gridCol w:w="630"/>
        <w:gridCol w:w="618"/>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2024年中央农业防灾减灾和水利救灾资金（动物防疫补助）</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204.04</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1. 口蹄疫、高致病性禽流感、小反刍兽疫强制免疫密度达到90%，平均免疫抗体合格率常年保持70%以上；</w:t>
            </w:r>
            <w:r>
              <w:rPr>
                <w:rFonts w:ascii="宋体" w:hAnsi="宋体"/>
                <w:sz w:val="16"/>
              </w:rPr>
              <w:br/>
              <w:t>2. 生猪养殖重点区域养殖环节病死猪无害化处理应补尽补。</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br/>
              <w:t>已完成养殖环节病死猪无害化处理10940头补助资金46.1万元，强制免疫病种应免畜禽的免疫超额完成。完成421只包虫病疫区犬的驱虫计35万元，人畜共患病口蹄疫、高致病性禽流感、防控工作经费33.01万元，平均免疫抗体合格率常年保持70%</w:t>
            </w:r>
            <w:r>
              <w:rPr>
                <w:rFonts w:ascii="宋体" w:hAnsi="宋体"/>
                <w:sz w:val="16"/>
              </w:rPr>
              <w:br/>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强制免疫病种应免畜禽的免疫密度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5.33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我县强制免疫实行应免尽免，故免疫密度达到100%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养殖环节病死猪无害化处理补助头数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=10940头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=10940头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完成包虫病疫区犬的驱虫数量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&gt;=1098只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=421只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38.34%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全县犬只存栏量尚不足500只。</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中央财政补助经费使用率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政府采购有优惠率，造成资金结余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依法对重大动物疫情处置率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免疫质量和免疫效果（除布病外其他强制免疫病种的平均</w:t>
            </w:r>
            <w:r>
              <w:rPr>
                <w:rFonts w:ascii="宋体" w:hAnsi="宋体"/>
                <w:sz w:val="16"/>
              </w:rPr>
              <w:lastRenderedPageBreak/>
              <w:t>免疫抗体合格率）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重大动物疫情及时报告率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重大动物疫病强制免疫“先打后补”补助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=34.95万元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99.86%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受补助企业的存栏量未达到预期补贴数量，故未将补助金额全额发放</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人畜共患病防控工作经费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=33.01万元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政府购买动物防疫服务补助经费</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&lt;=90万元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=89.98万元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99.98%</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政府采购具有一定的优惠率，故有少许资金</w:t>
            </w:r>
            <w:r>
              <w:rPr>
                <w:rFonts w:ascii="宋体" w:hAnsi="宋体"/>
                <w:sz w:val="16"/>
              </w:rPr>
              <w:lastRenderedPageBreak/>
              <w:t>结余</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养殖环节病死猪无害化处理补助资金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&lt;=46.10万元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=46.1万元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减少口蹄疫、高致病性禽流感、布病、包虫病等疫情发生</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大规模随意抛弃病死猪事件发生率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补助对象对政策实施的满意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93.30分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7"/>
        <w:gridCol w:w="567"/>
        <w:gridCol w:w="567"/>
        <w:gridCol w:w="567"/>
        <w:gridCol w:w="856"/>
        <w:gridCol w:w="568"/>
        <w:gridCol w:w="568"/>
        <w:gridCol w:w="588"/>
        <w:gridCol w:w="568"/>
        <w:gridCol w:w="568"/>
        <w:gridCol w:w="776"/>
        <w:gridCol w:w="696"/>
        <w:gridCol w:w="628"/>
        <w:gridCol w:w="93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2021-2022年高标准农田和东北黑土地保护建设项目（结转）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330.79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318.99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9.11</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316.50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330.79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318.99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支付2021年优质棉基地建设项目、2022年优质棉基地建设项目尾款，项目验收合格率100%，促进生态环境逐步优化，提高田间道路通达度。</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支付2021年优质棉基地建设项目、2022年优质棉基地建设项目尾款316.5万元，项目验收合格率100%，促进生态环境逐步优化，提高田间道路通达度，受益群众满意度95%。</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涉及项目个数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尾款支付及时率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2021-2022年高标准农田和东北黑土地保护建设项目（结转）资金330.79万元，已支付</w:t>
            </w:r>
            <w:r>
              <w:rPr>
                <w:rFonts w:ascii="宋体" w:hAnsi="宋体"/>
                <w:sz w:val="16"/>
              </w:rPr>
              <w:lastRenderedPageBreak/>
              <w:t>318.99万元，剩余11.8万元为工程审计费，因2024年11月完成政府采购流程，年底扎帐项目经费停止支付，支付率造成偏差。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支付尾款资金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&lt;=330.79万元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=318.99万元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96.43%</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18.22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预留质保金未支付。2021-2022年高标准农田和东北黑土地保护建设项目（结转）资金330.79万元，已支付318.99万元，剩余11.8万元为工程审计费，因2024年11月完成政府采购流程，年底扎帐项目经费停止支付，支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97.18分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乡镇农产品质量安全监管站标准化建设和能力资金项目</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尉犁县农业技术推广中心</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对5个乡镇开展农产品快速检测1200批次，加强乡镇农产品质量安全检测服务能力建设，填补乡镇农产品质量安全监管缺乏现状，提升农产品质量监管能力，推进农产品承诺达标合格证覆盖率。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加强了乡镇农产品质量安全检测服务能力建设，填补了乡镇农产品质量安全监管设备缺乏现状，提升农产品质量监管能力，超额完成5个乡镇农产品快速检测1223次，推广食用农产品承诺达标合格证12次，计35万元，推进农产品承诺达标合格证覆盖率。</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各乡镇农产品进行快速检测批次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=1200批次/年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=1223批次/年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101.92%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9.81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快速检测任务为1200批次/年，各乡镇根据实际情况部分乡镇全年超出1200</w:t>
            </w:r>
            <w:r>
              <w:rPr>
                <w:rFonts w:ascii="宋体" w:hAnsi="宋体"/>
                <w:sz w:val="16"/>
              </w:rPr>
              <w:lastRenderedPageBreak/>
              <w:t>批次，导致出现偏差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推广食用农产品承诺达标合格证次数</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=12次</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农产品检测覆盖率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上市期农产品检测及时率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年初目标设置过低，全年按照工作任务安排，及时完成上市期农产品检测。</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各乡镇监管站配套仪器和设备成本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=7万元/个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乡镇农产品质量安全检验检测能力</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保障各乡镇农产品质量安全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99.28分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21"/>
        <w:gridCol w:w="604"/>
        <w:gridCol w:w="604"/>
        <w:gridCol w:w="622"/>
        <w:gridCol w:w="856"/>
        <w:gridCol w:w="604"/>
        <w:gridCol w:w="604"/>
        <w:gridCol w:w="613"/>
        <w:gridCol w:w="604"/>
        <w:gridCol w:w="604"/>
        <w:gridCol w:w="776"/>
        <w:gridCol w:w="622"/>
        <w:gridCol w:w="696"/>
        <w:gridCol w:w="630"/>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2024年中央农业产业发展资金</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新疆尉犁县畜牧兽医站</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252.25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312.25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发放粮改饲结构调整补助面积1.5万亩，发放牧区良种补贴1万份，发放粮改饲补助和牧区畜牧良种补贴，推动种业高质量发展; 推进农业产业融合发展；支持畜牧业发展。</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完成粮改饲补助1.5万亩，发放良种补贴1万份，发放粮改饲补助和牧区畜牧良种补贴计312.25万元，推动农业高质量发展；支持畜牧业发展。</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粮改饲结构调整面积</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&gt;=1.50万亩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=1.5万亩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牧区良种补贴数量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=1万份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=1万份</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提高肉牛肉羊良种化率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补助发放及时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牧区畜牧良种补贴</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粮改饲补助</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&lt;=302.25万元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=302.25万元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推动农业、畜牧业发展</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有效推动</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享受补助农牧民满意度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100.00分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tbl>
      <w:tblPr>
        <w:tblW w:w="0" w:type="auto"/>
        <w:tblLook w:val="04A0" w:firstRow="1" w:lastRow="0" w:firstColumn="1" w:lastColumn="0" w:noHBand="0" w:noVBand="1"/>
      </w:tblPr>
      <w:tblGrid>
        <w:gridCol w:w="603"/>
        <w:gridCol w:w="557"/>
        <w:gridCol w:w="558"/>
        <w:gridCol w:w="558"/>
        <w:gridCol w:w="856"/>
        <w:gridCol w:w="558"/>
        <w:gridCol w:w="558"/>
        <w:gridCol w:w="581"/>
        <w:gridCol w:w="558"/>
        <w:gridCol w:w="558"/>
        <w:gridCol w:w="856"/>
        <w:gridCol w:w="696"/>
        <w:gridCol w:w="627"/>
        <w:gridCol w:w="936"/>
      </w:tblGrid>
      <w:tr w:rsidR="00867C07">
        <w:tc>
          <w:tcPr>
            <w:tcW w:w="8848" w:type="dxa"/>
            <w:gridSpan w:val="14"/>
            <w:vAlign w:val="center"/>
          </w:tcPr>
          <w:p w:rsidR="00867C07" w:rsidRDefault="000D7FD9">
            <w:pPr>
              <w:jc w:val="center"/>
            </w:pPr>
            <w:r>
              <w:rPr>
                <w:rFonts w:ascii="宋体" w:hAnsi="宋体"/>
                <w:sz w:val="24"/>
              </w:rPr>
              <w:lastRenderedPageBreak/>
              <w:t>项目支出绩效自评表</w:t>
            </w:r>
          </w:p>
        </w:tc>
      </w:tr>
      <w:tr w:rsidR="00867C07">
        <w:tc>
          <w:tcPr>
            <w:tcW w:w="8848" w:type="dxa"/>
            <w:gridSpan w:val="14"/>
            <w:vAlign w:val="center"/>
          </w:tcPr>
          <w:p w:rsidR="00867C07" w:rsidRDefault="000D7FD9">
            <w:pPr>
              <w:jc w:val="center"/>
            </w:pPr>
            <w:r>
              <w:rPr>
                <w:rFonts w:ascii="宋体" w:hAnsi="宋体"/>
                <w:sz w:val="24"/>
              </w:rPr>
              <w:t>(2024年度)</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2020-2022年高标准农田建设项目（结转）</w:t>
            </w:r>
          </w:p>
        </w:tc>
      </w:tr>
      <w:tr w:rsidR="00867C07">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尉犁县农业农村局</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得分</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项目资金 （万元）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526.68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682.45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621.41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91.06%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7.77</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526.68</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682.45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621.41</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总体目标完成情况</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支付墩阔坦乡2022年4.0万亩高效节水建设项目、尉犁县团结镇2020年高标准农田建设项目、尉犁县兴平镇2021年3.7万亩高标准农田建设项目、尉犁县古勒巴格乡2021年2.3万亩高效节水建设项目、尉犁县墩阔坦乡2022年1.0万亩高标准农田建设项目、巴州尉犁县兴平镇2020年4.2万亩高标准农田建设项目、尉犁县团结镇2020年高标准农田建设项目的尾款和质保金；项目验收合格率100%，促进生态环境逐步优化，提高田间道路通达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867C07" w:rsidRDefault="000D7FD9">
            <w:r>
              <w:rPr>
                <w:rFonts w:ascii="宋体" w:hAnsi="宋体"/>
                <w:sz w:val="16"/>
              </w:rPr>
              <w:t xml:space="preserve">支付墩阔坦乡2022年4.0万亩高效节水建设项目、尉犁县团结镇2020年高标准农田建设项目、尉犁县兴平镇2021年3.7万亩高标准农田建设项目、尉犁县古勒巴格乡2021年2.3万亩高效节水建设项目、尉犁县墩阔坦乡2022年1.0万亩高标准农田建设项目、巴州尉犁县兴平镇2020年4.2万亩高标准农田建设项目、尉犁县团结镇2020年高标准农田建设项目的尾款和质保金；项目验收合格率100%，促进生态环境逐步优化，提高田间道路通达率。     </w:t>
            </w:r>
            <w:r>
              <w:rPr>
                <w:rFonts w:ascii="宋体" w:hAnsi="宋体"/>
                <w:sz w:val="16"/>
              </w:rPr>
              <w:br/>
              <w:t xml:space="preserve">     </w:t>
            </w:r>
          </w:p>
        </w:tc>
      </w:tr>
      <w:tr w:rsidR="00867C07">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偏差原因分析及改进措施</w:t>
            </w:r>
          </w:p>
        </w:tc>
      </w:tr>
      <w:tr w:rsidR="00867C07">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涉及项目数量</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=6个</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项目尾款支付</w:t>
            </w:r>
            <w:r>
              <w:rPr>
                <w:rFonts w:ascii="宋体" w:hAnsi="宋体"/>
                <w:sz w:val="16"/>
              </w:rPr>
              <w:lastRenderedPageBreak/>
              <w:t>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=91.06%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95.85%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8.96</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因尉犁县</w:t>
            </w:r>
            <w:r w:rsidR="008204FA">
              <w:rPr>
                <w:rFonts w:ascii="宋体" w:hAnsi="宋体"/>
                <w:sz w:val="16"/>
              </w:rPr>
              <w:t>墩阔坦乡</w:t>
            </w:r>
            <w:r>
              <w:rPr>
                <w:rFonts w:ascii="宋体" w:hAnsi="宋体"/>
                <w:sz w:val="16"/>
              </w:rPr>
              <w:t>2022年</w:t>
            </w:r>
            <w:r>
              <w:rPr>
                <w:rFonts w:ascii="宋体" w:hAnsi="宋体"/>
                <w:sz w:val="16"/>
              </w:rPr>
              <w:lastRenderedPageBreak/>
              <w:t>1.0万亩高标准农田建设项目质保金30.88万元和尉犁县2022年追加自治区高标准农田专项资金建设项目4.97万元项目质保期2025年3月底到期后申请支付。尉犁县2022年高标准农田结余资金建设工程款26.1万元，因年底扎帐项目经费停止支付，支付率造成偏差。</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项目尾款资金</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&lt;=682.45万元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=621.414万元</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91.05%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15.52</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2020-2022年高标准农田建设项目（结转）资金682.45万元，已支付621.414万元，剩余61.036万元为尉犁</w:t>
            </w:r>
            <w:r>
              <w:rPr>
                <w:rFonts w:ascii="宋体" w:hAnsi="宋体"/>
                <w:sz w:val="16"/>
              </w:rPr>
              <w:lastRenderedPageBreak/>
              <w:t>县</w:t>
            </w:r>
            <w:r w:rsidR="008204FA">
              <w:rPr>
                <w:rFonts w:ascii="宋体" w:hAnsi="宋体"/>
                <w:sz w:val="16"/>
              </w:rPr>
              <w:t>墩阔坦乡</w:t>
            </w:r>
            <w:r>
              <w:rPr>
                <w:rFonts w:ascii="宋体" w:hAnsi="宋体"/>
                <w:sz w:val="16"/>
              </w:rPr>
              <w:t>2022年1.0万亩高标准农田建设项目质保金30.88万元，尉犁县2022年追加自治区高标准农田专项资金建设项目4.97万元，尉犁县2022年高标准农田结余资金建设工程款26.1万元。</w:t>
            </w: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田间道路通达度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明显提高</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生态环境优化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逐步优化</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867C07">
            <w:pPr>
              <w:jc w:val="center"/>
            </w:pPr>
          </w:p>
        </w:tc>
      </w:tr>
      <w:tr w:rsidR="00867C07">
        <w:tc>
          <w:tcPr>
            <w:tcW w:w="632" w:type="dxa"/>
            <w:vMerge/>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受益群众满意度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总体满意度：95.6%。共发放调查问卷50份，回收有效问卷45份，其中满意43份，占95.6%，不满意2份，占</w:t>
            </w:r>
            <w:r>
              <w:rPr>
                <w:rFonts w:ascii="宋体" w:hAnsi="宋体"/>
                <w:sz w:val="16"/>
              </w:rPr>
              <w:lastRenderedPageBreak/>
              <w:t>4.4%。95.6%调查问卷对该项目的建设内容表示满意。</w:t>
            </w:r>
          </w:p>
        </w:tc>
      </w:tr>
      <w:tr w:rsidR="00867C07">
        <w:tc>
          <w:tcPr>
            <w:tcW w:w="2528" w:type="dxa"/>
            <w:gridSpan w:val="4"/>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tcPr>
          <w:p w:rsidR="00867C07" w:rsidRDefault="00867C07"/>
        </w:tc>
        <w:tc>
          <w:tcPr>
            <w:tcW w:w="632" w:type="dxa"/>
            <w:tcBorders>
              <w:top w:val="single" w:sz="10" w:space="0" w:color="auto"/>
              <w:left w:val="single" w:sz="10" w:space="0" w:color="auto"/>
              <w:bottom w:val="single" w:sz="10" w:space="0" w:color="auto"/>
              <w:right w:val="single" w:sz="10" w:space="0" w:color="auto"/>
            </w:tcBorders>
            <w:vAlign w:val="center"/>
          </w:tcPr>
          <w:p w:rsidR="00867C07" w:rsidRDefault="000D7FD9">
            <w:pPr>
              <w:jc w:val="center"/>
            </w:pPr>
            <w:r>
              <w:rPr>
                <w:rFonts w:ascii="宋体" w:hAnsi="宋体"/>
                <w:sz w:val="16"/>
              </w:rPr>
              <w:t>92.25分</w:t>
            </w:r>
          </w:p>
        </w:tc>
        <w:tc>
          <w:tcPr>
            <w:tcW w:w="632" w:type="dxa"/>
            <w:tcBorders>
              <w:top w:val="single" w:sz="10" w:space="0" w:color="auto"/>
              <w:left w:val="single" w:sz="10" w:space="0" w:color="auto"/>
              <w:bottom w:val="single" w:sz="10" w:space="0" w:color="auto"/>
              <w:right w:val="single" w:sz="10" w:space="0" w:color="auto"/>
            </w:tcBorders>
          </w:tcPr>
          <w:p w:rsidR="00867C07" w:rsidRDefault="00867C07"/>
        </w:tc>
      </w:tr>
    </w:tbl>
    <w:p w:rsidR="00867C07" w:rsidRDefault="000D7FD9">
      <w:r>
        <w:br w:type="page"/>
      </w:r>
    </w:p>
    <w:p w:rsidR="00867C07" w:rsidRDefault="000D7FD9">
      <w:pPr>
        <w:spacing w:line="640" w:lineRule="exact"/>
        <w:ind w:firstLine="640"/>
        <w:outlineLvl w:val="2"/>
      </w:pPr>
      <w:r>
        <w:rPr>
          <w:rFonts w:ascii="黑体" w:eastAsia="黑体" w:hAnsi="黑体"/>
        </w:rPr>
        <w:lastRenderedPageBreak/>
        <w:t>十二、其他需说明的事项</w:t>
      </w:r>
    </w:p>
    <w:p w:rsidR="00867C07" w:rsidRDefault="000D7FD9">
      <w:pPr>
        <w:spacing w:line="580" w:lineRule="exact"/>
        <w:ind w:firstLine="640"/>
      </w:pPr>
      <w:r>
        <w:rPr>
          <w:rFonts w:ascii="仿宋_GB2312" w:eastAsia="仿宋_GB2312" w:hAnsi="仿宋_GB2312"/>
        </w:rPr>
        <w:t>本部门无其他需说明的事项。</w:t>
      </w:r>
    </w:p>
    <w:p w:rsidR="00867C07" w:rsidRDefault="000D7FD9">
      <w:r>
        <w:br w:type="page"/>
      </w:r>
    </w:p>
    <w:p w:rsidR="00867C07" w:rsidRDefault="000D7FD9">
      <w:pPr>
        <w:jc w:val="center"/>
        <w:outlineLvl w:val="1"/>
      </w:pPr>
      <w:r>
        <w:rPr>
          <w:rFonts w:ascii="黑体" w:eastAsia="黑体" w:hAnsi="黑体"/>
        </w:rPr>
        <w:lastRenderedPageBreak/>
        <w:t>第三部分 专业名词解释</w:t>
      </w:r>
    </w:p>
    <w:p w:rsidR="00867C07" w:rsidRDefault="000D7FD9">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867C07" w:rsidRDefault="000D7FD9">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867C07" w:rsidRDefault="000D7FD9">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867C07" w:rsidRDefault="000D7FD9">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867C07" w:rsidRDefault="000D7FD9">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867C07" w:rsidRDefault="000D7FD9">
      <w:pPr>
        <w:ind w:firstLine="640"/>
      </w:pPr>
      <w:r>
        <w:rPr>
          <w:rFonts w:ascii="仿宋_GB2312" w:eastAsia="仿宋_GB2312" w:hAnsi="仿宋_GB2312"/>
          <w:b/>
        </w:rPr>
        <w:t>六、其他收入：</w:t>
      </w:r>
      <w:r>
        <w:rPr>
          <w:rFonts w:ascii="仿宋_GB2312" w:eastAsia="仿宋_GB2312" w:hAnsi="仿宋_GB2312"/>
        </w:rPr>
        <w:t>指除上述“财政拨款收入”、“事业收入”、“经营收入”、“附属单位上缴收入”等之外取得的收入。</w:t>
      </w:r>
    </w:p>
    <w:p w:rsidR="00867C07" w:rsidRDefault="000D7FD9">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867C07" w:rsidRDefault="000D7FD9">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867C07" w:rsidRDefault="000D7FD9">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867C07" w:rsidRDefault="000D7FD9">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867C07" w:rsidRDefault="000D7FD9">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867C07" w:rsidRDefault="000D7FD9">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867C07" w:rsidRDefault="000D7FD9">
      <w:pPr>
        <w:ind w:firstLine="640"/>
      </w:pPr>
      <w:r>
        <w:rPr>
          <w:rFonts w:ascii="仿宋_GB2312" w:eastAsia="仿宋_GB2312" w:hAnsi="仿宋_GB2312"/>
          <w:b/>
        </w:rPr>
        <w:t>十三、“三公”经费：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867C07" w:rsidRDefault="000D7FD9">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867C07" w:rsidRDefault="000D7FD9">
      <w:r>
        <w:br w:type="page"/>
      </w:r>
    </w:p>
    <w:p w:rsidR="00867C07" w:rsidRDefault="000D7FD9">
      <w:pPr>
        <w:jc w:val="center"/>
        <w:outlineLvl w:val="1"/>
      </w:pPr>
      <w:r>
        <w:rPr>
          <w:rFonts w:ascii="黑体" w:eastAsia="黑体" w:hAnsi="黑体"/>
        </w:rPr>
        <w:lastRenderedPageBreak/>
        <w:t>第四部分 部门决算报表（见附表）</w:t>
      </w:r>
    </w:p>
    <w:p w:rsidR="00867C07" w:rsidRDefault="000D7FD9">
      <w:pPr>
        <w:ind w:firstLine="640"/>
      </w:pPr>
      <w:r>
        <w:rPr>
          <w:rFonts w:ascii="仿宋_GB2312" w:eastAsia="仿宋_GB2312" w:hAnsi="仿宋_GB2312"/>
        </w:rPr>
        <w:t>一、《收入支出决算总表》</w:t>
      </w:r>
    </w:p>
    <w:p w:rsidR="00867C07" w:rsidRDefault="000D7FD9">
      <w:pPr>
        <w:ind w:firstLine="640"/>
      </w:pPr>
      <w:r>
        <w:rPr>
          <w:rFonts w:ascii="仿宋_GB2312" w:eastAsia="仿宋_GB2312" w:hAnsi="仿宋_GB2312"/>
        </w:rPr>
        <w:t>二、《收入决算表》</w:t>
      </w:r>
    </w:p>
    <w:p w:rsidR="00867C07" w:rsidRDefault="000D7FD9">
      <w:pPr>
        <w:ind w:firstLine="640"/>
      </w:pPr>
      <w:r>
        <w:rPr>
          <w:rFonts w:ascii="仿宋_GB2312" w:eastAsia="仿宋_GB2312" w:hAnsi="仿宋_GB2312"/>
        </w:rPr>
        <w:t>三、《支出决算表》</w:t>
      </w:r>
    </w:p>
    <w:p w:rsidR="00867C07" w:rsidRDefault="000D7FD9">
      <w:pPr>
        <w:ind w:firstLine="640"/>
      </w:pPr>
      <w:r>
        <w:rPr>
          <w:rFonts w:ascii="仿宋_GB2312" w:eastAsia="仿宋_GB2312" w:hAnsi="仿宋_GB2312"/>
        </w:rPr>
        <w:t>四、《财政拨款收入支出决算总表》</w:t>
      </w:r>
    </w:p>
    <w:p w:rsidR="00867C07" w:rsidRDefault="000D7FD9">
      <w:pPr>
        <w:ind w:firstLine="640"/>
      </w:pPr>
      <w:r>
        <w:rPr>
          <w:rFonts w:ascii="仿宋_GB2312" w:eastAsia="仿宋_GB2312" w:hAnsi="仿宋_GB2312"/>
        </w:rPr>
        <w:t>五、《一般公共预算财政拨款支出决算表》</w:t>
      </w:r>
    </w:p>
    <w:p w:rsidR="00867C07" w:rsidRDefault="000D7FD9">
      <w:pPr>
        <w:ind w:firstLine="640"/>
      </w:pPr>
      <w:r>
        <w:rPr>
          <w:rFonts w:ascii="仿宋_GB2312" w:eastAsia="仿宋_GB2312" w:hAnsi="仿宋_GB2312"/>
        </w:rPr>
        <w:t>六、《一般公共预算财政拨款基本支出决算表》</w:t>
      </w:r>
    </w:p>
    <w:p w:rsidR="00867C07" w:rsidRDefault="000D7FD9">
      <w:pPr>
        <w:ind w:firstLine="640"/>
      </w:pPr>
      <w:r>
        <w:rPr>
          <w:rFonts w:ascii="仿宋_GB2312" w:eastAsia="仿宋_GB2312" w:hAnsi="仿宋_GB2312"/>
        </w:rPr>
        <w:t>七、《政府性基金预算财政拨款收入支出决算表》</w:t>
      </w:r>
    </w:p>
    <w:p w:rsidR="00867C07" w:rsidRDefault="000D7FD9">
      <w:pPr>
        <w:ind w:firstLine="640"/>
      </w:pPr>
      <w:r>
        <w:rPr>
          <w:rFonts w:ascii="仿宋_GB2312" w:eastAsia="仿宋_GB2312" w:hAnsi="仿宋_GB2312"/>
        </w:rPr>
        <w:t>八、《国有资本经营预算财政拨款收入支出决算表》</w:t>
      </w:r>
    </w:p>
    <w:p w:rsidR="00867C07" w:rsidRDefault="000D7FD9">
      <w:pPr>
        <w:ind w:firstLine="640"/>
      </w:pPr>
      <w:r>
        <w:rPr>
          <w:rFonts w:ascii="仿宋_GB2312" w:eastAsia="仿宋_GB2312" w:hAnsi="仿宋_GB2312"/>
        </w:rPr>
        <w:t>九、《财政拨款“三公”经费支出决算表》</w:t>
      </w:r>
    </w:p>
    <w:p w:rsidR="00867C07" w:rsidRDefault="00867C07">
      <w:pPr>
        <w:ind w:firstLine="640"/>
      </w:pPr>
    </w:p>
    <w:p w:rsidR="00867C07" w:rsidRDefault="00867C07">
      <w:pPr>
        <w:ind w:firstLine="640"/>
      </w:pPr>
    </w:p>
    <w:p w:rsidR="00867C07" w:rsidRDefault="00867C07">
      <w:pPr>
        <w:ind w:firstLine="640"/>
      </w:pPr>
    </w:p>
    <w:p w:rsidR="00867C07" w:rsidRDefault="00867C07">
      <w:pPr>
        <w:ind w:firstLine="640"/>
      </w:pPr>
    </w:p>
    <w:p w:rsidR="00867C07" w:rsidRDefault="00867C07">
      <w:pPr>
        <w:ind w:firstLine="640"/>
      </w:pPr>
    </w:p>
    <w:sectPr w:rsidR="00867C07">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9A1" w:rsidRDefault="004229A1">
      <w:r>
        <w:separator/>
      </w:r>
    </w:p>
  </w:endnote>
  <w:endnote w:type="continuationSeparator" w:id="0">
    <w:p w:rsidR="004229A1" w:rsidRDefault="0042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48BF" w:rsidRDefault="000D48BF">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D48BF" w:rsidRDefault="000D48BF">
                          <w:pPr>
                            <w:pStyle w:val="a4"/>
                          </w:pPr>
                          <w:r>
                            <w:rPr>
                              <w:rFonts w:hint="eastAsia"/>
                            </w:rPr>
                            <w:fldChar w:fldCharType="begin"/>
                          </w:r>
                          <w:r>
                            <w:rPr>
                              <w:rFonts w:hint="eastAsia"/>
                            </w:rPr>
                            <w:instrText xml:space="preserve"> PAGE  \* MERGEFORMAT </w:instrText>
                          </w:r>
                          <w:r>
                            <w:rPr>
                              <w:rFonts w:hint="eastAsia"/>
                            </w:rPr>
                            <w:fldChar w:fldCharType="separate"/>
                          </w:r>
                          <w:r w:rsidR="009C48E5">
                            <w:rPr>
                              <w:noProof/>
                            </w:rPr>
                            <w:t>63</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0D48BF" w:rsidRDefault="000D48BF">
                    <w:pPr>
                      <w:pStyle w:val="a4"/>
                    </w:pPr>
                    <w:r>
                      <w:rPr>
                        <w:rFonts w:hint="eastAsia"/>
                      </w:rPr>
                      <w:fldChar w:fldCharType="begin"/>
                    </w:r>
                    <w:r>
                      <w:rPr>
                        <w:rFonts w:hint="eastAsia"/>
                      </w:rPr>
                      <w:instrText xml:space="preserve"> PAGE  \* MERGEFORMAT </w:instrText>
                    </w:r>
                    <w:r>
                      <w:rPr>
                        <w:rFonts w:hint="eastAsia"/>
                      </w:rPr>
                      <w:fldChar w:fldCharType="separate"/>
                    </w:r>
                    <w:r w:rsidR="009C48E5">
                      <w:rPr>
                        <w:noProof/>
                      </w:rPr>
                      <w:t>63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9A1" w:rsidRDefault="004229A1">
      <w:r>
        <w:separator/>
      </w:r>
    </w:p>
  </w:footnote>
  <w:footnote w:type="continuationSeparator" w:id="0">
    <w:p w:rsidR="004229A1" w:rsidRDefault="004229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867C07"/>
    <w:rsid w:val="000D27C5"/>
    <w:rsid w:val="000D48BF"/>
    <w:rsid w:val="000D7FD9"/>
    <w:rsid w:val="004229A1"/>
    <w:rsid w:val="004E0292"/>
    <w:rsid w:val="008204FA"/>
    <w:rsid w:val="00822797"/>
    <w:rsid w:val="00867C07"/>
    <w:rsid w:val="008C651F"/>
    <w:rsid w:val="009C48E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94EFFE8-09DE-47A9-866F-173A2E58D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323</Pages>
  <Words>22219</Words>
  <Characters>126651</Characters>
  <Application>Microsoft Office Word</Application>
  <DocSecurity>0</DocSecurity>
  <Lines>1055</Lines>
  <Paragraphs>297</Paragraphs>
  <ScaleCrop>false</ScaleCrop>
  <Company>Organization</Company>
  <LinksUpToDate>false</LinksUpToDate>
  <CharactersWithSpaces>148573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7</cp:revision>
  <cp:lastPrinted>2024-07-22T11:58:00Z</cp:lastPrinted>
  <dcterms:created xsi:type="dcterms:W3CDTF">2014-10-29T12:08:00Z</dcterms:created>
  <dcterms:modified xsi:type="dcterms:W3CDTF">2025-09-22T10:04:00Z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