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3DF" w:rsidRDefault="00A863DF">
      <w:pPr>
        <w:ind w:firstLine="640"/>
      </w:pPr>
    </w:p>
    <w:p w:rsidR="00A863DF" w:rsidRDefault="00A863DF">
      <w:pPr>
        <w:ind w:firstLine="640"/>
        <w:rPr>
          <w:rFonts w:ascii="仿宋" w:eastAsia="仿宋" w:hAnsi="仿宋" w:cs="仿宋"/>
        </w:rPr>
      </w:pPr>
      <w:bookmarkStart w:id="0" w:name="OLE_LINK1"/>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DB5E3A">
      <w:pPr>
        <w:pStyle w:val="1"/>
        <w:rPr>
          <w:rFonts w:ascii="仿宋" w:eastAsia="仿宋" w:hAnsi="仿宋" w:cs="仿宋"/>
          <w:sz w:val="44"/>
          <w:szCs w:val="44"/>
        </w:rPr>
      </w:pPr>
      <w:bookmarkStart w:id="1" w:name="_Toc30486"/>
      <w:bookmarkStart w:id="2" w:name="_Toc24054"/>
      <w:bookmarkStart w:id="3" w:name="_Toc28201"/>
      <w:r>
        <w:rPr>
          <w:rFonts w:ascii="仿宋" w:eastAsia="仿宋" w:hAnsi="仿宋" w:cs="仿宋" w:hint="eastAsia"/>
          <w:sz w:val="44"/>
          <w:szCs w:val="44"/>
        </w:rPr>
        <w:t>项目支出绩效评价报告</w:t>
      </w:r>
      <w:bookmarkEnd w:id="1"/>
      <w:bookmarkEnd w:id="2"/>
      <w:bookmarkEnd w:id="3"/>
    </w:p>
    <w:p w:rsidR="00A863DF" w:rsidRDefault="00A863DF">
      <w:pPr>
        <w:ind w:firstLine="883"/>
        <w:rPr>
          <w:rFonts w:ascii="仿宋" w:eastAsia="仿宋" w:hAnsi="仿宋" w:cs="仿宋"/>
          <w:b/>
          <w:bCs/>
          <w:sz w:val="44"/>
          <w:szCs w:val="44"/>
        </w:rPr>
      </w:pPr>
    </w:p>
    <w:p w:rsidR="00A863DF" w:rsidRDefault="00A863DF">
      <w:pPr>
        <w:ind w:firstLine="640"/>
        <w:rPr>
          <w:rFonts w:ascii="仿宋" w:eastAsia="仿宋" w:hAnsi="仿宋" w:cs="仿宋"/>
        </w:rPr>
      </w:pPr>
    </w:p>
    <w:p w:rsidR="00A863DF" w:rsidRDefault="00DB5E3A">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pPr>
    </w:p>
    <w:p w:rsidR="00A863DF" w:rsidRDefault="00A863DF">
      <w:pPr>
        <w:ind w:firstLine="643"/>
        <w:rPr>
          <w:rFonts w:ascii="仿宋" w:eastAsia="仿宋" w:hAnsi="仿宋" w:cs="仿宋"/>
          <w:b/>
          <w:bCs/>
        </w:rPr>
      </w:pPr>
    </w:p>
    <w:p w:rsidR="00A863DF" w:rsidRDefault="00DB5E3A">
      <w:pPr>
        <w:ind w:leftChars="200" w:left="2240" w:hangingChars="500" w:hanging="1600"/>
        <w:rPr>
          <w:rFonts w:ascii="仿宋" w:eastAsia="仿宋" w:hAnsi="仿宋" w:cs="仿宋"/>
        </w:rPr>
      </w:pPr>
      <w:r>
        <w:rPr>
          <w:rFonts w:ascii="仿宋" w:eastAsia="仿宋" w:hAnsi="仿宋" w:cs="仿宋" w:hint="eastAsia"/>
        </w:rPr>
        <w:t>项目名称：</w:t>
      </w:r>
      <w:r>
        <w:rPr>
          <w:rFonts w:ascii="仿宋" w:eastAsia="仿宋" w:hAnsi="仿宋" w:cs="仿宋" w:hint="eastAsia"/>
        </w:rPr>
        <w:t>2024</w:t>
      </w:r>
      <w:r>
        <w:rPr>
          <w:rFonts w:ascii="仿宋" w:eastAsia="仿宋" w:hAnsi="仿宋" w:cs="仿宋" w:hint="eastAsia"/>
        </w:rPr>
        <w:t>年新型农业经营主体生产经营能力提升项目</w:t>
      </w:r>
    </w:p>
    <w:p w:rsidR="00A863DF" w:rsidRDefault="00DB5E3A">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尉犁县农经管理局</w:t>
      </w:r>
    </w:p>
    <w:p w:rsidR="00A863DF" w:rsidRDefault="00DB5E3A">
      <w:pPr>
        <w:ind w:leftChars="200" w:left="3520" w:hangingChars="900" w:hanging="2880"/>
        <w:rPr>
          <w:rFonts w:ascii="仿宋" w:eastAsia="仿宋" w:hAnsi="仿宋" w:cs="仿宋"/>
        </w:rPr>
      </w:pPr>
      <w:r>
        <w:rPr>
          <w:rFonts w:ascii="仿宋" w:eastAsia="仿宋" w:hAnsi="仿宋" w:cs="仿宋" w:hint="eastAsia"/>
        </w:rPr>
        <w:t>主管部门（公章）：</w:t>
      </w:r>
      <w:r>
        <w:rPr>
          <w:rFonts w:ascii="仿宋" w:eastAsia="仿宋" w:hAnsi="仿宋" w:cs="仿宋" w:hint="eastAsia"/>
          <w:szCs w:val="32"/>
        </w:rPr>
        <w:t>尉犁县农业农村局（乡村振兴局、畜牧兽医局）</w:t>
      </w:r>
    </w:p>
    <w:p w:rsidR="00A863DF" w:rsidRDefault="00DB5E3A">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阿布来提·吾买尔</w:t>
      </w:r>
    </w:p>
    <w:p w:rsidR="00A863DF" w:rsidRDefault="00DB5E3A">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A863DF" w:rsidRDefault="00A863DF">
      <w:pPr>
        <w:ind w:firstLine="640"/>
        <w:rPr>
          <w:rFonts w:ascii="仿宋" w:eastAsia="仿宋" w:hAnsi="仿宋" w:cs="仿宋"/>
        </w:rPr>
      </w:pPr>
    </w:p>
    <w:p w:rsidR="00A863DF" w:rsidRDefault="00A863DF">
      <w:pPr>
        <w:ind w:firstLine="640"/>
        <w:rPr>
          <w:rFonts w:ascii="仿宋" w:eastAsia="仿宋" w:hAnsi="仿宋" w:cs="仿宋"/>
        </w:rPr>
        <w:sectPr w:rsidR="00A863DF">
          <w:pgSz w:w="11906" w:h="16838"/>
          <w:pgMar w:top="1440" w:right="1800" w:bottom="1440" w:left="1800" w:header="851" w:footer="992" w:gutter="0"/>
          <w:pgNumType w:start="1"/>
          <w:cols w:space="720"/>
          <w:docGrid w:type="lines" w:linePitch="312"/>
        </w:sectPr>
      </w:pPr>
    </w:p>
    <w:p w:rsidR="00A863DF" w:rsidRDefault="00DB5E3A">
      <w:pPr>
        <w:spacing w:line="580" w:lineRule="exact"/>
        <w:ind w:firstLineChars="0" w:firstLine="0"/>
        <w:jc w:val="center"/>
        <w:rPr>
          <w:rFonts w:ascii="仿宋" w:eastAsia="仿宋" w:hAnsi="仿宋" w:cs="仿宋"/>
          <w:b/>
          <w:bCs/>
          <w:szCs w:val="32"/>
        </w:rPr>
      </w:pPr>
      <w:bookmarkStart w:id="4" w:name="_Toc5473"/>
      <w:bookmarkStart w:id="5" w:name="_Toc15542"/>
      <w:bookmarkStart w:id="6" w:name="_Toc18707"/>
      <w:bookmarkStart w:id="7" w:name="_Toc14721"/>
      <w:bookmarkStart w:id="8" w:name="_Toc1891"/>
      <w:bookmarkStart w:id="9" w:name="_Toc11827"/>
      <w:r>
        <w:rPr>
          <w:rFonts w:ascii="仿宋" w:eastAsia="仿宋" w:hAnsi="仿宋" w:cs="仿宋" w:hint="eastAsia"/>
          <w:b/>
          <w:bCs/>
          <w:szCs w:val="32"/>
        </w:rPr>
        <w:lastRenderedPageBreak/>
        <w:t>目录</w:t>
      </w:r>
    </w:p>
    <w:p w:rsidR="00A863DF" w:rsidRDefault="00DB5E3A">
      <w:pPr>
        <w:pStyle w:val="WPSOffice1"/>
        <w:tabs>
          <w:tab w:val="right" w:leader="dot" w:pos="8306"/>
        </w:tabs>
        <w:spacing w:line="580" w:lineRule="exact"/>
        <w:rPr>
          <w:rFonts w:ascii="仿宋" w:eastAsia="仿宋" w:hAnsi="仿宋" w:cs="仿宋"/>
          <w:b/>
          <w:sz w:val="32"/>
          <w:szCs w:val="32"/>
        </w:rPr>
      </w:pPr>
      <w:r>
        <w:rPr>
          <w:rFonts w:ascii="仿宋" w:eastAsia="仿宋" w:hAnsi="仿宋" w:cs="仿宋" w:hint="eastAsia"/>
          <w:sz w:val="32"/>
          <w:szCs w:val="32"/>
        </w:rPr>
        <w:fldChar w:fldCharType="begin"/>
      </w:r>
      <w:r>
        <w:rPr>
          <w:rFonts w:ascii="仿宋" w:eastAsia="仿宋" w:hAnsi="仿宋" w:cs="仿宋" w:hint="eastAsia"/>
          <w:sz w:val="32"/>
          <w:szCs w:val="32"/>
        </w:rPr>
        <w:instrText>TOC \o "1-2" \h \u</w:instrText>
      </w:r>
      <w:r>
        <w:rPr>
          <w:rFonts w:ascii="仿宋" w:eastAsia="仿宋" w:hAnsi="仿宋" w:cs="仿宋" w:hint="eastAsia"/>
          <w:sz w:val="32"/>
          <w:szCs w:val="32"/>
        </w:rPr>
        <w:fldChar w:fldCharType="separate"/>
      </w:r>
      <w:hyperlink w:anchor="_Toc12700" w:history="1">
        <w:r>
          <w:rPr>
            <w:rFonts w:ascii="仿宋" w:eastAsia="仿宋" w:hAnsi="仿宋" w:cs="仿宋" w:hint="eastAsia"/>
            <w:b/>
            <w:bCs/>
            <w:iCs/>
            <w:kern w:val="2"/>
            <w:sz w:val="32"/>
            <w:szCs w:val="32"/>
          </w:rPr>
          <w:t>一、基本情况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_Toc12700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w:t>
        </w:r>
        <w:r>
          <w:rPr>
            <w:rFonts w:ascii="仿宋" w:eastAsia="仿宋" w:hAnsi="仿宋" w:cs="仿宋" w:hint="eastAsia"/>
            <w:b/>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1005" w:history="1">
        <w:r>
          <w:rPr>
            <w:rFonts w:ascii="仿宋" w:eastAsia="仿宋" w:hAnsi="仿宋" w:cs="仿宋" w:hint="eastAsia"/>
            <w:sz w:val="32"/>
            <w:szCs w:val="32"/>
          </w:rPr>
          <w:t>（一）项目概况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_Toc21005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31007" w:history="1">
        <w:r>
          <w:rPr>
            <w:rFonts w:ascii="仿宋" w:eastAsia="仿宋" w:hAnsi="仿宋" w:cs="仿宋" w:hint="eastAsia"/>
            <w:sz w:val="32"/>
            <w:szCs w:val="32"/>
          </w:rPr>
          <w:t>（二）项目绩效目标</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_Toc31007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3</w:t>
        </w:r>
        <w:r>
          <w:rPr>
            <w:rFonts w:ascii="仿宋" w:eastAsia="仿宋" w:hAnsi="仿宋" w:cs="仿宋" w:hint="eastAsia"/>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16742" w:history="1">
        <w:r>
          <w:rPr>
            <w:rFonts w:ascii="仿宋" w:eastAsia="仿宋" w:hAnsi="仿宋" w:cs="仿宋" w:hint="eastAsia"/>
            <w:b/>
            <w:sz w:val="32"/>
            <w:szCs w:val="32"/>
          </w:rPr>
          <w:t>二、绩效评价工作开展情况</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_Toc16742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4</w:t>
        </w:r>
        <w:r>
          <w:rPr>
            <w:rFonts w:ascii="仿宋" w:eastAsia="仿宋" w:hAnsi="仿宋" w:cs="仿宋" w:hint="eastAsia"/>
            <w:b/>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7655" w:history="1">
        <w:r>
          <w:rPr>
            <w:rFonts w:ascii="仿宋" w:eastAsia="仿宋" w:hAnsi="仿宋" w:cs="仿宋" w:hint="eastAsia"/>
            <w:sz w:val="32"/>
            <w:szCs w:val="32"/>
          </w:rPr>
          <w:t>（一）绩效评价目的、对象和范围</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_Toc27655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4</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8149" w:history="1">
        <w:r>
          <w:rPr>
            <w:rFonts w:ascii="仿宋" w:eastAsia="仿宋" w:hAnsi="仿宋" w:cs="仿宋" w:hint="eastAsia"/>
            <w:sz w:val="32"/>
            <w:szCs w:val="32"/>
          </w:rPr>
          <w:t>（二）绩效评价原则、评价指标体系、评价方法、评价标准</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_Toc28149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6</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32298" w:history="1">
        <w:r>
          <w:rPr>
            <w:rFonts w:ascii="仿宋" w:eastAsia="仿宋" w:hAnsi="仿宋" w:cs="仿宋" w:hint="eastAsia"/>
            <w:sz w:val="32"/>
            <w:szCs w:val="32"/>
          </w:rPr>
          <w:t>（三）绩效评价工作过程</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w:instrText>
        </w:r>
        <w:r>
          <w:rPr>
            <w:rFonts w:ascii="仿宋" w:eastAsia="仿宋" w:hAnsi="仿宋" w:cs="仿宋" w:hint="eastAsia"/>
            <w:sz w:val="32"/>
            <w:szCs w:val="32"/>
          </w:rPr>
          <w:instrText xml:space="preserve">Toc32298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9</w:t>
        </w:r>
        <w:r>
          <w:rPr>
            <w:rFonts w:ascii="仿宋" w:eastAsia="仿宋" w:hAnsi="仿宋" w:cs="仿宋" w:hint="eastAsia"/>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31036" w:history="1">
        <w:r>
          <w:rPr>
            <w:rFonts w:ascii="仿宋" w:eastAsia="仿宋" w:hAnsi="仿宋" w:cs="仿宋" w:hint="eastAsia"/>
            <w:b/>
            <w:sz w:val="32"/>
            <w:szCs w:val="32"/>
          </w:rPr>
          <w:t>三、综合评价情况及评价结论</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_Toc31036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11</w:t>
        </w:r>
        <w:r>
          <w:rPr>
            <w:rFonts w:ascii="仿宋" w:eastAsia="仿宋" w:hAnsi="仿宋" w:cs="仿宋" w:hint="eastAsia"/>
            <w:b/>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15418" w:history="1">
        <w:r>
          <w:rPr>
            <w:rFonts w:ascii="仿宋" w:eastAsia="仿宋" w:hAnsi="仿宋" w:cs="仿宋" w:hint="eastAsia"/>
            <w:b/>
            <w:sz w:val="32"/>
            <w:szCs w:val="32"/>
          </w:rPr>
          <w:t>四、绩效评价指标分析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_Toc15418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12</w:t>
        </w:r>
        <w:r>
          <w:rPr>
            <w:rFonts w:ascii="仿宋" w:eastAsia="仿宋" w:hAnsi="仿宋" w:cs="仿宋" w:hint="eastAsia"/>
            <w:b/>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024" w:history="1">
        <w:r>
          <w:rPr>
            <w:rFonts w:ascii="仿宋" w:eastAsia="仿宋" w:hAnsi="仿宋" w:cs="仿宋" w:hint="eastAsia"/>
            <w:sz w:val="32"/>
            <w:szCs w:val="32"/>
          </w:rPr>
          <w:t>（一）项目决策情况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_Toc2024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12</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1903" w:history="1">
        <w:r>
          <w:rPr>
            <w:rFonts w:ascii="仿宋" w:eastAsia="仿宋" w:hAnsi="仿宋" w:cs="仿宋" w:hint="eastAsia"/>
            <w:sz w:val="32"/>
            <w:szCs w:val="32"/>
          </w:rPr>
          <w:t>（二）项目过程情况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_Toc21903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14</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8756" w:history="1">
        <w:r>
          <w:rPr>
            <w:rFonts w:ascii="仿宋" w:eastAsia="仿宋" w:hAnsi="仿宋" w:cs="仿宋" w:hint="eastAsia"/>
            <w:sz w:val="32"/>
            <w:szCs w:val="32"/>
          </w:rPr>
          <w:t>（三）项目产出情况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_Toc28756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15</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24043" w:history="1">
        <w:r>
          <w:rPr>
            <w:rFonts w:ascii="仿宋" w:eastAsia="仿宋" w:hAnsi="仿宋" w:cs="仿宋" w:hint="eastAsia"/>
            <w:sz w:val="32"/>
            <w:szCs w:val="32"/>
          </w:rPr>
          <w:t>（四）项目效益情况</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_Toc24043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16</w:t>
        </w:r>
        <w:r>
          <w:rPr>
            <w:rFonts w:ascii="仿宋" w:eastAsia="仿宋" w:hAnsi="仿宋" w:cs="仿宋" w:hint="eastAsia"/>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28886" w:history="1">
        <w:r>
          <w:rPr>
            <w:rFonts w:ascii="仿宋" w:eastAsia="仿宋" w:hAnsi="仿宋" w:cs="仿宋" w:hint="eastAsia"/>
            <w:b/>
            <w:sz w:val="32"/>
            <w:szCs w:val="32"/>
          </w:rPr>
          <w:t>五、主要经验及做法、存在的问题及原因分析</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_Toc2888</w:instrText>
        </w:r>
        <w:r>
          <w:rPr>
            <w:rFonts w:ascii="仿宋" w:eastAsia="仿宋" w:hAnsi="仿宋" w:cs="仿宋" w:hint="eastAsia"/>
            <w:b/>
            <w:sz w:val="32"/>
            <w:szCs w:val="32"/>
          </w:rPr>
          <w:instrText xml:space="preserve">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17</w:t>
        </w:r>
        <w:r>
          <w:rPr>
            <w:rFonts w:ascii="仿宋" w:eastAsia="仿宋" w:hAnsi="仿宋" w:cs="仿宋" w:hint="eastAsia"/>
            <w:b/>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14383" w:history="1">
        <w:r>
          <w:rPr>
            <w:rFonts w:ascii="仿宋" w:eastAsia="仿宋" w:hAnsi="仿宋" w:cs="仿宋" w:hint="eastAsia"/>
            <w:sz w:val="32"/>
            <w:szCs w:val="32"/>
          </w:rPr>
          <w:t>（一）主要经验及做法</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_Toc14383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17</w:t>
        </w:r>
        <w:r>
          <w:rPr>
            <w:rFonts w:ascii="仿宋" w:eastAsia="仿宋" w:hAnsi="仿宋" w:cs="仿宋" w:hint="eastAsia"/>
            <w:sz w:val="32"/>
            <w:szCs w:val="32"/>
          </w:rPr>
          <w:fldChar w:fldCharType="end"/>
        </w:r>
      </w:hyperlink>
    </w:p>
    <w:p w:rsidR="00A863DF" w:rsidRDefault="00DB5E3A">
      <w:pPr>
        <w:pStyle w:val="WPSOffice2"/>
        <w:tabs>
          <w:tab w:val="right" w:leader="dot" w:pos="8306"/>
        </w:tabs>
        <w:spacing w:line="580" w:lineRule="exact"/>
        <w:ind w:left="640"/>
        <w:rPr>
          <w:rFonts w:ascii="仿宋" w:eastAsia="仿宋" w:hAnsi="仿宋" w:cs="仿宋"/>
          <w:sz w:val="32"/>
          <w:szCs w:val="32"/>
        </w:rPr>
      </w:pPr>
      <w:hyperlink w:anchor="_Toc9902" w:history="1">
        <w:r>
          <w:rPr>
            <w:rFonts w:ascii="仿宋" w:eastAsia="仿宋" w:hAnsi="仿宋" w:cs="仿宋" w:hint="eastAsia"/>
            <w:sz w:val="32"/>
            <w:szCs w:val="32"/>
          </w:rPr>
          <w:t>（二）存在的问题及分析</w:t>
        </w:r>
        <w:r>
          <w:rPr>
            <w:rFonts w:ascii="仿宋" w:eastAsia="仿宋" w:hAnsi="仿宋" w:cs="仿宋" w:hint="eastAsia"/>
            <w:sz w:val="32"/>
            <w:szCs w:val="32"/>
          </w:rPr>
          <w:tab/>
        </w:r>
        <w:r>
          <w:rPr>
            <w:rFonts w:ascii="仿宋" w:eastAsia="仿宋" w:hAnsi="仿宋" w:cs="仿宋" w:hint="eastAsia"/>
            <w:sz w:val="32"/>
            <w:szCs w:val="32"/>
          </w:rPr>
          <w:fldChar w:fldCharType="begin"/>
        </w:r>
        <w:r>
          <w:rPr>
            <w:rFonts w:ascii="仿宋" w:eastAsia="仿宋" w:hAnsi="仿宋" w:cs="仿宋" w:hint="eastAsia"/>
            <w:sz w:val="32"/>
            <w:szCs w:val="32"/>
          </w:rPr>
          <w:instrText xml:space="preserve"> PAGEREF _Toc9902 \h </w:instrText>
        </w:r>
        <w:r>
          <w:rPr>
            <w:rFonts w:ascii="仿宋" w:eastAsia="仿宋" w:hAnsi="仿宋" w:cs="仿宋" w:hint="eastAsia"/>
            <w:sz w:val="32"/>
            <w:szCs w:val="32"/>
          </w:rPr>
        </w:r>
        <w:r>
          <w:rPr>
            <w:rFonts w:ascii="仿宋" w:eastAsia="仿宋" w:hAnsi="仿宋" w:cs="仿宋" w:hint="eastAsia"/>
            <w:sz w:val="32"/>
            <w:szCs w:val="32"/>
          </w:rPr>
          <w:fldChar w:fldCharType="separate"/>
        </w:r>
        <w:r>
          <w:rPr>
            <w:rFonts w:ascii="仿宋" w:eastAsia="仿宋" w:hAnsi="仿宋" w:cs="仿宋" w:hint="eastAsia"/>
            <w:sz w:val="32"/>
            <w:szCs w:val="32"/>
          </w:rPr>
          <w:t>19</w:t>
        </w:r>
        <w:r>
          <w:rPr>
            <w:rFonts w:ascii="仿宋" w:eastAsia="仿宋" w:hAnsi="仿宋" w:cs="仿宋" w:hint="eastAsia"/>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32206" w:history="1">
        <w:r>
          <w:rPr>
            <w:rFonts w:ascii="仿宋" w:eastAsia="仿宋" w:hAnsi="仿宋" w:cs="仿宋" w:hint="eastAsia"/>
            <w:b/>
            <w:sz w:val="32"/>
            <w:szCs w:val="32"/>
          </w:rPr>
          <w:t>六、</w:t>
        </w:r>
        <w:r>
          <w:rPr>
            <w:rFonts w:ascii="仿宋" w:eastAsia="仿宋" w:hAnsi="仿宋" w:cs="仿宋" w:hint="eastAsia"/>
            <w:b/>
            <w:sz w:val="32"/>
            <w:szCs w:val="32"/>
          </w:rPr>
          <w:t xml:space="preserve"> </w:t>
        </w:r>
        <w:r>
          <w:rPr>
            <w:rFonts w:ascii="仿宋" w:eastAsia="仿宋" w:hAnsi="仿宋" w:cs="仿宋" w:hint="eastAsia"/>
            <w:b/>
            <w:sz w:val="32"/>
            <w:szCs w:val="32"/>
          </w:rPr>
          <w:t>有关建议</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_Toc32206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19</w:t>
        </w:r>
        <w:r>
          <w:rPr>
            <w:rFonts w:ascii="仿宋" w:eastAsia="仿宋" w:hAnsi="仿宋" w:cs="仿宋" w:hint="eastAsia"/>
            <w:b/>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30919" w:history="1">
        <w:r>
          <w:rPr>
            <w:rFonts w:ascii="仿宋" w:eastAsia="仿宋" w:hAnsi="仿宋" w:cs="仿宋" w:hint="eastAsia"/>
            <w:b/>
            <w:bCs/>
            <w:iCs/>
            <w:sz w:val="32"/>
            <w:szCs w:val="32"/>
          </w:rPr>
          <w:t>七、其他需要说明的问题</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_Toc30919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19</w:t>
        </w:r>
        <w:r>
          <w:rPr>
            <w:rFonts w:ascii="仿宋" w:eastAsia="仿宋" w:hAnsi="仿宋" w:cs="仿宋" w:hint="eastAsia"/>
            <w:b/>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3643" w:history="1">
        <w:r>
          <w:rPr>
            <w:rFonts w:ascii="仿宋" w:eastAsia="仿宋" w:hAnsi="仿宋" w:cs="仿宋" w:hint="eastAsia"/>
            <w:b/>
            <w:bCs/>
            <w:iCs/>
            <w:sz w:val="32"/>
            <w:szCs w:val="32"/>
          </w:rPr>
          <w:t>八、附件</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_Toc3643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20</w:t>
        </w:r>
        <w:r>
          <w:rPr>
            <w:rFonts w:ascii="仿宋" w:eastAsia="仿宋" w:hAnsi="仿宋" w:cs="仿宋" w:hint="eastAsia"/>
            <w:b/>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25715" w:history="1">
        <w:r>
          <w:rPr>
            <w:rFonts w:ascii="仿宋" w:eastAsia="仿宋" w:hAnsi="仿宋" w:cs="仿宋" w:hint="eastAsia"/>
            <w:b/>
            <w:sz w:val="32"/>
            <w:szCs w:val="32"/>
          </w:rPr>
          <w:t>附件</w:t>
        </w:r>
        <w:r>
          <w:rPr>
            <w:rFonts w:ascii="仿宋" w:eastAsia="仿宋" w:hAnsi="仿宋" w:cs="仿宋" w:hint="eastAsia"/>
            <w:b/>
            <w:sz w:val="32"/>
            <w:szCs w:val="32"/>
          </w:rPr>
          <w:t>1</w:t>
        </w:r>
        <w:r>
          <w:rPr>
            <w:rFonts w:ascii="仿宋" w:eastAsia="仿宋" w:hAnsi="仿宋" w:cs="仿宋" w:hint="eastAsia"/>
            <w:b/>
            <w:sz w:val="32"/>
            <w:szCs w:val="32"/>
          </w:rPr>
          <w:t>：</w:t>
        </w:r>
        <w:r>
          <w:rPr>
            <w:rFonts w:ascii="仿宋" w:eastAsia="仿宋" w:hAnsi="仿宋" w:cs="仿宋" w:hint="eastAsia"/>
            <w:b/>
            <w:sz w:val="32"/>
            <w:szCs w:val="32"/>
          </w:rPr>
          <w:t>项目支出绩效自评表</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_Toc25715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21</w:t>
        </w:r>
        <w:r>
          <w:rPr>
            <w:rFonts w:ascii="仿宋" w:eastAsia="仿宋" w:hAnsi="仿宋" w:cs="仿宋" w:hint="eastAsia"/>
            <w:b/>
            <w:sz w:val="32"/>
            <w:szCs w:val="32"/>
          </w:rPr>
          <w:fldChar w:fldCharType="end"/>
        </w:r>
      </w:hyperlink>
    </w:p>
    <w:p w:rsidR="00A863DF" w:rsidRDefault="00DB5E3A">
      <w:pPr>
        <w:pStyle w:val="WPSOffice1"/>
        <w:tabs>
          <w:tab w:val="right" w:leader="dot" w:pos="8306"/>
        </w:tabs>
        <w:spacing w:line="580" w:lineRule="exact"/>
        <w:rPr>
          <w:rFonts w:ascii="仿宋" w:eastAsia="仿宋" w:hAnsi="仿宋" w:cs="仿宋"/>
          <w:b/>
          <w:sz w:val="32"/>
          <w:szCs w:val="32"/>
        </w:rPr>
      </w:pPr>
      <w:hyperlink w:anchor="_Toc25834" w:history="1">
        <w:r>
          <w:rPr>
            <w:rFonts w:ascii="仿宋" w:eastAsia="仿宋" w:hAnsi="仿宋" w:cs="仿宋" w:hint="eastAsia"/>
            <w:b/>
            <w:sz w:val="32"/>
            <w:szCs w:val="32"/>
          </w:rPr>
          <w:t>附件</w:t>
        </w:r>
        <w:r>
          <w:rPr>
            <w:rFonts w:ascii="仿宋" w:eastAsia="仿宋" w:hAnsi="仿宋" w:cs="仿宋" w:hint="eastAsia"/>
            <w:b/>
            <w:sz w:val="32"/>
            <w:szCs w:val="32"/>
          </w:rPr>
          <w:t>2</w:t>
        </w:r>
        <w:r>
          <w:rPr>
            <w:rFonts w:ascii="仿宋" w:eastAsia="仿宋" w:hAnsi="仿宋" w:cs="仿宋" w:hint="eastAsia"/>
            <w:b/>
            <w:sz w:val="32"/>
            <w:szCs w:val="32"/>
          </w:rPr>
          <w:t>：项目支出绩效评价指标体系及评分</w:t>
        </w:r>
        <w:r>
          <w:rPr>
            <w:rFonts w:ascii="仿宋" w:eastAsia="仿宋" w:hAnsi="仿宋" w:cs="仿宋" w:hint="eastAsia"/>
            <w:b/>
            <w:sz w:val="32"/>
            <w:szCs w:val="32"/>
          </w:rPr>
          <w:tab/>
        </w:r>
        <w:r>
          <w:rPr>
            <w:rFonts w:ascii="仿宋" w:eastAsia="仿宋" w:hAnsi="仿宋" w:cs="仿宋" w:hint="eastAsia"/>
            <w:b/>
            <w:sz w:val="32"/>
            <w:szCs w:val="32"/>
          </w:rPr>
          <w:fldChar w:fldCharType="begin"/>
        </w:r>
        <w:r>
          <w:rPr>
            <w:rFonts w:ascii="仿宋" w:eastAsia="仿宋" w:hAnsi="仿宋" w:cs="仿宋" w:hint="eastAsia"/>
            <w:b/>
            <w:sz w:val="32"/>
            <w:szCs w:val="32"/>
          </w:rPr>
          <w:instrText xml:space="preserve"> PAGEREF _Toc25834 \h </w:instrText>
        </w:r>
        <w:r>
          <w:rPr>
            <w:rFonts w:ascii="仿宋" w:eastAsia="仿宋" w:hAnsi="仿宋" w:cs="仿宋" w:hint="eastAsia"/>
            <w:b/>
            <w:sz w:val="32"/>
            <w:szCs w:val="32"/>
          </w:rPr>
        </w:r>
        <w:r>
          <w:rPr>
            <w:rFonts w:ascii="仿宋" w:eastAsia="仿宋" w:hAnsi="仿宋" w:cs="仿宋" w:hint="eastAsia"/>
            <w:b/>
            <w:sz w:val="32"/>
            <w:szCs w:val="32"/>
          </w:rPr>
          <w:fldChar w:fldCharType="separate"/>
        </w:r>
        <w:r>
          <w:rPr>
            <w:rFonts w:ascii="仿宋" w:eastAsia="仿宋" w:hAnsi="仿宋" w:cs="仿宋" w:hint="eastAsia"/>
            <w:b/>
            <w:sz w:val="32"/>
            <w:szCs w:val="32"/>
          </w:rPr>
          <w:t>24</w:t>
        </w:r>
        <w:r>
          <w:rPr>
            <w:rFonts w:ascii="仿宋" w:eastAsia="仿宋" w:hAnsi="仿宋" w:cs="仿宋" w:hint="eastAsia"/>
            <w:b/>
            <w:sz w:val="32"/>
            <w:szCs w:val="32"/>
          </w:rPr>
          <w:fldChar w:fldCharType="end"/>
        </w:r>
      </w:hyperlink>
    </w:p>
    <w:p w:rsidR="00A863DF" w:rsidRDefault="00DB5E3A">
      <w:pPr>
        <w:tabs>
          <w:tab w:val="right" w:leader="dot" w:pos="8306"/>
        </w:tabs>
        <w:spacing w:line="580" w:lineRule="exact"/>
        <w:ind w:firstLine="643"/>
        <w:rPr>
          <w:rFonts w:ascii="仿宋" w:eastAsia="仿宋" w:hAnsi="仿宋" w:cs="仿宋"/>
          <w:b/>
        </w:rPr>
      </w:pPr>
      <w:r>
        <w:rPr>
          <w:rFonts w:ascii="仿宋" w:eastAsia="仿宋" w:hAnsi="仿宋" w:cs="仿宋" w:hint="eastAsia"/>
          <w:b/>
          <w:szCs w:val="32"/>
        </w:rPr>
        <w:fldChar w:fldCharType="end"/>
      </w:r>
    </w:p>
    <w:p w:rsidR="00A863DF" w:rsidRDefault="00A863DF">
      <w:pPr>
        <w:spacing w:line="500" w:lineRule="exact"/>
        <w:ind w:firstLineChars="0" w:firstLine="0"/>
        <w:rPr>
          <w:rFonts w:ascii="仿宋" w:eastAsia="仿宋" w:hAnsi="仿宋" w:cs="仿宋"/>
          <w:bCs/>
          <w:iCs/>
          <w:szCs w:val="21"/>
        </w:rPr>
        <w:sectPr w:rsidR="00A863DF">
          <w:footerReference w:type="default" r:id="rId9"/>
          <w:pgSz w:w="11906" w:h="16838"/>
          <w:pgMar w:top="1440" w:right="1800" w:bottom="1440" w:left="1800" w:header="851" w:footer="992" w:gutter="0"/>
          <w:cols w:space="720"/>
          <w:docGrid w:type="lines" w:linePitch="312"/>
        </w:sectPr>
      </w:pPr>
    </w:p>
    <w:p w:rsidR="00A863DF" w:rsidRDefault="00DB5E3A">
      <w:pPr>
        <w:spacing w:line="500" w:lineRule="exact"/>
        <w:ind w:firstLine="640"/>
        <w:outlineLvl w:val="0"/>
        <w:rPr>
          <w:rFonts w:ascii="仿宋" w:eastAsia="仿宋" w:hAnsi="仿宋" w:cs="仿宋"/>
          <w:bCs/>
          <w:iCs/>
          <w:szCs w:val="21"/>
        </w:rPr>
      </w:pPr>
      <w:bookmarkStart w:id="10" w:name="_Toc12700"/>
      <w:r>
        <w:rPr>
          <w:rFonts w:ascii="仿宋" w:eastAsia="仿宋" w:hAnsi="仿宋" w:cs="仿宋" w:hint="eastAsia"/>
          <w:bCs/>
          <w:iCs/>
          <w:szCs w:val="21"/>
        </w:rPr>
        <w:lastRenderedPageBreak/>
        <w:t>一、基本情况</w:t>
      </w:r>
      <w:bookmarkStart w:id="11" w:name="_Toc27593"/>
      <w:bookmarkEnd w:id="4"/>
      <w:bookmarkEnd w:id="5"/>
      <w:bookmarkEnd w:id="6"/>
      <w:bookmarkEnd w:id="7"/>
      <w:bookmarkEnd w:id="8"/>
      <w:bookmarkEnd w:id="9"/>
      <w:bookmarkEnd w:id="10"/>
    </w:p>
    <w:p w:rsidR="00A863DF" w:rsidRDefault="00DB5E3A">
      <w:pPr>
        <w:pStyle w:val="3"/>
        <w:ind w:firstLine="643"/>
        <w:rPr>
          <w:rFonts w:ascii="仿宋" w:eastAsia="仿宋" w:hAnsi="仿宋" w:cs="仿宋"/>
        </w:rPr>
      </w:pPr>
      <w:bookmarkStart w:id="12" w:name="_Toc21005"/>
      <w:bookmarkStart w:id="13" w:name="_Toc24706"/>
      <w:bookmarkStart w:id="14" w:name="_Toc26183"/>
      <w:bookmarkStart w:id="15" w:name="_Toc24048"/>
      <w:bookmarkStart w:id="16" w:name="_Toc9236"/>
      <w:r>
        <w:rPr>
          <w:rFonts w:ascii="仿宋" w:eastAsia="仿宋" w:hAnsi="仿宋" w:cs="仿宋" w:hint="eastAsia"/>
        </w:rPr>
        <w:t>（一）项目概况</w:t>
      </w:r>
      <w:bookmarkEnd w:id="11"/>
      <w:bookmarkEnd w:id="12"/>
      <w:bookmarkEnd w:id="13"/>
      <w:bookmarkEnd w:id="14"/>
      <w:bookmarkEnd w:id="15"/>
      <w:bookmarkEnd w:id="16"/>
    </w:p>
    <w:p w:rsidR="00A863DF" w:rsidRDefault="00DB5E3A">
      <w:pPr>
        <w:ind w:firstLine="643"/>
        <w:rPr>
          <w:rFonts w:ascii="仿宋" w:eastAsia="仿宋" w:hAnsi="仿宋" w:cs="仿宋"/>
          <w:b/>
          <w:bCs/>
        </w:rPr>
      </w:pPr>
      <w:bookmarkStart w:id="17" w:name="_Toc19984"/>
      <w:bookmarkStart w:id="18" w:name="_Toc11427"/>
      <w:r>
        <w:rPr>
          <w:rFonts w:ascii="仿宋" w:eastAsia="仿宋" w:hAnsi="仿宋" w:cs="仿宋" w:hint="eastAsia"/>
          <w:b/>
          <w:bCs/>
        </w:rPr>
        <w:t>1.</w:t>
      </w:r>
      <w:r>
        <w:rPr>
          <w:rFonts w:ascii="仿宋" w:eastAsia="仿宋" w:hAnsi="仿宋" w:cs="仿宋" w:hint="eastAsia"/>
          <w:b/>
          <w:bCs/>
        </w:rPr>
        <w:t>项目背景</w:t>
      </w:r>
      <w:bookmarkEnd w:id="17"/>
      <w:bookmarkEnd w:id="18"/>
    </w:p>
    <w:p w:rsidR="00A863DF" w:rsidRDefault="00DB5E3A">
      <w:pPr>
        <w:ind w:firstLine="640"/>
        <w:rPr>
          <w:rFonts w:ascii="仿宋" w:eastAsia="仿宋" w:hAnsi="仿宋" w:cs="仿宋"/>
        </w:rPr>
      </w:pPr>
      <w:r>
        <w:rPr>
          <w:rFonts w:ascii="仿宋" w:eastAsia="仿宋" w:hAnsi="仿宋" w:cs="仿宋" w:hint="eastAsia"/>
        </w:rPr>
        <w:t>项目紧扣中央“健全农业专业化社会化服务体系”的战略部署，落实农业农村部《关于加快发展农业社会化服务的指导意见》。通过培育服务主体、创新托管模式，推动小农户与现代农业有机衔接，既是贯彻</w:t>
      </w:r>
      <w:r>
        <w:rPr>
          <w:rFonts w:ascii="仿宋" w:eastAsia="仿宋" w:hAnsi="仿宋" w:cs="仿宋" w:hint="eastAsia"/>
        </w:rPr>
        <w:t>"</w:t>
      </w:r>
      <w:r>
        <w:rPr>
          <w:rFonts w:ascii="仿宋" w:eastAsia="仿宋" w:hAnsi="仿宋" w:cs="仿宋" w:hint="eastAsia"/>
        </w:rPr>
        <w:t>藏粮于地、藏粮于技</w:t>
      </w:r>
      <w:r>
        <w:rPr>
          <w:rFonts w:ascii="仿宋" w:eastAsia="仿宋" w:hAnsi="仿宋" w:cs="仿宋" w:hint="eastAsia"/>
        </w:rPr>
        <w:t>"</w:t>
      </w:r>
      <w:r>
        <w:rPr>
          <w:rFonts w:ascii="仿宋" w:eastAsia="仿宋" w:hAnsi="仿宋" w:cs="仿宋" w:hint="eastAsia"/>
        </w:rPr>
        <w:t>的具体实践，也是实现新疆棉花产业提质增效的关键路径。</w:t>
      </w:r>
    </w:p>
    <w:p w:rsidR="00A863DF" w:rsidRDefault="00DB5E3A">
      <w:pPr>
        <w:ind w:firstLine="640"/>
        <w:rPr>
          <w:rFonts w:ascii="仿宋" w:eastAsia="仿宋" w:hAnsi="仿宋" w:cs="仿宋"/>
        </w:rPr>
      </w:pPr>
      <w:r>
        <w:rPr>
          <w:rFonts w:ascii="仿宋" w:eastAsia="仿宋" w:hAnsi="仿宋" w:cs="仿宋" w:hint="eastAsia"/>
        </w:rPr>
        <w:t>尉犁县作为棉花主产区，大量小农户耕地分散，导致机械化作业成本高、残膜回收难度大。通过全程托管服务整合零散地块，可突破地理限制，形成连片作业区，显著降低农机跨区调度成本。项目将机械采收与残膜回收绑定实施，正是针对当地地膜覆盖面积大、传统回收效率低的痛点。通过社会化服务组织专业化设备和技术力量，可系统解决白色污染问题，推动农业生产与生态保护的协同发展。当前县域内合作社和家庭农场普遍存在服务能力薄弱、辐射带动有限的问题。通过重点支持</w:t>
      </w:r>
      <w:r>
        <w:rPr>
          <w:rFonts w:ascii="仿宋" w:eastAsia="仿宋" w:hAnsi="仿宋" w:cs="仿宋" w:hint="eastAsia"/>
        </w:rPr>
        <w:t>3</w:t>
      </w:r>
      <w:r>
        <w:rPr>
          <w:rFonts w:ascii="仿宋" w:eastAsia="仿宋" w:hAnsi="仿宋" w:cs="仿宋" w:hint="eastAsia"/>
        </w:rPr>
        <w:t>个示范社和</w:t>
      </w:r>
      <w:r>
        <w:rPr>
          <w:rFonts w:ascii="仿宋" w:eastAsia="仿宋" w:hAnsi="仿宋" w:cs="仿宋" w:hint="eastAsia"/>
        </w:rPr>
        <w:t>1</w:t>
      </w:r>
      <w:r>
        <w:rPr>
          <w:rFonts w:ascii="仿宋" w:eastAsia="仿宋" w:hAnsi="仿宋" w:cs="仿宋" w:hint="eastAsia"/>
        </w:rPr>
        <w:t>个示范家庭农场，旨在打造可复制的“服务主体</w:t>
      </w:r>
      <w:r>
        <w:rPr>
          <w:rFonts w:ascii="仿宋" w:eastAsia="仿宋" w:hAnsi="仿宋" w:cs="仿宋" w:hint="eastAsia"/>
        </w:rPr>
        <w:t>+</w:t>
      </w:r>
      <w:r>
        <w:rPr>
          <w:rFonts w:ascii="仿宋" w:eastAsia="仿宋" w:hAnsi="仿宋" w:cs="仿宋" w:hint="eastAsia"/>
        </w:rPr>
        <w:t>小农户”合作样板。项目资</w:t>
      </w:r>
      <w:r>
        <w:rPr>
          <w:rFonts w:ascii="仿宋" w:eastAsia="仿宋" w:hAnsi="仿宋" w:cs="仿宋" w:hint="eastAsia"/>
        </w:rPr>
        <w:t>金将用于购置智能农机、建设服务网络，帮助主体突破设备投入大、服务半径小的瓶颈，形成可持续的市场化服务能力。</w:t>
      </w:r>
    </w:p>
    <w:p w:rsidR="00A863DF" w:rsidRDefault="00DB5E3A">
      <w:pPr>
        <w:ind w:firstLine="643"/>
        <w:rPr>
          <w:rFonts w:ascii="仿宋" w:eastAsia="仿宋" w:hAnsi="仿宋" w:cs="仿宋"/>
          <w:b/>
          <w:bCs/>
        </w:rPr>
      </w:pPr>
      <w:bookmarkStart w:id="19" w:name="_Toc22079"/>
      <w:bookmarkStart w:id="20" w:name="_Toc22216"/>
      <w:r>
        <w:rPr>
          <w:rFonts w:ascii="仿宋" w:eastAsia="仿宋" w:hAnsi="仿宋" w:cs="仿宋" w:hint="eastAsia"/>
          <w:b/>
          <w:bCs/>
        </w:rPr>
        <w:t>2.</w:t>
      </w:r>
      <w:r>
        <w:rPr>
          <w:rFonts w:ascii="仿宋" w:eastAsia="仿宋" w:hAnsi="仿宋" w:cs="仿宋" w:hint="eastAsia"/>
          <w:b/>
          <w:bCs/>
        </w:rPr>
        <w:t>项目主要内容</w:t>
      </w:r>
      <w:bookmarkEnd w:id="19"/>
      <w:bookmarkEnd w:id="20"/>
    </w:p>
    <w:p w:rsidR="00A863DF" w:rsidRDefault="00DB5E3A">
      <w:pPr>
        <w:ind w:firstLine="640"/>
        <w:rPr>
          <w:rFonts w:ascii="仿宋" w:eastAsia="仿宋" w:hAnsi="仿宋" w:cs="仿宋"/>
        </w:rPr>
      </w:pPr>
      <w:bookmarkStart w:id="21" w:name="_Toc31519"/>
      <w:bookmarkStart w:id="22" w:name="_Toc21529"/>
      <w:r>
        <w:rPr>
          <w:rFonts w:ascii="仿宋" w:eastAsia="仿宋" w:hAnsi="仿宋" w:cs="仿宋" w:hint="eastAsia"/>
        </w:rPr>
        <w:t>2024</w:t>
      </w:r>
      <w:r>
        <w:rPr>
          <w:rFonts w:ascii="仿宋" w:eastAsia="仿宋" w:hAnsi="仿宋" w:cs="仿宋" w:hint="eastAsia"/>
        </w:rPr>
        <w:t>年尉犁县农业社会化服务任务面积</w:t>
      </w:r>
      <w:r>
        <w:rPr>
          <w:rFonts w:ascii="仿宋" w:eastAsia="仿宋" w:hAnsi="仿宋" w:cs="仿宋" w:hint="eastAsia"/>
        </w:rPr>
        <w:t>2.7</w:t>
      </w:r>
      <w:r>
        <w:rPr>
          <w:rFonts w:ascii="仿宋" w:eastAsia="仿宋" w:hAnsi="仿宋" w:cs="仿宋" w:hint="eastAsia"/>
        </w:rPr>
        <w:t>万亩，计划</w:t>
      </w:r>
      <w:r>
        <w:rPr>
          <w:rFonts w:ascii="仿宋" w:eastAsia="仿宋" w:hAnsi="仿宋" w:cs="仿宋" w:hint="eastAsia"/>
        </w:rPr>
        <w:lastRenderedPageBreak/>
        <w:t>补助</w:t>
      </w:r>
      <w:r>
        <w:rPr>
          <w:rFonts w:ascii="仿宋" w:eastAsia="仿宋" w:hAnsi="仿宋" w:cs="仿宋" w:hint="eastAsia"/>
        </w:rPr>
        <w:t>202</w:t>
      </w:r>
      <w:r>
        <w:rPr>
          <w:rFonts w:ascii="仿宋" w:eastAsia="仿宋" w:hAnsi="仿宋" w:cs="仿宋" w:hint="eastAsia"/>
        </w:rPr>
        <w:t>户面积在</w:t>
      </w:r>
      <w:r>
        <w:rPr>
          <w:rFonts w:ascii="仿宋" w:eastAsia="仿宋" w:hAnsi="仿宋" w:cs="仿宋" w:hint="eastAsia"/>
        </w:rPr>
        <w:t>300</w:t>
      </w:r>
      <w:r>
        <w:rPr>
          <w:rFonts w:ascii="仿宋" w:eastAsia="仿宋" w:hAnsi="仿宋" w:cs="仿宋" w:hint="eastAsia"/>
        </w:rPr>
        <w:t>亩以下的小农户棉花的耕、种、防、收（机械采收和残膜回收）</w:t>
      </w:r>
      <w:r>
        <w:rPr>
          <w:rFonts w:ascii="仿宋" w:eastAsia="仿宋" w:hAnsi="仿宋" w:cs="仿宋" w:hint="eastAsia"/>
        </w:rPr>
        <w:t>全程托管</w:t>
      </w:r>
      <w:r>
        <w:rPr>
          <w:rFonts w:ascii="仿宋" w:eastAsia="仿宋" w:hAnsi="仿宋" w:cs="仿宋" w:hint="eastAsia"/>
        </w:rPr>
        <w:t>。通过项目实施，降低小农户耕作成本，减轻小农户负担，降低小农户耕作成本，解放农户劳动力，促进农业规模化、集约化、绿色化发展，提升农业社会化服务主体经营能力，带动小农户发展现代农业，促进转变农业发展方式，农业生产托管等社会化服务覆盖小农户比例不断</w:t>
      </w:r>
      <w:r>
        <w:rPr>
          <w:rFonts w:ascii="仿宋" w:eastAsia="仿宋" w:hAnsi="仿宋" w:cs="仿宋" w:hint="eastAsia"/>
        </w:rPr>
        <w:t>提高，农民接受农业生产托管程度及满意度不断提高，加快实现农民增收、农业增效、服务组织发展壮大等目标。为提升尉犁县农民合作社和家庭农场生产经营水平，强服务带动小农户能力，计划支持全县</w:t>
      </w:r>
      <w:r>
        <w:rPr>
          <w:rFonts w:ascii="仿宋" w:eastAsia="仿宋" w:hAnsi="仿宋" w:cs="仿宋" w:hint="eastAsia"/>
        </w:rPr>
        <w:t>3</w:t>
      </w:r>
      <w:r>
        <w:rPr>
          <w:rFonts w:ascii="仿宋" w:eastAsia="仿宋" w:hAnsi="仿宋" w:cs="仿宋" w:hint="eastAsia"/>
        </w:rPr>
        <w:t>个农民合作社示范社</w:t>
      </w:r>
      <w:r>
        <w:rPr>
          <w:rFonts w:ascii="仿宋" w:eastAsia="仿宋" w:hAnsi="仿宋" w:cs="仿宋" w:hint="eastAsia"/>
        </w:rPr>
        <w:t>1</w:t>
      </w:r>
      <w:r>
        <w:rPr>
          <w:rFonts w:ascii="仿宋" w:eastAsia="仿宋" w:hAnsi="仿宋" w:cs="仿宋" w:hint="eastAsia"/>
        </w:rPr>
        <w:t>个示范家庭农场。</w:t>
      </w:r>
    </w:p>
    <w:p w:rsidR="00A863DF" w:rsidRDefault="00DB5E3A">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bookmarkStart w:id="23" w:name="_Toc20138"/>
      <w:bookmarkEnd w:id="21"/>
      <w:bookmarkEnd w:id="22"/>
    </w:p>
    <w:p w:rsidR="00A863DF" w:rsidRDefault="00DB5E3A">
      <w:pPr>
        <w:ind w:firstLine="640"/>
        <w:rPr>
          <w:rFonts w:ascii="仿宋" w:eastAsia="仿宋" w:hAnsi="仿宋" w:cs="仿宋"/>
        </w:rPr>
      </w:pPr>
      <w:bookmarkStart w:id="24" w:name="_Toc1111"/>
      <w:r>
        <w:rPr>
          <w:rFonts w:ascii="仿宋" w:eastAsia="仿宋" w:hAnsi="仿宋" w:cs="仿宋" w:hint="eastAsia"/>
        </w:rPr>
        <w:t>2024</w:t>
      </w:r>
      <w:r>
        <w:rPr>
          <w:rFonts w:ascii="仿宋" w:eastAsia="仿宋" w:hAnsi="仿宋" w:cs="仿宋" w:hint="eastAsia"/>
        </w:rPr>
        <w:t>年尉犁县农业社会化服务项目用于补助棉花耕、种、防、收全程托管面积</w:t>
      </w:r>
      <w:r>
        <w:rPr>
          <w:rFonts w:ascii="仿宋" w:eastAsia="仿宋" w:hAnsi="仿宋" w:cs="仿宋" w:hint="eastAsia"/>
        </w:rPr>
        <w:t>2.7251</w:t>
      </w:r>
      <w:r>
        <w:rPr>
          <w:rFonts w:ascii="仿宋" w:eastAsia="仿宋" w:hAnsi="仿宋" w:cs="仿宋" w:hint="eastAsia"/>
        </w:rPr>
        <w:t>万亩，补助金额</w:t>
      </w:r>
      <w:r>
        <w:rPr>
          <w:rFonts w:ascii="仿宋" w:eastAsia="仿宋" w:hAnsi="仿宋" w:cs="仿宋" w:hint="eastAsia"/>
        </w:rPr>
        <w:t>270</w:t>
      </w:r>
      <w:r>
        <w:rPr>
          <w:rFonts w:ascii="仿宋" w:eastAsia="仿宋" w:hAnsi="仿宋" w:cs="仿宋" w:hint="eastAsia"/>
        </w:rPr>
        <w:t>万元，补贴资金全部通过“一卡通”直接发放至农户，补助对象</w:t>
      </w:r>
      <w:r>
        <w:rPr>
          <w:rFonts w:ascii="仿宋" w:eastAsia="仿宋" w:hAnsi="仿宋" w:cs="仿宋" w:hint="eastAsia"/>
        </w:rPr>
        <w:t>202</w:t>
      </w:r>
      <w:r>
        <w:rPr>
          <w:rFonts w:ascii="仿宋" w:eastAsia="仿宋" w:hAnsi="仿宋" w:cs="仿宋" w:hint="eastAsia"/>
        </w:rPr>
        <w:t>个，全部为小农户。支持自治区级合作社示范社</w:t>
      </w:r>
      <w:r>
        <w:rPr>
          <w:rFonts w:ascii="仿宋" w:eastAsia="仿宋" w:hAnsi="仿宋" w:cs="仿宋" w:hint="eastAsia"/>
        </w:rPr>
        <w:t>3</w:t>
      </w:r>
      <w:r>
        <w:rPr>
          <w:rFonts w:ascii="仿宋" w:eastAsia="仿宋" w:hAnsi="仿宋" w:cs="仿宋" w:hint="eastAsia"/>
        </w:rPr>
        <w:t>家、支持州级家庭农场</w:t>
      </w:r>
      <w:r>
        <w:rPr>
          <w:rFonts w:ascii="仿宋" w:eastAsia="仿宋" w:hAnsi="仿宋" w:cs="仿宋" w:hint="eastAsia"/>
        </w:rPr>
        <w:t>1</w:t>
      </w:r>
      <w:r>
        <w:rPr>
          <w:rFonts w:ascii="仿宋" w:eastAsia="仿宋" w:hAnsi="仿宋" w:cs="仿宋" w:hint="eastAsia"/>
        </w:rPr>
        <w:t>家，农民合作社示范社和示范家庭农场发展水平</w:t>
      </w:r>
      <w:r>
        <w:rPr>
          <w:rFonts w:ascii="仿宋" w:eastAsia="仿宋" w:hAnsi="仿宋" w:cs="仿宋" w:hint="eastAsia"/>
        </w:rPr>
        <w:t>和带动能力进一步增强，通过项目实施，经营主体的发展水平和带动能力显著增强，达到预期效果。</w:t>
      </w:r>
    </w:p>
    <w:p w:rsidR="00A863DF" w:rsidRDefault="00DB5E3A">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3"/>
      <w:bookmarkEnd w:id="24"/>
    </w:p>
    <w:p w:rsidR="00A863DF" w:rsidRDefault="00DB5E3A">
      <w:pPr>
        <w:ind w:firstLine="640"/>
        <w:rPr>
          <w:rFonts w:ascii="仿宋" w:eastAsia="仿宋" w:hAnsi="仿宋" w:cs="仿宋"/>
        </w:rPr>
      </w:pPr>
      <w:bookmarkStart w:id="25" w:name="_Toc7324"/>
      <w:bookmarkStart w:id="26" w:name="_Toc10837"/>
      <w:r>
        <w:rPr>
          <w:rFonts w:ascii="仿宋" w:eastAsia="仿宋" w:hAnsi="仿宋" w:cs="仿宋" w:hint="eastAsia"/>
        </w:rPr>
        <w:t>根据巴州财政局《关于提前下达</w:t>
      </w:r>
      <w:r>
        <w:rPr>
          <w:rFonts w:ascii="仿宋" w:eastAsia="仿宋" w:hAnsi="仿宋" w:cs="仿宋" w:hint="eastAsia"/>
        </w:rPr>
        <w:t>2024</w:t>
      </w:r>
      <w:r>
        <w:rPr>
          <w:rFonts w:ascii="仿宋" w:eastAsia="仿宋" w:hAnsi="仿宋" w:cs="仿宋" w:hint="eastAsia"/>
        </w:rPr>
        <w:t>年中央农业经营主体能力提升（第一批）资金预算的通知》（巴财农〔</w:t>
      </w:r>
      <w:r>
        <w:rPr>
          <w:rFonts w:ascii="仿宋" w:eastAsia="仿宋" w:hAnsi="仿宋" w:cs="仿宋" w:hint="eastAsia"/>
        </w:rPr>
        <w:t>2023</w:t>
      </w:r>
      <w:r>
        <w:rPr>
          <w:rFonts w:ascii="仿宋" w:eastAsia="仿宋" w:hAnsi="仿宋" w:cs="仿宋" w:hint="eastAsia"/>
        </w:rPr>
        <w:t>〕</w:t>
      </w:r>
      <w:r>
        <w:rPr>
          <w:rFonts w:ascii="仿宋" w:eastAsia="仿宋" w:hAnsi="仿宋" w:cs="仿宋" w:hint="eastAsia"/>
        </w:rPr>
        <w:lastRenderedPageBreak/>
        <w:t>57</w:t>
      </w:r>
      <w:r>
        <w:rPr>
          <w:rFonts w:ascii="仿宋" w:eastAsia="仿宋" w:hAnsi="仿宋" w:cs="仿宋" w:hint="eastAsia"/>
        </w:rPr>
        <w:t>号）文件要求，下达尉犁县</w:t>
      </w:r>
      <w:r>
        <w:rPr>
          <w:rFonts w:ascii="仿宋" w:eastAsia="仿宋" w:hAnsi="仿宋" w:cs="仿宋" w:hint="eastAsia"/>
        </w:rPr>
        <w:t>2024</w:t>
      </w:r>
      <w:r>
        <w:rPr>
          <w:rFonts w:ascii="仿宋" w:eastAsia="仿宋" w:hAnsi="仿宋" w:cs="仿宋" w:hint="eastAsia"/>
        </w:rPr>
        <w:t>年农业经营主体能力提升（农业社会化服务）项目资金</w:t>
      </w:r>
      <w:r>
        <w:rPr>
          <w:rFonts w:ascii="仿宋" w:eastAsia="仿宋" w:hAnsi="仿宋" w:cs="仿宋" w:hint="eastAsia"/>
        </w:rPr>
        <w:t>270</w:t>
      </w:r>
      <w:r>
        <w:rPr>
          <w:rFonts w:ascii="仿宋" w:eastAsia="仿宋" w:hAnsi="仿宋" w:cs="仿宋" w:hint="eastAsia"/>
        </w:rPr>
        <w:t>万元。巴州财政局《关于调整</w:t>
      </w:r>
      <w:r>
        <w:rPr>
          <w:rFonts w:ascii="仿宋" w:eastAsia="仿宋" w:hAnsi="仿宋" w:cs="仿宋" w:hint="eastAsia"/>
        </w:rPr>
        <w:t>2024</w:t>
      </w:r>
      <w:r>
        <w:rPr>
          <w:rFonts w:ascii="仿宋" w:eastAsia="仿宋" w:hAnsi="仿宋" w:cs="仿宋" w:hint="eastAsia"/>
        </w:rPr>
        <w:t>年中央农业经营主体能力提升资金预算的通知》（巴财农〔</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25</w:t>
      </w:r>
      <w:r>
        <w:rPr>
          <w:rFonts w:ascii="仿宋" w:eastAsia="仿宋" w:hAnsi="仿宋" w:cs="仿宋" w:hint="eastAsia"/>
        </w:rPr>
        <w:t>号）文件要求，下达我县</w:t>
      </w:r>
      <w:r>
        <w:rPr>
          <w:rFonts w:ascii="仿宋" w:eastAsia="仿宋" w:hAnsi="仿宋" w:cs="仿宋" w:hint="eastAsia"/>
        </w:rPr>
        <w:t>2024</w:t>
      </w:r>
      <w:r>
        <w:rPr>
          <w:rFonts w:ascii="仿宋" w:eastAsia="仿宋" w:hAnsi="仿宋" w:cs="仿宋" w:hint="eastAsia"/>
        </w:rPr>
        <w:t>年农业经营主体能力提升（农民合作社培育、家庭农场培育）项目资金</w:t>
      </w:r>
      <w:r>
        <w:rPr>
          <w:rFonts w:ascii="仿宋" w:eastAsia="仿宋" w:hAnsi="仿宋" w:cs="仿宋" w:hint="eastAsia"/>
        </w:rPr>
        <w:t>66</w:t>
      </w:r>
      <w:r>
        <w:rPr>
          <w:rFonts w:ascii="仿宋" w:eastAsia="仿宋" w:hAnsi="仿宋" w:cs="仿宋" w:hint="eastAsia"/>
        </w:rPr>
        <w:t>万元。中央</w:t>
      </w:r>
      <w:r>
        <w:rPr>
          <w:rFonts w:ascii="仿宋" w:eastAsia="仿宋" w:hAnsi="仿宋" w:cs="仿宋" w:hint="eastAsia"/>
        </w:rPr>
        <w:t>下达</w:t>
      </w:r>
      <w:r>
        <w:rPr>
          <w:rFonts w:ascii="仿宋" w:eastAsia="仿宋" w:hAnsi="仿宋" w:cs="仿宋" w:hint="eastAsia"/>
        </w:rPr>
        <w:t>2024</w:t>
      </w:r>
      <w:r>
        <w:rPr>
          <w:rFonts w:ascii="仿宋" w:eastAsia="仿宋" w:hAnsi="仿宋" w:cs="仿宋" w:hint="eastAsia"/>
        </w:rPr>
        <w:t>年新型农业经营主体生产经营能力提升项目共计</w:t>
      </w:r>
      <w:r>
        <w:rPr>
          <w:rFonts w:ascii="仿宋" w:eastAsia="仿宋" w:hAnsi="仿宋" w:cs="仿宋" w:hint="eastAsia"/>
        </w:rPr>
        <w:t>336</w:t>
      </w:r>
      <w:r>
        <w:rPr>
          <w:rFonts w:ascii="仿宋" w:eastAsia="仿宋" w:hAnsi="仿宋" w:cs="仿宋" w:hint="eastAsia"/>
        </w:rPr>
        <w:t>万元。</w:t>
      </w:r>
    </w:p>
    <w:p w:rsidR="00A863DF" w:rsidRDefault="00DB5E3A">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bookmarkEnd w:id="25"/>
      <w:bookmarkEnd w:id="26"/>
    </w:p>
    <w:p w:rsidR="00A863DF" w:rsidRDefault="00DB5E3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年初预算数</w:t>
      </w:r>
      <w:r>
        <w:rPr>
          <w:rFonts w:ascii="仿宋" w:eastAsia="仿宋" w:hAnsi="仿宋" w:cs="仿宋" w:hint="eastAsia"/>
        </w:rPr>
        <w:t>428</w:t>
      </w:r>
      <w:r>
        <w:rPr>
          <w:rFonts w:ascii="仿宋" w:eastAsia="仿宋" w:hAnsi="仿宋" w:cs="仿宋" w:hint="eastAsia"/>
        </w:rPr>
        <w:t>万元，全年预算数</w:t>
      </w:r>
      <w:r>
        <w:rPr>
          <w:rFonts w:ascii="仿宋" w:eastAsia="仿宋" w:hAnsi="仿宋" w:cs="仿宋" w:hint="eastAsia"/>
        </w:rPr>
        <w:t>336</w:t>
      </w:r>
      <w:r>
        <w:rPr>
          <w:rFonts w:ascii="仿宋" w:eastAsia="仿宋" w:hAnsi="仿宋" w:cs="仿宋" w:hint="eastAsia"/>
        </w:rPr>
        <w:t>万元，实际到位资金</w:t>
      </w:r>
      <w:r>
        <w:rPr>
          <w:rFonts w:ascii="仿宋" w:eastAsia="仿宋" w:hAnsi="仿宋" w:cs="仿宋" w:hint="eastAsia"/>
        </w:rPr>
        <w:t>336</w:t>
      </w:r>
      <w:r>
        <w:rPr>
          <w:rFonts w:ascii="仿宋" w:eastAsia="仿宋" w:hAnsi="仿宋" w:cs="仿宋" w:hint="eastAsia"/>
        </w:rPr>
        <w:t>万元。截至</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日，项目实际使用资金</w:t>
      </w:r>
      <w:r>
        <w:rPr>
          <w:rFonts w:ascii="仿宋" w:eastAsia="仿宋" w:hAnsi="仿宋" w:cs="仿宋" w:hint="eastAsia"/>
        </w:rPr>
        <w:t>336</w:t>
      </w:r>
      <w:r>
        <w:rPr>
          <w:rFonts w:ascii="仿宋" w:eastAsia="仿宋" w:hAnsi="仿宋" w:cs="仿宋" w:hint="eastAsia"/>
        </w:rPr>
        <w:t>万元，资金使用率达到了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具体资金支付情况：</w:t>
      </w:r>
    </w:p>
    <w:p w:rsidR="00A863DF" w:rsidRDefault="00DB5E3A">
      <w:pPr>
        <w:pStyle w:val="a3"/>
        <w:ind w:firstLine="640"/>
        <w:rPr>
          <w:rFonts w:ascii="仿宋" w:eastAsia="仿宋" w:hAnsi="仿宋" w:cs="仿宋"/>
          <w:sz w:val="32"/>
          <w:szCs w:val="22"/>
        </w:rPr>
      </w:pPr>
      <w:r>
        <w:rPr>
          <w:rFonts w:ascii="仿宋" w:eastAsia="仿宋" w:hAnsi="仿宋" w:cs="仿宋" w:hint="eastAsia"/>
          <w:sz w:val="32"/>
          <w:szCs w:val="22"/>
        </w:rPr>
        <w:t>2024</w:t>
      </w:r>
      <w:r>
        <w:rPr>
          <w:rFonts w:ascii="仿宋" w:eastAsia="仿宋" w:hAnsi="仿宋" w:cs="仿宋" w:hint="eastAsia"/>
          <w:sz w:val="32"/>
          <w:szCs w:val="22"/>
        </w:rPr>
        <w:t>年</w:t>
      </w:r>
      <w:r>
        <w:rPr>
          <w:rFonts w:ascii="仿宋" w:eastAsia="仿宋" w:hAnsi="仿宋" w:cs="仿宋" w:hint="eastAsia"/>
          <w:sz w:val="32"/>
          <w:szCs w:val="22"/>
        </w:rPr>
        <w:t>11</w:t>
      </w:r>
      <w:r>
        <w:rPr>
          <w:rFonts w:ascii="仿宋" w:eastAsia="仿宋" w:hAnsi="仿宋" w:cs="仿宋" w:hint="eastAsia"/>
          <w:sz w:val="32"/>
          <w:szCs w:val="22"/>
        </w:rPr>
        <w:t>月</w:t>
      </w:r>
      <w:r>
        <w:rPr>
          <w:rFonts w:ascii="仿宋" w:eastAsia="仿宋" w:hAnsi="仿宋" w:cs="仿宋" w:hint="eastAsia"/>
          <w:sz w:val="32"/>
          <w:szCs w:val="22"/>
        </w:rPr>
        <w:t>20</w:t>
      </w:r>
      <w:r>
        <w:rPr>
          <w:rFonts w:ascii="仿宋" w:eastAsia="仿宋" w:hAnsi="仿宋" w:cs="仿宋" w:hint="eastAsia"/>
          <w:sz w:val="32"/>
          <w:szCs w:val="22"/>
        </w:rPr>
        <w:t>日给</w:t>
      </w:r>
      <w:r>
        <w:rPr>
          <w:rFonts w:ascii="仿宋" w:eastAsia="仿宋" w:hAnsi="仿宋" w:cs="仿宋" w:hint="eastAsia"/>
          <w:sz w:val="32"/>
          <w:szCs w:val="22"/>
        </w:rPr>
        <w:t>202</w:t>
      </w:r>
      <w:r>
        <w:rPr>
          <w:rFonts w:ascii="仿宋" w:eastAsia="仿宋" w:hAnsi="仿宋" w:cs="仿宋" w:hint="eastAsia"/>
          <w:sz w:val="32"/>
          <w:szCs w:val="22"/>
        </w:rPr>
        <w:t>小农户支付</w:t>
      </w:r>
      <w:r>
        <w:rPr>
          <w:rFonts w:ascii="仿宋" w:eastAsia="仿宋" w:hAnsi="仿宋" w:cs="仿宋" w:hint="eastAsia"/>
          <w:sz w:val="32"/>
          <w:szCs w:val="22"/>
        </w:rPr>
        <w:t>93.6</w:t>
      </w:r>
      <w:r>
        <w:rPr>
          <w:rFonts w:ascii="仿宋" w:eastAsia="仿宋" w:hAnsi="仿宋" w:cs="仿宋" w:hint="eastAsia"/>
          <w:sz w:val="32"/>
          <w:szCs w:val="22"/>
        </w:rPr>
        <w:t>万元。</w:t>
      </w:r>
    </w:p>
    <w:p w:rsidR="00A863DF" w:rsidRDefault="00DB5E3A">
      <w:pPr>
        <w:pStyle w:val="5"/>
        <w:numPr>
          <w:ilvl w:val="0"/>
          <w:numId w:val="0"/>
        </w:numPr>
        <w:ind w:leftChars="200" w:left="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日给农民专业合作社支付</w:t>
      </w:r>
      <w:r>
        <w:rPr>
          <w:rFonts w:ascii="仿宋" w:eastAsia="仿宋" w:hAnsi="仿宋" w:cs="仿宋" w:hint="eastAsia"/>
        </w:rPr>
        <w:t>46</w:t>
      </w:r>
      <w:r>
        <w:rPr>
          <w:rFonts w:ascii="仿宋" w:eastAsia="仿宋" w:hAnsi="仿宋" w:cs="仿宋" w:hint="eastAsia"/>
        </w:rPr>
        <w:t>万元。</w:t>
      </w:r>
    </w:p>
    <w:p w:rsidR="00A863DF" w:rsidRDefault="00DB5E3A">
      <w:pPr>
        <w:pStyle w:val="5"/>
        <w:numPr>
          <w:ilvl w:val="0"/>
          <w:numId w:val="0"/>
        </w:numPr>
        <w:ind w:leftChars="200" w:left="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日给</w:t>
      </w:r>
      <w:r>
        <w:rPr>
          <w:rFonts w:ascii="仿宋" w:eastAsia="仿宋" w:hAnsi="仿宋" w:cs="仿宋" w:hint="eastAsia"/>
        </w:rPr>
        <w:t>202</w:t>
      </w:r>
      <w:r>
        <w:rPr>
          <w:rFonts w:ascii="仿宋" w:eastAsia="仿宋" w:hAnsi="仿宋" w:cs="仿宋" w:hint="eastAsia"/>
        </w:rPr>
        <w:t>小农户支付</w:t>
      </w:r>
      <w:r>
        <w:rPr>
          <w:rFonts w:ascii="仿宋" w:eastAsia="仿宋" w:hAnsi="仿宋" w:cs="仿宋" w:hint="eastAsia"/>
        </w:rPr>
        <w:t>176.4</w:t>
      </w:r>
      <w:r>
        <w:rPr>
          <w:rFonts w:ascii="仿宋" w:eastAsia="仿宋" w:hAnsi="仿宋" w:cs="仿宋" w:hint="eastAsia"/>
        </w:rPr>
        <w:t>万元。</w:t>
      </w:r>
    </w:p>
    <w:p w:rsidR="00A863DF" w:rsidRDefault="00DB5E3A">
      <w:pPr>
        <w:pStyle w:val="5"/>
        <w:numPr>
          <w:ilvl w:val="0"/>
          <w:numId w:val="0"/>
        </w:numPr>
        <w:ind w:leftChars="200" w:left="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18</w:t>
      </w:r>
      <w:r>
        <w:rPr>
          <w:rFonts w:ascii="仿宋" w:eastAsia="仿宋" w:hAnsi="仿宋" w:cs="仿宋" w:hint="eastAsia"/>
        </w:rPr>
        <w:t>日给农民专业合作社支付</w:t>
      </w:r>
      <w:r>
        <w:rPr>
          <w:rFonts w:ascii="仿宋" w:eastAsia="仿宋" w:hAnsi="仿宋" w:cs="仿宋" w:hint="eastAsia"/>
        </w:rPr>
        <w:t>20</w:t>
      </w:r>
      <w:r>
        <w:rPr>
          <w:rFonts w:ascii="仿宋" w:eastAsia="仿宋" w:hAnsi="仿宋" w:cs="仿宋" w:hint="eastAsia"/>
        </w:rPr>
        <w:t>万元。</w:t>
      </w:r>
    </w:p>
    <w:p w:rsidR="00A863DF" w:rsidRDefault="00DB5E3A">
      <w:pPr>
        <w:pStyle w:val="3"/>
        <w:ind w:firstLine="643"/>
        <w:rPr>
          <w:rFonts w:ascii="仿宋" w:eastAsia="仿宋" w:hAnsi="仿宋" w:cs="仿宋"/>
        </w:rPr>
      </w:pPr>
      <w:bookmarkStart w:id="27" w:name="_Toc11967"/>
      <w:bookmarkStart w:id="28" w:name="_Toc14296"/>
      <w:bookmarkStart w:id="29" w:name="_Toc9567"/>
      <w:bookmarkStart w:id="30" w:name="_Toc26395"/>
      <w:bookmarkStart w:id="31" w:name="_Toc31302"/>
      <w:bookmarkStart w:id="32" w:name="_Toc31007"/>
      <w:r>
        <w:rPr>
          <w:rFonts w:ascii="仿宋" w:eastAsia="仿宋" w:hAnsi="仿宋" w:cs="仿宋" w:hint="eastAsia"/>
        </w:rPr>
        <w:t>（二）项目绩效目标</w:t>
      </w:r>
      <w:bookmarkEnd w:id="27"/>
      <w:bookmarkEnd w:id="28"/>
      <w:bookmarkEnd w:id="29"/>
      <w:bookmarkEnd w:id="30"/>
      <w:bookmarkEnd w:id="31"/>
      <w:bookmarkEnd w:id="32"/>
    </w:p>
    <w:p w:rsidR="00A863DF" w:rsidRDefault="00DB5E3A">
      <w:pPr>
        <w:ind w:firstLine="643"/>
        <w:rPr>
          <w:rFonts w:ascii="仿宋" w:eastAsia="仿宋" w:hAnsi="仿宋" w:cs="仿宋"/>
          <w:b/>
          <w:bCs/>
        </w:rPr>
      </w:pPr>
      <w:bookmarkStart w:id="33" w:name="_Toc905"/>
      <w:bookmarkStart w:id="34" w:name="_Toc18809"/>
      <w:r>
        <w:rPr>
          <w:rFonts w:ascii="仿宋" w:eastAsia="仿宋" w:hAnsi="仿宋" w:cs="仿宋" w:hint="eastAsia"/>
          <w:b/>
          <w:bCs/>
        </w:rPr>
        <w:t>1.</w:t>
      </w:r>
      <w:r>
        <w:rPr>
          <w:rFonts w:ascii="仿宋" w:eastAsia="仿宋" w:hAnsi="仿宋" w:cs="仿宋" w:hint="eastAsia"/>
          <w:b/>
          <w:bCs/>
        </w:rPr>
        <w:t>总体目标</w:t>
      </w:r>
      <w:bookmarkEnd w:id="33"/>
      <w:bookmarkEnd w:id="34"/>
    </w:p>
    <w:p w:rsidR="00A863DF" w:rsidRDefault="00DB5E3A">
      <w:pPr>
        <w:ind w:firstLine="640"/>
        <w:rPr>
          <w:rFonts w:ascii="仿宋" w:eastAsia="仿宋" w:hAnsi="仿宋" w:cs="仿宋"/>
        </w:rPr>
      </w:pPr>
      <w:bookmarkStart w:id="35" w:name="_Toc11195"/>
      <w:bookmarkStart w:id="36" w:name="_Toc10045"/>
      <w:r>
        <w:rPr>
          <w:rFonts w:ascii="仿宋" w:eastAsia="仿宋" w:hAnsi="仿宋" w:cs="仿宋" w:hint="eastAsia"/>
        </w:rPr>
        <w:t>完成</w:t>
      </w:r>
      <w:r>
        <w:rPr>
          <w:rFonts w:ascii="仿宋" w:eastAsia="仿宋" w:hAnsi="仿宋" w:cs="仿宋" w:hint="eastAsia"/>
        </w:rPr>
        <w:t>2024</w:t>
      </w:r>
      <w:r>
        <w:rPr>
          <w:rFonts w:ascii="仿宋" w:eastAsia="仿宋" w:hAnsi="仿宋" w:cs="仿宋" w:hint="eastAsia"/>
        </w:rPr>
        <w:t>年农业生产全程托管服务面积</w:t>
      </w:r>
      <w:r>
        <w:rPr>
          <w:rFonts w:ascii="仿宋" w:eastAsia="仿宋" w:hAnsi="仿宋" w:cs="仿宋" w:hint="eastAsia"/>
        </w:rPr>
        <w:t>2.7</w:t>
      </w:r>
      <w:r>
        <w:rPr>
          <w:rFonts w:ascii="仿宋" w:eastAsia="仿宋" w:hAnsi="仿宋" w:cs="仿宋" w:hint="eastAsia"/>
        </w:rPr>
        <w:t>万亩，接受社会化服务的小农户满意度达</w:t>
      </w:r>
      <w:r>
        <w:rPr>
          <w:rFonts w:ascii="仿宋" w:eastAsia="仿宋" w:hAnsi="仿宋" w:cs="仿宋" w:hint="eastAsia"/>
        </w:rPr>
        <w:t>95%</w:t>
      </w:r>
      <w:r>
        <w:rPr>
          <w:rFonts w:ascii="仿宋" w:eastAsia="仿宋" w:hAnsi="仿宋" w:cs="仿宋" w:hint="eastAsia"/>
        </w:rPr>
        <w:t>；扶持自治区级及以上农民合作社示范社</w:t>
      </w:r>
      <w:r>
        <w:rPr>
          <w:rFonts w:ascii="仿宋" w:eastAsia="仿宋" w:hAnsi="仿宋" w:cs="仿宋" w:hint="eastAsia"/>
        </w:rPr>
        <w:t>3</w:t>
      </w:r>
      <w:r>
        <w:rPr>
          <w:rFonts w:ascii="仿宋" w:eastAsia="仿宋" w:hAnsi="仿宋" w:cs="仿宋" w:hint="eastAsia"/>
        </w:rPr>
        <w:t>个，扶持县级以上示范家庭农场</w:t>
      </w:r>
      <w:r>
        <w:rPr>
          <w:rFonts w:ascii="仿宋" w:eastAsia="仿宋" w:hAnsi="仿宋" w:cs="仿宋" w:hint="eastAsia"/>
        </w:rPr>
        <w:t>1</w:t>
      </w:r>
      <w:r>
        <w:rPr>
          <w:rFonts w:ascii="仿宋" w:eastAsia="仿宋" w:hAnsi="仿宋" w:cs="仿宋" w:hint="eastAsia"/>
        </w:rPr>
        <w:t>个，改善生产设施条件，应用先进适用技术，培育品牌、拓展营</w:t>
      </w:r>
      <w:r>
        <w:rPr>
          <w:rFonts w:ascii="仿宋" w:eastAsia="仿宋" w:hAnsi="仿宋" w:cs="仿宋" w:hint="eastAsia"/>
        </w:rPr>
        <w:lastRenderedPageBreak/>
        <w:t>销渠道，提高生产经营发展水平，切实发挥联农带农服务能力。</w:t>
      </w:r>
      <w:r>
        <w:rPr>
          <w:rFonts w:ascii="仿宋" w:eastAsia="仿宋" w:hAnsi="仿宋" w:cs="仿宋" w:hint="eastAsia"/>
        </w:rPr>
        <w:t xml:space="preserve"> </w:t>
      </w:r>
    </w:p>
    <w:p w:rsidR="00A863DF" w:rsidRDefault="00DB5E3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35"/>
      <w:bookmarkEnd w:id="36"/>
    </w:p>
    <w:p w:rsidR="00A863DF" w:rsidRDefault="00DB5E3A">
      <w:pPr>
        <w:spacing w:line="560" w:lineRule="exact"/>
        <w:ind w:firstLine="640"/>
        <w:jc w:val="left"/>
        <w:rPr>
          <w:rFonts w:ascii="仿宋" w:eastAsia="仿宋" w:hAnsi="仿宋" w:cs="仿宋"/>
        </w:rPr>
      </w:pPr>
      <w:bookmarkStart w:id="37" w:name="_Toc857"/>
      <w:bookmarkStart w:id="38" w:name="_Toc31122"/>
      <w:bookmarkStart w:id="39" w:name="_Toc25321"/>
      <w:bookmarkStart w:id="40" w:name="_Toc6156"/>
      <w:bookmarkStart w:id="41" w:name="_Toc6534"/>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年尉犁县农业社会化服务项目用于补助棉花耕、种、防、收全程托管面积</w:t>
      </w:r>
      <w:r>
        <w:rPr>
          <w:rFonts w:ascii="仿宋" w:eastAsia="仿宋" w:hAnsi="仿宋" w:cs="仿宋" w:hint="eastAsia"/>
        </w:rPr>
        <w:t>2.7</w:t>
      </w:r>
      <w:r>
        <w:rPr>
          <w:rFonts w:ascii="仿宋" w:eastAsia="仿宋" w:hAnsi="仿宋" w:cs="仿宋" w:hint="eastAsia"/>
        </w:rPr>
        <w:t>万</w:t>
      </w:r>
      <w:r>
        <w:rPr>
          <w:rFonts w:ascii="仿宋" w:eastAsia="仿宋" w:hAnsi="仿宋" w:cs="仿宋" w:hint="eastAsia"/>
        </w:rPr>
        <w:t>亩，补助金额</w:t>
      </w:r>
      <w:r>
        <w:rPr>
          <w:rFonts w:ascii="仿宋" w:eastAsia="仿宋" w:hAnsi="仿宋" w:cs="仿宋" w:hint="eastAsia"/>
        </w:rPr>
        <w:t>270</w:t>
      </w:r>
      <w:r>
        <w:rPr>
          <w:rFonts w:ascii="仿宋" w:eastAsia="仿宋" w:hAnsi="仿宋" w:cs="仿宋" w:hint="eastAsia"/>
        </w:rPr>
        <w:t>万元，补贴资金全部通过“一卡通”直接发放至农户，</w:t>
      </w:r>
      <w:r>
        <w:rPr>
          <w:rFonts w:ascii="仿宋" w:eastAsia="仿宋" w:hAnsi="仿宋" w:cs="仿宋" w:hint="eastAsia"/>
        </w:rPr>
        <w:t>补助对象</w:t>
      </w:r>
      <w:r>
        <w:rPr>
          <w:rFonts w:ascii="仿宋" w:eastAsia="仿宋" w:hAnsi="仿宋" w:cs="仿宋" w:hint="eastAsia"/>
        </w:rPr>
        <w:t>202</w:t>
      </w:r>
      <w:r>
        <w:rPr>
          <w:rFonts w:ascii="仿宋" w:eastAsia="仿宋" w:hAnsi="仿宋" w:cs="仿宋" w:hint="eastAsia"/>
        </w:rPr>
        <w:t>个，全部为小农户</w:t>
      </w:r>
      <w:r>
        <w:rPr>
          <w:rFonts w:ascii="仿宋" w:eastAsia="仿宋" w:hAnsi="仿宋" w:cs="仿宋" w:hint="eastAsia"/>
        </w:rPr>
        <w:t>。</w:t>
      </w:r>
    </w:p>
    <w:p w:rsidR="00A863DF" w:rsidRDefault="00DB5E3A">
      <w:pPr>
        <w:spacing w:line="560" w:lineRule="exact"/>
        <w:ind w:firstLine="640"/>
        <w:jc w:val="left"/>
        <w:rPr>
          <w:rFonts w:ascii="仿宋" w:eastAsia="仿宋" w:hAnsi="仿宋" w:cs="仿宋"/>
          <w:szCs w:val="32"/>
        </w:rPr>
      </w:pPr>
      <w:r>
        <w:rPr>
          <w:rFonts w:ascii="仿宋" w:eastAsia="仿宋" w:hAnsi="仿宋" w:cs="仿宋" w:hint="eastAsia"/>
          <w:szCs w:val="32"/>
        </w:rPr>
        <w:t>（</w:t>
      </w:r>
      <w:r>
        <w:rPr>
          <w:rFonts w:ascii="仿宋" w:eastAsia="仿宋" w:hAnsi="仿宋" w:cs="仿宋" w:hint="eastAsia"/>
          <w:szCs w:val="32"/>
        </w:rPr>
        <w:t>2</w:t>
      </w:r>
      <w:r>
        <w:rPr>
          <w:rFonts w:ascii="仿宋" w:eastAsia="仿宋" w:hAnsi="仿宋" w:cs="仿宋" w:hint="eastAsia"/>
          <w:szCs w:val="32"/>
        </w:rPr>
        <w:t>）</w:t>
      </w:r>
      <w:r>
        <w:rPr>
          <w:rFonts w:ascii="仿宋" w:eastAsia="仿宋" w:hAnsi="仿宋" w:cs="仿宋" w:hint="eastAsia"/>
        </w:rPr>
        <w:t>扶持尉犁县</w:t>
      </w:r>
      <w:r>
        <w:rPr>
          <w:rFonts w:ascii="仿宋" w:eastAsia="仿宋" w:hAnsi="仿宋" w:cs="仿宋" w:hint="eastAsia"/>
        </w:rPr>
        <w:t>3</w:t>
      </w:r>
      <w:r>
        <w:rPr>
          <w:rFonts w:ascii="仿宋" w:eastAsia="仿宋" w:hAnsi="仿宋" w:cs="仿宋" w:hint="eastAsia"/>
        </w:rPr>
        <w:t>家自治区级及以上农民合作社示范社，每个补助</w:t>
      </w:r>
      <w:r>
        <w:rPr>
          <w:rFonts w:ascii="仿宋" w:eastAsia="仿宋" w:hAnsi="仿宋" w:cs="仿宋" w:hint="eastAsia"/>
        </w:rPr>
        <w:t>20</w:t>
      </w:r>
      <w:r>
        <w:rPr>
          <w:rFonts w:ascii="仿宋" w:eastAsia="仿宋" w:hAnsi="仿宋" w:cs="仿宋" w:hint="eastAsia"/>
        </w:rPr>
        <w:t>万元，</w:t>
      </w:r>
      <w:r>
        <w:rPr>
          <w:rFonts w:ascii="仿宋" w:eastAsia="仿宋" w:hAnsi="仿宋" w:cs="仿宋" w:hint="eastAsia"/>
        </w:rPr>
        <w:t>2021-2023</w:t>
      </w:r>
      <w:r>
        <w:rPr>
          <w:rFonts w:ascii="仿宋" w:eastAsia="仿宋" w:hAnsi="仿宋" w:cs="仿宋" w:hint="eastAsia"/>
        </w:rPr>
        <w:t>年未享受过合作社项目的示范社优先扶持，扶持尉犁县</w:t>
      </w:r>
      <w:r>
        <w:rPr>
          <w:rFonts w:ascii="仿宋" w:eastAsia="仿宋" w:hAnsi="仿宋" w:cs="仿宋" w:hint="eastAsia"/>
        </w:rPr>
        <w:t>1</w:t>
      </w:r>
      <w:r>
        <w:rPr>
          <w:rFonts w:ascii="仿宋" w:eastAsia="仿宋" w:hAnsi="仿宋" w:cs="仿宋" w:hint="eastAsia"/>
        </w:rPr>
        <w:t>家县级及以上示范家庭农场，补助</w:t>
      </w:r>
      <w:r>
        <w:rPr>
          <w:rFonts w:ascii="仿宋" w:eastAsia="仿宋" w:hAnsi="仿宋" w:cs="仿宋" w:hint="eastAsia"/>
        </w:rPr>
        <w:t>6</w:t>
      </w:r>
      <w:r>
        <w:rPr>
          <w:rFonts w:ascii="仿宋" w:eastAsia="仿宋" w:hAnsi="仿宋" w:cs="仿宋" w:hint="eastAsia"/>
        </w:rPr>
        <w:t>万元。</w:t>
      </w:r>
    </w:p>
    <w:p w:rsidR="00A863DF" w:rsidRDefault="00DB5E3A">
      <w:pPr>
        <w:pStyle w:val="2"/>
        <w:ind w:firstLine="640"/>
        <w:rPr>
          <w:rFonts w:ascii="仿宋" w:eastAsia="仿宋" w:hAnsi="仿宋" w:cs="仿宋"/>
        </w:rPr>
      </w:pPr>
      <w:bookmarkStart w:id="42" w:name="_Toc16742"/>
      <w:r>
        <w:rPr>
          <w:rFonts w:ascii="仿宋" w:eastAsia="仿宋" w:hAnsi="仿宋" w:cs="仿宋" w:hint="eastAsia"/>
        </w:rPr>
        <w:t>二、绩效评价工作开展情况</w:t>
      </w:r>
      <w:bookmarkEnd w:id="37"/>
      <w:bookmarkEnd w:id="38"/>
      <w:bookmarkEnd w:id="39"/>
      <w:bookmarkEnd w:id="40"/>
      <w:bookmarkEnd w:id="41"/>
      <w:bookmarkEnd w:id="42"/>
    </w:p>
    <w:p w:rsidR="00A863DF" w:rsidRDefault="00DB5E3A">
      <w:pPr>
        <w:pStyle w:val="3"/>
        <w:ind w:firstLine="643"/>
        <w:rPr>
          <w:rFonts w:ascii="仿宋" w:eastAsia="仿宋" w:hAnsi="仿宋" w:cs="仿宋"/>
        </w:rPr>
      </w:pPr>
      <w:bookmarkStart w:id="43" w:name="_Toc17516"/>
      <w:bookmarkStart w:id="44" w:name="_Toc30569"/>
      <w:bookmarkStart w:id="45" w:name="_Toc32557"/>
      <w:bookmarkStart w:id="46" w:name="_Toc27655"/>
      <w:bookmarkStart w:id="47" w:name="_Toc10300"/>
      <w:r>
        <w:rPr>
          <w:rFonts w:ascii="仿宋" w:eastAsia="仿宋" w:hAnsi="仿宋" w:cs="仿宋" w:hint="eastAsia"/>
        </w:rPr>
        <w:t>（一）绩效评价目的、对象和范围</w:t>
      </w:r>
      <w:bookmarkEnd w:id="43"/>
      <w:bookmarkEnd w:id="44"/>
      <w:bookmarkEnd w:id="45"/>
      <w:bookmarkEnd w:id="46"/>
      <w:bookmarkEnd w:id="47"/>
    </w:p>
    <w:p w:rsidR="00A863DF" w:rsidRDefault="00DB5E3A">
      <w:pPr>
        <w:ind w:firstLine="643"/>
        <w:rPr>
          <w:rFonts w:ascii="仿宋" w:eastAsia="仿宋" w:hAnsi="仿宋" w:cs="仿宋"/>
          <w:b/>
          <w:bCs/>
        </w:rPr>
      </w:pPr>
      <w:bookmarkStart w:id="48" w:name="_Toc11562"/>
      <w:bookmarkStart w:id="49" w:name="_Toc12440"/>
      <w:r>
        <w:rPr>
          <w:rFonts w:ascii="仿宋" w:eastAsia="仿宋" w:hAnsi="仿宋" w:cs="仿宋" w:hint="eastAsia"/>
          <w:b/>
          <w:bCs/>
        </w:rPr>
        <w:t>1.</w:t>
      </w:r>
      <w:r>
        <w:rPr>
          <w:rFonts w:ascii="仿宋" w:eastAsia="仿宋" w:hAnsi="仿宋" w:cs="仿宋" w:hint="eastAsia"/>
          <w:b/>
          <w:bCs/>
        </w:rPr>
        <w:t>绩效评价目的</w:t>
      </w:r>
      <w:bookmarkEnd w:id="48"/>
      <w:bookmarkEnd w:id="49"/>
    </w:p>
    <w:p w:rsidR="00A863DF" w:rsidRDefault="00DB5E3A">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w:t>
      </w:r>
      <w:r>
        <w:rPr>
          <w:rFonts w:ascii="仿宋" w:eastAsia="仿宋" w:hAnsi="仿宋" w:cs="仿宋" w:hint="eastAsia"/>
        </w:rPr>
        <w:t>项目支出绩效评价管理办法</w:t>
      </w:r>
      <w:r>
        <w:rPr>
          <w:rFonts w:ascii="仿宋" w:eastAsia="仿宋" w:hAnsi="仿宋" w:cs="仿宋" w:hint="eastAsia"/>
        </w:rPr>
        <w: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预算编制合理性、资金使用合规性、项目管理的规范性、项目目标的实现情况、服务对象的满意度等，通过部门自评来总结经验，促</w:t>
      </w:r>
      <w:r>
        <w:rPr>
          <w:rFonts w:ascii="仿宋" w:eastAsia="仿宋" w:hAnsi="仿宋" w:cs="仿宋" w:hint="eastAsia"/>
        </w:rPr>
        <w:t>进项目成果转化和应用，查找其存在的不足，为今后类似项目的长效管理，资金使用规范性以及加强制定相关制度、采取措施等方面提供参考，不断提高财政资金使用效益和项目管理水平。</w:t>
      </w:r>
      <w:bookmarkStart w:id="50" w:name="OLE_LINK7"/>
      <w:r>
        <w:rPr>
          <w:rFonts w:ascii="仿宋" w:eastAsia="仿宋" w:hAnsi="仿宋" w:cs="仿宋" w:hint="eastAsia"/>
        </w:rPr>
        <w:t>具体绩效评价的目的细分如下：</w:t>
      </w:r>
    </w:p>
    <w:p w:rsidR="00A863DF" w:rsidRDefault="00DB5E3A">
      <w:pPr>
        <w:ind w:firstLine="640"/>
        <w:rPr>
          <w:rFonts w:ascii="仿宋" w:eastAsia="仿宋" w:hAnsi="仿宋" w:cs="仿宋"/>
        </w:rPr>
      </w:pPr>
      <w:r>
        <w:rPr>
          <w:rFonts w:ascii="仿宋" w:eastAsia="仿宋" w:hAnsi="仿宋" w:cs="仿宋" w:hint="eastAsia"/>
        </w:rPr>
        <w:lastRenderedPageBreak/>
        <w:t>一是：通过部门项目支出绩效评价，进一步严格落实《中华人民共和国预算法》以及党中央、国务院关于加强预算绩效管理的指示精神，建立健全“花钱必问效、无效必问责”的绩效预算管理机制</w:t>
      </w:r>
      <w:r>
        <w:rPr>
          <w:rFonts w:ascii="仿宋" w:eastAsia="仿宋" w:hAnsi="仿宋" w:cs="仿宋" w:hint="eastAsia"/>
        </w:rPr>
        <w:t>，</w:t>
      </w:r>
      <w:r>
        <w:rPr>
          <w:rFonts w:ascii="仿宋" w:eastAsia="仿宋" w:hAnsi="仿宋" w:cs="仿宋" w:hint="eastAsia"/>
        </w:rPr>
        <w:t>提升财政资金的使用效能。</w:t>
      </w:r>
    </w:p>
    <w:p w:rsidR="00A863DF" w:rsidRDefault="00DB5E3A">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w:t>
      </w:r>
      <w:r>
        <w:rPr>
          <w:rFonts w:ascii="仿宋" w:eastAsia="仿宋" w:hAnsi="仿宋" w:cs="仿宋" w:hint="eastAsia"/>
        </w:rPr>
        <w:t>为数量指标、质量指标、时效指标、成本指标、经济效益指标、社会效益指标、服务对象满意度指标等内容，保证项目绩效指标设置科学、规范、合理、可衡量。</w:t>
      </w:r>
    </w:p>
    <w:p w:rsidR="00A863DF" w:rsidRDefault="00DB5E3A">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w:t>
      </w:r>
      <w:r>
        <w:rPr>
          <w:rFonts w:ascii="仿宋" w:eastAsia="仿宋" w:hAnsi="仿宋" w:cs="仿宋" w:hint="eastAsia"/>
        </w:rPr>
        <w:t>理新体制。</w:t>
      </w:r>
    </w:p>
    <w:p w:rsidR="00A863DF" w:rsidRDefault="00DB5E3A">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0"/>
    </w:p>
    <w:p w:rsidR="00A863DF" w:rsidRDefault="00DB5E3A">
      <w:pPr>
        <w:ind w:firstLine="643"/>
        <w:rPr>
          <w:rFonts w:ascii="仿宋" w:eastAsia="仿宋" w:hAnsi="仿宋" w:cs="仿宋"/>
          <w:b/>
          <w:bCs/>
        </w:rPr>
      </w:pPr>
      <w:bookmarkStart w:id="51" w:name="_Toc8924"/>
      <w:bookmarkStart w:id="52" w:name="_Toc2159"/>
      <w:r>
        <w:rPr>
          <w:rFonts w:ascii="仿宋" w:eastAsia="仿宋" w:hAnsi="仿宋" w:cs="仿宋" w:hint="eastAsia"/>
          <w:b/>
          <w:bCs/>
        </w:rPr>
        <w:lastRenderedPageBreak/>
        <w:t>2.</w:t>
      </w:r>
      <w:r>
        <w:rPr>
          <w:rFonts w:ascii="仿宋" w:eastAsia="仿宋" w:hAnsi="仿宋" w:cs="仿宋" w:hint="eastAsia"/>
          <w:b/>
          <w:bCs/>
        </w:rPr>
        <w:t>绩效评价对象</w:t>
      </w:r>
      <w:bookmarkEnd w:id="51"/>
      <w:r>
        <w:rPr>
          <w:rFonts w:ascii="仿宋" w:eastAsia="仿宋" w:hAnsi="仿宋" w:cs="仿宋" w:hint="eastAsia"/>
          <w:b/>
          <w:bCs/>
        </w:rPr>
        <w:t>和范围</w:t>
      </w:r>
      <w:bookmarkEnd w:id="52"/>
    </w:p>
    <w:p w:rsidR="00A863DF" w:rsidRDefault="00DB5E3A">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开展绩效评价，本次绩效评价范围主要围绕项目决策（包括项目</w:t>
      </w:r>
      <w:r>
        <w:rPr>
          <w:rFonts w:ascii="仿宋" w:eastAsia="仿宋" w:hAnsi="仿宋" w:cs="仿宋" w:hint="eastAsia"/>
        </w:rPr>
        <w:t>实施</w:t>
      </w:r>
      <w:r>
        <w:rPr>
          <w:rFonts w:ascii="仿宋" w:eastAsia="仿宋" w:hAnsi="仿宋" w:cs="仿宋" w:hint="eastAsia"/>
        </w:rPr>
        <w:t>、绩效目标、资金投入）、项目过程（包括资金管理、组织实施）、项目产出（包括产出数量、质量</w:t>
      </w:r>
      <w:r>
        <w:rPr>
          <w:rFonts w:ascii="仿宋" w:eastAsia="仿宋" w:hAnsi="仿宋" w:cs="仿宋" w:hint="eastAsia"/>
        </w:rPr>
        <w:t>、时效、成本）和项目效益等进行评价。</w:t>
      </w:r>
    </w:p>
    <w:p w:rsidR="00A863DF" w:rsidRDefault="00DB5E3A">
      <w:pPr>
        <w:pStyle w:val="3"/>
        <w:ind w:firstLine="643"/>
        <w:rPr>
          <w:rFonts w:ascii="仿宋" w:eastAsia="仿宋" w:hAnsi="仿宋" w:cs="仿宋"/>
        </w:rPr>
      </w:pPr>
      <w:bookmarkStart w:id="53" w:name="_Toc17158"/>
      <w:bookmarkStart w:id="54" w:name="_Toc13496"/>
      <w:bookmarkStart w:id="55" w:name="_Toc15409"/>
      <w:bookmarkStart w:id="56" w:name="_Toc28149"/>
      <w:bookmarkStart w:id="57" w:name="_Toc19566"/>
      <w:r>
        <w:rPr>
          <w:rFonts w:ascii="仿宋" w:eastAsia="仿宋" w:hAnsi="仿宋" w:cs="仿宋" w:hint="eastAsia"/>
        </w:rPr>
        <w:t>（二）绩效评价原则、评价指标体系、评价方法、评价标准</w:t>
      </w:r>
      <w:bookmarkEnd w:id="53"/>
      <w:bookmarkEnd w:id="54"/>
      <w:bookmarkEnd w:id="55"/>
      <w:bookmarkEnd w:id="56"/>
      <w:bookmarkEnd w:id="57"/>
    </w:p>
    <w:p w:rsidR="00A863DF" w:rsidRDefault="00DB5E3A">
      <w:pPr>
        <w:ind w:firstLine="643"/>
        <w:rPr>
          <w:rFonts w:ascii="仿宋" w:eastAsia="仿宋" w:hAnsi="仿宋" w:cs="仿宋"/>
          <w:b/>
          <w:bCs/>
        </w:rPr>
      </w:pPr>
      <w:bookmarkStart w:id="58" w:name="_Toc23487"/>
      <w:bookmarkStart w:id="59" w:name="_Toc18268"/>
      <w:r>
        <w:rPr>
          <w:rFonts w:ascii="仿宋" w:eastAsia="仿宋" w:hAnsi="仿宋" w:cs="仿宋" w:hint="eastAsia"/>
          <w:b/>
          <w:bCs/>
        </w:rPr>
        <w:t>1.</w:t>
      </w:r>
      <w:r>
        <w:rPr>
          <w:rFonts w:ascii="仿宋" w:eastAsia="仿宋" w:hAnsi="仿宋" w:cs="仿宋" w:hint="eastAsia"/>
          <w:b/>
          <w:bCs/>
        </w:rPr>
        <w:t>绩效评价原则</w:t>
      </w:r>
      <w:bookmarkEnd w:id="58"/>
      <w:bookmarkEnd w:id="59"/>
    </w:p>
    <w:p w:rsidR="00A863DF" w:rsidRDefault="00DB5E3A">
      <w:pPr>
        <w:ind w:firstLine="640"/>
        <w:rPr>
          <w:rFonts w:ascii="仿宋" w:eastAsia="仿宋" w:hAnsi="仿宋" w:cs="仿宋"/>
        </w:rPr>
      </w:pPr>
      <w:bookmarkStart w:id="60" w:name="OLE_LINK8"/>
      <w:bookmarkStart w:id="61" w:name="OLE_LINK2"/>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bookmarkEnd w:id="60"/>
      <w:bookmarkEnd w:id="61"/>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w:t>
      </w:r>
      <w:r>
        <w:rPr>
          <w:rFonts w:ascii="仿宋" w:eastAsia="仿宋" w:hAnsi="仿宋" w:cs="仿宋" w:hint="eastAsia"/>
        </w:rPr>
        <w:t>公正地反映</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w:t>
      </w:r>
      <w:r>
        <w:rPr>
          <w:rFonts w:ascii="仿宋" w:eastAsia="仿宋" w:hAnsi="仿宋" w:cs="仿宋" w:hint="eastAsia"/>
        </w:rPr>
        <w:lastRenderedPageBreak/>
        <w:t>整、改进管理实质性挂钩，体现奖优罚劣和激励相容导向，有效要安排、低效要压减、无效要问责。</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r>
        <w:rPr>
          <w:rFonts w:ascii="仿宋" w:eastAsia="仿宋" w:hAnsi="仿宋" w:cs="仿宋" w:hint="eastAsia"/>
        </w:rPr>
        <w:t>本次项目支出绩效评价结果已依法依规在尉犁县人民政府网站上公开，并自觉接受社会监督</w:t>
      </w:r>
      <w:r>
        <w:rPr>
          <w:rFonts w:ascii="仿宋" w:eastAsia="仿宋" w:hAnsi="仿宋" w:cs="仿宋" w:hint="eastAsia"/>
        </w:rPr>
        <w:t>。</w:t>
      </w:r>
    </w:p>
    <w:p w:rsidR="00A863DF" w:rsidRDefault="00DB5E3A">
      <w:pPr>
        <w:ind w:firstLine="640"/>
        <w:rPr>
          <w:rFonts w:ascii="仿宋" w:eastAsia="仿宋" w:hAnsi="仿宋" w:cs="仿宋"/>
        </w:rPr>
      </w:pPr>
      <w:bookmarkStart w:id="62" w:name="OLE_LINK9"/>
      <w:bookmarkStart w:id="63" w:name="_Toc28342"/>
      <w:bookmarkStart w:id="64" w:name="_Toc23112"/>
      <w:r>
        <w:rPr>
          <w:rFonts w:ascii="仿宋" w:eastAsia="仿宋" w:hAnsi="仿宋" w:cs="仿宋" w:hint="eastAsia"/>
        </w:rPr>
        <w:t>根据以上原则</w:t>
      </w:r>
      <w:r>
        <w:rPr>
          <w:rFonts w:ascii="仿宋" w:eastAsia="仿宋" w:hAnsi="仿宋" w:cs="仿宋" w:hint="eastAsia"/>
        </w:rPr>
        <w:t>，</w:t>
      </w:r>
      <w:r>
        <w:rPr>
          <w:rFonts w:ascii="仿宋" w:eastAsia="仿宋" w:hAnsi="仿宋" w:cs="仿宋" w:hint="eastAsia"/>
        </w:rPr>
        <w:t>绩效评价应遵循如下要求</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w:t>
      </w:r>
      <w:r>
        <w:rPr>
          <w:rFonts w:ascii="仿宋" w:eastAsia="仿宋" w:hAnsi="仿宋" w:cs="仿宋" w:hint="eastAsia"/>
        </w:rPr>
        <w:t>，</w:t>
      </w:r>
      <w:r>
        <w:rPr>
          <w:rFonts w:ascii="仿宋" w:eastAsia="仿宋" w:hAnsi="仿宋" w:cs="仿宋" w:hint="eastAsia"/>
        </w:rPr>
        <w:t>采取客观数据</w:t>
      </w:r>
      <w:r>
        <w:rPr>
          <w:rFonts w:ascii="仿宋" w:eastAsia="仿宋" w:hAnsi="仿宋" w:cs="仿宋" w:hint="eastAsia"/>
        </w:rPr>
        <w:t>，</w:t>
      </w:r>
      <w:r>
        <w:rPr>
          <w:rFonts w:ascii="仿宋" w:eastAsia="仿宋" w:hAnsi="仿宋" w:cs="仿宋" w:hint="eastAsia"/>
        </w:rPr>
        <w:t>主管部门审查、社会中介组织复查</w:t>
      </w:r>
      <w:r>
        <w:rPr>
          <w:rFonts w:ascii="仿宋" w:eastAsia="仿宋" w:hAnsi="仿宋" w:cs="仿宋" w:hint="eastAsia"/>
        </w:rPr>
        <w:t>，</w:t>
      </w:r>
      <w:r>
        <w:rPr>
          <w:rFonts w:ascii="仿宋" w:eastAsia="仿宋" w:hAnsi="仿宋" w:cs="仿宋" w:hint="eastAsia"/>
        </w:rPr>
        <w:t>与问卷调查相结合的形式</w:t>
      </w:r>
      <w:r>
        <w:rPr>
          <w:rFonts w:ascii="仿宋" w:eastAsia="仿宋" w:hAnsi="仿宋" w:cs="仿宋" w:hint="eastAsia"/>
        </w:rPr>
        <w:t>，</w:t>
      </w:r>
      <w:r>
        <w:rPr>
          <w:rFonts w:ascii="仿宋" w:eastAsia="仿宋" w:hAnsi="仿宋" w:cs="仿宋" w:hint="eastAsia"/>
        </w:rPr>
        <w:t>以保证各项指标的真实性。</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w:t>
      </w:r>
      <w:r>
        <w:rPr>
          <w:rFonts w:ascii="仿宋" w:eastAsia="仿宋" w:hAnsi="仿宋" w:cs="仿宋" w:hint="eastAsia"/>
        </w:rPr>
        <w:t>，</w:t>
      </w:r>
      <w:r>
        <w:rPr>
          <w:rFonts w:ascii="仿宋" w:eastAsia="仿宋" w:hAnsi="仿宋" w:cs="仿宋" w:hint="eastAsia"/>
        </w:rPr>
        <w:t>提高评价报告的公信力。</w:t>
      </w:r>
    </w:p>
    <w:p w:rsidR="00A863DF" w:rsidRDefault="00DB5E3A">
      <w:pPr>
        <w:ind w:firstLine="640"/>
        <w:rPr>
          <w:rFonts w:ascii="仿宋" w:eastAsia="仿宋" w:hAnsi="仿宋" w:cs="仿宋"/>
          <w:b/>
          <w:bCs/>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绩效</w:t>
      </w:r>
      <w:r>
        <w:rPr>
          <w:rFonts w:ascii="仿宋" w:eastAsia="仿宋" w:hAnsi="仿宋" w:cs="仿宋" w:hint="eastAsia"/>
        </w:rPr>
        <w:t>评价报告应当简明扼要</w:t>
      </w:r>
      <w:r>
        <w:rPr>
          <w:rFonts w:ascii="仿宋" w:eastAsia="仿宋" w:hAnsi="仿宋" w:cs="仿宋" w:hint="eastAsia"/>
        </w:rPr>
        <w:t>，</w:t>
      </w:r>
      <w:r>
        <w:rPr>
          <w:rFonts w:ascii="仿宋" w:eastAsia="仿宋" w:hAnsi="仿宋" w:cs="仿宋" w:hint="eastAsia"/>
        </w:rPr>
        <w:t>除了对绩效评价的过程、结果描述外</w:t>
      </w:r>
      <w:r>
        <w:rPr>
          <w:rFonts w:ascii="仿宋" w:eastAsia="仿宋" w:hAnsi="仿宋" w:cs="仿宋" w:hint="eastAsia"/>
        </w:rPr>
        <w:t>，</w:t>
      </w:r>
      <w:r>
        <w:rPr>
          <w:rFonts w:ascii="仿宋" w:eastAsia="仿宋" w:hAnsi="仿宋" w:cs="仿宋" w:hint="eastAsia"/>
        </w:rPr>
        <w:t>还应总结经验</w:t>
      </w:r>
      <w:r>
        <w:rPr>
          <w:rFonts w:ascii="仿宋" w:eastAsia="仿宋" w:hAnsi="仿宋" w:cs="仿宋" w:hint="eastAsia"/>
        </w:rPr>
        <w:t>，</w:t>
      </w:r>
      <w:r>
        <w:rPr>
          <w:rFonts w:ascii="仿宋" w:eastAsia="仿宋" w:hAnsi="仿宋" w:cs="仿宋" w:hint="eastAsia"/>
        </w:rPr>
        <w:t>指出问题</w:t>
      </w:r>
      <w:r>
        <w:rPr>
          <w:rFonts w:ascii="仿宋" w:eastAsia="仿宋" w:hAnsi="仿宋" w:cs="仿宋" w:hint="eastAsia"/>
        </w:rPr>
        <w:t>，</w:t>
      </w:r>
      <w:r>
        <w:rPr>
          <w:rFonts w:ascii="仿宋" w:eastAsia="仿宋" w:hAnsi="仿宋" w:cs="仿宋" w:hint="eastAsia"/>
        </w:rPr>
        <w:t>并就共性问题提出可操作性改进建议。评价工作组本着科学规范、公平公正、绩效相关的原则，采用全面、重点、现场和非现场相结合的方式进行评价。</w:t>
      </w:r>
      <w:bookmarkEnd w:id="62"/>
    </w:p>
    <w:p w:rsidR="00A863DF" w:rsidRDefault="00DB5E3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63"/>
      <w:bookmarkEnd w:id="64"/>
    </w:p>
    <w:p w:rsidR="00A863DF" w:rsidRDefault="00DB5E3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lastRenderedPageBreak/>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A863DF" w:rsidRDefault="00DB5E3A">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65" w:name="_Toc15680"/>
      <w:bookmarkStart w:id="66" w:name="_Toc10631"/>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A863DF" w:rsidRDefault="00DB5E3A">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65"/>
      <w:bookmarkEnd w:id="66"/>
    </w:p>
    <w:p w:rsidR="00A863DF" w:rsidRDefault="00DB5E3A">
      <w:pPr>
        <w:ind w:firstLine="640"/>
        <w:rPr>
          <w:rFonts w:ascii="仿宋" w:eastAsia="仿宋" w:hAnsi="仿宋" w:cs="仿宋"/>
        </w:rPr>
      </w:pPr>
      <w:bookmarkStart w:id="67" w:name="OLE_LINK10"/>
      <w:r>
        <w:rPr>
          <w:rFonts w:ascii="仿宋" w:eastAsia="仿宋" w:hAnsi="仿宋" w:cs="仿宋" w:hint="eastAsia"/>
          <w:kern w:val="0"/>
          <w:szCs w:val="32"/>
        </w:rPr>
        <w:t>绩效评价从项目决策、项目过程、项目产出、项目效益四个维度进行评价。评价对象为项目目标实施情况，评价核心为资金的支出完成情况和项目的产出效益。</w:t>
      </w:r>
      <w:bookmarkEnd w:id="67"/>
    </w:p>
    <w:p w:rsidR="00A863DF" w:rsidRDefault="00DB5E3A">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新型经营主体生产经营能力提升项目</w:t>
      </w:r>
      <w:r>
        <w:rPr>
          <w:rFonts w:ascii="仿宋" w:eastAsia="仿宋" w:hAnsi="仿宋" w:cs="仿宋" w:hint="eastAsia"/>
        </w:rPr>
        <w:t>的特点，</w:t>
      </w:r>
      <w:r>
        <w:rPr>
          <w:rFonts w:ascii="仿宋" w:eastAsia="仿宋" w:hAnsi="仿宋" w:cs="仿宋" w:hint="eastAsia"/>
        </w:rPr>
        <w:t>本次评价主要运用比较法、公众评判法，原因是：</w:t>
      </w:r>
    </w:p>
    <w:p w:rsidR="00A863DF" w:rsidRDefault="00DB5E3A">
      <w:pPr>
        <w:ind w:firstLine="640"/>
        <w:rPr>
          <w:rFonts w:ascii="仿宋" w:eastAsia="仿宋" w:hAnsi="仿宋" w:cs="仿宋"/>
        </w:rPr>
      </w:pPr>
      <w:r>
        <w:rPr>
          <w:rFonts w:ascii="仿宋" w:eastAsia="仿宋" w:hAnsi="仿宋" w:cs="仿宋" w:hint="eastAsia"/>
        </w:rPr>
        <w:t>比较法：本项目绩效评价将项目实施情况即实际完成的持农民合作社数量，支持家庭农场数量，农业生产全程托管服务面积等指标与年初设定的目标值进行比较</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公共评判法：通过对接受社会化服务的小农户进行发放满意度测评表及抽样调查等方式，评价本项目实施后受益对象对项目实施效果的满意程度，对财政资金使用效果进行评判，评价绩效目标实现程度。</w:t>
      </w:r>
    </w:p>
    <w:p w:rsidR="00A863DF" w:rsidRDefault="00DB5E3A">
      <w:pPr>
        <w:ind w:firstLine="640"/>
        <w:rPr>
          <w:rFonts w:ascii="仿宋" w:eastAsia="仿宋" w:hAnsi="仿宋" w:cs="仿宋"/>
        </w:rPr>
      </w:pPr>
      <w:bookmarkStart w:id="68" w:name="_Toc15525"/>
      <w:bookmarkStart w:id="69" w:name="_Toc3155"/>
      <w:r>
        <w:rPr>
          <w:rFonts w:ascii="仿宋" w:eastAsia="仿宋" w:hAnsi="仿宋" w:cs="仿宋" w:hint="eastAsia"/>
        </w:rPr>
        <w:t>4.</w:t>
      </w:r>
      <w:r>
        <w:rPr>
          <w:rFonts w:ascii="仿宋" w:eastAsia="仿宋" w:hAnsi="仿宋" w:cs="仿宋" w:hint="eastAsia"/>
          <w:b/>
          <w:bCs/>
        </w:rPr>
        <w:t>绩效评价标准</w:t>
      </w:r>
      <w:bookmarkEnd w:id="68"/>
      <w:bookmarkEnd w:id="69"/>
    </w:p>
    <w:p w:rsidR="00A863DF" w:rsidRDefault="00DB5E3A">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A863DF" w:rsidRDefault="00DB5E3A">
      <w:pPr>
        <w:ind w:firstLine="640"/>
        <w:rPr>
          <w:rFonts w:ascii="仿宋" w:eastAsia="仿宋" w:hAnsi="仿宋" w:cs="仿宋"/>
        </w:rPr>
      </w:pPr>
      <w:r>
        <w:rPr>
          <w:rFonts w:ascii="仿宋" w:eastAsia="仿宋" w:hAnsi="仿宋" w:cs="仿宋" w:hint="eastAsia"/>
        </w:rPr>
        <w:t>结合</w:t>
      </w:r>
      <w:r>
        <w:rPr>
          <w:rFonts w:ascii="仿宋" w:eastAsia="仿宋" w:hAnsi="仿宋" w:cs="仿宋" w:hint="eastAsia"/>
        </w:rPr>
        <w:t>2024</w:t>
      </w:r>
      <w:r>
        <w:rPr>
          <w:rFonts w:ascii="仿宋" w:eastAsia="仿宋" w:hAnsi="仿宋" w:cs="仿宋" w:hint="eastAsia"/>
        </w:rPr>
        <w:t>年新型农业经营主体生产经营能力提升项目特点，</w:t>
      </w:r>
      <w:bookmarkStart w:id="70" w:name="_Toc30219"/>
      <w:bookmarkStart w:id="71" w:name="_Toc26411"/>
      <w:bookmarkStart w:id="72" w:name="_Toc17851"/>
      <w:bookmarkStart w:id="73" w:name="_Toc15381"/>
      <w:r>
        <w:rPr>
          <w:rFonts w:ascii="仿宋" w:eastAsia="仿宋" w:hAnsi="仿宋" w:cs="仿宋" w:hint="eastAsia"/>
        </w:rPr>
        <w:t>本项目绩效评价以预先制定的支持农民合作社数量、</w:t>
      </w:r>
      <w:r>
        <w:rPr>
          <w:rFonts w:ascii="仿宋" w:eastAsia="仿宋" w:hAnsi="仿宋" w:cs="仿宋" w:hint="eastAsia"/>
        </w:rPr>
        <w:lastRenderedPageBreak/>
        <w:t>支持家庭农场数量、农业生产全程托管服务面积为计划数作为评价标准；因此，采取的绩效评价标准为：计划标准。</w:t>
      </w:r>
    </w:p>
    <w:p w:rsidR="00A863DF" w:rsidRDefault="00DB5E3A">
      <w:pPr>
        <w:pStyle w:val="3"/>
        <w:ind w:firstLine="643"/>
        <w:rPr>
          <w:rFonts w:ascii="仿宋" w:eastAsia="仿宋" w:hAnsi="仿宋" w:cs="仿宋"/>
        </w:rPr>
      </w:pPr>
      <w:bookmarkStart w:id="74" w:name="_Toc32298"/>
      <w:r>
        <w:rPr>
          <w:rFonts w:ascii="仿宋" w:eastAsia="仿宋" w:hAnsi="仿宋" w:cs="仿宋" w:hint="eastAsia"/>
        </w:rPr>
        <w:t>（三）绩效评价工作过程</w:t>
      </w:r>
      <w:bookmarkEnd w:id="70"/>
      <w:bookmarkEnd w:id="71"/>
      <w:bookmarkEnd w:id="72"/>
      <w:bookmarkEnd w:id="73"/>
      <w:bookmarkEnd w:id="74"/>
    </w:p>
    <w:p w:rsidR="00A863DF" w:rsidRDefault="00DB5E3A">
      <w:pPr>
        <w:ind w:firstLine="643"/>
        <w:rPr>
          <w:rFonts w:ascii="仿宋" w:eastAsia="仿宋" w:hAnsi="仿宋" w:cs="仿宋"/>
          <w:b/>
          <w:bCs/>
        </w:rPr>
      </w:pPr>
      <w:bookmarkStart w:id="75" w:name="_Toc31054"/>
      <w:bookmarkStart w:id="76" w:name="_Toc22987"/>
      <w:bookmarkStart w:id="77" w:name="_Toc17595"/>
      <w:bookmarkStart w:id="78" w:name="_Toc27442"/>
      <w:bookmarkStart w:id="79" w:name="_Toc30911"/>
      <w:r>
        <w:rPr>
          <w:rFonts w:ascii="仿宋" w:eastAsia="仿宋" w:hAnsi="仿宋" w:cs="仿宋" w:hint="eastAsia"/>
          <w:b/>
          <w:bCs/>
        </w:rPr>
        <w:t>1.</w:t>
      </w:r>
      <w:r>
        <w:rPr>
          <w:rFonts w:ascii="仿宋" w:eastAsia="仿宋" w:hAnsi="仿宋" w:cs="仿宋" w:hint="eastAsia"/>
          <w:b/>
          <w:bCs/>
        </w:rPr>
        <w:t>前期准备</w:t>
      </w:r>
      <w:bookmarkEnd w:id="75"/>
      <w:bookmarkEnd w:id="76"/>
      <w:bookmarkEnd w:id="77"/>
      <w:bookmarkEnd w:id="78"/>
      <w:bookmarkEnd w:id="79"/>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2</w:t>
      </w:r>
      <w:r>
        <w:rPr>
          <w:rFonts w:ascii="仿宋" w:eastAsia="仿宋" w:hAnsi="仿宋" w:cs="仿宋" w:hint="eastAsia"/>
          <w:b/>
          <w:bCs/>
        </w:rPr>
        <w:t>月</w:t>
      </w:r>
      <w:r>
        <w:rPr>
          <w:rFonts w:ascii="仿宋" w:eastAsia="仿宋" w:hAnsi="仿宋" w:cs="仿宋" w:hint="eastAsia"/>
          <w:b/>
          <w:bCs/>
        </w:rPr>
        <w:t>28</w:t>
      </w:r>
      <w:r>
        <w:rPr>
          <w:rFonts w:ascii="仿宋" w:eastAsia="仿宋" w:hAnsi="仿宋" w:cs="仿宋" w:hint="eastAsia"/>
          <w:b/>
          <w:bCs/>
        </w:rPr>
        <w:t>日</w:t>
      </w:r>
      <w:r>
        <w:rPr>
          <w:rFonts w:ascii="仿宋" w:eastAsia="仿宋" w:hAnsi="仿宋" w:cs="仿宋" w:hint="eastAsia"/>
          <w:b/>
          <w:bCs/>
        </w:rPr>
        <w:t>）</w:t>
      </w:r>
    </w:p>
    <w:p w:rsidR="00A863DF" w:rsidRDefault="00DB5E3A">
      <w:pPr>
        <w:spacing w:line="600" w:lineRule="exact"/>
        <w:ind w:firstLine="640"/>
        <w:rPr>
          <w:rFonts w:ascii="仿宋" w:eastAsia="仿宋" w:hAnsi="仿宋" w:cs="仿宋"/>
          <w:bCs/>
          <w:szCs w:val="32"/>
        </w:rPr>
      </w:pPr>
      <w:bookmarkStart w:id="80" w:name="_Toc2579"/>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w:t>
      </w:r>
      <w:r>
        <w:rPr>
          <w:rFonts w:ascii="仿宋" w:eastAsia="仿宋" w:hAnsi="仿宋" w:cs="仿宋" w:hint="eastAsia"/>
        </w:rPr>
        <w:t>农经管理局</w:t>
      </w:r>
      <w:r>
        <w:rPr>
          <w:rFonts w:ascii="仿宋" w:eastAsia="仿宋" w:hAnsi="仿宋" w:cs="仿宋" w:hint="eastAsia"/>
          <w:bCs/>
          <w:szCs w:val="32"/>
        </w:rPr>
        <w:t>成立了绩效评价小组，对项目实施的全过程，收集、整理项</w:t>
      </w:r>
      <w:r>
        <w:rPr>
          <w:rFonts w:ascii="仿宋" w:eastAsia="仿宋" w:hAnsi="仿宋" w:cs="仿宋" w:hint="eastAsia"/>
          <w:bCs/>
          <w:szCs w:val="32"/>
        </w:rPr>
        <w:t>目实施的相关资料，了解项目实施情况和资金支付情况。从项目内容出发，结合项目预期目标，制定绩效评价的指标体系。</w:t>
      </w:r>
      <w:r>
        <w:rPr>
          <w:rFonts w:ascii="仿宋" w:eastAsia="仿宋" w:hAnsi="仿宋" w:cs="仿宋" w:hint="eastAsia"/>
          <w:bCs/>
          <w:szCs w:val="32"/>
        </w:rPr>
        <w:t>绩效评价工作小组人员名单及分工如下：</w:t>
      </w:r>
    </w:p>
    <w:p w:rsidR="00A863DF" w:rsidRDefault="00DB5E3A">
      <w:pPr>
        <w:ind w:firstLine="640"/>
        <w:rPr>
          <w:rFonts w:ascii="仿宋" w:eastAsia="仿宋" w:hAnsi="仿宋" w:cs="仿宋"/>
        </w:rPr>
      </w:pPr>
      <w:r>
        <w:rPr>
          <w:rFonts w:ascii="仿宋" w:eastAsia="仿宋" w:hAnsi="仿宋" w:cs="仿宋" w:hint="eastAsia"/>
        </w:rPr>
        <w:t>评价小组组长：蒋凯，主要负责协调相关科室、部门对项目整体运行情况进行验收、评估。</w:t>
      </w:r>
    </w:p>
    <w:p w:rsidR="00A863DF" w:rsidRDefault="00DB5E3A">
      <w:pPr>
        <w:ind w:firstLine="640"/>
        <w:rPr>
          <w:rFonts w:ascii="仿宋" w:eastAsia="仿宋" w:hAnsi="仿宋" w:cs="仿宋"/>
        </w:rPr>
      </w:pPr>
      <w:r>
        <w:rPr>
          <w:rFonts w:ascii="仿宋" w:eastAsia="仿宋" w:hAnsi="仿宋" w:cs="仿宋" w:hint="eastAsia"/>
        </w:rPr>
        <w:t>评价小组组员：玛依拉·米吉提主要负责制定评价指标体系及评价标准。</w:t>
      </w:r>
    </w:p>
    <w:p w:rsidR="00A863DF" w:rsidRDefault="00DB5E3A">
      <w:pPr>
        <w:ind w:firstLine="640"/>
        <w:rPr>
          <w:rFonts w:ascii="仿宋" w:eastAsia="仿宋" w:hAnsi="仿宋" w:cs="仿宋"/>
        </w:rPr>
      </w:pPr>
      <w:r>
        <w:rPr>
          <w:rFonts w:ascii="仿宋" w:eastAsia="仿宋" w:hAnsi="仿宋" w:cs="仿宋" w:hint="eastAsia"/>
        </w:rPr>
        <w:t>评价小组组员：阿不力米提·阿布力孜主要负责</w:t>
      </w:r>
      <w:r>
        <w:rPr>
          <w:rFonts w:ascii="仿宋" w:eastAsia="仿宋" w:hAnsi="仿宋" w:cs="仿宋" w:hint="eastAsia"/>
        </w:rPr>
        <w:t>2024</w:t>
      </w:r>
      <w:r>
        <w:rPr>
          <w:rFonts w:ascii="仿宋" w:eastAsia="仿宋" w:hAnsi="仿宋" w:cs="仿宋" w:hint="eastAsia"/>
        </w:rPr>
        <w:t>年新型农业经营主体生产经营能力提升项目实施、监督、评估工作。</w:t>
      </w:r>
    </w:p>
    <w:p w:rsidR="00A863DF" w:rsidRDefault="00DB5E3A">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End w:id="80"/>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10</w:t>
      </w:r>
      <w:r>
        <w:rPr>
          <w:rFonts w:ascii="仿宋" w:eastAsia="仿宋" w:hAnsi="仿宋" w:cs="仿宋" w:hint="eastAsia"/>
          <w:b/>
          <w:bCs/>
        </w:rPr>
        <w:t>日</w:t>
      </w:r>
      <w:r>
        <w:rPr>
          <w:rFonts w:ascii="仿宋" w:eastAsia="仿宋" w:hAnsi="仿宋" w:cs="仿宋" w:hint="eastAsia"/>
          <w:b/>
          <w:bCs/>
        </w:rPr>
        <w:t>）</w:t>
      </w:r>
    </w:p>
    <w:p w:rsidR="00A863DF" w:rsidRDefault="00DB5E3A">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w:t>
      </w:r>
      <w:r>
        <w:rPr>
          <w:rFonts w:ascii="仿宋" w:eastAsia="仿宋" w:hAnsi="仿宋" w:cs="仿宋" w:hint="eastAsia"/>
        </w:rPr>
        <w:lastRenderedPageBreak/>
        <w:t>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w:t>
      </w:r>
      <w:r>
        <w:rPr>
          <w:rFonts w:ascii="仿宋" w:eastAsia="仿宋" w:hAnsi="仿宋" w:cs="仿宋" w:hint="eastAsia"/>
        </w:rPr>
        <w:t>致性，并对所掌握的有关信息资料采用相关方法进行分类、整理和分析，根据评价标准进行打分。</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A863DF" w:rsidRDefault="00DB5E3A">
      <w:pPr>
        <w:ind w:firstLine="643"/>
        <w:rPr>
          <w:rFonts w:ascii="仿宋" w:eastAsia="仿宋" w:hAnsi="仿宋" w:cs="仿宋"/>
          <w:b/>
          <w:bCs/>
        </w:rPr>
      </w:pPr>
      <w:bookmarkStart w:id="81" w:name="_Toc19781"/>
      <w:r>
        <w:rPr>
          <w:rFonts w:ascii="仿宋" w:eastAsia="仿宋" w:hAnsi="仿宋" w:cs="仿宋" w:hint="eastAsia"/>
          <w:b/>
          <w:bCs/>
        </w:rPr>
        <w:t>3.</w:t>
      </w:r>
      <w:r>
        <w:rPr>
          <w:rFonts w:ascii="仿宋" w:eastAsia="仿宋" w:hAnsi="仿宋" w:cs="仿宋" w:hint="eastAsia"/>
          <w:b/>
          <w:bCs/>
        </w:rPr>
        <w:t>数据集中分析</w:t>
      </w:r>
      <w:bookmarkEnd w:id="81"/>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11</w:t>
      </w:r>
      <w:r>
        <w:rPr>
          <w:rFonts w:ascii="仿宋" w:eastAsia="仿宋" w:hAnsi="仿宋" w:cs="仿宋" w:hint="eastAsia"/>
          <w:b/>
          <w:bCs/>
        </w:rPr>
        <w:t>日</w:t>
      </w:r>
      <w:r>
        <w:rPr>
          <w:rFonts w:ascii="仿宋" w:eastAsia="仿宋" w:hAnsi="仿宋" w:cs="仿宋" w:hint="eastAsia"/>
          <w:b/>
          <w:bCs/>
        </w:rPr>
        <w:t>-20</w:t>
      </w:r>
      <w:r>
        <w:rPr>
          <w:rFonts w:ascii="仿宋" w:eastAsia="仿宋" w:hAnsi="仿宋" w:cs="仿宋" w:hint="eastAsia"/>
          <w:b/>
          <w:bCs/>
        </w:rPr>
        <w:t>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20</w:t>
      </w:r>
      <w:r>
        <w:rPr>
          <w:rFonts w:ascii="仿宋" w:eastAsia="仿宋" w:hAnsi="仿宋" w:cs="仿宋" w:hint="eastAsia"/>
          <w:b/>
          <w:bCs/>
        </w:rPr>
        <w:t>日</w:t>
      </w:r>
      <w:r>
        <w:rPr>
          <w:rFonts w:ascii="仿宋" w:eastAsia="仿宋" w:hAnsi="仿宋" w:cs="仿宋" w:hint="eastAsia"/>
          <w:b/>
          <w:bCs/>
        </w:rPr>
        <w:t>）</w:t>
      </w:r>
    </w:p>
    <w:p w:rsidR="00A863DF" w:rsidRDefault="00DB5E3A">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p>
    <w:p w:rsidR="00A863DF" w:rsidRDefault="00DB5E3A">
      <w:pPr>
        <w:ind w:firstLine="643"/>
        <w:rPr>
          <w:rFonts w:ascii="仿宋" w:eastAsia="仿宋" w:hAnsi="仿宋" w:cs="仿宋"/>
          <w:b/>
          <w:bCs/>
        </w:rPr>
      </w:pPr>
      <w:bookmarkStart w:id="82" w:name="_Toc5021"/>
      <w:r>
        <w:rPr>
          <w:rFonts w:ascii="仿宋" w:eastAsia="仿宋" w:hAnsi="仿宋" w:cs="仿宋" w:hint="eastAsia"/>
          <w:b/>
          <w:bCs/>
        </w:rPr>
        <w:lastRenderedPageBreak/>
        <w:t>4.</w:t>
      </w:r>
      <w:r>
        <w:rPr>
          <w:rFonts w:ascii="仿宋" w:eastAsia="仿宋" w:hAnsi="仿宋" w:cs="仿宋" w:hint="eastAsia"/>
          <w:b/>
          <w:bCs/>
        </w:rPr>
        <w:t>分析总结</w:t>
      </w:r>
      <w:bookmarkEnd w:id="82"/>
      <w:r>
        <w:rPr>
          <w:rFonts w:ascii="仿宋" w:eastAsia="仿宋" w:hAnsi="仿宋" w:cs="仿宋" w:hint="eastAsia"/>
          <w:b/>
          <w:bCs/>
        </w:rPr>
        <w:t>（</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21</w:t>
      </w:r>
      <w:r>
        <w:rPr>
          <w:rFonts w:ascii="仿宋" w:eastAsia="仿宋" w:hAnsi="仿宋" w:cs="仿宋" w:hint="eastAsia"/>
          <w:b/>
          <w:bCs/>
        </w:rPr>
        <w:t>日</w:t>
      </w:r>
      <w:r>
        <w:rPr>
          <w:rFonts w:ascii="仿宋" w:eastAsia="仿宋" w:hAnsi="仿宋" w:cs="仿宋" w:hint="eastAsia"/>
          <w:b/>
          <w:bCs/>
        </w:rPr>
        <w:t>-2025</w:t>
      </w:r>
      <w:r>
        <w:rPr>
          <w:rFonts w:ascii="仿宋" w:eastAsia="仿宋" w:hAnsi="仿宋" w:cs="仿宋" w:hint="eastAsia"/>
          <w:b/>
          <w:bCs/>
        </w:rPr>
        <w:t>年</w:t>
      </w:r>
      <w:r>
        <w:rPr>
          <w:rFonts w:ascii="仿宋" w:eastAsia="仿宋" w:hAnsi="仿宋" w:cs="仿宋" w:hint="eastAsia"/>
          <w:b/>
          <w:bCs/>
        </w:rPr>
        <w:t>3</w:t>
      </w:r>
      <w:r>
        <w:rPr>
          <w:rFonts w:ascii="仿宋" w:eastAsia="仿宋" w:hAnsi="仿宋" w:cs="仿宋" w:hint="eastAsia"/>
          <w:b/>
          <w:bCs/>
        </w:rPr>
        <w:t>月</w:t>
      </w:r>
      <w:r>
        <w:rPr>
          <w:rFonts w:ascii="仿宋" w:eastAsia="仿宋" w:hAnsi="仿宋" w:cs="仿宋" w:hint="eastAsia"/>
          <w:b/>
          <w:bCs/>
        </w:rPr>
        <w:t>31</w:t>
      </w:r>
      <w:r>
        <w:rPr>
          <w:rFonts w:ascii="仿宋" w:eastAsia="仿宋" w:hAnsi="仿宋" w:cs="仿宋" w:hint="eastAsia"/>
          <w:b/>
          <w:bCs/>
        </w:rPr>
        <w:t>日</w:t>
      </w:r>
      <w:r>
        <w:rPr>
          <w:rFonts w:ascii="仿宋" w:eastAsia="仿宋" w:hAnsi="仿宋" w:cs="仿宋" w:hint="eastAsia"/>
          <w:b/>
          <w:bCs/>
        </w:rPr>
        <w:t>）</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A863DF" w:rsidRDefault="00DB5E3A">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A863DF" w:rsidRDefault="00DB5E3A">
      <w:pPr>
        <w:ind w:firstLine="643"/>
        <w:rPr>
          <w:rFonts w:ascii="仿宋" w:eastAsia="仿宋" w:hAnsi="仿宋" w:cs="仿宋"/>
          <w:b/>
          <w:bCs/>
        </w:rPr>
      </w:pPr>
      <w:bookmarkStart w:id="83" w:name="OLE_LINK11"/>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A863DF" w:rsidRDefault="00DB5E3A">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A863DF" w:rsidRDefault="00DB5E3A">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A863DF" w:rsidRDefault="00DB5E3A">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bookmarkEnd w:id="83"/>
    </w:p>
    <w:p w:rsidR="00A863DF" w:rsidRDefault="00DB5E3A">
      <w:pPr>
        <w:pStyle w:val="2"/>
        <w:ind w:firstLine="640"/>
        <w:rPr>
          <w:rFonts w:ascii="仿宋" w:eastAsia="仿宋" w:hAnsi="仿宋" w:cs="仿宋"/>
        </w:rPr>
      </w:pPr>
      <w:bookmarkStart w:id="84" w:name="_Toc1808"/>
      <w:bookmarkStart w:id="85" w:name="_Toc32641"/>
      <w:bookmarkStart w:id="86" w:name="_Toc31036"/>
      <w:bookmarkStart w:id="87" w:name="_Toc25201"/>
      <w:bookmarkStart w:id="88" w:name="_Toc21627"/>
      <w:bookmarkStart w:id="89" w:name="_Toc31058"/>
      <w:r>
        <w:rPr>
          <w:rFonts w:ascii="仿宋" w:eastAsia="仿宋" w:hAnsi="仿宋" w:cs="仿宋" w:hint="eastAsia"/>
        </w:rPr>
        <w:t>三、综合评价情况及评价结论</w:t>
      </w:r>
      <w:bookmarkEnd w:id="84"/>
      <w:bookmarkEnd w:id="85"/>
      <w:bookmarkEnd w:id="86"/>
      <w:bookmarkEnd w:id="87"/>
      <w:bookmarkEnd w:id="88"/>
      <w:bookmarkEnd w:id="89"/>
    </w:p>
    <w:p w:rsidR="00A863DF" w:rsidRDefault="00DB5E3A">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w:t>
      </w:r>
      <w:r>
        <w:rPr>
          <w:rFonts w:ascii="仿宋" w:eastAsia="仿宋" w:hAnsi="仿宋" w:cs="仿宋" w:hint="eastAsia"/>
        </w:rPr>
        <w:t>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A863DF">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A863DF" w:rsidRDefault="00DB5E3A">
            <w:pPr>
              <w:pStyle w:val="a7"/>
              <w:rPr>
                <w:rFonts w:ascii="仿宋" w:eastAsia="仿宋" w:hAnsi="仿宋" w:cs="仿宋" w:hint="default"/>
              </w:rPr>
            </w:pPr>
            <w:bookmarkStart w:id="90" w:name="_Toc31714"/>
            <w:bookmarkStart w:id="91" w:name="_Toc16086"/>
            <w:bookmarkStart w:id="92" w:name="_Toc3703"/>
            <w:bookmarkStart w:id="93" w:name="_Toc30727"/>
            <w:bookmarkStart w:id="94" w:name="_Toc17356"/>
            <w:r>
              <w:rPr>
                <w:rFonts w:ascii="仿宋" w:eastAsia="仿宋" w:hAnsi="仿宋" w:cs="仿宋"/>
              </w:rPr>
              <w:t>2024</w:t>
            </w:r>
            <w:r>
              <w:rPr>
                <w:rFonts w:ascii="仿宋" w:eastAsia="仿宋" w:hAnsi="仿宋" w:cs="仿宋"/>
              </w:rPr>
              <w:t>年新型农业经营主体生产经营能力提升项目</w:t>
            </w:r>
            <w:bookmarkEnd w:id="90"/>
          </w:p>
          <w:p w:rsidR="00A863DF" w:rsidRDefault="00DB5E3A">
            <w:pPr>
              <w:pStyle w:val="a7"/>
              <w:rPr>
                <w:rFonts w:ascii="仿宋" w:eastAsia="仿宋" w:hAnsi="仿宋" w:cs="仿宋" w:hint="default"/>
              </w:rPr>
            </w:pPr>
            <w:bookmarkStart w:id="95" w:name="_Toc29577"/>
            <w:r>
              <w:rPr>
                <w:rFonts w:ascii="仿宋" w:eastAsia="仿宋" w:hAnsi="仿宋" w:cs="仿宋"/>
              </w:rPr>
              <w:t>绩效评价</w:t>
            </w:r>
            <w:r>
              <w:rPr>
                <w:rFonts w:ascii="仿宋" w:eastAsia="仿宋" w:hAnsi="仿宋" w:cs="仿宋"/>
                <w:lang w:val="zh-TW" w:eastAsia="zh-TW"/>
              </w:rPr>
              <w:t>得分表</w:t>
            </w:r>
            <w:bookmarkEnd w:id="91"/>
            <w:bookmarkEnd w:id="92"/>
            <w:bookmarkEnd w:id="95"/>
          </w:p>
        </w:tc>
      </w:tr>
      <w:tr w:rsidR="00A863D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合计</w:t>
            </w:r>
          </w:p>
        </w:tc>
      </w:tr>
      <w:tr w:rsidR="00A863DF">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lastRenderedPageBreak/>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100</w:t>
            </w:r>
            <w:r>
              <w:rPr>
                <w:rFonts w:ascii="仿宋" w:eastAsia="仿宋" w:hAnsi="仿宋" w:cs="仿宋"/>
              </w:rPr>
              <w:t>%</w:t>
            </w:r>
          </w:p>
        </w:tc>
      </w:tr>
      <w:tr w:rsidR="00A863D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100</w:t>
            </w:r>
          </w:p>
        </w:tc>
      </w:tr>
      <w:tr w:rsidR="00A863DF">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A863DF" w:rsidRDefault="00DB5E3A">
            <w:pPr>
              <w:pStyle w:val="a8"/>
              <w:rPr>
                <w:rFonts w:ascii="仿宋" w:eastAsia="仿宋" w:hAnsi="仿宋" w:cs="仿宋" w:hint="default"/>
              </w:rPr>
            </w:pPr>
            <w:r>
              <w:rPr>
                <w:rFonts w:ascii="仿宋" w:eastAsia="仿宋" w:hAnsi="仿宋" w:cs="仿宋"/>
              </w:rPr>
              <w:t>100</w:t>
            </w:r>
          </w:p>
        </w:tc>
      </w:tr>
    </w:tbl>
    <w:p w:rsidR="00A863DF" w:rsidRDefault="00DB5E3A">
      <w:pPr>
        <w:pStyle w:val="2"/>
        <w:ind w:firstLine="640"/>
        <w:rPr>
          <w:rFonts w:ascii="仿宋" w:eastAsia="仿宋" w:hAnsi="仿宋" w:cs="仿宋"/>
        </w:rPr>
      </w:pPr>
      <w:bookmarkStart w:id="96" w:name="_Toc13630"/>
      <w:bookmarkStart w:id="97" w:name="_Toc15418"/>
      <w:bookmarkStart w:id="98" w:name="_Toc4904"/>
      <w:bookmarkStart w:id="99" w:name="_Toc29439"/>
      <w:r>
        <w:rPr>
          <w:rFonts w:ascii="仿宋" w:eastAsia="仿宋" w:hAnsi="仿宋" w:cs="仿宋" w:hint="eastAsia"/>
        </w:rPr>
        <w:t>四、绩效评价指标分析</w:t>
      </w:r>
      <w:bookmarkEnd w:id="93"/>
      <w:bookmarkEnd w:id="94"/>
      <w:bookmarkEnd w:id="96"/>
      <w:bookmarkEnd w:id="97"/>
      <w:bookmarkEnd w:id="98"/>
      <w:bookmarkEnd w:id="99"/>
    </w:p>
    <w:p w:rsidR="00A863DF" w:rsidRDefault="00DB5E3A">
      <w:pPr>
        <w:pStyle w:val="3"/>
        <w:ind w:firstLine="643"/>
        <w:rPr>
          <w:rFonts w:ascii="仿宋" w:eastAsia="仿宋" w:hAnsi="仿宋" w:cs="仿宋"/>
        </w:rPr>
      </w:pPr>
      <w:bookmarkStart w:id="100" w:name="_Toc28477"/>
      <w:bookmarkStart w:id="101" w:name="_Toc2901"/>
      <w:bookmarkStart w:id="102" w:name="_Toc22323"/>
      <w:bookmarkStart w:id="103" w:name="_Toc2024"/>
      <w:bookmarkStart w:id="104" w:name="_Toc1968"/>
      <w:r>
        <w:rPr>
          <w:rFonts w:ascii="仿宋" w:eastAsia="仿宋" w:hAnsi="仿宋" w:cs="仿宋" w:hint="eastAsia"/>
        </w:rPr>
        <w:t>（一）项目决策情况</w:t>
      </w:r>
      <w:bookmarkEnd w:id="100"/>
      <w:bookmarkEnd w:id="101"/>
      <w:bookmarkEnd w:id="102"/>
      <w:bookmarkEnd w:id="103"/>
      <w:bookmarkEnd w:id="104"/>
    </w:p>
    <w:p w:rsidR="00A863DF" w:rsidRDefault="00DB5E3A">
      <w:pPr>
        <w:ind w:firstLine="643"/>
        <w:rPr>
          <w:rFonts w:ascii="仿宋" w:eastAsia="仿宋" w:hAnsi="仿宋" w:cs="仿宋"/>
          <w:b/>
          <w:bCs/>
        </w:rPr>
      </w:pPr>
      <w:bookmarkStart w:id="105" w:name="_Toc22511"/>
      <w:bookmarkStart w:id="106" w:name="_Toc510"/>
      <w:r>
        <w:rPr>
          <w:rFonts w:ascii="仿宋" w:eastAsia="仿宋" w:hAnsi="仿宋" w:cs="仿宋" w:hint="eastAsia"/>
          <w:b/>
          <w:bCs/>
        </w:rPr>
        <w:t>1.</w:t>
      </w:r>
      <w:r>
        <w:rPr>
          <w:rFonts w:ascii="仿宋" w:eastAsia="仿宋" w:hAnsi="仿宋" w:cs="仿宋" w:hint="eastAsia"/>
          <w:b/>
          <w:bCs/>
        </w:rPr>
        <w:t>实施</w:t>
      </w:r>
      <w:r>
        <w:rPr>
          <w:rFonts w:ascii="仿宋" w:eastAsia="仿宋" w:hAnsi="仿宋" w:cs="仿宋" w:hint="eastAsia"/>
          <w:b/>
          <w:bCs/>
        </w:rPr>
        <w:t>依据充分性</w:t>
      </w:r>
      <w:bookmarkEnd w:id="105"/>
      <w:bookmarkEnd w:id="106"/>
    </w:p>
    <w:p w:rsidR="00A863DF" w:rsidRDefault="00DB5E3A">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自治区农业农村厅《关于印发</w:t>
      </w:r>
      <w:r>
        <w:rPr>
          <w:rFonts w:ascii="仿宋" w:eastAsia="仿宋" w:hAnsi="仿宋" w:cs="仿宋" w:hint="eastAsia"/>
        </w:rPr>
        <w:t>&lt;2024</w:t>
      </w:r>
      <w:r>
        <w:rPr>
          <w:rFonts w:ascii="仿宋" w:eastAsia="仿宋" w:hAnsi="仿宋" w:cs="仿宋" w:hint="eastAsia"/>
        </w:rPr>
        <w:t>年农业经营主体能力提升（农民合作社培育、家庭农场培育）项目实施方案</w:t>
      </w:r>
      <w:r>
        <w:rPr>
          <w:rFonts w:ascii="仿宋" w:eastAsia="仿宋" w:hAnsi="仿宋" w:cs="仿宋" w:hint="eastAsia"/>
        </w:rPr>
        <w:t>&gt;</w:t>
      </w:r>
      <w:r>
        <w:rPr>
          <w:rFonts w:ascii="仿宋" w:eastAsia="仿宋" w:hAnsi="仿宋" w:cs="仿宋" w:hint="eastAsia"/>
        </w:rPr>
        <w:t>的通知》（新农经函〔</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664</w:t>
      </w:r>
      <w:r>
        <w:rPr>
          <w:rFonts w:ascii="仿宋" w:eastAsia="仿宋" w:hAnsi="仿宋" w:cs="仿宋" w:hint="eastAsia"/>
        </w:rPr>
        <w:t>号）</w:t>
      </w: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w:t>
      </w:r>
      <w:r>
        <w:rPr>
          <w:rFonts w:ascii="仿宋" w:eastAsia="仿宋" w:hAnsi="仿宋" w:cs="仿宋" w:hint="eastAsia"/>
        </w:rPr>
        <w:t>按照《自治区农业生产社会化服务项目实施方案通知》</w:t>
      </w:r>
      <w:r>
        <w:rPr>
          <w:rFonts w:ascii="仿宋" w:eastAsia="仿宋" w:hAnsi="仿宋" w:cs="仿宋" w:hint="eastAsia"/>
        </w:rPr>
        <w:t>中：</w:t>
      </w:r>
      <w:r>
        <w:rPr>
          <w:rFonts w:ascii="仿宋" w:eastAsia="仿宋" w:hAnsi="仿宋" w:cs="仿宋" w:hint="eastAsia"/>
        </w:rPr>
        <w:t>主要围绕服务小农户、保障粮食安全、提升农业生产效率等目标开展</w:t>
      </w:r>
      <w:r>
        <w:rPr>
          <w:rFonts w:ascii="仿宋" w:eastAsia="仿宋" w:hAnsi="仿宋" w:cs="仿宋" w:hint="eastAsia"/>
        </w:rPr>
        <w:t>内容，符合行业发展规划和政策要求</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因此，</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符合国家法律法规、国民经济发展规划和相关政策；符合行业发展规划和政策要求；与部门职责范围相符，属干部门履职所需；属于公共财政支持范围，符合中央、地方事权支出责任划分原则；</w:t>
      </w:r>
      <w:r>
        <w:rPr>
          <w:rFonts w:ascii="仿宋" w:eastAsia="仿宋" w:hAnsi="仿宋" w:cs="仿宋" w:hint="eastAsia"/>
        </w:rPr>
        <w:t>不存在</w:t>
      </w:r>
      <w:r>
        <w:rPr>
          <w:rFonts w:ascii="仿宋" w:eastAsia="仿宋" w:hAnsi="仿宋" w:cs="仿宋" w:hint="eastAsia"/>
        </w:rPr>
        <w:t>与相关部门同类项目或部门内部相关项目重复</w:t>
      </w:r>
      <w:r>
        <w:rPr>
          <w:rFonts w:ascii="仿宋" w:eastAsia="仿宋" w:hAnsi="仿宋" w:cs="仿宋" w:hint="eastAsia"/>
        </w:rPr>
        <w:t>的现象</w:t>
      </w:r>
      <w:r>
        <w:rPr>
          <w:rFonts w:ascii="仿宋" w:eastAsia="仿宋" w:hAnsi="仿宋" w:cs="仿宋" w:hint="eastAsia"/>
        </w:rPr>
        <w:t>。</w:t>
      </w:r>
      <w:r>
        <w:rPr>
          <w:rFonts w:ascii="仿宋" w:eastAsia="仿宋" w:hAnsi="仿宋" w:cs="仿宋" w:hint="eastAsia"/>
        </w:rPr>
        <w:t>项目实施依据充分。</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863DF" w:rsidRDefault="00DB5E3A">
      <w:pPr>
        <w:ind w:firstLine="643"/>
        <w:rPr>
          <w:rFonts w:ascii="仿宋" w:eastAsia="仿宋" w:hAnsi="仿宋" w:cs="仿宋"/>
          <w:b/>
          <w:bCs/>
        </w:rPr>
      </w:pPr>
      <w:bookmarkStart w:id="107" w:name="_Toc27895"/>
      <w:bookmarkStart w:id="108" w:name="_Toc283"/>
      <w:r>
        <w:rPr>
          <w:rFonts w:ascii="仿宋" w:eastAsia="仿宋" w:hAnsi="仿宋" w:cs="仿宋" w:hint="eastAsia"/>
          <w:b/>
          <w:bCs/>
        </w:rPr>
        <w:t>2.</w:t>
      </w:r>
      <w:r>
        <w:rPr>
          <w:rFonts w:ascii="仿宋" w:eastAsia="仿宋" w:hAnsi="仿宋" w:cs="仿宋" w:hint="eastAsia"/>
          <w:b/>
          <w:bCs/>
        </w:rPr>
        <w:t>实施</w:t>
      </w:r>
      <w:r>
        <w:rPr>
          <w:rFonts w:ascii="仿宋" w:eastAsia="仿宋" w:hAnsi="仿宋" w:cs="仿宋" w:hint="eastAsia"/>
          <w:b/>
          <w:bCs/>
        </w:rPr>
        <w:t>程序规范性</w:t>
      </w:r>
      <w:bookmarkEnd w:id="107"/>
      <w:bookmarkEnd w:id="108"/>
    </w:p>
    <w:p w:rsidR="00A863DF" w:rsidRDefault="00DB5E3A">
      <w:pPr>
        <w:ind w:firstLine="640"/>
        <w:rPr>
          <w:rFonts w:ascii="仿宋" w:eastAsia="仿宋" w:hAnsi="仿宋" w:cs="仿宋"/>
        </w:rPr>
      </w:pPr>
      <w:r>
        <w:rPr>
          <w:rFonts w:ascii="仿宋" w:eastAsia="仿宋" w:hAnsi="仿宋" w:cs="仿宋" w:hint="eastAsia"/>
        </w:rPr>
        <w:t>本项目实施单位</w:t>
      </w:r>
      <w:r>
        <w:rPr>
          <w:rFonts w:ascii="仿宋" w:eastAsia="仿宋" w:hAnsi="仿宋" w:cs="仿宋" w:hint="eastAsia"/>
        </w:rPr>
        <w:t>尉犁县</w:t>
      </w:r>
      <w:r>
        <w:rPr>
          <w:rFonts w:ascii="仿宋" w:eastAsia="仿宋" w:hAnsi="仿宋" w:cs="仿宋" w:hint="eastAsia"/>
        </w:rPr>
        <w:t>农经管理局</w:t>
      </w:r>
      <w:r>
        <w:rPr>
          <w:rFonts w:ascii="仿宋" w:eastAsia="仿宋" w:hAnsi="仿宋" w:cs="仿宋" w:hint="eastAsia"/>
        </w:rPr>
        <w:t>编制了</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新型农业经营主体生产经营能力提升项目</w:t>
      </w:r>
      <w:r>
        <w:rPr>
          <w:rFonts w:ascii="仿宋" w:eastAsia="仿宋" w:hAnsi="仿宋" w:cs="仿宋" w:hint="eastAsia"/>
        </w:rPr>
        <w:t>实施方案</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月完成实施方案编制。</w:t>
      </w:r>
      <w:r>
        <w:rPr>
          <w:rFonts w:ascii="仿宋" w:eastAsia="仿宋" w:hAnsi="仿宋" w:cs="仿宋" w:hint="eastAsia"/>
          <w:bCs/>
          <w:szCs w:val="32"/>
        </w:rPr>
        <w:t>本项目</w:t>
      </w:r>
      <w:r>
        <w:rPr>
          <w:rFonts w:ascii="仿宋" w:eastAsia="仿宋" w:hAnsi="仿宋" w:cs="仿宋" w:hint="eastAsia"/>
          <w:spacing w:val="-4"/>
          <w:szCs w:val="32"/>
        </w:rPr>
        <w:t>实施</w:t>
      </w:r>
      <w:r>
        <w:rPr>
          <w:rFonts w:ascii="仿宋" w:eastAsia="仿宋" w:hAnsi="仿宋" w:cs="仿宋" w:hint="eastAsia"/>
          <w:bCs/>
          <w:szCs w:val="32"/>
        </w:rPr>
        <w:t>资料全，</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lastRenderedPageBreak/>
        <w:t>实施程序规范。</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863DF" w:rsidRDefault="00DB5E3A">
      <w:pPr>
        <w:ind w:firstLine="643"/>
        <w:rPr>
          <w:rFonts w:ascii="仿宋" w:eastAsia="仿宋" w:hAnsi="仿宋" w:cs="仿宋"/>
          <w:b/>
          <w:bCs/>
        </w:rPr>
      </w:pPr>
      <w:bookmarkStart w:id="109" w:name="_Toc13368"/>
      <w:bookmarkStart w:id="110" w:name="_Toc20471"/>
      <w:r>
        <w:rPr>
          <w:rFonts w:ascii="仿宋" w:eastAsia="仿宋" w:hAnsi="仿宋" w:cs="仿宋" w:hint="eastAsia"/>
          <w:b/>
          <w:bCs/>
        </w:rPr>
        <w:t>3.</w:t>
      </w:r>
      <w:r>
        <w:rPr>
          <w:rFonts w:ascii="仿宋" w:eastAsia="仿宋" w:hAnsi="仿宋" w:cs="仿宋" w:hint="eastAsia"/>
          <w:b/>
          <w:bCs/>
        </w:rPr>
        <w:t>绩效目标合理性</w:t>
      </w:r>
      <w:bookmarkEnd w:id="109"/>
      <w:bookmarkEnd w:id="110"/>
    </w:p>
    <w:p w:rsidR="00A863DF" w:rsidRDefault="00DB5E3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年新型农业经营主体生产经营能力提升项目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ind w:firstLine="643"/>
        <w:rPr>
          <w:rFonts w:ascii="仿宋" w:eastAsia="仿宋" w:hAnsi="仿宋" w:cs="仿宋"/>
          <w:b/>
          <w:bCs/>
        </w:rPr>
      </w:pPr>
      <w:bookmarkStart w:id="111" w:name="_Toc15543"/>
      <w:bookmarkStart w:id="112" w:name="_Toc21087"/>
      <w:r>
        <w:rPr>
          <w:rFonts w:ascii="仿宋" w:eastAsia="仿宋" w:hAnsi="仿宋" w:cs="仿宋" w:hint="eastAsia"/>
          <w:b/>
          <w:bCs/>
        </w:rPr>
        <w:t>4.</w:t>
      </w:r>
      <w:r>
        <w:rPr>
          <w:rFonts w:ascii="仿宋" w:eastAsia="仿宋" w:hAnsi="仿宋" w:cs="仿宋" w:hint="eastAsia"/>
          <w:b/>
          <w:bCs/>
        </w:rPr>
        <w:t>绩效指标明确性</w:t>
      </w:r>
      <w:bookmarkEnd w:id="111"/>
      <w:bookmarkEnd w:id="112"/>
    </w:p>
    <w:p w:rsidR="00A863DF" w:rsidRDefault="00DB5E3A">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年新型农业经营主体生产经营能力提升项目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10</w:t>
      </w:r>
      <w:r>
        <w:rPr>
          <w:rFonts w:ascii="仿宋" w:eastAsia="仿宋" w:hAnsi="仿宋" w:cs="仿宋" w:hint="eastAsia"/>
        </w:rPr>
        <w:t>条，</w:t>
      </w:r>
      <w:r>
        <w:rPr>
          <w:rFonts w:ascii="仿宋" w:eastAsia="仿宋" w:hAnsi="仿宋" w:cs="仿宋" w:hint="eastAsia"/>
        </w:rPr>
        <w:t>其中量化指标</w:t>
      </w:r>
      <w:r>
        <w:rPr>
          <w:rFonts w:ascii="仿宋" w:eastAsia="仿宋" w:hAnsi="仿宋" w:cs="仿宋" w:hint="eastAsia"/>
        </w:rPr>
        <w:t>8</w:t>
      </w:r>
      <w:r>
        <w:rPr>
          <w:rFonts w:ascii="仿宋" w:eastAsia="仿宋" w:hAnsi="仿宋" w:cs="仿宋" w:hint="eastAsia"/>
        </w:rPr>
        <w:t>条，</w:t>
      </w:r>
      <w:r>
        <w:rPr>
          <w:rFonts w:ascii="仿宋" w:eastAsia="仿宋" w:hAnsi="仿宋" w:cs="仿宋" w:hint="eastAsia"/>
        </w:rPr>
        <w:t>绩效目标指标设定清晰、可衡量性较强，与项目目标任务计划数对应性较强。</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ind w:firstLine="643"/>
        <w:rPr>
          <w:rFonts w:ascii="仿宋" w:eastAsia="仿宋" w:hAnsi="仿宋" w:cs="仿宋"/>
          <w:b/>
          <w:bCs/>
        </w:rPr>
      </w:pPr>
      <w:bookmarkStart w:id="113" w:name="_Toc25638"/>
      <w:bookmarkStart w:id="114" w:name="_Toc21476"/>
      <w:r>
        <w:rPr>
          <w:rFonts w:ascii="仿宋" w:eastAsia="仿宋" w:hAnsi="仿宋" w:cs="仿宋" w:hint="eastAsia"/>
          <w:b/>
          <w:bCs/>
        </w:rPr>
        <w:t>5.</w:t>
      </w:r>
      <w:r>
        <w:rPr>
          <w:rFonts w:ascii="仿宋" w:eastAsia="仿宋" w:hAnsi="仿宋" w:cs="仿宋" w:hint="eastAsia"/>
          <w:b/>
          <w:bCs/>
        </w:rPr>
        <w:t>预算编制科学性</w:t>
      </w:r>
      <w:bookmarkEnd w:id="113"/>
      <w:bookmarkEnd w:id="114"/>
    </w:p>
    <w:p w:rsidR="00A863DF" w:rsidRDefault="00DB5E3A">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336</w:t>
      </w:r>
      <w:r>
        <w:rPr>
          <w:rFonts w:ascii="仿宋" w:eastAsia="仿宋" w:hAnsi="仿宋" w:cs="仿宋" w:hint="eastAsia"/>
        </w:rPr>
        <w:t>万元，来源为</w:t>
      </w:r>
      <w:r>
        <w:rPr>
          <w:rFonts w:ascii="仿宋" w:eastAsia="仿宋" w:hAnsi="仿宋" w:cs="仿宋" w:hint="eastAsia"/>
        </w:rPr>
        <w:t>上级专项</w:t>
      </w:r>
      <w:bookmarkStart w:id="115" w:name="_GoBack"/>
      <w:bookmarkEnd w:id="115"/>
      <w:r>
        <w:rPr>
          <w:rFonts w:ascii="仿宋" w:eastAsia="仿宋" w:hAnsi="仿宋" w:cs="仿宋" w:hint="eastAsia"/>
        </w:rPr>
        <w:t>资金</w:t>
      </w:r>
      <w:r>
        <w:rPr>
          <w:rFonts w:ascii="仿宋" w:eastAsia="仿宋" w:hAnsi="仿宋" w:cs="仿宋" w:hint="eastAsia"/>
        </w:rPr>
        <w:t>336</w:t>
      </w:r>
      <w:r>
        <w:rPr>
          <w:rFonts w:ascii="仿宋" w:eastAsia="仿宋" w:hAnsi="仿宋" w:cs="仿宋" w:hint="eastAsia"/>
        </w:rPr>
        <w:t>万元，预算编制较为科学，预算内容与项目建设内容相匹配，预算额度测算依据充分，预算确定的资金量与工程量相匹配。</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ind w:firstLine="643"/>
        <w:rPr>
          <w:rFonts w:ascii="仿宋" w:eastAsia="仿宋" w:hAnsi="仿宋" w:cs="仿宋"/>
          <w:b/>
          <w:bCs/>
        </w:rPr>
      </w:pPr>
      <w:bookmarkStart w:id="116" w:name="_Toc30661"/>
      <w:bookmarkStart w:id="117" w:name="_Toc21577"/>
      <w:r>
        <w:rPr>
          <w:rFonts w:ascii="仿宋" w:eastAsia="仿宋" w:hAnsi="仿宋" w:cs="仿宋" w:hint="eastAsia"/>
          <w:b/>
          <w:bCs/>
        </w:rPr>
        <w:t>6.</w:t>
      </w:r>
      <w:r>
        <w:rPr>
          <w:rFonts w:ascii="仿宋" w:eastAsia="仿宋" w:hAnsi="仿宋" w:cs="仿宋" w:hint="eastAsia"/>
          <w:b/>
          <w:bCs/>
        </w:rPr>
        <w:t>资金分配合理性</w:t>
      </w:r>
      <w:bookmarkEnd w:id="116"/>
      <w:bookmarkEnd w:id="117"/>
    </w:p>
    <w:p w:rsidR="00A863DF" w:rsidRDefault="00DB5E3A">
      <w:pPr>
        <w:ind w:firstLine="640"/>
        <w:rPr>
          <w:rFonts w:ascii="仿宋" w:eastAsia="仿宋" w:hAnsi="仿宋" w:cs="仿宋"/>
        </w:rPr>
      </w:pPr>
      <w:r>
        <w:rPr>
          <w:rFonts w:ascii="仿宋" w:eastAsia="仿宋" w:hAnsi="仿宋" w:cs="仿宋" w:hint="eastAsia"/>
        </w:rPr>
        <w:t>本项目预算资金分配依据充分；资金分配额度合理，与</w:t>
      </w:r>
      <w:r>
        <w:rPr>
          <w:rFonts w:ascii="仿宋" w:eastAsia="仿宋" w:hAnsi="仿宋" w:cs="仿宋" w:hint="eastAsia"/>
        </w:rPr>
        <w:lastRenderedPageBreak/>
        <w:t>项目单位实际相适应。</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pStyle w:val="3"/>
        <w:ind w:firstLine="643"/>
        <w:rPr>
          <w:rFonts w:ascii="仿宋" w:eastAsia="仿宋" w:hAnsi="仿宋" w:cs="仿宋"/>
        </w:rPr>
      </w:pPr>
      <w:bookmarkStart w:id="118" w:name="_Toc13442"/>
      <w:bookmarkStart w:id="119" w:name="_Toc30992"/>
      <w:bookmarkStart w:id="120" w:name="_Toc27855"/>
      <w:bookmarkStart w:id="121" w:name="_Toc9897"/>
      <w:bookmarkStart w:id="122" w:name="_Toc21903"/>
      <w:r>
        <w:rPr>
          <w:rFonts w:ascii="仿宋" w:eastAsia="仿宋" w:hAnsi="仿宋" w:cs="仿宋" w:hint="eastAsia"/>
        </w:rPr>
        <w:t>（二）项目过程情况</w:t>
      </w:r>
      <w:bookmarkEnd w:id="118"/>
      <w:bookmarkEnd w:id="119"/>
      <w:bookmarkEnd w:id="120"/>
      <w:bookmarkEnd w:id="121"/>
      <w:bookmarkEnd w:id="122"/>
    </w:p>
    <w:p w:rsidR="00A863DF" w:rsidRDefault="00DB5E3A">
      <w:pPr>
        <w:ind w:firstLine="643"/>
        <w:rPr>
          <w:rFonts w:ascii="仿宋" w:eastAsia="仿宋" w:hAnsi="仿宋" w:cs="仿宋"/>
          <w:b/>
          <w:bCs/>
        </w:rPr>
      </w:pPr>
      <w:bookmarkStart w:id="123" w:name="_Toc19854"/>
      <w:bookmarkStart w:id="124" w:name="_Toc29417"/>
      <w:r>
        <w:rPr>
          <w:rFonts w:ascii="仿宋" w:eastAsia="仿宋" w:hAnsi="仿宋" w:cs="仿宋" w:hint="eastAsia"/>
          <w:b/>
          <w:bCs/>
        </w:rPr>
        <w:t>1.</w:t>
      </w:r>
      <w:r>
        <w:rPr>
          <w:rFonts w:ascii="仿宋" w:eastAsia="仿宋" w:hAnsi="仿宋" w:cs="仿宋" w:hint="eastAsia"/>
          <w:b/>
          <w:bCs/>
        </w:rPr>
        <w:t>资金到位率</w:t>
      </w:r>
      <w:bookmarkEnd w:id="123"/>
      <w:bookmarkEnd w:id="124"/>
    </w:p>
    <w:p w:rsidR="00A863DF" w:rsidRDefault="00DB5E3A">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336</w:t>
      </w:r>
      <w:r>
        <w:rPr>
          <w:rFonts w:ascii="仿宋" w:eastAsia="仿宋" w:hAnsi="仿宋" w:cs="仿宋" w:hint="eastAsia"/>
        </w:rPr>
        <w:t>万元，实际到位资金</w:t>
      </w:r>
      <w:r>
        <w:rPr>
          <w:rFonts w:ascii="仿宋" w:eastAsia="仿宋" w:hAnsi="仿宋" w:cs="仿宋" w:hint="eastAsia"/>
        </w:rPr>
        <w:t>336</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ind w:firstLine="643"/>
        <w:rPr>
          <w:rFonts w:ascii="仿宋" w:eastAsia="仿宋" w:hAnsi="仿宋" w:cs="仿宋"/>
          <w:b/>
          <w:bCs/>
        </w:rPr>
      </w:pPr>
      <w:bookmarkStart w:id="125" w:name="_Toc13724"/>
      <w:bookmarkStart w:id="126" w:name="_Toc29889"/>
      <w:r>
        <w:rPr>
          <w:rFonts w:ascii="仿宋" w:eastAsia="仿宋" w:hAnsi="仿宋" w:cs="仿宋" w:hint="eastAsia"/>
          <w:b/>
          <w:bCs/>
        </w:rPr>
        <w:t>2.</w:t>
      </w:r>
      <w:r>
        <w:rPr>
          <w:rFonts w:ascii="仿宋" w:eastAsia="仿宋" w:hAnsi="仿宋" w:cs="仿宋" w:hint="eastAsia"/>
          <w:b/>
          <w:bCs/>
        </w:rPr>
        <w:t>预算执行率</w:t>
      </w:r>
      <w:bookmarkEnd w:id="125"/>
      <w:bookmarkEnd w:id="126"/>
    </w:p>
    <w:p w:rsidR="00A863DF" w:rsidRDefault="00DB5E3A">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336</w:t>
      </w:r>
      <w:r>
        <w:rPr>
          <w:rFonts w:ascii="仿宋" w:eastAsia="仿宋" w:hAnsi="仿宋" w:cs="仿宋" w:hint="eastAsia"/>
        </w:rPr>
        <w:t>万元，实际支付资金</w:t>
      </w:r>
      <w:r>
        <w:rPr>
          <w:rFonts w:ascii="仿宋" w:eastAsia="仿宋" w:hAnsi="仿宋" w:cs="仿宋" w:hint="eastAsia"/>
        </w:rPr>
        <w:t>336</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ind w:firstLine="643"/>
        <w:rPr>
          <w:rFonts w:ascii="仿宋" w:eastAsia="仿宋" w:hAnsi="仿宋" w:cs="仿宋"/>
          <w:b/>
          <w:bCs/>
        </w:rPr>
      </w:pPr>
      <w:bookmarkStart w:id="127" w:name="_Toc8316"/>
      <w:bookmarkStart w:id="128" w:name="_Toc2484"/>
      <w:r>
        <w:rPr>
          <w:rFonts w:ascii="仿宋" w:eastAsia="仿宋" w:hAnsi="仿宋" w:cs="仿宋" w:hint="eastAsia"/>
          <w:b/>
          <w:bCs/>
        </w:rPr>
        <w:t>3.</w:t>
      </w:r>
      <w:r>
        <w:rPr>
          <w:rFonts w:ascii="仿宋" w:eastAsia="仿宋" w:hAnsi="仿宋" w:cs="仿宋" w:hint="eastAsia"/>
          <w:b/>
          <w:bCs/>
        </w:rPr>
        <w:t>资金使用合规性</w:t>
      </w:r>
      <w:bookmarkEnd w:id="127"/>
      <w:bookmarkEnd w:id="128"/>
    </w:p>
    <w:p w:rsidR="00A863DF" w:rsidRDefault="00DB5E3A">
      <w:pPr>
        <w:ind w:firstLine="640"/>
        <w:rPr>
          <w:rFonts w:ascii="仿宋" w:eastAsia="仿宋" w:hAnsi="仿宋" w:cs="仿宋"/>
        </w:rPr>
      </w:pPr>
      <w:r>
        <w:rPr>
          <w:rFonts w:ascii="仿宋" w:eastAsia="仿宋" w:hAnsi="仿宋" w:cs="仿宋" w:hint="eastAsia"/>
        </w:rPr>
        <w:t>本项目资金的使用符合</w:t>
      </w:r>
      <w:r>
        <w:rPr>
          <w:rFonts w:ascii="仿宋" w:eastAsia="仿宋" w:hAnsi="仿宋" w:cs="仿宋" w:hint="eastAsia"/>
        </w:rPr>
        <w:t>《中华人民共和国预算法》《中华人民共和国会计法》等</w:t>
      </w:r>
      <w:r>
        <w:rPr>
          <w:rFonts w:ascii="仿宋" w:eastAsia="仿宋" w:hAnsi="仿宋" w:cs="仿宋" w:hint="eastAsia"/>
        </w:rPr>
        <w:t>国家</w:t>
      </w:r>
      <w:r>
        <w:rPr>
          <w:rFonts w:ascii="仿宋" w:eastAsia="仿宋" w:hAnsi="仿宋" w:cs="仿宋" w:hint="eastAsia"/>
        </w:rPr>
        <w:t>有关</w:t>
      </w:r>
      <w:r>
        <w:rPr>
          <w:rFonts w:ascii="仿宋" w:eastAsia="仿宋" w:hAnsi="仿宋" w:cs="仿宋" w:hint="eastAsia"/>
        </w:rPr>
        <w:t>财经法规</w:t>
      </w:r>
      <w:r>
        <w:rPr>
          <w:rFonts w:ascii="仿宋" w:eastAsia="仿宋" w:hAnsi="仿宋" w:cs="仿宋" w:hint="eastAsia"/>
        </w:rPr>
        <w:t>以及预算管理制度。</w:t>
      </w:r>
      <w:r>
        <w:rPr>
          <w:rFonts w:ascii="仿宋" w:eastAsia="仿宋" w:hAnsi="仿宋" w:cs="仿宋" w:hint="eastAsia"/>
        </w:rPr>
        <w:t>资金的</w:t>
      </w:r>
      <w:r>
        <w:rPr>
          <w:rFonts w:ascii="仿宋" w:eastAsia="仿宋" w:hAnsi="仿宋" w:cs="仿宋" w:hint="eastAsia"/>
        </w:rPr>
        <w:t>审批和</w:t>
      </w:r>
      <w:r>
        <w:rPr>
          <w:rFonts w:ascii="仿宋" w:eastAsia="仿宋" w:hAnsi="仿宋" w:cs="仿宋" w:hint="eastAsia"/>
        </w:rPr>
        <w:t>拨付</w:t>
      </w:r>
      <w:r>
        <w:rPr>
          <w:rFonts w:ascii="仿宋" w:eastAsia="仿宋" w:hAnsi="仿宋" w:cs="仿宋" w:hint="eastAsia"/>
        </w:rPr>
        <w:t>按照《尉犁</w:t>
      </w:r>
      <w:r>
        <w:rPr>
          <w:rFonts w:ascii="仿宋" w:eastAsia="仿宋" w:hAnsi="仿宋" w:cs="仿宋" w:hint="eastAsia"/>
        </w:rPr>
        <w:t>县财政资金审批管理办法》执行</w:t>
      </w:r>
      <w:r>
        <w:rPr>
          <w:rFonts w:ascii="仿宋" w:eastAsia="仿宋" w:hAnsi="仿宋" w:cs="仿宋" w:hint="eastAsia"/>
        </w:rPr>
        <w:t>。资金的拨付有完整的审批程序和手续；资金使用符合专项资金支持的范围。不存在截留、挤占、挪用、虚列支出等情况。</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ind w:firstLine="643"/>
        <w:rPr>
          <w:rFonts w:ascii="仿宋" w:eastAsia="仿宋" w:hAnsi="仿宋" w:cs="仿宋"/>
          <w:b/>
          <w:bCs/>
        </w:rPr>
      </w:pPr>
      <w:bookmarkStart w:id="129" w:name="_Toc20651"/>
      <w:bookmarkStart w:id="130" w:name="_Toc15332"/>
      <w:r>
        <w:rPr>
          <w:rFonts w:ascii="仿宋" w:eastAsia="仿宋" w:hAnsi="仿宋" w:cs="仿宋" w:hint="eastAsia"/>
          <w:b/>
          <w:bCs/>
        </w:rPr>
        <w:t>4.</w:t>
      </w:r>
      <w:r>
        <w:rPr>
          <w:rFonts w:ascii="仿宋" w:eastAsia="仿宋" w:hAnsi="仿宋" w:cs="仿宋" w:hint="eastAsia"/>
          <w:b/>
          <w:bCs/>
        </w:rPr>
        <w:t>管理制度健全性</w:t>
      </w:r>
      <w:bookmarkEnd w:id="129"/>
      <w:bookmarkEnd w:id="130"/>
    </w:p>
    <w:p w:rsidR="00A863DF" w:rsidRDefault="00DB5E3A">
      <w:pPr>
        <w:ind w:firstLine="640"/>
        <w:rPr>
          <w:rFonts w:ascii="仿宋" w:eastAsia="仿宋" w:hAnsi="仿宋" w:cs="仿宋"/>
        </w:rPr>
      </w:pPr>
      <w:r>
        <w:rPr>
          <w:rFonts w:ascii="仿宋" w:eastAsia="仿宋" w:hAnsi="仿宋" w:cs="仿宋" w:hint="eastAsia"/>
        </w:rPr>
        <w:t>尉犁县农经管理局</w:t>
      </w:r>
      <w:r>
        <w:rPr>
          <w:rFonts w:ascii="仿宋" w:eastAsia="仿宋" w:hAnsi="仿宋" w:cs="仿宋" w:hint="eastAsia"/>
        </w:rPr>
        <w:t>制定了</w:t>
      </w:r>
      <w:r>
        <w:rPr>
          <w:rFonts w:ascii="仿宋" w:eastAsia="仿宋" w:hAnsi="仿宋" w:cs="仿宋" w:hint="eastAsia"/>
        </w:rPr>
        <w:t>《尉犁县农经管理局财务管理制度》和《尉犁县农经管理局预算管理内控制度》，制定了</w:t>
      </w:r>
      <w:r>
        <w:rPr>
          <w:rFonts w:ascii="仿宋" w:eastAsia="仿宋" w:hAnsi="仿宋" w:cs="仿宋" w:hint="eastAsia"/>
        </w:rPr>
        <w:lastRenderedPageBreak/>
        <w:t>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w:t>
      </w:r>
      <w:r>
        <w:rPr>
          <w:rFonts w:ascii="仿宋" w:eastAsia="仿宋" w:hAnsi="仿宋" w:cs="仿宋" w:hint="eastAsia"/>
        </w:rPr>
        <w:t>，</w:t>
      </w:r>
      <w:r>
        <w:rPr>
          <w:rFonts w:ascii="仿宋" w:eastAsia="仿宋" w:hAnsi="仿宋" w:cs="仿宋" w:hint="eastAsia"/>
        </w:rPr>
        <w:t>资金管理等方面都做出明确的规范的要求</w:t>
      </w:r>
      <w:r>
        <w:rPr>
          <w:rFonts w:ascii="仿宋" w:eastAsia="仿宋" w:hAnsi="仿宋" w:cs="仿宋" w:hint="eastAsia"/>
        </w:rPr>
        <w:t>，</w:t>
      </w:r>
      <w:r>
        <w:rPr>
          <w:rFonts w:ascii="仿宋" w:eastAsia="仿宋" w:hAnsi="仿宋" w:cs="仿宋" w:hint="eastAsia"/>
        </w:rPr>
        <w:t>财务制度和业务管理制度</w:t>
      </w:r>
      <w:r>
        <w:rPr>
          <w:rFonts w:ascii="仿宋" w:eastAsia="仿宋" w:hAnsi="仿宋" w:cs="仿宋" w:hint="eastAsia"/>
        </w:rPr>
        <w:t>健全</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863DF" w:rsidRDefault="00DB5E3A">
      <w:pPr>
        <w:ind w:firstLine="643"/>
        <w:rPr>
          <w:rFonts w:ascii="仿宋" w:eastAsia="仿宋" w:hAnsi="仿宋" w:cs="仿宋"/>
          <w:b/>
          <w:bCs/>
        </w:rPr>
      </w:pPr>
      <w:bookmarkStart w:id="131" w:name="_Toc14023"/>
      <w:bookmarkStart w:id="132" w:name="_Toc14853"/>
      <w:r>
        <w:rPr>
          <w:rFonts w:ascii="仿宋" w:eastAsia="仿宋" w:hAnsi="仿宋" w:cs="仿宋" w:hint="eastAsia"/>
          <w:b/>
          <w:bCs/>
        </w:rPr>
        <w:t>5.</w:t>
      </w:r>
      <w:r>
        <w:rPr>
          <w:rFonts w:ascii="仿宋" w:eastAsia="仿宋" w:hAnsi="仿宋" w:cs="仿宋" w:hint="eastAsia"/>
          <w:b/>
          <w:bCs/>
        </w:rPr>
        <w:t>制度执行有效性</w:t>
      </w:r>
      <w:bookmarkEnd w:id="131"/>
      <w:bookmarkEnd w:id="132"/>
    </w:p>
    <w:p w:rsidR="00A863DF" w:rsidRDefault="00DB5E3A">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w:t>
      </w:r>
      <w:r>
        <w:rPr>
          <w:rFonts w:ascii="仿宋" w:eastAsia="仿宋" w:hAnsi="仿宋" w:cs="仿宋" w:hint="eastAsia"/>
        </w:rPr>
        <w:t>》</w:t>
      </w:r>
      <w:r>
        <w:rPr>
          <w:rFonts w:ascii="仿宋" w:eastAsia="仿宋" w:hAnsi="仿宋" w:cs="仿宋" w:hint="eastAsia"/>
        </w:rPr>
        <w:t>等，严格执行项目管理相关文件要求和程序，项目申报、审批、实施、资金拨付等有关资料齐全，并及时整理归档。本项目无项目调整及支出调整，制度执行有效性较高。</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A863DF" w:rsidRDefault="00DB5E3A">
      <w:pPr>
        <w:pStyle w:val="3"/>
        <w:ind w:firstLine="643"/>
        <w:rPr>
          <w:rFonts w:ascii="仿宋" w:eastAsia="仿宋" w:hAnsi="仿宋" w:cs="仿宋"/>
        </w:rPr>
      </w:pPr>
      <w:bookmarkStart w:id="133" w:name="_Toc6865"/>
      <w:bookmarkStart w:id="134" w:name="_Toc28756"/>
      <w:bookmarkStart w:id="135" w:name="_Toc5161"/>
      <w:bookmarkStart w:id="136" w:name="_Toc22156"/>
      <w:bookmarkStart w:id="137" w:name="_Toc31545"/>
      <w:r>
        <w:rPr>
          <w:rFonts w:ascii="仿宋" w:eastAsia="仿宋" w:hAnsi="仿宋" w:cs="仿宋" w:hint="eastAsia"/>
        </w:rPr>
        <w:t>（三）项目产出情况</w:t>
      </w:r>
      <w:bookmarkEnd w:id="133"/>
      <w:bookmarkEnd w:id="134"/>
      <w:bookmarkEnd w:id="135"/>
      <w:bookmarkEnd w:id="136"/>
      <w:bookmarkEnd w:id="137"/>
    </w:p>
    <w:p w:rsidR="00A863DF" w:rsidRDefault="00DB5E3A">
      <w:pPr>
        <w:ind w:firstLine="643"/>
        <w:rPr>
          <w:rFonts w:ascii="仿宋" w:eastAsia="仿宋" w:hAnsi="仿宋" w:cs="仿宋"/>
          <w:b/>
          <w:bCs/>
        </w:rPr>
      </w:pPr>
      <w:bookmarkStart w:id="138" w:name="_Toc31041"/>
      <w:bookmarkStart w:id="139" w:name="_Toc4184"/>
      <w:r>
        <w:rPr>
          <w:rFonts w:ascii="仿宋" w:eastAsia="仿宋" w:hAnsi="仿宋" w:cs="仿宋" w:hint="eastAsia"/>
          <w:b/>
          <w:bCs/>
        </w:rPr>
        <w:t>1.</w:t>
      </w:r>
      <w:r>
        <w:rPr>
          <w:rFonts w:ascii="仿宋" w:eastAsia="仿宋" w:hAnsi="仿宋" w:cs="仿宋" w:hint="eastAsia"/>
          <w:b/>
          <w:bCs/>
        </w:rPr>
        <w:t>产出数量</w:t>
      </w:r>
      <w:bookmarkEnd w:id="138"/>
      <w:bookmarkEnd w:id="139"/>
    </w:p>
    <w:p w:rsidR="00A863DF" w:rsidRDefault="00DB5E3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支持农民合作社数量</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3</w:t>
      </w:r>
      <w:r>
        <w:rPr>
          <w:rFonts w:ascii="仿宋" w:eastAsia="仿宋" w:hAnsi="仿宋" w:cs="仿宋" w:hint="eastAsia"/>
        </w:rPr>
        <w:t>个</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3</w:t>
      </w:r>
      <w:r>
        <w:rPr>
          <w:rFonts w:ascii="仿宋" w:eastAsia="仿宋" w:hAnsi="仿宋" w:cs="仿宋" w:hint="eastAsia"/>
        </w:rPr>
        <w:t>个</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支持家庭农场数量</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w:t>
      </w:r>
      <w:r>
        <w:rPr>
          <w:rFonts w:ascii="仿宋" w:eastAsia="仿宋" w:hAnsi="仿宋" w:cs="仿宋" w:hint="eastAsia"/>
        </w:rPr>
        <w:t>个</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w:t>
      </w:r>
      <w:r>
        <w:rPr>
          <w:rFonts w:ascii="仿宋" w:eastAsia="仿宋" w:hAnsi="仿宋" w:cs="仿宋" w:hint="eastAsia"/>
        </w:rPr>
        <w:t>个</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3</w:t>
      </w:r>
      <w:r>
        <w:rPr>
          <w:rFonts w:ascii="仿宋" w:eastAsia="仿宋" w:hAnsi="仿宋" w:cs="仿宋" w:hint="eastAsia"/>
          <w:bCs/>
          <w:szCs w:val="32"/>
        </w:rPr>
        <w:t>：</w:t>
      </w:r>
      <w:r>
        <w:rPr>
          <w:rFonts w:ascii="仿宋" w:eastAsia="仿宋" w:hAnsi="仿宋" w:cs="仿宋" w:hint="eastAsia"/>
        </w:rPr>
        <w:t>农业生产全程托管服务面积</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2.70</w:t>
      </w:r>
      <w:r>
        <w:rPr>
          <w:rFonts w:ascii="仿宋" w:eastAsia="仿宋" w:hAnsi="仿宋" w:cs="仿宋" w:hint="eastAsia"/>
        </w:rPr>
        <w:t>万亩</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2.70</w:t>
      </w:r>
      <w:r>
        <w:rPr>
          <w:rFonts w:ascii="仿宋" w:eastAsia="仿宋" w:hAnsi="仿宋" w:cs="仿宋" w:hint="eastAsia"/>
        </w:rPr>
        <w:t>万亩</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A863DF" w:rsidRDefault="00DB5E3A">
      <w:pPr>
        <w:ind w:firstLine="643"/>
        <w:rPr>
          <w:rFonts w:ascii="仿宋" w:eastAsia="仿宋" w:hAnsi="仿宋" w:cs="仿宋"/>
          <w:b/>
          <w:bCs/>
        </w:rPr>
      </w:pPr>
      <w:bookmarkStart w:id="140" w:name="_Toc21607"/>
      <w:bookmarkStart w:id="141" w:name="_Toc7420"/>
      <w:r>
        <w:rPr>
          <w:rFonts w:ascii="仿宋" w:eastAsia="仿宋" w:hAnsi="仿宋" w:cs="仿宋" w:hint="eastAsia"/>
          <w:b/>
          <w:bCs/>
        </w:rPr>
        <w:t>2.</w:t>
      </w:r>
      <w:r>
        <w:rPr>
          <w:rFonts w:ascii="仿宋" w:eastAsia="仿宋" w:hAnsi="仿宋" w:cs="仿宋" w:hint="eastAsia"/>
          <w:b/>
          <w:bCs/>
        </w:rPr>
        <w:t>产出质量</w:t>
      </w:r>
      <w:bookmarkEnd w:id="140"/>
      <w:bookmarkEnd w:id="141"/>
    </w:p>
    <w:p w:rsidR="00A863DF" w:rsidRDefault="00DB5E3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农业生产全过程托管服务合格率</w:t>
      </w:r>
      <w:r>
        <w:rPr>
          <w:rFonts w:ascii="仿宋" w:eastAsia="仿宋" w:hAnsi="仿宋" w:cs="仿宋" w:hint="eastAsia"/>
        </w:rPr>
        <w:t>，预期指标值</w:t>
      </w:r>
      <w:r>
        <w:rPr>
          <w:rFonts w:ascii="仿宋" w:eastAsia="仿宋" w:hAnsi="仿宋" w:cs="仿宋" w:hint="eastAsia"/>
        </w:rPr>
        <w:t>大于等于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106.26%</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A863DF" w:rsidRDefault="00DB5E3A">
      <w:pPr>
        <w:ind w:firstLine="643"/>
        <w:rPr>
          <w:rFonts w:ascii="仿宋" w:eastAsia="仿宋" w:hAnsi="仿宋" w:cs="仿宋"/>
          <w:b/>
          <w:bCs/>
        </w:rPr>
      </w:pPr>
      <w:bookmarkStart w:id="142" w:name="_Toc6277"/>
      <w:bookmarkStart w:id="143" w:name="_Toc5394"/>
      <w:r>
        <w:rPr>
          <w:rFonts w:ascii="仿宋" w:eastAsia="仿宋" w:hAnsi="仿宋" w:cs="仿宋" w:hint="eastAsia"/>
          <w:b/>
          <w:bCs/>
        </w:rPr>
        <w:t>3.</w:t>
      </w:r>
      <w:r>
        <w:rPr>
          <w:rFonts w:ascii="仿宋" w:eastAsia="仿宋" w:hAnsi="仿宋" w:cs="仿宋" w:hint="eastAsia"/>
          <w:b/>
          <w:bCs/>
        </w:rPr>
        <w:t>产出时效</w:t>
      </w:r>
      <w:bookmarkEnd w:id="142"/>
      <w:bookmarkEnd w:id="143"/>
    </w:p>
    <w:p w:rsidR="00A863DF" w:rsidRDefault="00DB5E3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资金支付及时率</w:t>
      </w:r>
      <w:r>
        <w:rPr>
          <w:rFonts w:ascii="仿宋" w:eastAsia="仿宋" w:hAnsi="仿宋" w:cs="仿宋" w:hint="eastAsia"/>
        </w:rPr>
        <w:t>，预期指标值</w:t>
      </w:r>
      <w:r>
        <w:rPr>
          <w:rFonts w:ascii="仿宋" w:eastAsia="仿宋" w:hAnsi="仿宋" w:cs="仿宋" w:hint="eastAsia"/>
        </w:rPr>
        <w:t>大于等于</w:t>
      </w:r>
      <w:r>
        <w:rPr>
          <w:rFonts w:ascii="仿宋" w:eastAsia="仿宋" w:hAnsi="仿宋" w:cs="仿宋" w:hint="eastAsia"/>
        </w:rPr>
        <w:t>95%</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105.26%</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A863DF" w:rsidRDefault="00DB5E3A">
      <w:pPr>
        <w:ind w:firstLine="643"/>
        <w:rPr>
          <w:rFonts w:ascii="仿宋" w:eastAsia="仿宋" w:hAnsi="仿宋" w:cs="仿宋"/>
          <w:b/>
          <w:bCs/>
        </w:rPr>
      </w:pPr>
      <w:bookmarkStart w:id="144" w:name="_Toc28975"/>
      <w:bookmarkStart w:id="145" w:name="_Toc18558"/>
      <w:r>
        <w:rPr>
          <w:rFonts w:ascii="仿宋" w:eastAsia="仿宋" w:hAnsi="仿宋" w:cs="仿宋" w:hint="eastAsia"/>
          <w:b/>
          <w:bCs/>
        </w:rPr>
        <w:t>4.</w:t>
      </w:r>
      <w:r>
        <w:rPr>
          <w:rFonts w:ascii="仿宋" w:eastAsia="仿宋" w:hAnsi="仿宋" w:cs="仿宋" w:hint="eastAsia"/>
          <w:b/>
          <w:bCs/>
        </w:rPr>
        <w:t>产出成本</w:t>
      </w:r>
      <w:bookmarkEnd w:id="144"/>
      <w:bookmarkEnd w:id="145"/>
    </w:p>
    <w:p w:rsidR="00A863DF" w:rsidRDefault="00DB5E3A">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农业社会化服务经费</w:t>
      </w:r>
      <w:r>
        <w:rPr>
          <w:rFonts w:ascii="仿宋" w:eastAsia="仿宋" w:hAnsi="仿宋" w:cs="仿宋" w:hint="eastAsia"/>
        </w:rPr>
        <w:t>，预期指标值</w:t>
      </w:r>
      <w:r>
        <w:rPr>
          <w:rFonts w:ascii="仿宋" w:eastAsia="仿宋" w:hAnsi="仿宋" w:cs="仿宋" w:hint="eastAsia"/>
        </w:rPr>
        <w:t>小于等于</w:t>
      </w:r>
      <w:r>
        <w:rPr>
          <w:rFonts w:ascii="仿宋" w:eastAsia="仿宋" w:hAnsi="仿宋" w:cs="仿宋" w:hint="eastAsia"/>
        </w:rPr>
        <w:t>270</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小于等于</w:t>
      </w:r>
      <w:r>
        <w:rPr>
          <w:rFonts w:ascii="仿宋" w:eastAsia="仿宋" w:hAnsi="仿宋" w:cs="仿宋" w:hint="eastAsia"/>
        </w:rPr>
        <w:t>270</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A863DF" w:rsidRDefault="00DB5E3A">
      <w:pPr>
        <w:pStyle w:val="10"/>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支持合作社及家庭农场经费</w:t>
      </w:r>
      <w:r>
        <w:rPr>
          <w:rFonts w:ascii="仿宋" w:eastAsia="仿宋" w:hAnsi="仿宋" w:cs="仿宋" w:hint="eastAsia"/>
        </w:rPr>
        <w:t>，预期指标值</w:t>
      </w:r>
      <w:r>
        <w:rPr>
          <w:rFonts w:ascii="仿宋" w:eastAsia="仿宋" w:hAnsi="仿宋" w:cs="仿宋" w:hint="eastAsia"/>
        </w:rPr>
        <w:t>小于等于</w:t>
      </w:r>
      <w:r>
        <w:rPr>
          <w:rFonts w:ascii="仿宋" w:eastAsia="仿宋" w:hAnsi="仿宋" w:cs="仿宋" w:hint="eastAsia"/>
        </w:rPr>
        <w:t>66</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小于等于</w:t>
      </w:r>
      <w:r>
        <w:rPr>
          <w:rFonts w:ascii="仿宋" w:eastAsia="仿宋" w:hAnsi="仿宋" w:cs="仿宋" w:hint="eastAsia"/>
        </w:rPr>
        <w:t>66</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A863DF" w:rsidRDefault="00DB5E3A">
      <w:pPr>
        <w:pStyle w:val="3"/>
        <w:ind w:firstLine="643"/>
        <w:rPr>
          <w:rFonts w:ascii="仿宋" w:eastAsia="仿宋" w:hAnsi="仿宋" w:cs="仿宋"/>
        </w:rPr>
      </w:pPr>
      <w:bookmarkStart w:id="146" w:name="_Toc18194"/>
      <w:bookmarkStart w:id="147" w:name="_Toc24492"/>
      <w:bookmarkStart w:id="148" w:name="_Toc14881"/>
      <w:bookmarkStart w:id="149" w:name="_Toc24043"/>
      <w:bookmarkStart w:id="150" w:name="_Toc27548"/>
      <w:r>
        <w:rPr>
          <w:rFonts w:ascii="仿宋" w:eastAsia="仿宋" w:hAnsi="仿宋" w:cs="仿宋" w:hint="eastAsia"/>
        </w:rPr>
        <w:t>（四）项目效益情况</w:t>
      </w:r>
      <w:bookmarkEnd w:id="146"/>
      <w:bookmarkEnd w:id="147"/>
      <w:bookmarkEnd w:id="148"/>
      <w:bookmarkEnd w:id="149"/>
      <w:bookmarkEnd w:id="150"/>
    </w:p>
    <w:p w:rsidR="00A863DF" w:rsidRDefault="00DB5E3A">
      <w:pPr>
        <w:ind w:firstLine="643"/>
        <w:rPr>
          <w:rFonts w:ascii="仿宋" w:eastAsia="仿宋" w:hAnsi="仿宋" w:cs="仿宋"/>
          <w:b/>
          <w:bCs/>
        </w:rPr>
      </w:pPr>
      <w:bookmarkStart w:id="151" w:name="_Toc8370"/>
      <w:bookmarkStart w:id="152" w:name="_Toc15599"/>
      <w:r>
        <w:rPr>
          <w:rFonts w:ascii="仿宋" w:eastAsia="仿宋" w:hAnsi="仿宋" w:cs="仿宋" w:hint="eastAsia"/>
          <w:b/>
          <w:bCs/>
        </w:rPr>
        <w:t>1.</w:t>
      </w:r>
      <w:r>
        <w:rPr>
          <w:rFonts w:ascii="仿宋" w:eastAsia="仿宋" w:hAnsi="仿宋" w:cs="仿宋" w:hint="eastAsia"/>
          <w:b/>
          <w:bCs/>
        </w:rPr>
        <w:t>实施效益</w:t>
      </w:r>
      <w:bookmarkEnd w:id="151"/>
      <w:bookmarkEnd w:id="152"/>
    </w:p>
    <w:p w:rsidR="00A863DF" w:rsidRDefault="00DB5E3A">
      <w:pPr>
        <w:spacing w:line="584" w:lineRule="exact"/>
        <w:ind w:firstLine="640"/>
        <w:rPr>
          <w:rFonts w:ascii="仿宋" w:eastAsia="仿宋" w:hAnsi="仿宋" w:cs="仿宋"/>
        </w:rPr>
      </w:pPr>
      <w:r>
        <w:rPr>
          <w:rFonts w:ascii="仿宋" w:eastAsia="仿宋" w:hAnsi="仿宋" w:cs="仿宋" w:hint="eastAsia"/>
        </w:rPr>
        <w:t>本项目实施所产生的效益主要包括社会效益。</w:t>
      </w:r>
      <w:bookmarkStart w:id="153" w:name="OLE_LINK18"/>
      <w:r>
        <w:rPr>
          <w:rFonts w:ascii="仿宋" w:eastAsia="仿宋" w:hAnsi="仿宋" w:cs="仿宋" w:hint="eastAsia"/>
          <w:sz w:val="31"/>
          <w:szCs w:val="31"/>
        </w:rPr>
        <w:t>本项目</w:t>
      </w:r>
      <w:r>
        <w:rPr>
          <w:rFonts w:ascii="仿宋" w:eastAsia="仿宋" w:hAnsi="仿宋" w:cs="仿宋" w:hint="eastAsia"/>
        </w:rPr>
        <w:t>资金使用</w:t>
      </w:r>
      <w:r>
        <w:rPr>
          <w:rFonts w:ascii="仿宋" w:eastAsia="仿宋" w:hAnsi="仿宋" w:cs="仿宋" w:hint="eastAsia"/>
        </w:rPr>
        <w:t>严格按照文件要求，无</w:t>
      </w:r>
      <w:r>
        <w:rPr>
          <w:rFonts w:ascii="仿宋" w:eastAsia="仿宋" w:hAnsi="仿宋" w:cs="仿宋" w:hint="eastAsia"/>
        </w:rPr>
        <w:t>重大违规违纪问题</w:t>
      </w:r>
      <w:r>
        <w:rPr>
          <w:rFonts w:ascii="仿宋" w:eastAsia="仿宋" w:hAnsi="仿宋" w:cs="仿宋" w:hint="eastAsia"/>
          <w:sz w:val="31"/>
          <w:szCs w:val="31"/>
        </w:rPr>
        <w:t>；项目的实施，有效改善了新型农业经营主体生产设施条件</w:t>
      </w:r>
      <w:bookmarkEnd w:id="153"/>
      <w:r>
        <w:rPr>
          <w:rFonts w:ascii="仿宋" w:eastAsia="仿宋" w:hAnsi="仿宋" w:cs="仿宋" w:hint="eastAsia"/>
          <w:sz w:val="31"/>
          <w:szCs w:val="31"/>
        </w:rPr>
        <w:t>。</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A863DF" w:rsidRDefault="00DB5E3A">
      <w:pPr>
        <w:ind w:firstLine="643"/>
        <w:rPr>
          <w:rFonts w:ascii="仿宋" w:eastAsia="仿宋" w:hAnsi="仿宋" w:cs="仿宋"/>
          <w:b/>
          <w:bCs/>
        </w:rPr>
      </w:pPr>
      <w:bookmarkStart w:id="154" w:name="_Toc31503"/>
      <w:bookmarkStart w:id="155" w:name="_Toc20772"/>
      <w:r>
        <w:rPr>
          <w:rFonts w:ascii="仿宋" w:eastAsia="仿宋" w:hAnsi="仿宋" w:cs="仿宋" w:hint="eastAsia"/>
          <w:b/>
          <w:bCs/>
        </w:rPr>
        <w:t>2.</w:t>
      </w:r>
      <w:r>
        <w:rPr>
          <w:rFonts w:ascii="仿宋" w:eastAsia="仿宋" w:hAnsi="仿宋" w:cs="仿宋" w:hint="eastAsia"/>
          <w:b/>
          <w:bCs/>
        </w:rPr>
        <w:t>满意度</w:t>
      </w:r>
      <w:bookmarkEnd w:id="154"/>
      <w:bookmarkEnd w:id="155"/>
    </w:p>
    <w:p w:rsidR="00A863DF" w:rsidRDefault="00DB5E3A">
      <w:pPr>
        <w:ind w:firstLine="640"/>
        <w:rPr>
          <w:rFonts w:ascii="仿宋" w:eastAsia="仿宋" w:hAnsi="仿宋" w:cs="仿宋"/>
          <w:szCs w:val="32"/>
        </w:rPr>
      </w:pPr>
      <w:r>
        <w:rPr>
          <w:rFonts w:ascii="仿宋" w:eastAsia="仿宋" w:hAnsi="仿宋" w:cs="仿宋" w:hint="eastAsia"/>
        </w:rPr>
        <w:lastRenderedPageBreak/>
        <w:t>本项目服务对象和受益群众主要是</w:t>
      </w:r>
      <w:r>
        <w:rPr>
          <w:rFonts w:ascii="仿宋" w:eastAsia="仿宋" w:hAnsi="仿宋" w:cs="仿宋" w:hint="eastAsia"/>
        </w:rPr>
        <w:t>受社会化服务的小农户</w:t>
      </w:r>
      <w:r>
        <w:rPr>
          <w:rFonts w:ascii="仿宋" w:eastAsia="仿宋" w:hAnsi="仿宋" w:cs="仿宋" w:hint="eastAsia"/>
        </w:rPr>
        <w:t>，通过问卷调查方式收集服务对象和受益群众对本项目实施的满意度。调查人群都表示很满意，都认为本项目实施后，完成</w:t>
      </w:r>
      <w:r>
        <w:rPr>
          <w:rFonts w:ascii="仿宋" w:eastAsia="仿宋" w:hAnsi="仿宋" w:cs="仿宋" w:hint="eastAsia"/>
        </w:rPr>
        <w:t>了上级下达的</w:t>
      </w:r>
      <w:r>
        <w:rPr>
          <w:rFonts w:ascii="仿宋" w:eastAsia="仿宋" w:hAnsi="仿宋" w:cs="仿宋" w:hint="eastAsia"/>
        </w:rPr>
        <w:t>农业社会化服务</w:t>
      </w:r>
      <w:r>
        <w:rPr>
          <w:rFonts w:ascii="仿宋" w:eastAsia="仿宋" w:hAnsi="仿宋" w:cs="仿宋" w:hint="eastAsia"/>
        </w:rPr>
        <w:t>任务</w:t>
      </w:r>
      <w:r>
        <w:rPr>
          <w:rFonts w:ascii="仿宋" w:eastAsia="仿宋" w:hAnsi="仿宋" w:cs="仿宋" w:hint="eastAsia"/>
        </w:rPr>
        <w:t>面积指标，降低了小农户生产成本，提高了农业生产效率和经济效益。</w:t>
      </w:r>
    </w:p>
    <w:p w:rsidR="00A863DF" w:rsidRDefault="00DB5E3A">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A863DF" w:rsidRDefault="00DB5E3A">
      <w:pPr>
        <w:pStyle w:val="2"/>
        <w:ind w:firstLine="640"/>
        <w:rPr>
          <w:rFonts w:ascii="仿宋" w:eastAsia="仿宋" w:hAnsi="仿宋" w:cs="仿宋"/>
        </w:rPr>
      </w:pPr>
      <w:bookmarkStart w:id="156" w:name="_Toc17413"/>
      <w:bookmarkStart w:id="157" w:name="_Toc20473"/>
      <w:bookmarkStart w:id="158" w:name="_Toc24261"/>
      <w:bookmarkStart w:id="159" w:name="_Toc3310"/>
      <w:bookmarkStart w:id="160" w:name="_Toc28886"/>
      <w:bookmarkStart w:id="161" w:name="_Toc23114"/>
      <w:r>
        <w:rPr>
          <w:rFonts w:ascii="仿宋" w:eastAsia="仿宋" w:hAnsi="仿宋" w:cs="仿宋" w:hint="eastAsia"/>
        </w:rPr>
        <w:t>五、主要经验及做法、存在的问题及原因分析</w:t>
      </w:r>
      <w:bookmarkEnd w:id="156"/>
      <w:bookmarkEnd w:id="157"/>
      <w:bookmarkEnd w:id="158"/>
      <w:bookmarkEnd w:id="159"/>
      <w:bookmarkEnd w:id="160"/>
      <w:bookmarkEnd w:id="161"/>
    </w:p>
    <w:p w:rsidR="00A863DF" w:rsidRDefault="00DB5E3A">
      <w:pPr>
        <w:pStyle w:val="3"/>
        <w:ind w:firstLine="643"/>
        <w:rPr>
          <w:rFonts w:ascii="仿宋" w:eastAsia="仿宋" w:hAnsi="仿宋" w:cs="仿宋"/>
        </w:rPr>
      </w:pPr>
      <w:bookmarkStart w:id="162" w:name="_Toc6741"/>
      <w:bookmarkStart w:id="163" w:name="_Toc14362"/>
      <w:bookmarkStart w:id="164" w:name="_Toc10514"/>
      <w:bookmarkStart w:id="165" w:name="_Toc14383"/>
      <w:bookmarkStart w:id="166" w:name="_Toc6522"/>
      <w:r>
        <w:rPr>
          <w:rFonts w:ascii="仿宋" w:eastAsia="仿宋" w:hAnsi="仿宋" w:cs="仿宋" w:hint="eastAsia"/>
        </w:rPr>
        <w:t>（一）主要经验及做法</w:t>
      </w:r>
      <w:bookmarkEnd w:id="162"/>
      <w:bookmarkEnd w:id="163"/>
      <w:bookmarkEnd w:id="164"/>
      <w:bookmarkEnd w:id="165"/>
      <w:bookmarkEnd w:id="166"/>
    </w:p>
    <w:p w:rsidR="00A863DF" w:rsidRDefault="00DB5E3A">
      <w:pPr>
        <w:ind w:firstLine="640"/>
        <w:rPr>
          <w:rFonts w:ascii="仿宋" w:eastAsia="仿宋" w:hAnsi="仿宋" w:cs="仿宋"/>
        </w:rPr>
      </w:pPr>
      <w:r>
        <w:rPr>
          <w:rFonts w:ascii="仿宋" w:eastAsia="仿宋" w:hAnsi="仿宋" w:cs="仿宋" w:hint="eastAsia"/>
        </w:rPr>
        <w:t>尉犁县农经管理局尉犁县委、县政府的支持下，在相关部门的配合下，全面顺利完成，绩效评价“优”，主要经验及做法如下：</w:t>
      </w:r>
    </w:p>
    <w:p w:rsidR="00A863DF" w:rsidRDefault="00DB5E3A">
      <w:pPr>
        <w:ind w:firstLine="640"/>
        <w:rPr>
          <w:rFonts w:ascii="仿宋" w:eastAsia="仿宋" w:hAnsi="仿宋" w:cs="仿宋"/>
        </w:rPr>
      </w:pPr>
      <w:bookmarkStart w:id="167" w:name="_Toc4673"/>
      <w:bookmarkStart w:id="168" w:name="_Toc6359"/>
      <w:bookmarkStart w:id="169" w:name="_Toc27408"/>
      <w:bookmarkStart w:id="170" w:name="_Toc11238"/>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加强组织领导。组织服务主体召开座谈会，对服务环节设定、服务价格补助、质量要求等内容进行讨论，充分尊重主体意见，确保项目切实可行；实施方案拟定后，报局党组会议研究讨论，进一步修改完善，同步向县委、县政府分管领导汇报，争取领导支持。</w:t>
      </w:r>
    </w:p>
    <w:p w:rsidR="00A863DF" w:rsidRDefault="00DB5E3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规范项目实施。</w:t>
      </w:r>
      <w:r>
        <w:rPr>
          <w:rFonts w:ascii="仿宋" w:eastAsia="仿宋" w:hAnsi="仿宋" w:cs="仿宋" w:hint="eastAsia"/>
          <w:b/>
          <w:bCs/>
        </w:rPr>
        <w:t>一是</w:t>
      </w:r>
      <w:r>
        <w:rPr>
          <w:rFonts w:ascii="仿宋" w:eastAsia="仿宋" w:hAnsi="仿宋" w:cs="仿宋" w:hint="eastAsia"/>
        </w:rPr>
        <w:t>服务环节设定规范，严格按照《自治区农业生产社会化服务项目实施方案通知》要求，结合尉犁县发展实际，确定服务项目主要针对棉花和畜牧业，在服务环节上重点支持畜牧托养和棉花全流程作业等小农户做不了、做不好的环节。</w:t>
      </w:r>
      <w:r>
        <w:rPr>
          <w:rFonts w:ascii="仿宋" w:eastAsia="仿宋" w:hAnsi="仿宋" w:cs="仿宋" w:hint="eastAsia"/>
          <w:b/>
          <w:bCs/>
        </w:rPr>
        <w:t>二是</w:t>
      </w:r>
      <w:r>
        <w:rPr>
          <w:rFonts w:ascii="仿宋" w:eastAsia="仿宋" w:hAnsi="仿宋" w:cs="仿宋" w:hint="eastAsia"/>
        </w:rPr>
        <w:t>补助价格规范，通过市场调研、走访群众、座谈商议等形</w:t>
      </w:r>
      <w:r>
        <w:rPr>
          <w:rFonts w:ascii="仿宋" w:eastAsia="仿宋" w:hAnsi="仿宋" w:cs="仿宋" w:hint="eastAsia"/>
        </w:rPr>
        <w:t>式，按照“市场原则</w:t>
      </w:r>
      <w:r>
        <w:rPr>
          <w:rFonts w:ascii="仿宋" w:eastAsia="仿宋" w:hAnsi="仿宋" w:cs="仿宋" w:hint="eastAsia"/>
        </w:rPr>
        <w:t>+</w:t>
      </w:r>
      <w:r>
        <w:rPr>
          <w:rFonts w:ascii="仿宋" w:eastAsia="仿宋" w:hAnsi="仿宋" w:cs="仿宋" w:hint="eastAsia"/>
        </w:rPr>
        <w:t>协商议定”</w:t>
      </w:r>
      <w:r>
        <w:rPr>
          <w:rFonts w:ascii="仿宋" w:eastAsia="仿宋" w:hAnsi="仿宋" w:cs="仿宋" w:hint="eastAsia"/>
        </w:rPr>
        <w:lastRenderedPageBreak/>
        <w:t>方式，对畜牧托养和农机服务等托管服务各环节进行统一规范定费，将各服务环节收费标准进行公开。</w:t>
      </w:r>
      <w:r>
        <w:rPr>
          <w:rFonts w:ascii="仿宋" w:eastAsia="仿宋" w:hAnsi="仿宋" w:cs="仿宋" w:hint="eastAsia"/>
          <w:b/>
          <w:bCs/>
        </w:rPr>
        <w:t>三是</w:t>
      </w:r>
      <w:r>
        <w:rPr>
          <w:rFonts w:ascii="仿宋" w:eastAsia="仿宋" w:hAnsi="仿宋" w:cs="仿宋" w:hint="eastAsia"/>
        </w:rPr>
        <w:t>遴选主体规范。</w:t>
      </w:r>
      <w:r>
        <w:rPr>
          <w:rFonts w:ascii="仿宋" w:eastAsia="仿宋" w:hAnsi="仿宋" w:cs="仿宋" w:hint="eastAsia"/>
        </w:rPr>
        <w:t>严格按照自治区农业社会化服务项目管理要求，把具有两年以上社会化服务经验、</w:t>
      </w:r>
      <w:r>
        <w:rPr>
          <w:rFonts w:ascii="仿宋" w:eastAsia="仿宋" w:hAnsi="仿宋" w:cs="仿宋" w:hint="eastAsia"/>
        </w:rPr>
        <w:t>列入中国农业社会化服务平台主体名录库、</w:t>
      </w:r>
      <w:r>
        <w:rPr>
          <w:rFonts w:ascii="仿宋" w:eastAsia="仿宋" w:hAnsi="仿宋" w:cs="仿宋" w:hint="eastAsia"/>
        </w:rPr>
        <w:t>群众服务满意、管理规范的新型经营主体，纳入项目实施主体遴选范围，通过对各合作社财务管理状况，综合服务能力等情况考虑，初步确定项目实施主体，报请局党组会议研究确定。并在政府网站公示项目实施主体实施内容，公开举报电话，主动接受社会监督。</w:t>
      </w:r>
      <w:r>
        <w:rPr>
          <w:rFonts w:ascii="仿宋" w:eastAsia="仿宋" w:hAnsi="仿宋" w:cs="仿宋" w:hint="eastAsia"/>
          <w:b/>
          <w:bCs/>
        </w:rPr>
        <w:t>四是</w:t>
      </w:r>
      <w:r>
        <w:rPr>
          <w:rFonts w:ascii="仿宋" w:eastAsia="仿宋" w:hAnsi="仿宋" w:cs="仿宋" w:hint="eastAsia"/>
        </w:rPr>
        <w:t>指导规范。组织农业、发改、商工、社会化服务组织等共同研究制定符合尉犁实际的服务标准和规范，印发《尉犁县棉花托管服务标准规范》《尉犁县小麦托管服务标准规范》《尉犁县玉米托管服务标准规范》，对种养殖重点环节进行指标数据细化、量化，确保服务质量有迹可循，减少矛盾纠纷。</w:t>
      </w:r>
      <w:r>
        <w:rPr>
          <w:rFonts w:ascii="仿宋" w:eastAsia="仿宋" w:hAnsi="仿宋" w:cs="仿宋" w:hint="eastAsia"/>
          <w:b/>
          <w:bCs/>
        </w:rPr>
        <w:t>五是</w:t>
      </w:r>
      <w:r>
        <w:rPr>
          <w:rFonts w:ascii="仿宋" w:eastAsia="仿宋" w:hAnsi="仿宋" w:cs="仿宋" w:hint="eastAsia"/>
        </w:rPr>
        <w:t>操作程序规范。遴选出服务主体后，服务主体与农户签订服务合同后开始组织作业，</w:t>
      </w:r>
      <w:r>
        <w:rPr>
          <w:rFonts w:ascii="仿宋" w:eastAsia="仿宋" w:hAnsi="仿宋" w:cs="仿宋" w:hint="eastAsia"/>
        </w:rPr>
        <w:t>乡镇配合开展小农户确认工作</w:t>
      </w:r>
      <w:r>
        <w:rPr>
          <w:rFonts w:ascii="仿宋" w:eastAsia="仿宋" w:hAnsi="仿宋" w:cs="仿宋" w:hint="eastAsia"/>
        </w:rPr>
        <w:t>。六是验收规范。</w:t>
      </w:r>
      <w:r>
        <w:rPr>
          <w:rFonts w:ascii="仿宋" w:eastAsia="仿宋" w:hAnsi="仿宋" w:cs="仿宋" w:hint="eastAsia"/>
        </w:rPr>
        <w:t>采取</w:t>
      </w:r>
      <w:r>
        <w:rPr>
          <w:rFonts w:ascii="仿宋" w:eastAsia="仿宋" w:hAnsi="仿宋" w:cs="仿宋" w:hint="eastAsia"/>
        </w:rPr>
        <w:t>100%</w:t>
      </w:r>
      <w:r>
        <w:rPr>
          <w:rFonts w:ascii="仿宋" w:eastAsia="仿宋" w:hAnsi="仿宋" w:cs="仿宋" w:hint="eastAsia"/>
        </w:rPr>
        <w:t>电话抽查和组织乡镇分管领导及农技、农机等部门实地检查相结合的方式，深入服务农户当中了解合作社提供农业社会化服务情况，听</w:t>
      </w:r>
      <w:r>
        <w:rPr>
          <w:rFonts w:ascii="仿宋" w:eastAsia="仿宋" w:hAnsi="仿宋" w:cs="仿宋" w:hint="eastAsia"/>
        </w:rPr>
        <w:t>取农户对农业社会化服务的意见和建议，对项目进行评价验收。</w:t>
      </w:r>
    </w:p>
    <w:p w:rsidR="00A863DF" w:rsidRDefault="00DB5E3A">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加强宣传培训。为确保广大农户、服务主体知晓政策，我局积极开展宣传培训，共组织服务主体召开培训会</w:t>
      </w:r>
      <w:r>
        <w:rPr>
          <w:rFonts w:ascii="仿宋" w:eastAsia="仿宋" w:hAnsi="仿宋" w:cs="仿宋" w:hint="eastAsia"/>
        </w:rPr>
        <w:t>5</w:t>
      </w:r>
      <w:r>
        <w:rPr>
          <w:rFonts w:ascii="仿宋" w:eastAsia="仿宋" w:hAnsi="仿宋" w:cs="仿宋" w:hint="eastAsia"/>
        </w:rPr>
        <w:t>次，</w:t>
      </w:r>
      <w:r>
        <w:rPr>
          <w:rFonts w:ascii="仿宋" w:eastAsia="仿宋" w:hAnsi="仿宋" w:cs="仿宋" w:hint="eastAsia"/>
        </w:rPr>
        <w:lastRenderedPageBreak/>
        <w:t>培训</w:t>
      </w:r>
      <w:r>
        <w:rPr>
          <w:rFonts w:ascii="仿宋" w:eastAsia="仿宋" w:hAnsi="仿宋" w:cs="仿宋" w:hint="eastAsia"/>
        </w:rPr>
        <w:t>300</w:t>
      </w:r>
      <w:r>
        <w:rPr>
          <w:rFonts w:ascii="仿宋" w:eastAsia="仿宋" w:hAnsi="仿宋" w:cs="仿宋" w:hint="eastAsia"/>
        </w:rPr>
        <w:t>余人次。</w:t>
      </w: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众望合作社社会化服务典型案例、巴州尉犁县亿源保洁服务有限公司社会化服务典型案例被自治区采用，全疆推广</w:t>
      </w:r>
      <w:r>
        <w:rPr>
          <w:rFonts w:ascii="仿宋" w:eastAsia="仿宋" w:hAnsi="仿宋" w:cs="仿宋" w:hint="eastAsia"/>
        </w:rPr>
        <w:t>。</w:t>
      </w:r>
    </w:p>
    <w:p w:rsidR="00A863DF" w:rsidRDefault="00DB5E3A">
      <w:pPr>
        <w:pStyle w:val="3"/>
        <w:keepLines w:val="0"/>
        <w:ind w:firstLine="643"/>
        <w:rPr>
          <w:rFonts w:ascii="仿宋" w:eastAsia="仿宋" w:hAnsi="仿宋" w:cs="仿宋"/>
        </w:rPr>
      </w:pPr>
      <w:bookmarkStart w:id="171" w:name="_Toc9902"/>
      <w:r>
        <w:rPr>
          <w:rFonts w:ascii="仿宋" w:eastAsia="仿宋" w:hAnsi="仿宋" w:cs="仿宋" w:hint="eastAsia"/>
        </w:rPr>
        <w:t>（二）存在的问题及分析</w:t>
      </w:r>
      <w:bookmarkEnd w:id="167"/>
      <w:bookmarkEnd w:id="168"/>
      <w:bookmarkEnd w:id="169"/>
      <w:bookmarkEnd w:id="170"/>
      <w:bookmarkEnd w:id="171"/>
    </w:p>
    <w:p w:rsidR="00A863DF" w:rsidRDefault="00DB5E3A">
      <w:pPr>
        <w:ind w:firstLine="640"/>
        <w:rPr>
          <w:rFonts w:ascii="仿宋" w:eastAsia="仿宋" w:hAnsi="仿宋" w:cs="仿宋"/>
        </w:rPr>
      </w:pPr>
      <w:bookmarkStart w:id="172" w:name="_Toc13345"/>
      <w:bookmarkStart w:id="173" w:name="_Toc20116"/>
      <w:bookmarkStart w:id="174" w:name="_Toc13270"/>
      <w:bookmarkStart w:id="175" w:name="_Toc5702"/>
      <w:bookmarkStart w:id="176" w:name="_Toc22271"/>
      <w:r>
        <w:rPr>
          <w:rFonts w:ascii="仿宋" w:eastAsia="仿宋" w:hAnsi="仿宋" w:cs="仿宋" w:hint="eastAsia"/>
        </w:rPr>
        <w:t>社会化服务主体与小农户之间的有效衔接较为困难。由于大多数小农户的农田的地理位置不具有优势，大多分散，这就导致服务主体的运营成本提升，效率低下，因此大多服务主体更加偏好服务规模型经营主体，项目选育主体难。</w:t>
      </w:r>
    </w:p>
    <w:p w:rsidR="00A863DF" w:rsidRDefault="00DB5E3A">
      <w:pPr>
        <w:pStyle w:val="2"/>
        <w:ind w:firstLine="640"/>
        <w:rPr>
          <w:rFonts w:ascii="仿宋" w:eastAsia="仿宋" w:hAnsi="仿宋" w:cs="仿宋"/>
        </w:rPr>
      </w:pPr>
      <w:bookmarkStart w:id="177" w:name="_Toc32206"/>
      <w:r>
        <w:rPr>
          <w:rFonts w:ascii="仿宋" w:eastAsia="仿宋" w:hAnsi="仿宋" w:cs="仿宋" w:hint="eastAsia"/>
        </w:rPr>
        <w:t>六、</w:t>
      </w:r>
      <w:r>
        <w:rPr>
          <w:rFonts w:ascii="仿宋" w:eastAsia="仿宋" w:hAnsi="仿宋" w:cs="仿宋" w:hint="eastAsia"/>
        </w:rPr>
        <w:t>有关建议</w:t>
      </w:r>
      <w:bookmarkEnd w:id="172"/>
      <w:bookmarkEnd w:id="173"/>
      <w:bookmarkEnd w:id="174"/>
      <w:bookmarkEnd w:id="175"/>
      <w:bookmarkEnd w:id="176"/>
      <w:bookmarkEnd w:id="177"/>
    </w:p>
    <w:p w:rsidR="00A863DF" w:rsidRDefault="00DB5E3A">
      <w:pPr>
        <w:ind w:firstLine="640"/>
        <w:rPr>
          <w:rFonts w:ascii="仿宋" w:eastAsia="仿宋" w:hAnsi="仿宋" w:cs="仿宋"/>
        </w:rPr>
      </w:pPr>
      <w:bookmarkStart w:id="178" w:name="_Toc5794"/>
      <w:bookmarkStart w:id="179" w:name="_Toc21621"/>
      <w:bookmarkStart w:id="180" w:name="_Toc24871"/>
      <w:bookmarkStart w:id="181" w:name="_Toc12100"/>
      <w:bookmarkStart w:id="182" w:name="_Toc22823"/>
      <w:r>
        <w:rPr>
          <w:rFonts w:ascii="仿宋" w:eastAsia="仿宋" w:hAnsi="仿宋" w:cs="仿宋" w:hint="eastAsia"/>
        </w:rPr>
        <w:t>一是推动小农户组织化运作。组建区域性合作联社，鼓励村集体牵头，整合零散农田形成连片作业区，由村集体统一对接服务主体，降低地理分散带来的调度成本。</w:t>
      </w:r>
    </w:p>
    <w:p w:rsidR="00A863DF" w:rsidRDefault="00DB5E3A">
      <w:pPr>
        <w:ind w:firstLine="640"/>
        <w:rPr>
          <w:rFonts w:ascii="仿宋" w:eastAsia="仿宋" w:hAnsi="仿宋" w:cs="仿宋"/>
        </w:rPr>
      </w:pPr>
      <w:r>
        <w:rPr>
          <w:rFonts w:ascii="仿宋" w:eastAsia="仿宋" w:hAnsi="仿宋" w:cs="仿宋" w:hint="eastAsia"/>
        </w:rPr>
        <w:t>二是创新服务需求整合机制。建立农户服务需求收集制度，通过村级服务站按月收集农资、农机、技术等需求，形成标准化服务订单包，达到经济服务规模后统一招标采</w:t>
      </w:r>
      <w:r>
        <w:rPr>
          <w:rFonts w:ascii="仿宋" w:eastAsia="仿宋" w:hAnsi="仿宋" w:cs="仿宋" w:hint="eastAsia"/>
        </w:rPr>
        <w:t>购。</w:t>
      </w:r>
    </w:p>
    <w:p w:rsidR="00A863DF" w:rsidRDefault="00DB5E3A">
      <w:pPr>
        <w:ind w:firstLine="640"/>
        <w:rPr>
          <w:rFonts w:ascii="仿宋" w:eastAsia="仿宋" w:hAnsi="仿宋" w:cs="仿宋"/>
        </w:rPr>
      </w:pPr>
      <w:r>
        <w:rPr>
          <w:rFonts w:ascii="仿宋" w:eastAsia="仿宋" w:hAnsi="仿宋" w:cs="仿宋" w:hint="eastAsia"/>
        </w:rPr>
        <w:t>三是尽快构建完善智慧服务平台体系，集成农田分布、农机定位、服务需求等数据。通过算法优化路径规划，实现多农户</w:t>
      </w:r>
      <w:r>
        <w:rPr>
          <w:rFonts w:ascii="仿宋" w:eastAsia="仿宋" w:hAnsi="仿宋" w:cs="仿宋" w:hint="eastAsia"/>
        </w:rPr>
        <w:t>"</w:t>
      </w:r>
      <w:r>
        <w:rPr>
          <w:rFonts w:ascii="仿宋" w:eastAsia="仿宋" w:hAnsi="仿宋" w:cs="仿宋" w:hint="eastAsia"/>
        </w:rPr>
        <w:t>拼单服务</w:t>
      </w:r>
      <w:r>
        <w:rPr>
          <w:rFonts w:ascii="仿宋" w:eastAsia="仿宋" w:hAnsi="仿宋" w:cs="仿宋" w:hint="eastAsia"/>
        </w:rPr>
        <w:t>"</w:t>
      </w:r>
      <w:r>
        <w:rPr>
          <w:rFonts w:ascii="仿宋" w:eastAsia="仿宋" w:hAnsi="仿宋" w:cs="仿宋" w:hint="eastAsia"/>
        </w:rPr>
        <w:t>，降低空驶率。</w:t>
      </w:r>
    </w:p>
    <w:p w:rsidR="00A863DF" w:rsidRDefault="00DB5E3A">
      <w:pPr>
        <w:ind w:firstLine="640"/>
        <w:rPr>
          <w:rFonts w:ascii="仿宋" w:eastAsia="仿宋" w:hAnsi="仿宋" w:cs="仿宋"/>
        </w:rPr>
      </w:pPr>
      <w:r>
        <w:rPr>
          <w:rFonts w:ascii="仿宋" w:eastAsia="仿宋" w:hAnsi="仿宋" w:cs="仿宋" w:hint="eastAsia"/>
        </w:rPr>
        <w:t>四是创新服务供给模式，引导服务主体推出</w:t>
      </w:r>
      <w:r>
        <w:rPr>
          <w:rFonts w:ascii="仿宋" w:eastAsia="仿宋" w:hAnsi="仿宋" w:cs="仿宋" w:hint="eastAsia"/>
        </w:rPr>
        <w:t>"</w:t>
      </w:r>
      <w:r>
        <w:rPr>
          <w:rFonts w:ascii="仿宋" w:eastAsia="仿宋" w:hAnsi="仿宋" w:cs="仿宋" w:hint="eastAsia"/>
        </w:rPr>
        <w:t>耕种管收储</w:t>
      </w:r>
      <w:r>
        <w:rPr>
          <w:rFonts w:ascii="仿宋" w:eastAsia="仿宋" w:hAnsi="仿宋" w:cs="仿宋" w:hint="eastAsia"/>
        </w:rPr>
        <w:t>"</w:t>
      </w:r>
      <w:r>
        <w:rPr>
          <w:rFonts w:ascii="仿宋" w:eastAsia="仿宋" w:hAnsi="仿宋" w:cs="仿宋" w:hint="eastAsia"/>
        </w:rPr>
        <w:t>全链条托管服务，与农户签订保底产量协议。</w:t>
      </w:r>
    </w:p>
    <w:p w:rsidR="00A863DF" w:rsidRDefault="00DB5E3A">
      <w:pPr>
        <w:pStyle w:val="2"/>
        <w:ind w:firstLine="640"/>
        <w:rPr>
          <w:rFonts w:ascii="仿宋" w:eastAsia="仿宋" w:hAnsi="仿宋" w:cs="仿宋"/>
        </w:rPr>
      </w:pPr>
      <w:bookmarkStart w:id="183" w:name="_Toc30919"/>
      <w:r>
        <w:rPr>
          <w:rFonts w:ascii="仿宋" w:eastAsia="仿宋" w:hAnsi="仿宋" w:cs="仿宋" w:hint="eastAsia"/>
        </w:rPr>
        <w:t>七、其他需要说明的问题</w:t>
      </w:r>
      <w:bookmarkEnd w:id="178"/>
      <w:bookmarkEnd w:id="179"/>
      <w:bookmarkEnd w:id="180"/>
      <w:bookmarkEnd w:id="181"/>
      <w:bookmarkEnd w:id="182"/>
      <w:bookmarkEnd w:id="183"/>
    </w:p>
    <w:p w:rsidR="00A863DF" w:rsidRDefault="00DB5E3A">
      <w:pPr>
        <w:ind w:firstLine="640"/>
        <w:rPr>
          <w:rFonts w:ascii="仿宋" w:eastAsia="仿宋" w:hAnsi="仿宋" w:cs="仿宋"/>
        </w:rPr>
      </w:pPr>
      <w:bookmarkStart w:id="184" w:name="OLE_LINK6"/>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本项目部分间接产生的效果无法准确在短期内衡量，</w:t>
      </w:r>
      <w:r>
        <w:rPr>
          <w:rFonts w:ascii="仿宋" w:eastAsia="仿宋" w:hAnsi="仿宋" w:cs="仿宋" w:hint="eastAsia"/>
        </w:rPr>
        <w:lastRenderedPageBreak/>
        <w:t>因此很难认定项目产生的全部效果。通过指标来反映绩效，指标的科学性和全面性需要不断地完善和研究。</w:t>
      </w:r>
    </w:p>
    <w:p w:rsidR="00A863DF" w:rsidRDefault="00DB5E3A">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评价结果分别编入政府决算和部门预算，报送本级人民代表大会常务委员会，并依法予以公开。</w:t>
      </w:r>
      <w:bookmarkEnd w:id="184"/>
    </w:p>
    <w:p w:rsidR="00A863DF" w:rsidRDefault="00DB5E3A">
      <w:pPr>
        <w:pStyle w:val="2"/>
        <w:ind w:firstLine="640"/>
        <w:rPr>
          <w:rFonts w:ascii="仿宋" w:eastAsia="仿宋" w:hAnsi="仿宋" w:cs="仿宋"/>
        </w:rPr>
      </w:pPr>
      <w:bookmarkStart w:id="185" w:name="_Toc3643"/>
      <w:bookmarkStart w:id="186" w:name="_Toc4210"/>
      <w:bookmarkStart w:id="187" w:name="_Toc30245"/>
      <w:bookmarkStart w:id="188" w:name="_Toc28493"/>
      <w:r>
        <w:rPr>
          <w:rFonts w:ascii="仿宋" w:eastAsia="仿宋" w:hAnsi="仿宋" w:cs="仿宋" w:hint="eastAsia"/>
        </w:rPr>
        <w:t>八、附件</w:t>
      </w:r>
      <w:bookmarkEnd w:id="185"/>
      <w:bookmarkEnd w:id="186"/>
      <w:bookmarkEnd w:id="187"/>
      <w:bookmarkEnd w:id="188"/>
    </w:p>
    <w:p w:rsidR="00A863DF" w:rsidRDefault="00DB5E3A">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A863DF" w:rsidRDefault="00DB5E3A">
      <w:pPr>
        <w:ind w:firstLine="640"/>
        <w:rPr>
          <w:rFonts w:ascii="仿宋" w:eastAsia="仿宋" w:hAnsi="仿宋" w:cs="仿宋"/>
        </w:rPr>
        <w:sectPr w:rsidR="00A863DF">
          <w:footerReference w:type="default" r:id="rId10"/>
          <w:pgSz w:w="11906" w:h="16838"/>
          <w:pgMar w:top="1440" w:right="1800" w:bottom="1440" w:left="1800" w:header="851" w:footer="992" w:gutter="0"/>
          <w:pgNumType w:start="1"/>
          <w:cols w:space="720"/>
          <w:docGrid w:type="lines" w:linePitch="312"/>
        </w:sectPr>
      </w:pPr>
      <w:r>
        <w:rPr>
          <w:rFonts w:ascii="仿宋" w:eastAsia="仿宋" w:hAnsi="仿宋" w:cs="仿宋" w:hint="eastAsia"/>
        </w:rPr>
        <w:t>2</w:t>
      </w:r>
      <w:r>
        <w:rPr>
          <w:rFonts w:ascii="仿宋" w:eastAsia="仿宋" w:hAnsi="仿宋" w:cs="仿宋" w:hint="eastAsia"/>
        </w:rPr>
        <w:t>、项目支出绩效评价指标体系及评分</w:t>
      </w:r>
    </w:p>
    <w:p w:rsidR="00A863DF" w:rsidRDefault="00DB5E3A">
      <w:pPr>
        <w:ind w:firstLine="640"/>
        <w:outlineLvl w:val="0"/>
        <w:rPr>
          <w:rFonts w:ascii="仿宋" w:eastAsia="仿宋" w:hAnsi="仿宋" w:cs="仿宋"/>
        </w:rPr>
      </w:pPr>
      <w:bookmarkStart w:id="189" w:name="_Toc25715"/>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项目支出绩效自评表</w:t>
      </w:r>
      <w:bookmarkEnd w:id="189"/>
    </w:p>
    <w:tbl>
      <w:tblPr>
        <w:tblW w:w="5000" w:type="pct"/>
        <w:tblLook w:val="0600" w:firstRow="0" w:lastRow="0" w:firstColumn="0" w:lastColumn="0" w:noHBand="1" w:noVBand="1"/>
      </w:tblPr>
      <w:tblGrid>
        <w:gridCol w:w="835"/>
        <w:gridCol w:w="861"/>
        <w:gridCol w:w="1021"/>
        <w:gridCol w:w="1559"/>
        <w:gridCol w:w="1117"/>
        <w:gridCol w:w="1038"/>
        <w:gridCol w:w="720"/>
        <w:gridCol w:w="828"/>
        <w:gridCol w:w="1080"/>
        <w:gridCol w:w="763"/>
        <w:gridCol w:w="1021"/>
        <w:gridCol w:w="1191"/>
        <w:gridCol w:w="853"/>
        <w:gridCol w:w="1287"/>
      </w:tblGrid>
      <w:tr w:rsidR="00A863DF">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863DF" w:rsidRDefault="00DB5E3A">
            <w:pPr>
              <w:pStyle w:val="a7"/>
              <w:rPr>
                <w:rFonts w:ascii="仿宋" w:eastAsia="仿宋" w:hAnsi="仿宋" w:cs="仿宋" w:hint="default"/>
              </w:rPr>
            </w:pPr>
            <w:bookmarkStart w:id="190" w:name="_Toc24833"/>
            <w:r>
              <w:rPr>
                <w:rFonts w:ascii="仿宋" w:eastAsia="仿宋" w:hAnsi="仿宋" w:cs="仿宋"/>
              </w:rPr>
              <w:t>项目支出绩效自评表</w:t>
            </w:r>
            <w:bookmarkEnd w:id="190"/>
          </w:p>
        </w:tc>
      </w:tr>
      <w:tr w:rsidR="00A863DF">
        <w:trPr>
          <w:trHeight w:val="80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(2024</w:t>
            </w:r>
            <w:r>
              <w:rPr>
                <w:rFonts w:ascii="仿宋" w:eastAsia="仿宋" w:hAnsi="仿宋" w:cs="仿宋"/>
              </w:rPr>
              <w:t>年度</w:t>
            </w:r>
            <w:r>
              <w:rPr>
                <w:rFonts w:ascii="仿宋" w:eastAsia="仿宋" w:hAnsi="仿宋" w:cs="仿宋"/>
              </w:rPr>
              <w:t>)</w:t>
            </w:r>
          </w:p>
        </w:tc>
      </w:tr>
      <w:tr w:rsidR="00A863DF">
        <w:trPr>
          <w:trHeight w:val="270"/>
        </w:trPr>
        <w:tc>
          <w:tcPr>
            <w:tcW w:w="59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项目名称</w:t>
            </w:r>
          </w:p>
        </w:tc>
        <w:tc>
          <w:tcPr>
            <w:tcW w:w="4400" w:type="pct"/>
            <w:gridSpan w:val="1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2024</w:t>
            </w:r>
            <w:r>
              <w:rPr>
                <w:rFonts w:ascii="仿宋" w:eastAsia="仿宋" w:hAnsi="仿宋" w:cs="仿宋"/>
              </w:rPr>
              <w:t>年新型农业经营主体生产经营能力提升项目</w:t>
            </w:r>
          </w:p>
        </w:tc>
      </w:tr>
      <w:tr w:rsidR="00A863DF">
        <w:trPr>
          <w:trHeight w:val="600"/>
        </w:trPr>
        <w:tc>
          <w:tcPr>
            <w:tcW w:w="59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主管部门</w:t>
            </w:r>
          </w:p>
        </w:tc>
        <w:tc>
          <w:tcPr>
            <w:tcW w:w="1924"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尉犁县农经管理局</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实施单位</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尉犁县农经管理局</w:t>
            </w:r>
          </w:p>
        </w:tc>
      </w:tr>
      <w:tr w:rsidR="00A863DF">
        <w:trPr>
          <w:trHeight w:val="440"/>
        </w:trPr>
        <w:tc>
          <w:tcPr>
            <w:tcW w:w="599" w:type="pct"/>
            <w:gridSpan w:val="2"/>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项目资金</w:t>
            </w:r>
            <w:r>
              <w:rPr>
                <w:rFonts w:ascii="仿宋" w:eastAsia="仿宋" w:hAnsi="仿宋" w:cs="仿宋"/>
              </w:rPr>
              <w:br/>
            </w:r>
            <w:r>
              <w:rPr>
                <w:rFonts w:ascii="仿宋" w:eastAsia="仿宋" w:hAnsi="仿宋" w:cs="仿宋"/>
              </w:rPr>
              <w:t>（万元）</w:t>
            </w: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资金来源</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年初预算数</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全年预算数</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全年执行数</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分值权重</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执行率</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得分</w:t>
            </w:r>
          </w:p>
        </w:tc>
      </w:tr>
      <w:tr w:rsidR="00A863DF">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年度资金总额</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428.00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336.00</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336.00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100.00%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10.00</w:t>
            </w:r>
            <w:r>
              <w:rPr>
                <w:rFonts w:ascii="仿宋" w:eastAsia="仿宋" w:hAnsi="仿宋" w:cs="仿宋"/>
              </w:rPr>
              <w:t>分</w:t>
            </w:r>
          </w:p>
        </w:tc>
      </w:tr>
      <w:tr w:rsidR="00A863DF">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其中：当年财政拨款</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428</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336.00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r>
      <w:tr w:rsidR="00A863DF">
        <w:trPr>
          <w:trHeight w:val="440"/>
        </w:trPr>
        <w:tc>
          <w:tcPr>
            <w:tcW w:w="599" w:type="pct"/>
            <w:gridSpan w:val="2"/>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91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其他资金</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0</w:t>
            </w:r>
          </w:p>
        </w:tc>
        <w:tc>
          <w:tcPr>
            <w:tcW w:w="620"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0</w:t>
            </w:r>
          </w:p>
        </w:tc>
        <w:tc>
          <w:tcPr>
            <w:tcW w:w="673"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0</w:t>
            </w:r>
          </w:p>
        </w:tc>
        <w:tc>
          <w:tcPr>
            <w:tcW w:w="629"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721" w:type="pct"/>
            <w:gridSpan w:val="2"/>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r>
      <w:tr w:rsidR="00A863DF">
        <w:trPr>
          <w:trHeight w:val="36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年度总体目标</w:t>
            </w:r>
          </w:p>
        </w:tc>
        <w:tc>
          <w:tcPr>
            <w:tcW w:w="2901" w:type="pct"/>
            <w:gridSpan w:val="8"/>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总体目标</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总体目标完成情况</w:t>
            </w: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901" w:type="pct"/>
            <w:gridSpan w:val="8"/>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完成</w:t>
            </w:r>
            <w:r>
              <w:rPr>
                <w:rFonts w:ascii="仿宋" w:eastAsia="仿宋" w:hAnsi="仿宋" w:cs="仿宋"/>
              </w:rPr>
              <w:t>2024</w:t>
            </w:r>
            <w:r>
              <w:rPr>
                <w:rFonts w:ascii="仿宋" w:eastAsia="仿宋" w:hAnsi="仿宋" w:cs="仿宋"/>
              </w:rPr>
              <w:t>年农业生产全程托管服务面积</w:t>
            </w:r>
            <w:r>
              <w:rPr>
                <w:rFonts w:ascii="仿宋" w:eastAsia="仿宋" w:hAnsi="仿宋" w:cs="仿宋"/>
              </w:rPr>
              <w:t>2.7</w:t>
            </w:r>
            <w:r>
              <w:rPr>
                <w:rFonts w:ascii="仿宋" w:eastAsia="仿宋" w:hAnsi="仿宋" w:cs="仿宋"/>
              </w:rPr>
              <w:t>万亩，接受社会化服务的小农户满意度达</w:t>
            </w:r>
            <w:r>
              <w:rPr>
                <w:rFonts w:ascii="仿宋" w:eastAsia="仿宋" w:hAnsi="仿宋" w:cs="仿宋"/>
              </w:rPr>
              <w:t>95%</w:t>
            </w:r>
            <w:r>
              <w:rPr>
                <w:rFonts w:ascii="仿宋" w:eastAsia="仿宋" w:hAnsi="仿宋" w:cs="仿宋"/>
              </w:rPr>
              <w:t>；扶持自治区级及以上农民合作社示范社</w:t>
            </w:r>
            <w:r>
              <w:rPr>
                <w:rFonts w:ascii="仿宋" w:eastAsia="仿宋" w:hAnsi="仿宋" w:cs="仿宋"/>
              </w:rPr>
              <w:t>3</w:t>
            </w:r>
            <w:r>
              <w:rPr>
                <w:rFonts w:ascii="仿宋" w:eastAsia="仿宋" w:hAnsi="仿宋" w:cs="仿宋"/>
              </w:rPr>
              <w:t>个，扶持县级以上示范家庭农场</w:t>
            </w:r>
            <w:r>
              <w:rPr>
                <w:rFonts w:ascii="仿宋" w:eastAsia="仿宋" w:hAnsi="仿宋" w:cs="仿宋"/>
              </w:rPr>
              <w:t>1</w:t>
            </w:r>
            <w:r>
              <w:rPr>
                <w:rFonts w:ascii="仿宋" w:eastAsia="仿宋" w:hAnsi="仿宋" w:cs="仿宋"/>
              </w:rPr>
              <w:t>个，改善生产设施条件，应用先进适用技术，培育品牌、拓展营销渠道，提高生产经营发展水平，切实发挥联农带农服务能力。</w:t>
            </w:r>
          </w:p>
        </w:tc>
        <w:tc>
          <w:tcPr>
            <w:tcW w:w="1802" w:type="pct"/>
            <w:gridSpan w:val="5"/>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完成</w:t>
            </w:r>
            <w:r>
              <w:rPr>
                <w:rFonts w:ascii="仿宋" w:eastAsia="仿宋" w:hAnsi="仿宋" w:cs="仿宋"/>
              </w:rPr>
              <w:t>4</w:t>
            </w:r>
            <w:r>
              <w:rPr>
                <w:rFonts w:ascii="仿宋" w:eastAsia="仿宋" w:hAnsi="仿宋" w:cs="仿宋"/>
              </w:rPr>
              <w:t>个农民合作社服务，小农户完成</w:t>
            </w:r>
            <w:r>
              <w:rPr>
                <w:rFonts w:ascii="仿宋" w:eastAsia="仿宋" w:hAnsi="仿宋" w:cs="仿宋"/>
              </w:rPr>
              <w:t>2024</w:t>
            </w:r>
            <w:r>
              <w:rPr>
                <w:rFonts w:ascii="仿宋" w:eastAsia="仿宋" w:hAnsi="仿宋" w:cs="仿宋"/>
              </w:rPr>
              <w:t>年农业生产全程托管服务面积</w:t>
            </w:r>
            <w:r>
              <w:rPr>
                <w:rFonts w:ascii="仿宋" w:eastAsia="仿宋" w:hAnsi="仿宋" w:cs="仿宋"/>
              </w:rPr>
              <w:t>2.7</w:t>
            </w:r>
            <w:r>
              <w:rPr>
                <w:rFonts w:ascii="仿宋" w:eastAsia="仿宋" w:hAnsi="仿宋" w:cs="仿宋"/>
              </w:rPr>
              <w:t>万亩，接受社会化服务的小农户满意度达</w:t>
            </w:r>
            <w:r>
              <w:rPr>
                <w:rFonts w:ascii="仿宋" w:eastAsia="仿宋" w:hAnsi="仿宋" w:cs="仿宋"/>
              </w:rPr>
              <w:t>100%</w:t>
            </w:r>
            <w:r>
              <w:rPr>
                <w:rFonts w:ascii="仿宋" w:eastAsia="仿宋" w:hAnsi="仿宋" w:cs="仿宋"/>
              </w:rPr>
              <w:t>；扶持了自治区级及以上农民合作社示范社</w:t>
            </w:r>
            <w:r>
              <w:rPr>
                <w:rFonts w:ascii="仿宋" w:eastAsia="仿宋" w:hAnsi="仿宋" w:cs="仿宋"/>
              </w:rPr>
              <w:t>3</w:t>
            </w:r>
            <w:r>
              <w:rPr>
                <w:rFonts w:ascii="仿宋" w:eastAsia="仿宋" w:hAnsi="仿宋" w:cs="仿宋"/>
              </w:rPr>
              <w:t>个，扶持县级以上示范家庭农场</w:t>
            </w:r>
            <w:r>
              <w:rPr>
                <w:rFonts w:ascii="仿宋" w:eastAsia="仿宋" w:hAnsi="仿宋" w:cs="仿宋"/>
              </w:rPr>
              <w:t>1</w:t>
            </w:r>
            <w:r>
              <w:rPr>
                <w:rFonts w:ascii="仿宋" w:eastAsia="仿宋" w:hAnsi="仿宋" w:cs="仿宋"/>
              </w:rPr>
              <w:t>个，改善了生产设施条件，应用先进适用技术，培育品牌、拓展营销渠道，提高生产经营发展水平，切实发挥了联农带农服务能力。</w:t>
            </w:r>
          </w:p>
        </w:tc>
      </w:tr>
      <w:tr w:rsidR="00A863DF">
        <w:trPr>
          <w:trHeight w:val="700"/>
        </w:trPr>
        <w:tc>
          <w:tcPr>
            <w:tcW w:w="295"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一级指标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二级指标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三级指标</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指标值</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指标值设置依</w:t>
            </w:r>
            <w:r>
              <w:rPr>
                <w:rFonts w:ascii="仿宋" w:eastAsia="仿宋" w:hAnsi="仿宋" w:cs="仿宋"/>
              </w:rPr>
              <w:lastRenderedPageBreak/>
              <w:t>据</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上年完成</w:t>
            </w:r>
            <w:r>
              <w:rPr>
                <w:rFonts w:ascii="仿宋" w:eastAsia="仿宋" w:hAnsi="仿宋" w:cs="仿宋"/>
              </w:rPr>
              <w:lastRenderedPageBreak/>
              <w:t>值</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指标分值</w:t>
            </w:r>
            <w:r>
              <w:rPr>
                <w:rFonts w:ascii="仿宋" w:eastAsia="仿宋" w:hAnsi="仿宋" w:cs="仿宋"/>
              </w:rPr>
              <w:lastRenderedPageBreak/>
              <w:t>权重</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指标赋分规则</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佐证资料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指标实际完成</w:t>
            </w:r>
            <w:r>
              <w:rPr>
                <w:rFonts w:ascii="仿宋" w:eastAsia="仿宋" w:hAnsi="仿宋" w:cs="仿宋"/>
              </w:rPr>
              <w:lastRenderedPageBreak/>
              <w:t>值</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完成率</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指标得分</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偏差原因分析及改进措</w:t>
            </w:r>
            <w:r>
              <w:rPr>
                <w:rFonts w:ascii="仿宋" w:eastAsia="仿宋" w:hAnsi="仿宋" w:cs="仿宋"/>
              </w:rPr>
              <w:lastRenderedPageBreak/>
              <w:t>施</w:t>
            </w:r>
          </w:p>
        </w:tc>
      </w:tr>
      <w:tr w:rsidR="00A863DF">
        <w:trPr>
          <w:trHeight w:val="600"/>
        </w:trPr>
        <w:tc>
          <w:tcPr>
            <w:tcW w:w="295"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lastRenderedPageBreak/>
              <w:t>年度绩效指标完成情况</w:t>
            </w: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产出指标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支持农民合作社数量</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w:t>
            </w:r>
            <w:r>
              <w:rPr>
                <w:rFonts w:ascii="仿宋" w:eastAsia="仿宋" w:hAnsi="仿宋" w:cs="仿宋"/>
              </w:rPr>
              <w:t>个</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=3</w:t>
            </w:r>
            <w:r>
              <w:rPr>
                <w:rFonts w:ascii="仿宋" w:eastAsia="仿宋" w:hAnsi="仿宋" w:cs="仿宋"/>
              </w:rPr>
              <w:t>个</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支持家庭农场数量</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w:t>
            </w:r>
            <w:r>
              <w:rPr>
                <w:rFonts w:ascii="仿宋" w:eastAsia="仿宋" w:hAnsi="仿宋" w:cs="仿宋"/>
              </w:rPr>
              <w:t>个</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w:t>
            </w:r>
            <w:r>
              <w:rPr>
                <w:rFonts w:ascii="仿宋" w:eastAsia="仿宋" w:hAnsi="仿宋" w:cs="仿宋"/>
              </w:rPr>
              <w:t>个</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数量指标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农业生产全程托管服务面积</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农业生产全过程托管服务合格率</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=2.7</w:t>
            </w:r>
            <w:r>
              <w:rPr>
                <w:rFonts w:ascii="仿宋" w:eastAsia="仿宋" w:hAnsi="仿宋" w:cs="仿宋"/>
              </w:rPr>
              <w:t>万亩</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质量指标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农业生产全过程托管服务合格率</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5</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106.26%</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4.69</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设定目标值偏低，对农业生产全过程托管服务组织验收后全部合格，因此产生偏差。</w:t>
            </w: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时效指标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资金支付及时率</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5</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105.26%</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4.74</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设定目标值偏低，资金已全部支付，产生偏差。</w:t>
            </w: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成本指标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经济成本指标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农业社会化服务经费</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&lt;=270</w:t>
            </w:r>
            <w:r>
              <w:rPr>
                <w:rFonts w:ascii="仿宋" w:eastAsia="仿宋" w:hAnsi="仿宋" w:cs="仿宋"/>
              </w:rPr>
              <w:t>万元</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=270</w:t>
            </w:r>
            <w:r>
              <w:rPr>
                <w:rFonts w:ascii="仿宋" w:eastAsia="仿宋" w:hAnsi="仿宋" w:cs="仿宋"/>
              </w:rPr>
              <w:t>万元</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经济成本指标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支持合作社及家庭农场经费</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&lt;=66</w:t>
            </w:r>
            <w:r>
              <w:rPr>
                <w:rFonts w:ascii="仿宋" w:eastAsia="仿宋" w:hAnsi="仿宋" w:cs="仿宋"/>
              </w:rPr>
              <w:t>万元</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按照完成比例赋分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=66</w:t>
            </w:r>
            <w:r>
              <w:rPr>
                <w:rFonts w:ascii="仿宋" w:eastAsia="仿宋" w:hAnsi="仿宋" w:cs="仿宋"/>
              </w:rPr>
              <w:t>万元</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32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val="restar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效益指标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社会效益指标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资金使用重大违规违纪问题</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无</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按评判等级赋分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达成目标</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社会效益指标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新型农业经营主体生产设施条件</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改善</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按评判等级赋分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达成目标</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r w:rsidR="00A863DF">
        <w:trPr>
          <w:trHeight w:val="600"/>
        </w:trPr>
        <w:tc>
          <w:tcPr>
            <w:tcW w:w="295" w:type="pct"/>
            <w:vMerge/>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满意度指标</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满意度指标</w:t>
            </w:r>
          </w:p>
        </w:tc>
        <w:tc>
          <w:tcPr>
            <w:tcW w:w="54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接受社会化服务的小农户满意度</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&gt;=95%</w:t>
            </w: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计划标准</w:t>
            </w: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w:t>
            </w: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满意度赋分</w:t>
            </w: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工作资料</w:t>
            </w: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=100%</w:t>
            </w: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105.26%</w:t>
            </w: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10</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设定目标值偏低，对接受社会化服务的小农户开展满意度调查后全部表示满意，因此产生偏差。</w:t>
            </w:r>
          </w:p>
        </w:tc>
      </w:tr>
      <w:tr w:rsidR="00A863DF">
        <w:trPr>
          <w:trHeight w:val="500"/>
        </w:trPr>
        <w:tc>
          <w:tcPr>
            <w:tcW w:w="1509" w:type="pct"/>
            <w:gridSpan w:val="4"/>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总分</w:t>
            </w:r>
          </w:p>
        </w:tc>
        <w:tc>
          <w:tcPr>
            <w:tcW w:w="394"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6"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53"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92"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80"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269"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60"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420"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c>
          <w:tcPr>
            <w:tcW w:w="300" w:type="pct"/>
            <w:tcBorders>
              <w:top w:val="single" w:sz="4" w:space="0" w:color="auto"/>
              <w:left w:val="single" w:sz="4" w:space="0" w:color="auto"/>
              <w:bottom w:val="single" w:sz="4" w:space="0" w:color="auto"/>
              <w:right w:val="single" w:sz="4" w:space="0" w:color="auto"/>
            </w:tcBorders>
            <w:vAlign w:val="center"/>
          </w:tcPr>
          <w:p w:rsidR="00A863DF" w:rsidRDefault="00DB5E3A">
            <w:pPr>
              <w:pStyle w:val="a8"/>
              <w:rPr>
                <w:rFonts w:ascii="仿宋" w:eastAsia="仿宋" w:hAnsi="仿宋" w:cs="仿宋" w:hint="default"/>
              </w:rPr>
            </w:pPr>
            <w:r>
              <w:rPr>
                <w:rFonts w:ascii="仿宋" w:eastAsia="仿宋" w:hAnsi="仿宋" w:cs="仿宋"/>
              </w:rPr>
              <w:t>99.43</w:t>
            </w:r>
            <w:r>
              <w:rPr>
                <w:rFonts w:ascii="仿宋" w:eastAsia="仿宋" w:hAnsi="仿宋" w:cs="仿宋"/>
              </w:rPr>
              <w:t>分</w:t>
            </w:r>
          </w:p>
        </w:tc>
        <w:tc>
          <w:tcPr>
            <w:tcW w:w="451" w:type="pct"/>
            <w:tcBorders>
              <w:top w:val="single" w:sz="4" w:space="0" w:color="auto"/>
              <w:left w:val="single" w:sz="4" w:space="0" w:color="auto"/>
              <w:bottom w:val="single" w:sz="4" w:space="0" w:color="auto"/>
              <w:right w:val="single" w:sz="4" w:space="0" w:color="auto"/>
            </w:tcBorders>
            <w:vAlign w:val="center"/>
          </w:tcPr>
          <w:p w:rsidR="00A863DF" w:rsidRDefault="00A863DF">
            <w:pPr>
              <w:pStyle w:val="a8"/>
              <w:rPr>
                <w:rFonts w:ascii="仿宋" w:eastAsia="仿宋" w:hAnsi="仿宋" w:cs="仿宋" w:hint="default"/>
              </w:rPr>
            </w:pPr>
          </w:p>
        </w:tc>
      </w:tr>
    </w:tbl>
    <w:p w:rsidR="00A863DF" w:rsidRDefault="00A863DF">
      <w:pPr>
        <w:ind w:firstLine="640"/>
        <w:rPr>
          <w:rFonts w:ascii="仿宋" w:eastAsia="仿宋" w:hAnsi="仿宋" w:cs="仿宋"/>
        </w:rPr>
      </w:pPr>
    </w:p>
    <w:p w:rsidR="00A863DF" w:rsidRDefault="00A863DF">
      <w:pPr>
        <w:pStyle w:val="a3"/>
        <w:ind w:firstLine="420"/>
        <w:rPr>
          <w:rFonts w:ascii="仿宋" w:eastAsia="仿宋" w:hAnsi="仿宋" w:cs="仿宋"/>
        </w:rPr>
      </w:pPr>
    </w:p>
    <w:p w:rsidR="00A863DF" w:rsidRDefault="00A863DF">
      <w:pPr>
        <w:pStyle w:val="5"/>
        <w:numPr>
          <w:ilvl w:val="0"/>
          <w:numId w:val="0"/>
        </w:numPr>
        <w:rPr>
          <w:rFonts w:ascii="仿宋" w:eastAsia="仿宋" w:hAnsi="仿宋" w:cs="仿宋"/>
        </w:rPr>
      </w:pPr>
    </w:p>
    <w:p w:rsidR="00A863DF" w:rsidRDefault="00A863DF">
      <w:pPr>
        <w:pStyle w:val="5"/>
        <w:numPr>
          <w:ilvl w:val="0"/>
          <w:numId w:val="0"/>
        </w:numPr>
        <w:rPr>
          <w:rFonts w:ascii="仿宋" w:eastAsia="仿宋" w:hAnsi="仿宋" w:cs="仿宋"/>
        </w:rPr>
        <w:sectPr w:rsidR="00A863DF">
          <w:pgSz w:w="16838" w:h="11906" w:orient="landscape"/>
          <w:pgMar w:top="1800" w:right="1440" w:bottom="1800" w:left="1440" w:header="851" w:footer="992" w:gutter="0"/>
          <w:cols w:space="720"/>
          <w:docGrid w:type="lines" w:linePitch="312"/>
        </w:sectPr>
      </w:pPr>
    </w:p>
    <w:p w:rsidR="00A863DF" w:rsidRDefault="00DB5E3A">
      <w:pPr>
        <w:pStyle w:val="2"/>
        <w:ind w:firstLine="640"/>
        <w:rPr>
          <w:rFonts w:ascii="仿宋" w:eastAsia="仿宋" w:hAnsi="仿宋" w:cs="仿宋"/>
        </w:rPr>
      </w:pPr>
      <w:bookmarkStart w:id="191" w:name="_Toc5134"/>
      <w:bookmarkStart w:id="192" w:name="_Toc22143"/>
      <w:bookmarkStart w:id="193" w:name="_Toc1641"/>
      <w:bookmarkStart w:id="194" w:name="_Toc31300"/>
      <w:bookmarkStart w:id="195" w:name="_Toc29757"/>
      <w:bookmarkStart w:id="196" w:name="_Toc28099"/>
      <w:bookmarkStart w:id="197" w:name="_Toc25834"/>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191"/>
      <w:bookmarkEnd w:id="192"/>
      <w:bookmarkEnd w:id="193"/>
      <w:bookmarkEnd w:id="194"/>
      <w:bookmarkEnd w:id="195"/>
      <w:bookmarkEnd w:id="196"/>
      <w:r>
        <w:rPr>
          <w:rFonts w:ascii="仿宋" w:eastAsia="仿宋" w:hAnsi="仿宋" w:cs="仿宋" w:hint="eastAsia"/>
        </w:rPr>
        <w:t>项目支出绩效评价指标体系及评分</w:t>
      </w:r>
      <w:bookmarkEnd w:id="197"/>
    </w:p>
    <w:p w:rsidR="00A863DF" w:rsidRDefault="00DB5E3A">
      <w:pPr>
        <w:pStyle w:val="a7"/>
        <w:rPr>
          <w:rFonts w:ascii="仿宋" w:eastAsia="仿宋" w:hAnsi="仿宋" w:cs="仿宋" w:hint="default"/>
        </w:rPr>
      </w:pPr>
      <w:bookmarkStart w:id="198" w:name="_Toc29561"/>
      <w:bookmarkStart w:id="199" w:name="_Toc18147"/>
      <w:bookmarkStart w:id="200" w:name="_Toc28172"/>
      <w:r>
        <w:rPr>
          <w:rFonts w:ascii="仿宋" w:eastAsia="仿宋" w:hAnsi="仿宋" w:cs="仿宋"/>
        </w:rPr>
        <w:t>项目支出绩效评价指标体系及评分</w:t>
      </w:r>
      <w:bookmarkEnd w:id="198"/>
      <w:bookmarkEnd w:id="199"/>
      <w:bookmarkEnd w:id="200"/>
    </w:p>
    <w:tbl>
      <w:tblPr>
        <w:tblW w:w="56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93"/>
        <w:gridCol w:w="670"/>
        <w:gridCol w:w="816"/>
        <w:gridCol w:w="2172"/>
        <w:gridCol w:w="4182"/>
        <w:gridCol w:w="613"/>
        <w:gridCol w:w="625"/>
      </w:tblGrid>
      <w:tr w:rsidR="00A863DF">
        <w:trPr>
          <w:trHeight w:val="460"/>
          <w:jc w:val="center"/>
        </w:trPr>
        <w:tc>
          <w:tcPr>
            <w:tcW w:w="306"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A863DF">
        <w:trPr>
          <w:trHeight w:val="90"/>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依据充分性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r>
              <w:rPr>
                <w:rFonts w:ascii="仿宋" w:eastAsia="仿宋" w:hAnsi="仿宋" w:cs="仿宋"/>
                <w:sz w:val="18"/>
                <w:szCs w:val="18"/>
              </w:rPr>
              <w:t>是否符合法律法规、相关政策、发展规划以及部门职责，用以反映和考核项目</w:t>
            </w:r>
            <w:r>
              <w:rPr>
                <w:rFonts w:ascii="仿宋" w:eastAsia="仿宋" w:hAnsi="仿宋" w:cs="仿宋"/>
                <w:sz w:val="18"/>
                <w:szCs w:val="18"/>
              </w:rPr>
              <w:t>实施</w:t>
            </w:r>
            <w:r>
              <w:rPr>
                <w:rFonts w:ascii="仿宋" w:eastAsia="仿宋" w:hAnsi="仿宋" w:cs="仿宋"/>
                <w:sz w:val="18"/>
                <w:szCs w:val="18"/>
              </w:rPr>
              <w:t>依据情况。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w:t>
            </w:r>
            <w:r>
              <w:rPr>
                <w:rFonts w:ascii="仿宋" w:eastAsia="仿宋" w:hAnsi="仿宋" w:cs="仿宋"/>
                <w:sz w:val="18"/>
                <w:szCs w:val="18"/>
              </w:rPr>
              <w:t>实施</w:t>
            </w:r>
            <w:r>
              <w:rPr>
                <w:rFonts w:ascii="仿宋" w:eastAsia="仿宋" w:hAnsi="仿宋" w:cs="仿宋"/>
                <w:sz w:val="18"/>
                <w:szCs w:val="18"/>
              </w:rPr>
              <w:t>是否符合国家法律法规、国民经济发展规划和相关政策；</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w:t>
            </w:r>
            <w:r>
              <w:rPr>
                <w:rFonts w:ascii="仿宋" w:eastAsia="仿宋" w:hAnsi="仿宋" w:cs="仿宋"/>
                <w:sz w:val="18"/>
                <w:szCs w:val="18"/>
              </w:rPr>
              <w:t>实施</w:t>
            </w:r>
            <w:r>
              <w:rPr>
                <w:rFonts w:ascii="仿宋" w:eastAsia="仿宋" w:hAnsi="仿宋" w:cs="仿宋"/>
                <w:sz w:val="18"/>
                <w:szCs w:val="18"/>
              </w:rPr>
              <w:t>是否符合行业发展规划和政策要求；</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w:t>
            </w:r>
            <w:r>
              <w:rPr>
                <w:rFonts w:ascii="仿宋" w:eastAsia="仿宋" w:hAnsi="仿宋" w:cs="仿宋"/>
                <w:sz w:val="18"/>
                <w:szCs w:val="18"/>
              </w:rPr>
              <w:t>实施</w:t>
            </w:r>
            <w:r>
              <w:rPr>
                <w:rFonts w:ascii="仿宋" w:eastAsia="仿宋" w:hAnsi="仿宋" w:cs="仿宋"/>
                <w:sz w:val="18"/>
                <w:szCs w:val="18"/>
              </w:rPr>
              <w:t>是否与部门职责范围相符，属于部门履职所需；</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31"/>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程序规范性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w:t>
            </w:r>
            <w:r>
              <w:rPr>
                <w:rFonts w:ascii="仿宋" w:eastAsia="仿宋" w:hAnsi="仿宋" w:cs="仿宋"/>
                <w:sz w:val="18"/>
                <w:szCs w:val="18"/>
              </w:rPr>
              <w:t>实施</w:t>
            </w:r>
            <w:r>
              <w:rPr>
                <w:rFonts w:ascii="仿宋" w:eastAsia="仿宋" w:hAnsi="仿宋" w:cs="仿宋"/>
                <w:sz w:val="18"/>
                <w:szCs w:val="18"/>
              </w:rPr>
              <w:t>的规范情况。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107"/>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254"/>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221"/>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152"/>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98"/>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53"/>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依据绩效目标设定的绩效指标是否清晰、细化、可衡量等，用以反映和考核项目绩效目标的明细化情况。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4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②是否通过清晰、可衡量的指标值予以体现；</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31"/>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7"/>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76"/>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088"/>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08"/>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582"/>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预算资金：一定时期（本年度或项目期）内预算安排到具体项目的资金。</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628"/>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资金使用合规性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119"/>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②财务和业务管理制度是否合法、合规、完整。</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233"/>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A863DF">
        <w:trPr>
          <w:trHeight w:val="152"/>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9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337"/>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A863DF">
        <w:trPr>
          <w:trHeight w:val="88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noWrap/>
            <w:vAlign w:val="center"/>
          </w:tcPr>
          <w:p w:rsidR="00A863DF" w:rsidRDefault="00A863DF">
            <w:pPr>
              <w:pStyle w:val="a8"/>
              <w:spacing w:line="240" w:lineRule="exact"/>
              <w:jc w:val="both"/>
              <w:rPr>
                <w:rFonts w:ascii="仿宋" w:eastAsia="仿宋" w:hAnsi="仿宋" w:cs="仿宋" w:hint="default"/>
                <w:sz w:val="18"/>
                <w:szCs w:val="18"/>
              </w:rPr>
            </w:pPr>
          </w:p>
        </w:tc>
        <w:tc>
          <w:tcPr>
            <w:tcW w:w="317"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4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1123"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noWrap/>
            <w:vAlign w:val="center"/>
          </w:tcPr>
          <w:p w:rsidR="00A863DF" w:rsidRDefault="00A863DF">
            <w:pPr>
              <w:pStyle w:val="a8"/>
              <w:spacing w:line="240" w:lineRule="exact"/>
              <w:jc w:val="both"/>
              <w:rPr>
                <w:rFonts w:ascii="仿宋" w:eastAsia="仿宋" w:hAnsi="仿宋" w:cs="仿宋" w:hint="default"/>
                <w:sz w:val="18"/>
                <w:szCs w:val="18"/>
              </w:rPr>
            </w:pPr>
          </w:p>
        </w:tc>
        <w:tc>
          <w:tcPr>
            <w:tcW w:w="323" w:type="pct"/>
            <w:vMerge/>
            <w:noWrap/>
            <w:vAlign w:val="center"/>
          </w:tcPr>
          <w:p w:rsidR="00A863DF" w:rsidRDefault="00A863DF">
            <w:pPr>
              <w:pStyle w:val="a8"/>
              <w:spacing w:line="240" w:lineRule="exact"/>
              <w:jc w:val="both"/>
              <w:rPr>
                <w:rFonts w:ascii="仿宋" w:eastAsia="仿宋" w:hAnsi="仿宋" w:cs="仿宋" w:hint="default"/>
                <w:sz w:val="18"/>
                <w:szCs w:val="18"/>
              </w:rPr>
            </w:pPr>
          </w:p>
        </w:tc>
      </w:tr>
      <w:tr w:rsidR="00A863DF">
        <w:trPr>
          <w:trHeight w:val="780"/>
          <w:jc w:val="center"/>
        </w:trPr>
        <w:tc>
          <w:tcPr>
            <w:tcW w:w="30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A863DF">
        <w:trPr>
          <w:trHeight w:val="860"/>
          <w:jc w:val="center"/>
        </w:trPr>
        <w:tc>
          <w:tcPr>
            <w:tcW w:w="30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346" w:type="pct"/>
            <w:vMerge/>
            <w:vAlign w:val="center"/>
          </w:tcPr>
          <w:p w:rsidR="00A863DF" w:rsidRDefault="00A863DF">
            <w:pPr>
              <w:pStyle w:val="a8"/>
              <w:spacing w:line="240" w:lineRule="exact"/>
              <w:jc w:val="both"/>
              <w:rPr>
                <w:rFonts w:ascii="仿宋" w:eastAsia="仿宋" w:hAnsi="仿宋" w:cs="仿宋" w:hint="default"/>
                <w:sz w:val="18"/>
                <w:szCs w:val="18"/>
              </w:rPr>
            </w:pPr>
          </w:p>
        </w:tc>
        <w:tc>
          <w:tcPr>
            <w:tcW w:w="422"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A863DF">
        <w:trPr>
          <w:trHeight w:val="460"/>
          <w:jc w:val="center"/>
        </w:trPr>
        <w:tc>
          <w:tcPr>
            <w:tcW w:w="4359" w:type="pct"/>
            <w:gridSpan w:val="5"/>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noWrap/>
            <w:vAlign w:val="center"/>
          </w:tcPr>
          <w:p w:rsidR="00A863DF" w:rsidRDefault="00DB5E3A">
            <w:pPr>
              <w:pStyle w:val="a8"/>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A863DF" w:rsidRDefault="00A863DF">
      <w:pPr>
        <w:ind w:firstLine="640"/>
        <w:rPr>
          <w:rFonts w:ascii="仿宋" w:eastAsia="仿宋" w:hAnsi="仿宋" w:cs="仿宋"/>
        </w:rPr>
      </w:pPr>
    </w:p>
    <w:sectPr w:rsidR="00A863D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E3A" w:rsidRDefault="00DB5E3A">
      <w:pPr>
        <w:spacing w:line="240" w:lineRule="auto"/>
        <w:ind w:firstLine="640"/>
      </w:pPr>
      <w:r>
        <w:separator/>
      </w:r>
    </w:p>
  </w:endnote>
  <w:endnote w:type="continuationSeparator" w:id="0">
    <w:p w:rsidR="00DB5E3A" w:rsidRDefault="00DB5E3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3A70EFF9-96CA-41CF-8001-8D84693E817B}"/>
    <w:embedBold r:id="rId2" w:subsetted="1" w:fontKey="{0494E5FB-9960-40E8-B542-CC31742ED685}"/>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DF" w:rsidRDefault="00A863DF">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3DF" w:rsidRDefault="00DB5E3A">
    <w:pPr>
      <w:pStyle w:val="a4"/>
      <w:ind w:firstLine="360"/>
    </w:pPr>
    <w:r>
      <w:pict>
        <v:shapetype id="_x0000_t202" coordsize="21600,21600" o:spt="202" path="m,l,21600r21600,l21600,xe">
          <v:stroke joinstyle="miter"/>
          <v:path gradientshapeok="t" o:connecttype="rect"/>
        </v:shapetype>
        <v:shape id="_x0000_s3083"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A863DF" w:rsidRDefault="00DB5E3A">
                <w:pPr>
                  <w:pStyle w:val="a4"/>
                  <w:ind w:firstLine="360"/>
                </w:pPr>
                <w:r>
                  <w:fldChar w:fldCharType="begin"/>
                </w:r>
                <w:r>
                  <w:instrText xml:space="preserve"> PAGE  \* MERGEFORMAT </w:instrText>
                </w:r>
                <w:r>
                  <w:fldChar w:fldCharType="separate"/>
                </w:r>
                <w:r w:rsidR="00461CA4">
                  <w:rPr>
                    <w:noProof/>
                  </w:rPr>
                  <w:t>13</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E3A" w:rsidRDefault="00DB5E3A">
      <w:pPr>
        <w:spacing w:line="240" w:lineRule="auto"/>
        <w:ind w:firstLine="640"/>
      </w:pPr>
      <w:r>
        <w:separator/>
      </w:r>
    </w:p>
  </w:footnote>
  <w:footnote w:type="continuationSeparator" w:id="0">
    <w:p w:rsidR="00DB5E3A" w:rsidRDefault="00DB5E3A">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2399"/>
    <w:multiLevelType w:val="singleLevel"/>
    <w:tmpl w:val="AA24D6A4"/>
    <w:lvl w:ilvl="0">
      <w:start w:val="1"/>
      <w:numFmt w:val="decimal"/>
      <w:pStyle w:val="5"/>
      <w:lvlText w:val="%1."/>
      <w:lvlJc w:val="left"/>
      <w:pPr>
        <w:tabs>
          <w:tab w:val="left" w:pos="2040"/>
        </w:tabs>
        <w:ind w:left="2040" w:hanging="360"/>
      </w:pPr>
    </w:lvl>
  </w:abstractNum>
  <w:abstractNum w:abstractNumId="1">
    <w:nsid w:val="6F7816DA"/>
    <w:multiLevelType w:val="multilevel"/>
    <w:tmpl w:val="BC9AF5B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2">
    <w:nsid w:val="715100F1"/>
    <w:multiLevelType w:val="multilevel"/>
    <w:tmpl w:val="75FE2BAE"/>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VerticalSpacing w:val="156"/>
  <w:noPunctuationKerning/>
  <w:characterSpacingControl w:val="compressPunctuation"/>
  <w:hdrShapeDefaults>
    <o:shapedefaults v:ext="edit" spidmax="308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A863DF"/>
    <w:rsid w:val="00461CA4"/>
    <w:rsid w:val="00A863DF"/>
    <w:rsid w:val="00DB5E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4"/>
    <o:shapelayout v:ext="edit">
      <o:idmap v:ext="edit" data="1"/>
    </o:shapelayout>
  </w:shapeDefaults>
  <w:decimalSymbol w:val="."/>
  <w:listSeparator w:val=","/>
  <w15:docId w15:val="{CED2FD68-E08B-4737-BDD9-2B921309A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Plain Text"/>
    <w:basedOn w:val="a"/>
    <w:next w:val="5"/>
    <w:qFormat/>
    <w:rPr>
      <w:rFonts w:ascii="宋体" w:eastAsia="宋体" w:hAnsi="Courier New"/>
      <w:sz w:val="21"/>
      <w:szCs w:val="20"/>
    </w:rPr>
  </w:style>
  <w:style w:type="paragraph" w:styleId="5">
    <w:name w:val="List Number 5"/>
    <w:basedOn w:val="a"/>
    <w:qFormat/>
    <w:pPr>
      <w:numPr>
        <w:numId w:val="3"/>
      </w:numPr>
    </w:pPr>
  </w:style>
  <w:style w:type="paragraph" w:styleId="a4">
    <w:name w:val="footer"/>
    <w:basedOn w:val="a"/>
    <w:link w:val="Char"/>
    <w:uiPriority w:val="99"/>
    <w:unhideWhenUsed/>
    <w:qFormat/>
    <w:pPr>
      <w:tabs>
        <w:tab w:val="center" w:pos="4153"/>
        <w:tab w:val="right" w:pos="8306"/>
      </w:tabs>
      <w:snapToGrid w:val="0"/>
      <w:jc w:val="left"/>
    </w:pPr>
    <w:rPr>
      <w:sz w:val="18"/>
    </w:rPr>
  </w:style>
  <w:style w:type="paragraph" w:styleId="a5">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0">
    <w:name w:val="页眉 Char"/>
    <w:link w:val="a5"/>
    <w:uiPriority w:val="99"/>
    <w:rPr>
      <w:rFonts w:eastAsia="仿宋_GB2312" w:cs="Times New Roman"/>
      <w:kern w:val="2"/>
      <w:sz w:val="18"/>
      <w:szCs w:val="22"/>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Char">
    <w:name w:val="页脚 Char"/>
    <w:link w:val="a4"/>
    <w:uiPriority w:val="99"/>
    <w:rPr>
      <w:rFonts w:eastAsia="仿宋_GB2312" w:cs="Times New Roman"/>
      <w:kern w:val="2"/>
      <w:sz w:val="18"/>
      <w:szCs w:val="22"/>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customStyle="1" w:styleId="a8">
    <w:name w:val="表格内容"/>
    <w:basedOn w:val="a"/>
    <w:next w:val="a"/>
    <w:qFormat/>
    <w:pPr>
      <w:keepLines/>
      <w:spacing w:line="240" w:lineRule="auto"/>
      <w:ind w:firstLineChars="0" w:firstLine="0"/>
      <w:jc w:val="center"/>
    </w:pPr>
    <w:rPr>
      <w:rFonts w:hint="eastAsia"/>
      <w:kern w:val="44"/>
      <w:sz w:val="21"/>
    </w:rPr>
  </w:style>
  <w:style w:type="table" w:styleId="a9">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A486A7E0446E4A61A0E9DFE28064EF00_13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28F7A7-F0B1-4FF3-89AB-19D5B80920A5}">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2272</Words>
  <Characters>12955</Characters>
  <Application>Microsoft Office Word</Application>
  <DocSecurity>0</DocSecurity>
  <Lines>107</Lines>
  <Paragraphs>30</Paragraphs>
  <ScaleCrop>false</ScaleCrop>
  <Company>Microsoft</Company>
  <LinksUpToDate>false</LinksUpToDate>
  <CharactersWithSpaces>15197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2025-09-15T12:05:00Z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A486A7E0446E4A61A0E9DFE28064EF00_13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