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22E" w:rsidRDefault="0051122E">
      <w:pPr>
        <w:rPr>
          <w:rFonts w:ascii="黑体" w:eastAsia="黑体" w:hAnsi="黑体"/>
          <w:szCs w:val="32"/>
        </w:rPr>
      </w:pPr>
    </w:p>
    <w:p w:rsidR="0051122E" w:rsidRDefault="0051122E">
      <w:pPr>
        <w:jc w:val="center"/>
        <w:rPr>
          <w:rFonts w:ascii="方正小标宋_GBK" w:eastAsia="方正小标宋_GBK" w:hAnsi="宋体"/>
          <w:sz w:val="44"/>
          <w:szCs w:val="44"/>
        </w:rPr>
      </w:pPr>
    </w:p>
    <w:p w:rsidR="0051122E" w:rsidRDefault="0051122E">
      <w:pPr>
        <w:jc w:val="center"/>
        <w:rPr>
          <w:rFonts w:ascii="方正小标宋_GBK" w:eastAsia="方正小标宋_GBK" w:hAnsi="宋体"/>
          <w:sz w:val="44"/>
          <w:szCs w:val="44"/>
        </w:rPr>
      </w:pPr>
    </w:p>
    <w:p w:rsidR="0051122E" w:rsidRDefault="0051122E">
      <w:pPr>
        <w:jc w:val="center"/>
        <w:rPr>
          <w:rFonts w:ascii="方正小标宋_GBK" w:eastAsia="方正小标宋_GBK" w:hAnsi="宋体"/>
          <w:sz w:val="44"/>
          <w:szCs w:val="44"/>
        </w:rPr>
      </w:pPr>
    </w:p>
    <w:p w:rsidR="0051122E" w:rsidRDefault="0051122E">
      <w:pPr>
        <w:jc w:val="center"/>
        <w:rPr>
          <w:rFonts w:ascii="方正小标宋_GBK" w:eastAsia="方正小标宋_GBK" w:hAnsi="宋体"/>
          <w:sz w:val="44"/>
          <w:szCs w:val="44"/>
        </w:rPr>
      </w:pPr>
    </w:p>
    <w:p w:rsidR="0051122E" w:rsidRDefault="000460AC">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尉犁县卫生健康委员会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51122E" w:rsidRDefault="000460AC">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1122E" w:rsidRDefault="000460AC">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1122E" w:rsidRDefault="000460AC">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51122E" w:rsidRDefault="000460AC">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51122E" w:rsidRDefault="000460AC">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51122E" w:rsidRDefault="000460AC">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51122E" w:rsidRDefault="000460AC">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51122E" w:rsidRDefault="000460AC">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51122E" w:rsidRDefault="000460AC">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51122E" w:rsidRDefault="000460AC">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51122E" w:rsidRDefault="000460AC">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51122E" w:rsidRDefault="000460AC">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51122E" w:rsidRDefault="000460AC">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51122E" w:rsidRDefault="000460AC">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51122E" w:rsidRDefault="000460AC">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51122E" w:rsidRDefault="000460AC">
      <w:r>
        <w:br w:type="page"/>
      </w:r>
    </w:p>
    <w:p w:rsidR="0051122E" w:rsidRDefault="000460AC">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51122E" w:rsidRDefault="000460AC">
      <w:pPr>
        <w:spacing w:line="640" w:lineRule="exact"/>
        <w:ind w:firstLine="640"/>
        <w:outlineLvl w:val="2"/>
      </w:pPr>
      <w:r>
        <w:rPr>
          <w:rFonts w:ascii="黑体" w:eastAsia="黑体" w:hAnsi="黑体"/>
        </w:rPr>
        <w:t>一、主要职能</w:t>
      </w:r>
    </w:p>
    <w:p w:rsidR="0051122E" w:rsidRDefault="000460AC">
      <w:pPr>
        <w:spacing w:line="580" w:lineRule="exact"/>
        <w:ind w:firstLine="640"/>
      </w:pPr>
      <w:r>
        <w:rPr>
          <w:rFonts w:ascii="仿宋_GB2312" w:eastAsia="仿宋_GB2312" w:hAnsi="仿宋_GB2312"/>
        </w:rPr>
        <w:t>（一）尉犁县卫生健康委员会牢固树立人民至上、生命至上的理念，坚持以人民为中心，加强卫生健康系统党的建设。贯彻执行国民健康政策、卫生健康事业发展的相关法规、政策、规划、规章和标准。统筹规划全县卫生健康资源配置，指导县域卫生健康事业发展规划的编制和实施。制定并组织实施推进卫生健康基本公共服务均等化、普惠化、便捷化和公共资源向基层延伸等政策措施。</w:t>
      </w:r>
    </w:p>
    <w:p w:rsidR="0051122E" w:rsidRDefault="000460AC">
      <w:pPr>
        <w:spacing w:line="580" w:lineRule="exact"/>
        <w:ind w:firstLine="640"/>
      </w:pPr>
      <w:r>
        <w:rPr>
          <w:rFonts w:ascii="仿宋_GB2312" w:eastAsia="仿宋_GB2312" w:hAnsi="仿宋_GB2312"/>
        </w:rPr>
        <w:t>（二）协调推进深化医药卫生体制改革，研究提出深化医药卫生体制改革重大方针、政策、措施的建议。组织深化公立医院综合改革，推进管办分离，健全现代医院管理制度，制定并组织实施</w:t>
      </w:r>
      <w:r>
        <w:rPr>
          <w:rFonts w:ascii="仿宋_GB2312" w:eastAsia="仿宋_GB2312" w:hAnsi="仿宋_GB2312"/>
        </w:rPr>
        <w:t>推动卫生健康公共服务提供主体多元化、方式多样化的政策措施，提出医疗服务和药品价格政策的建议。</w:t>
      </w:r>
    </w:p>
    <w:p w:rsidR="0051122E" w:rsidRDefault="000460AC">
      <w:pPr>
        <w:spacing w:line="580" w:lineRule="exact"/>
        <w:ind w:firstLine="640"/>
      </w:pPr>
      <w:r>
        <w:rPr>
          <w:rFonts w:ascii="仿宋_GB2312" w:eastAsia="仿宋_GB2312" w:hAnsi="仿宋_GB2312"/>
        </w:rPr>
        <w:t>（三）制定并组织落实疾病预防控制规划、免疫规划及。</w:t>
      </w:r>
    </w:p>
    <w:p w:rsidR="0051122E" w:rsidRDefault="000460AC">
      <w:pPr>
        <w:spacing w:line="580" w:lineRule="exact"/>
        <w:ind w:firstLine="640"/>
      </w:pPr>
      <w:r>
        <w:rPr>
          <w:rFonts w:ascii="仿宋_GB2312" w:eastAsia="仿宋_GB2312" w:hAnsi="仿宋_GB2312"/>
        </w:rPr>
        <w:t>严重危害人民健康的公共卫生问题的干预措施。执行国家传染病监测目录。负责尉犁县卫生应急工作，组织指导突发公共卫生事件的预防控制和各类突发公共事件的医疗卫生救援。</w:t>
      </w:r>
    </w:p>
    <w:p w:rsidR="0051122E" w:rsidRDefault="000460AC">
      <w:pPr>
        <w:spacing w:line="580" w:lineRule="exact"/>
        <w:ind w:firstLine="640"/>
      </w:pPr>
      <w:r>
        <w:rPr>
          <w:rFonts w:ascii="仿宋_GB2312" w:eastAsia="仿宋_GB2312" w:hAnsi="仿宋_GB2312"/>
        </w:rPr>
        <w:t>（四）贯彻落实国家药物政策和国家基本药物制度，开展药品使用监测、临床综合评价和短缺药品预警。执行国家药品法典，提出基本药物价格政策的建议。开展食源性监测的相关工作。</w:t>
      </w:r>
    </w:p>
    <w:p w:rsidR="0051122E" w:rsidRDefault="000460AC">
      <w:pPr>
        <w:spacing w:line="580" w:lineRule="exact"/>
        <w:ind w:firstLine="640"/>
      </w:pPr>
      <w:r>
        <w:rPr>
          <w:rFonts w:ascii="仿宋_GB2312" w:eastAsia="仿宋_GB2312" w:hAnsi="仿宋_GB2312"/>
        </w:rPr>
        <w:lastRenderedPageBreak/>
        <w:t>（六）负责职责范围内的职业卫生、放射卫生</w:t>
      </w:r>
      <w:r>
        <w:rPr>
          <w:rFonts w:ascii="仿宋_GB2312" w:eastAsia="仿宋_GB2312" w:hAnsi="仿宋_GB2312"/>
        </w:rPr>
        <w:t>、环境卫生、学校卫生、公共场所卫生、饮用水卫生等公共卫生和监督管理，负责传染病防治监督，健全卫生健康综合监督体系。</w:t>
      </w:r>
    </w:p>
    <w:p w:rsidR="0051122E" w:rsidRDefault="000460AC">
      <w:pPr>
        <w:spacing w:line="580" w:lineRule="exact"/>
        <w:ind w:firstLine="640"/>
      </w:pPr>
      <w:r>
        <w:rPr>
          <w:rFonts w:ascii="仿宋_GB2312" w:eastAsia="仿宋_GB2312" w:hAnsi="仿宋_GB2312"/>
        </w:rPr>
        <w:t>（七）负责制定并监督实施全县医疗机构和医疗服务行业管理办法，建立医疗服务评价和监督管理体系。会同有关部门组织实施卫生健康专业技术人员资格考试，医疗服务规范标准和卫生健康专业技术人员执业规则、服务规范。</w:t>
      </w:r>
    </w:p>
    <w:p w:rsidR="0051122E" w:rsidRDefault="000460AC">
      <w:pPr>
        <w:spacing w:line="580" w:lineRule="exact"/>
        <w:ind w:firstLine="640"/>
      </w:pPr>
      <w:r>
        <w:rPr>
          <w:rFonts w:ascii="仿宋_GB2312" w:eastAsia="仿宋_GB2312" w:hAnsi="仿宋_GB2312"/>
        </w:rPr>
        <w:t>（八）开展人口监测预警，研究提出人口与家庭发展相关政策建议，完善相关政策建议。</w:t>
      </w:r>
    </w:p>
    <w:p w:rsidR="0051122E" w:rsidRDefault="000460AC">
      <w:pPr>
        <w:spacing w:line="580" w:lineRule="exact"/>
        <w:ind w:firstLine="640"/>
      </w:pPr>
      <w:r>
        <w:rPr>
          <w:rFonts w:ascii="仿宋_GB2312" w:eastAsia="仿宋_GB2312" w:hAnsi="仿宋_GB2312"/>
        </w:rPr>
        <w:t>（九）指导乡（镇）卫生健康工作，指导基层医疗卫生、妇幼健康服务体系和全科医生队伍建设。推进卫生健康科技创新发展。</w:t>
      </w:r>
    </w:p>
    <w:p w:rsidR="0051122E" w:rsidRDefault="000460AC">
      <w:pPr>
        <w:spacing w:line="580" w:lineRule="exact"/>
        <w:ind w:firstLine="640"/>
      </w:pPr>
      <w:r>
        <w:rPr>
          <w:rFonts w:ascii="仿宋_GB2312" w:eastAsia="仿宋_GB2312" w:hAnsi="仿宋_GB2312"/>
        </w:rPr>
        <w:t>（十）负责保健对象的医疗保健工作，负责重要会议与重大活动的医疗卫生保障工作。</w:t>
      </w:r>
    </w:p>
    <w:p w:rsidR="0051122E" w:rsidRDefault="000460AC">
      <w:pPr>
        <w:spacing w:line="580" w:lineRule="exact"/>
        <w:ind w:firstLine="640"/>
      </w:pPr>
      <w:r>
        <w:rPr>
          <w:rFonts w:ascii="仿宋_GB2312" w:eastAsia="仿宋_GB2312" w:hAnsi="仿宋_GB2312"/>
        </w:rPr>
        <w:t>（十一）组织推进老年健康服务体系建设和医养结合工作。</w:t>
      </w:r>
    </w:p>
    <w:p w:rsidR="0051122E" w:rsidRDefault="000460AC">
      <w:pPr>
        <w:spacing w:line="580" w:lineRule="exact"/>
        <w:ind w:firstLine="640"/>
      </w:pPr>
      <w:r>
        <w:rPr>
          <w:rFonts w:ascii="仿宋_GB2312" w:eastAsia="仿宋_GB2312" w:hAnsi="仿宋_GB2312"/>
        </w:rPr>
        <w:t>（十二）完成县委、县人民政府交办的其他任务。</w:t>
      </w:r>
    </w:p>
    <w:p w:rsidR="0051122E" w:rsidRDefault="000460AC">
      <w:pPr>
        <w:spacing w:line="640" w:lineRule="exact"/>
        <w:ind w:firstLine="640"/>
        <w:outlineLvl w:val="2"/>
      </w:pPr>
      <w:r>
        <w:rPr>
          <w:rFonts w:ascii="黑体" w:eastAsia="黑体" w:hAnsi="黑体"/>
        </w:rPr>
        <w:t>二、机构设置及人员情况</w:t>
      </w:r>
    </w:p>
    <w:p w:rsidR="0051122E" w:rsidRDefault="000460AC">
      <w:pPr>
        <w:spacing w:line="580" w:lineRule="exact"/>
        <w:ind w:firstLine="640"/>
      </w:pPr>
      <w:r>
        <w:rPr>
          <w:rFonts w:ascii="仿宋_GB2312" w:eastAsia="仿宋_GB2312" w:hAnsi="仿宋_GB2312"/>
        </w:rPr>
        <w:t>尉犁县卫生健康委员会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33</w:t>
      </w:r>
      <w:r>
        <w:rPr>
          <w:rFonts w:ascii="仿宋_GB2312" w:eastAsia="仿宋_GB2312" w:hAnsi="仿宋_GB2312"/>
        </w:rPr>
        <w:t>人，其中：在职人员</w:t>
      </w:r>
      <w:r>
        <w:rPr>
          <w:rFonts w:ascii="仿宋_GB2312" w:eastAsia="仿宋_GB2312" w:hAnsi="仿宋_GB2312"/>
        </w:rPr>
        <w:t>19</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14</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51122E" w:rsidRDefault="000460AC">
      <w:pPr>
        <w:spacing w:line="580" w:lineRule="exact"/>
        <w:ind w:firstLine="640"/>
      </w:pPr>
      <w:r>
        <w:rPr>
          <w:rFonts w:ascii="仿宋_GB2312" w:eastAsia="仿宋_GB2312" w:hAnsi="仿宋_GB2312"/>
        </w:rPr>
        <w:t>尉犁县卫生健康委员会无下属预算单位，下设</w:t>
      </w:r>
      <w:r>
        <w:rPr>
          <w:rFonts w:ascii="仿宋_GB2312" w:eastAsia="仿宋_GB2312" w:hAnsi="仿宋_GB2312"/>
        </w:rPr>
        <w:t>3</w:t>
      </w:r>
      <w:r>
        <w:rPr>
          <w:rFonts w:ascii="仿宋_GB2312" w:eastAsia="仿宋_GB2312" w:hAnsi="仿宋_GB2312"/>
        </w:rPr>
        <w:t>个科室，分</w:t>
      </w:r>
      <w:r>
        <w:rPr>
          <w:rFonts w:ascii="仿宋_GB2312" w:eastAsia="仿宋_GB2312" w:hAnsi="仿宋_GB2312"/>
        </w:rPr>
        <w:lastRenderedPageBreak/>
        <w:t>别是：综合办公室、综合业务一科室、综合业务二科室。</w:t>
      </w:r>
    </w:p>
    <w:p w:rsidR="0051122E" w:rsidRDefault="000460AC">
      <w:r>
        <w:br w:type="page"/>
      </w:r>
    </w:p>
    <w:p w:rsidR="0051122E" w:rsidRDefault="000460AC">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51122E" w:rsidRDefault="000460AC">
      <w:pPr>
        <w:spacing w:line="640" w:lineRule="exact"/>
        <w:ind w:firstLine="640"/>
        <w:outlineLvl w:val="2"/>
      </w:pPr>
      <w:r>
        <w:rPr>
          <w:rFonts w:ascii="黑体" w:eastAsia="黑体" w:hAnsi="黑体"/>
        </w:rPr>
        <w:t>一、收入支出决算总体情况说明</w:t>
      </w:r>
    </w:p>
    <w:p w:rsidR="0051122E" w:rsidRDefault="000460AC">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1,153.36</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1,137.83</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15.53</w:t>
      </w:r>
      <w:r>
        <w:rPr>
          <w:rFonts w:ascii="仿宋_GB2312" w:eastAsia="仿宋_GB2312" w:hAnsi="仿宋_GB2312"/>
        </w:rPr>
        <w:t>万元。</w:t>
      </w:r>
    </w:p>
    <w:p w:rsidR="0051122E" w:rsidRDefault="000460AC">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1,153.36</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1,137.82</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15.54</w:t>
      </w:r>
      <w:r>
        <w:rPr>
          <w:rFonts w:ascii="仿宋_GB2312" w:eastAsia="仿宋_GB2312" w:hAnsi="仿宋_GB2312"/>
        </w:rPr>
        <w:t>万元。</w:t>
      </w:r>
    </w:p>
    <w:p w:rsidR="0051122E" w:rsidRDefault="000460AC">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7,278.03</w:t>
      </w:r>
      <w:r>
        <w:rPr>
          <w:rFonts w:ascii="仿宋_GB2312" w:eastAsia="仿宋_GB2312" w:hAnsi="仿宋_GB2312"/>
        </w:rPr>
        <w:t>万元，下降</w:t>
      </w:r>
      <w:r>
        <w:rPr>
          <w:rFonts w:ascii="仿宋_GB2312" w:eastAsia="仿宋_GB2312" w:hAnsi="仿宋_GB2312"/>
        </w:rPr>
        <w:t>86.32%</w:t>
      </w:r>
      <w:r>
        <w:rPr>
          <w:rFonts w:ascii="仿宋_GB2312" w:eastAsia="仿宋_GB2312" w:hAnsi="仿宋_GB2312"/>
        </w:rPr>
        <w:t>，主要原因是：本年减少隔离点建设项目、中央</w:t>
      </w:r>
      <w:r w:rsidR="00585BFF">
        <w:rPr>
          <w:rFonts w:ascii="仿宋_GB2312" w:eastAsia="仿宋_GB2312" w:hAnsi="仿宋_GB2312" w:hint="eastAsia"/>
        </w:rPr>
        <w:t>疫情</w:t>
      </w:r>
      <w:r>
        <w:rPr>
          <w:rFonts w:ascii="仿宋_GB2312" w:eastAsia="仿宋_GB2312" w:hAnsi="仿宋_GB2312"/>
        </w:rPr>
        <w:t>防控补助资金等项目。</w:t>
      </w:r>
    </w:p>
    <w:p w:rsidR="0051122E" w:rsidRDefault="000460AC">
      <w:pPr>
        <w:spacing w:line="640" w:lineRule="exact"/>
        <w:ind w:firstLine="640"/>
        <w:outlineLvl w:val="2"/>
      </w:pPr>
      <w:r>
        <w:rPr>
          <w:rFonts w:ascii="黑体" w:eastAsia="黑体" w:hAnsi="黑体"/>
        </w:rPr>
        <w:t>二、收入决算情况说明</w:t>
      </w:r>
    </w:p>
    <w:p w:rsidR="0051122E" w:rsidRDefault="000460AC">
      <w:pPr>
        <w:spacing w:line="580" w:lineRule="exact"/>
        <w:ind w:firstLine="640"/>
      </w:pPr>
      <w:r>
        <w:rPr>
          <w:rFonts w:ascii="仿宋_GB2312" w:eastAsia="仿宋_GB2312" w:hAnsi="仿宋_GB2312"/>
          <w:b/>
        </w:rPr>
        <w:t>本年收入</w:t>
      </w:r>
      <w:r>
        <w:rPr>
          <w:rFonts w:ascii="仿宋_GB2312" w:eastAsia="仿宋_GB2312" w:hAnsi="仿宋_GB2312"/>
          <w:b/>
        </w:rPr>
        <w:t>1,137.83</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1,126.</w:t>
      </w:r>
      <w:r>
        <w:rPr>
          <w:rFonts w:ascii="仿宋_GB2312" w:eastAsia="仿宋_GB2312" w:hAnsi="仿宋_GB2312"/>
        </w:rPr>
        <w:t>22</w:t>
      </w:r>
      <w:r>
        <w:rPr>
          <w:rFonts w:ascii="仿宋_GB2312" w:eastAsia="仿宋_GB2312" w:hAnsi="仿宋_GB2312"/>
        </w:rPr>
        <w:t>万元，占</w:t>
      </w:r>
      <w:r>
        <w:rPr>
          <w:rFonts w:ascii="仿宋_GB2312" w:eastAsia="仿宋_GB2312" w:hAnsi="仿宋_GB2312"/>
        </w:rPr>
        <w:t>98.98%</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11.61</w:t>
      </w:r>
      <w:r>
        <w:rPr>
          <w:rFonts w:ascii="仿宋_GB2312" w:eastAsia="仿宋_GB2312" w:hAnsi="仿宋_GB2312"/>
        </w:rPr>
        <w:t>万元，占</w:t>
      </w:r>
      <w:r>
        <w:rPr>
          <w:rFonts w:ascii="仿宋_GB2312" w:eastAsia="仿宋_GB2312" w:hAnsi="仿宋_GB2312"/>
        </w:rPr>
        <w:t>1.02%</w:t>
      </w:r>
      <w:r>
        <w:rPr>
          <w:rFonts w:ascii="仿宋_GB2312" w:eastAsia="仿宋_GB2312" w:hAnsi="仿宋_GB2312"/>
        </w:rPr>
        <w:t>。</w:t>
      </w:r>
    </w:p>
    <w:p w:rsidR="0051122E" w:rsidRDefault="000460AC">
      <w:pPr>
        <w:spacing w:line="640" w:lineRule="exact"/>
        <w:ind w:firstLine="640"/>
        <w:outlineLvl w:val="2"/>
      </w:pPr>
      <w:r>
        <w:rPr>
          <w:rFonts w:ascii="黑体" w:eastAsia="黑体" w:hAnsi="黑体"/>
        </w:rPr>
        <w:t>三、支出决算情况说明</w:t>
      </w:r>
    </w:p>
    <w:p w:rsidR="0051122E" w:rsidRDefault="000460AC">
      <w:pPr>
        <w:spacing w:line="580" w:lineRule="exact"/>
        <w:ind w:firstLine="640"/>
      </w:pPr>
      <w:r>
        <w:rPr>
          <w:rFonts w:ascii="仿宋_GB2312" w:eastAsia="仿宋_GB2312" w:hAnsi="仿宋_GB2312"/>
          <w:b/>
        </w:rPr>
        <w:t>本年支出</w:t>
      </w:r>
      <w:r>
        <w:rPr>
          <w:rFonts w:ascii="仿宋_GB2312" w:eastAsia="仿宋_GB2312" w:hAnsi="仿宋_GB2312"/>
          <w:b/>
        </w:rPr>
        <w:t>1,137.82</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348.73</w:t>
      </w:r>
      <w:r>
        <w:rPr>
          <w:rFonts w:ascii="仿宋_GB2312" w:eastAsia="仿宋_GB2312" w:hAnsi="仿宋_GB2312"/>
        </w:rPr>
        <w:t>万元，占</w:t>
      </w:r>
      <w:r>
        <w:rPr>
          <w:rFonts w:ascii="仿宋_GB2312" w:eastAsia="仿宋_GB2312" w:hAnsi="仿宋_GB2312"/>
        </w:rPr>
        <w:t>30.65%</w:t>
      </w:r>
      <w:r>
        <w:rPr>
          <w:rFonts w:ascii="仿宋_GB2312" w:eastAsia="仿宋_GB2312" w:hAnsi="仿宋_GB2312"/>
        </w:rPr>
        <w:t>；项目支出</w:t>
      </w:r>
      <w:r>
        <w:rPr>
          <w:rFonts w:ascii="仿宋_GB2312" w:eastAsia="仿宋_GB2312" w:hAnsi="仿宋_GB2312"/>
        </w:rPr>
        <w:t>789.09</w:t>
      </w:r>
      <w:r>
        <w:rPr>
          <w:rFonts w:ascii="仿宋_GB2312" w:eastAsia="仿宋_GB2312" w:hAnsi="仿宋_GB2312"/>
        </w:rPr>
        <w:t>万元，占</w:t>
      </w:r>
      <w:r>
        <w:rPr>
          <w:rFonts w:ascii="仿宋_GB2312" w:eastAsia="仿宋_GB2312" w:hAnsi="仿宋_GB2312"/>
        </w:rPr>
        <w:t>69.35%</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51122E" w:rsidRDefault="000460AC">
      <w:pPr>
        <w:spacing w:line="640" w:lineRule="exact"/>
        <w:ind w:firstLine="640"/>
        <w:outlineLvl w:val="2"/>
      </w:pPr>
      <w:r>
        <w:rPr>
          <w:rFonts w:ascii="黑体" w:eastAsia="黑体" w:hAnsi="黑体"/>
        </w:rPr>
        <w:t>四、财政拨款收入支出决算</w:t>
      </w:r>
      <w:r>
        <w:rPr>
          <w:rFonts w:ascii="黑体" w:eastAsia="黑体" w:hAnsi="黑体"/>
        </w:rPr>
        <w:t>总体情况说明</w:t>
      </w:r>
    </w:p>
    <w:p w:rsidR="0051122E" w:rsidRDefault="000460AC">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1,126.22</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1,126.22</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1,126.22</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1,126.22</w:t>
      </w:r>
      <w:r>
        <w:rPr>
          <w:rFonts w:ascii="仿宋_GB2312" w:eastAsia="仿宋_GB2312" w:hAnsi="仿宋_GB2312"/>
        </w:rPr>
        <w:t>万元。</w:t>
      </w:r>
    </w:p>
    <w:p w:rsidR="0051122E" w:rsidRDefault="000460AC">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6,805.72</w:t>
      </w:r>
      <w:r>
        <w:rPr>
          <w:rFonts w:ascii="仿宋_GB2312" w:eastAsia="仿宋_GB2312" w:hAnsi="仿宋_GB2312"/>
        </w:rPr>
        <w:t>万元，下降</w:t>
      </w:r>
      <w:r>
        <w:rPr>
          <w:rFonts w:ascii="仿宋_GB2312" w:eastAsia="仿宋_GB2312" w:hAnsi="仿宋_GB2312"/>
        </w:rPr>
        <w:t>85.80%</w:t>
      </w:r>
      <w:r>
        <w:rPr>
          <w:rFonts w:ascii="仿宋_GB2312" w:eastAsia="仿宋_GB2312" w:hAnsi="仿宋_GB2312"/>
        </w:rPr>
        <w:t>，主要原因是：本年减少隔离点建设项目、中央</w:t>
      </w:r>
      <w:r w:rsidR="00585BFF">
        <w:rPr>
          <w:rFonts w:ascii="仿宋_GB2312" w:eastAsia="仿宋_GB2312" w:hAnsi="仿宋_GB2312" w:hint="eastAsia"/>
        </w:rPr>
        <w:t>疫情</w:t>
      </w:r>
      <w:r>
        <w:rPr>
          <w:rFonts w:ascii="仿宋_GB2312" w:eastAsia="仿宋_GB2312" w:hAnsi="仿宋_GB2312"/>
        </w:rPr>
        <w:t>防控补助资金等项目。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1,780.31</w:t>
      </w:r>
      <w:r>
        <w:rPr>
          <w:rFonts w:ascii="仿宋_GB2312" w:eastAsia="仿宋_GB2312" w:hAnsi="仿宋_GB2312"/>
        </w:rPr>
        <w:t>万元，决算数</w:t>
      </w:r>
      <w:r>
        <w:rPr>
          <w:rFonts w:ascii="仿宋_GB2312" w:eastAsia="仿宋_GB2312" w:hAnsi="仿宋_GB2312"/>
        </w:rPr>
        <w:t>1,126.22</w:t>
      </w:r>
      <w:r>
        <w:rPr>
          <w:rFonts w:ascii="仿宋_GB2312" w:eastAsia="仿宋_GB2312" w:hAnsi="仿宋_GB2312"/>
        </w:rPr>
        <w:t>万元，预决算差异率</w:t>
      </w:r>
      <w:r>
        <w:rPr>
          <w:rFonts w:ascii="仿宋_GB2312" w:eastAsia="仿宋_GB2312" w:hAnsi="仿宋_GB2312"/>
        </w:rPr>
        <w:t>-36.74%</w:t>
      </w:r>
      <w:r>
        <w:rPr>
          <w:rFonts w:ascii="仿宋_GB2312" w:eastAsia="仿宋_GB2312" w:hAnsi="仿宋_GB2312"/>
        </w:rPr>
        <w:t>，主要原因是：年初项目资金预算，包含卫健系统的整体项目预算，决算数据只包含卫健委本级支出。年中调减公共卫生、重大公共卫生、全民健康体检等项目资金均由基层医疗机构使用，导致项目资金预决算存在差异减少。</w:t>
      </w:r>
    </w:p>
    <w:p w:rsidR="0051122E" w:rsidRDefault="000460AC">
      <w:pPr>
        <w:spacing w:line="640" w:lineRule="exact"/>
        <w:ind w:firstLine="640"/>
        <w:outlineLvl w:val="2"/>
      </w:pPr>
      <w:r>
        <w:rPr>
          <w:rFonts w:ascii="黑体" w:eastAsia="黑体" w:hAnsi="黑体"/>
        </w:rPr>
        <w:t>五、一般公共预算财政拨款支出决算情况说明</w:t>
      </w:r>
    </w:p>
    <w:p w:rsidR="0051122E" w:rsidRDefault="000460AC">
      <w:pPr>
        <w:spacing w:line="640" w:lineRule="exact"/>
        <w:ind w:firstLine="640"/>
        <w:outlineLvl w:val="3"/>
      </w:pPr>
      <w:r>
        <w:rPr>
          <w:rFonts w:ascii="楷体_GB2312" w:eastAsia="楷体_GB2312" w:hAnsi="楷体_GB2312"/>
          <w:b/>
        </w:rPr>
        <w:t>（一）一般公共预算财政拨款支出决算总体情况</w:t>
      </w:r>
    </w:p>
    <w:p w:rsidR="0051122E" w:rsidRDefault="000460AC">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1,113.33</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97.85%</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6,818.61</w:t>
      </w:r>
      <w:r>
        <w:rPr>
          <w:rFonts w:ascii="仿宋_GB2312" w:eastAsia="仿宋_GB2312" w:hAnsi="仿宋_GB2312"/>
        </w:rPr>
        <w:t>万元，下降</w:t>
      </w:r>
      <w:r>
        <w:rPr>
          <w:rFonts w:ascii="仿宋_GB2312" w:eastAsia="仿宋_GB2312" w:hAnsi="仿宋_GB2312"/>
        </w:rPr>
        <w:t>85.96</w:t>
      </w:r>
      <w:r>
        <w:rPr>
          <w:rFonts w:ascii="仿宋_GB2312" w:eastAsia="仿宋_GB2312" w:hAnsi="仿宋_GB2312"/>
        </w:rPr>
        <w:t>%</w:t>
      </w:r>
      <w:r>
        <w:rPr>
          <w:rFonts w:ascii="仿宋_GB2312" w:eastAsia="仿宋_GB2312" w:hAnsi="仿宋_GB2312"/>
        </w:rPr>
        <w:t>，主要原因是：本年减少隔离点建设项目、中央</w:t>
      </w:r>
      <w:r w:rsidR="00585BFF">
        <w:rPr>
          <w:rFonts w:ascii="仿宋_GB2312" w:eastAsia="仿宋_GB2312" w:hAnsi="仿宋_GB2312" w:hint="eastAsia"/>
        </w:rPr>
        <w:t>疫情</w:t>
      </w:r>
      <w:bookmarkStart w:id="0" w:name="_GoBack"/>
      <w:bookmarkEnd w:id="0"/>
      <w:r>
        <w:rPr>
          <w:rFonts w:ascii="仿宋_GB2312" w:eastAsia="仿宋_GB2312" w:hAnsi="仿宋_GB2312"/>
        </w:rPr>
        <w:t>防控补助资金等项目。</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1,776.81</w:t>
      </w:r>
      <w:r>
        <w:rPr>
          <w:rFonts w:ascii="仿宋_GB2312" w:eastAsia="仿宋_GB2312" w:hAnsi="仿宋_GB2312"/>
        </w:rPr>
        <w:t>万元，决算数</w:t>
      </w:r>
      <w:r>
        <w:rPr>
          <w:rFonts w:ascii="仿宋_GB2312" w:eastAsia="仿宋_GB2312" w:hAnsi="仿宋_GB2312"/>
        </w:rPr>
        <w:t>1,113.33</w:t>
      </w:r>
      <w:r>
        <w:rPr>
          <w:rFonts w:ascii="仿宋_GB2312" w:eastAsia="仿宋_GB2312" w:hAnsi="仿宋_GB2312"/>
        </w:rPr>
        <w:t>万元，预决算差异率</w:t>
      </w:r>
      <w:r>
        <w:rPr>
          <w:rFonts w:ascii="仿宋_GB2312" w:eastAsia="仿宋_GB2312" w:hAnsi="仿宋_GB2312"/>
        </w:rPr>
        <w:t>-37.34%</w:t>
      </w:r>
      <w:r>
        <w:rPr>
          <w:rFonts w:ascii="仿宋_GB2312" w:eastAsia="仿宋_GB2312" w:hAnsi="仿宋_GB2312"/>
        </w:rPr>
        <w:t>，主要原因是：年初项目资金预算，包含卫健系统的整体项目预算，决算数据只包含卫健委本级支出。年中调减公共卫生、重大公共卫生、全民健</w:t>
      </w:r>
      <w:r>
        <w:rPr>
          <w:rFonts w:ascii="仿宋_GB2312" w:eastAsia="仿宋_GB2312" w:hAnsi="仿宋_GB2312"/>
        </w:rPr>
        <w:lastRenderedPageBreak/>
        <w:t>康体检等项目资金均由基层医疗机构使用，导致项目资金预决算存在差异减少。</w:t>
      </w:r>
    </w:p>
    <w:p w:rsidR="0051122E" w:rsidRDefault="000460AC">
      <w:pPr>
        <w:spacing w:line="640" w:lineRule="exact"/>
        <w:ind w:firstLine="640"/>
        <w:outlineLvl w:val="3"/>
      </w:pPr>
      <w:r>
        <w:rPr>
          <w:rFonts w:ascii="楷体_GB2312" w:eastAsia="楷体_GB2312" w:hAnsi="楷体_GB2312"/>
          <w:b/>
        </w:rPr>
        <w:t>（二）一般公共预算财政拨款支出决算结构情况</w:t>
      </w:r>
    </w:p>
    <w:p w:rsidR="0051122E" w:rsidRDefault="000460AC">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)14.24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1.28%</w:t>
      </w:r>
      <w:r>
        <w:rPr>
          <w:rFonts w:ascii="仿宋_GB2312" w:eastAsia="仿宋_GB2312" w:hAnsi="仿宋_GB2312"/>
        </w:rPr>
        <w:t>。</w:t>
      </w:r>
    </w:p>
    <w:p w:rsidR="0051122E" w:rsidRDefault="000460AC">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)2.46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w:t>
      </w:r>
      <w:r>
        <w:rPr>
          <w:rFonts w:ascii="仿宋_GB2312" w:eastAsia="仿宋_GB2312" w:hAnsi="仿宋_GB2312"/>
        </w:rPr>
        <w:t>2%</w:t>
      </w:r>
      <w:r>
        <w:rPr>
          <w:rFonts w:ascii="仿宋_GB2312" w:eastAsia="仿宋_GB2312" w:hAnsi="仿宋_GB2312"/>
        </w:rPr>
        <w:t>。</w:t>
      </w:r>
    </w:p>
    <w:p w:rsidR="0051122E" w:rsidRDefault="000460AC">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)50.17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4.51%</w:t>
      </w:r>
      <w:r>
        <w:rPr>
          <w:rFonts w:ascii="仿宋_GB2312" w:eastAsia="仿宋_GB2312" w:hAnsi="仿宋_GB2312"/>
        </w:rPr>
        <w:t>。</w:t>
      </w:r>
    </w:p>
    <w:p w:rsidR="0051122E" w:rsidRDefault="000460AC">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)1,020.21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91.64%</w:t>
      </w:r>
      <w:r>
        <w:rPr>
          <w:rFonts w:ascii="仿宋_GB2312" w:eastAsia="仿宋_GB2312" w:hAnsi="仿宋_GB2312"/>
        </w:rPr>
        <w:t>。</w:t>
      </w:r>
    </w:p>
    <w:p w:rsidR="0051122E" w:rsidRDefault="000460AC">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)26.25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2.36%</w:t>
      </w:r>
      <w:r>
        <w:rPr>
          <w:rFonts w:ascii="仿宋_GB2312" w:eastAsia="仿宋_GB2312" w:hAnsi="仿宋_GB2312"/>
        </w:rPr>
        <w:t>。</w:t>
      </w:r>
    </w:p>
    <w:p w:rsidR="0051122E" w:rsidRDefault="000460AC">
      <w:pPr>
        <w:spacing w:line="640" w:lineRule="exact"/>
        <w:ind w:firstLine="640"/>
        <w:outlineLvl w:val="3"/>
      </w:pPr>
      <w:r>
        <w:rPr>
          <w:rFonts w:ascii="楷体_GB2312" w:eastAsia="楷体_GB2312" w:hAnsi="楷体_GB2312"/>
          <w:b/>
        </w:rPr>
        <w:t>（三）一般公共预算财政拨款支出决算具体情况</w:t>
      </w:r>
    </w:p>
    <w:p w:rsidR="0051122E" w:rsidRDefault="000460AC">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14.24</w:t>
      </w:r>
      <w:r>
        <w:rPr>
          <w:rFonts w:ascii="仿宋_GB2312" w:eastAsia="仿宋_GB2312" w:hAnsi="仿宋_GB2312"/>
        </w:rPr>
        <w:t>万元，比上年决算增加</w:t>
      </w:r>
      <w:r>
        <w:rPr>
          <w:rFonts w:ascii="仿宋_GB2312" w:eastAsia="仿宋_GB2312" w:hAnsi="仿宋_GB2312"/>
        </w:rPr>
        <w:t>4.24</w:t>
      </w:r>
      <w:r>
        <w:rPr>
          <w:rFonts w:ascii="仿宋_GB2312" w:eastAsia="仿宋_GB2312" w:hAnsi="仿宋_GB2312"/>
        </w:rPr>
        <w:t>万元，增长</w:t>
      </w:r>
      <w:r>
        <w:rPr>
          <w:rFonts w:ascii="仿宋_GB2312" w:eastAsia="仿宋_GB2312" w:hAnsi="仿宋_GB2312"/>
        </w:rPr>
        <w:t>42.40%,</w:t>
      </w:r>
      <w:r>
        <w:rPr>
          <w:rFonts w:ascii="仿宋_GB2312" w:eastAsia="仿宋_GB2312" w:hAnsi="仿宋_GB2312"/>
        </w:rPr>
        <w:t>主要原因是：本年度工作队专项经费项目增加，导致相关经费增加。</w:t>
      </w:r>
    </w:p>
    <w:p w:rsidR="0051122E" w:rsidRDefault="000460AC">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2.46</w:t>
      </w:r>
      <w:r>
        <w:rPr>
          <w:rFonts w:ascii="仿宋_GB2312" w:eastAsia="仿宋_GB2312" w:hAnsi="仿宋_GB2312"/>
        </w:rPr>
        <w:t>万元，比上年决</w:t>
      </w:r>
      <w:r>
        <w:rPr>
          <w:rFonts w:ascii="仿宋_GB2312" w:eastAsia="仿宋_GB2312" w:hAnsi="仿宋_GB2312"/>
        </w:rPr>
        <w:t>算增加</w:t>
      </w:r>
      <w:r>
        <w:rPr>
          <w:rFonts w:ascii="仿宋_GB2312" w:eastAsia="仿宋_GB2312" w:hAnsi="仿宋_GB2312"/>
        </w:rPr>
        <w:t>2.46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主要原因是：本年上级培训力度加大，培训费支出增加。</w:t>
      </w:r>
    </w:p>
    <w:p w:rsidR="0051122E" w:rsidRDefault="000460AC">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11.65</w:t>
      </w:r>
      <w:r>
        <w:rPr>
          <w:rFonts w:ascii="仿宋_GB2312" w:eastAsia="仿宋_GB2312" w:hAnsi="仿宋_GB2312"/>
        </w:rPr>
        <w:t>万元，比上年决算增加</w:t>
      </w:r>
      <w:r>
        <w:rPr>
          <w:rFonts w:ascii="仿宋_GB2312" w:eastAsia="仿宋_GB2312" w:hAnsi="仿宋_GB2312"/>
        </w:rPr>
        <w:t>1.38</w:t>
      </w:r>
      <w:r>
        <w:rPr>
          <w:rFonts w:ascii="仿宋_GB2312" w:eastAsia="仿宋_GB2312" w:hAnsi="仿宋_GB2312"/>
        </w:rPr>
        <w:t>万元，增长</w:t>
      </w:r>
      <w:r>
        <w:rPr>
          <w:rFonts w:ascii="仿宋_GB2312" w:eastAsia="仿宋_GB2312" w:hAnsi="仿宋_GB2312"/>
        </w:rPr>
        <w:t>13.44%,</w:t>
      </w:r>
      <w:r>
        <w:rPr>
          <w:rFonts w:ascii="仿宋_GB2312" w:eastAsia="仿宋_GB2312" w:hAnsi="仿宋_GB2312"/>
        </w:rPr>
        <w:t>主要原因是：本年退休人员增加，退休费支出增加。</w:t>
      </w:r>
    </w:p>
    <w:p w:rsidR="0051122E" w:rsidRDefault="000460AC">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w:t>
      </w:r>
      <w:r>
        <w:rPr>
          <w:rFonts w:ascii="仿宋_GB2312" w:eastAsia="仿宋_GB2312" w:hAnsi="仿宋_GB2312"/>
        </w:rPr>
        <w:lastRenderedPageBreak/>
        <w:t>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33.77</w:t>
      </w:r>
      <w:r>
        <w:rPr>
          <w:rFonts w:ascii="仿宋_GB2312" w:eastAsia="仿宋_GB2312" w:hAnsi="仿宋_GB2312"/>
        </w:rPr>
        <w:t>万元，比上年决算增加</w:t>
      </w:r>
      <w:r>
        <w:rPr>
          <w:rFonts w:ascii="仿宋_GB2312" w:eastAsia="仿宋_GB2312" w:hAnsi="仿宋_GB2312"/>
        </w:rPr>
        <w:t>4.63</w:t>
      </w:r>
      <w:r>
        <w:rPr>
          <w:rFonts w:ascii="仿宋_GB2312" w:eastAsia="仿宋_GB2312" w:hAnsi="仿宋_GB2312"/>
        </w:rPr>
        <w:t>万元，增长</w:t>
      </w:r>
      <w:r>
        <w:rPr>
          <w:rFonts w:ascii="仿宋_GB2312" w:eastAsia="仿宋_GB2312" w:hAnsi="仿宋_GB2312"/>
        </w:rPr>
        <w:t>15.89%,</w:t>
      </w:r>
      <w:r>
        <w:rPr>
          <w:rFonts w:ascii="仿宋_GB2312" w:eastAsia="仿宋_GB2312" w:hAnsi="仿宋_GB2312"/>
        </w:rPr>
        <w:t>主要原因是：本年在职人员工资基数调增，养老缴费基数上涨</w:t>
      </w:r>
      <w:r>
        <w:rPr>
          <w:rFonts w:ascii="仿宋_GB2312" w:eastAsia="仿宋_GB2312" w:hAnsi="仿宋_GB2312"/>
        </w:rPr>
        <w:t>，相应支出增加。</w:t>
      </w:r>
    </w:p>
    <w:p w:rsidR="0051122E" w:rsidRDefault="000460AC">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4.75</w:t>
      </w:r>
      <w:r>
        <w:rPr>
          <w:rFonts w:ascii="仿宋_GB2312" w:eastAsia="仿宋_GB2312" w:hAnsi="仿宋_GB2312"/>
        </w:rPr>
        <w:t>万元，比上年决算减少</w:t>
      </w:r>
      <w:r>
        <w:rPr>
          <w:rFonts w:ascii="仿宋_GB2312" w:eastAsia="仿宋_GB2312" w:hAnsi="仿宋_GB2312"/>
        </w:rPr>
        <w:t>1.35</w:t>
      </w:r>
      <w:r>
        <w:rPr>
          <w:rFonts w:ascii="仿宋_GB2312" w:eastAsia="仿宋_GB2312" w:hAnsi="仿宋_GB2312"/>
        </w:rPr>
        <w:t>万元，下降</w:t>
      </w:r>
      <w:r>
        <w:rPr>
          <w:rFonts w:ascii="仿宋_GB2312" w:eastAsia="仿宋_GB2312" w:hAnsi="仿宋_GB2312"/>
        </w:rPr>
        <w:t>22.13%,</w:t>
      </w:r>
      <w:r>
        <w:rPr>
          <w:rFonts w:ascii="仿宋_GB2312" w:eastAsia="仿宋_GB2312" w:hAnsi="仿宋_GB2312"/>
        </w:rPr>
        <w:t>主要原因是：本年退休人员工资基数低，导致职业年金支出减少。</w:t>
      </w:r>
    </w:p>
    <w:p w:rsidR="0051122E" w:rsidRDefault="000460AC">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卫生健康管理事务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258.52</w:t>
      </w:r>
      <w:r>
        <w:rPr>
          <w:rFonts w:ascii="仿宋_GB2312" w:eastAsia="仿宋_GB2312" w:hAnsi="仿宋_GB2312"/>
        </w:rPr>
        <w:t>万元，比上年决算减少</w:t>
      </w:r>
      <w:r>
        <w:rPr>
          <w:rFonts w:ascii="仿宋_GB2312" w:eastAsia="仿宋_GB2312" w:hAnsi="仿宋_GB2312"/>
        </w:rPr>
        <w:t>18.99</w:t>
      </w:r>
      <w:r>
        <w:rPr>
          <w:rFonts w:ascii="仿宋_GB2312" w:eastAsia="仿宋_GB2312" w:hAnsi="仿宋_GB2312"/>
        </w:rPr>
        <w:t>万元，下降</w:t>
      </w:r>
      <w:r>
        <w:rPr>
          <w:rFonts w:ascii="仿宋_GB2312" w:eastAsia="仿宋_GB2312" w:hAnsi="仿宋_GB2312"/>
        </w:rPr>
        <w:t>6.84%,</w:t>
      </w:r>
      <w:r>
        <w:rPr>
          <w:rFonts w:ascii="仿宋_GB2312" w:eastAsia="仿宋_GB2312" w:hAnsi="仿宋_GB2312"/>
        </w:rPr>
        <w:t>主要原因是：本年在职人员减少，相关人员经费减少。</w:t>
      </w:r>
    </w:p>
    <w:p w:rsidR="0051122E" w:rsidRDefault="000460AC">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8.00</w:t>
      </w:r>
      <w:r>
        <w:rPr>
          <w:rFonts w:ascii="仿宋_GB2312" w:eastAsia="仿宋_GB2312" w:hAnsi="仿宋_GB2312"/>
        </w:rPr>
        <w:t>万元，</w:t>
      </w:r>
      <w:r>
        <w:rPr>
          <w:rFonts w:ascii="仿宋_GB2312" w:eastAsia="仿宋_GB2312" w:hAnsi="仿宋_GB2312"/>
        </w:rPr>
        <w:t>比上年决算增加</w:t>
      </w:r>
      <w:r>
        <w:rPr>
          <w:rFonts w:ascii="仿宋_GB2312" w:eastAsia="仿宋_GB2312" w:hAnsi="仿宋_GB2312"/>
        </w:rPr>
        <w:t>8.00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主要原因是：本年增加基本公共卫生服务补助项目资金，导致经费较上年增加。</w:t>
      </w:r>
    </w:p>
    <w:p w:rsidR="0051122E" w:rsidRDefault="000460AC">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7.17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主要原因是：本年减少中央财政重大传染病防治补助项目资金、</w:t>
      </w:r>
      <w:r>
        <w:rPr>
          <w:rFonts w:ascii="仿宋_GB2312" w:eastAsia="仿宋_GB2312" w:hAnsi="仿宋_GB2312"/>
        </w:rPr>
        <w:t>2022</w:t>
      </w:r>
      <w:r>
        <w:rPr>
          <w:rFonts w:ascii="仿宋_GB2312" w:eastAsia="仿宋_GB2312" w:hAnsi="仿宋_GB2312"/>
        </w:rPr>
        <w:t>年重大传染病防控项目（结转），导致经费较上年减少。</w:t>
      </w:r>
    </w:p>
    <w:p w:rsidR="0051122E" w:rsidRDefault="000460AC">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突发公共卫生事件应急处置</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586.32</w:t>
      </w:r>
      <w:r>
        <w:rPr>
          <w:rFonts w:ascii="仿宋_GB2312" w:eastAsia="仿宋_GB2312" w:hAnsi="仿宋_GB2312"/>
        </w:rPr>
        <w:t>万元，比上年决算减少</w:t>
      </w:r>
      <w:r>
        <w:rPr>
          <w:rFonts w:ascii="仿宋_GB2312" w:eastAsia="仿宋_GB2312" w:hAnsi="仿宋_GB2312"/>
        </w:rPr>
        <w:t>6,814.06</w:t>
      </w:r>
      <w:r>
        <w:rPr>
          <w:rFonts w:ascii="仿宋_GB2312" w:eastAsia="仿宋_GB2312" w:hAnsi="仿宋_GB2312"/>
        </w:rPr>
        <w:t>万元，下降</w:t>
      </w:r>
      <w:r>
        <w:rPr>
          <w:rFonts w:ascii="仿宋_GB2312" w:eastAsia="仿宋_GB2312" w:hAnsi="仿宋_GB2312"/>
        </w:rPr>
        <w:t>92</w:t>
      </w:r>
      <w:r>
        <w:rPr>
          <w:rFonts w:ascii="仿宋_GB2312" w:eastAsia="仿宋_GB2312" w:hAnsi="仿宋_GB2312"/>
        </w:rPr>
        <w:t>.08%,</w:t>
      </w:r>
      <w:r>
        <w:rPr>
          <w:rFonts w:ascii="仿宋_GB2312" w:eastAsia="仿宋_GB2312" w:hAnsi="仿宋_GB2312"/>
        </w:rPr>
        <w:t>主要原因是：本年减少隔离点建设项目经费、</w:t>
      </w:r>
      <w:r>
        <w:rPr>
          <w:rFonts w:ascii="仿宋_GB2312" w:eastAsia="仿宋_GB2312" w:hAnsi="仿宋_GB2312"/>
        </w:rPr>
        <w:t>YQ</w:t>
      </w:r>
      <w:r>
        <w:rPr>
          <w:rFonts w:ascii="仿宋_GB2312" w:eastAsia="仿宋_GB2312" w:hAnsi="仿宋_GB2312"/>
        </w:rPr>
        <w:lastRenderedPageBreak/>
        <w:t>防控项目资金，导致经费较上年减少。</w:t>
      </w:r>
    </w:p>
    <w:p w:rsidR="0051122E" w:rsidRDefault="000460AC">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计划生育服务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156.32</w:t>
      </w:r>
      <w:r>
        <w:rPr>
          <w:rFonts w:ascii="仿宋_GB2312" w:eastAsia="仿宋_GB2312" w:hAnsi="仿宋_GB2312"/>
        </w:rPr>
        <w:t>万元，比上年决算减少</w:t>
      </w:r>
      <w:r>
        <w:rPr>
          <w:rFonts w:ascii="仿宋_GB2312" w:eastAsia="仿宋_GB2312" w:hAnsi="仿宋_GB2312"/>
        </w:rPr>
        <w:t>1.93</w:t>
      </w:r>
      <w:r>
        <w:rPr>
          <w:rFonts w:ascii="仿宋_GB2312" w:eastAsia="仿宋_GB2312" w:hAnsi="仿宋_GB2312"/>
        </w:rPr>
        <w:t>万元，下降</w:t>
      </w:r>
      <w:r>
        <w:rPr>
          <w:rFonts w:ascii="仿宋_GB2312" w:eastAsia="仿宋_GB2312" w:hAnsi="仿宋_GB2312"/>
        </w:rPr>
        <w:t>1.22%,</w:t>
      </w:r>
      <w:r>
        <w:rPr>
          <w:rFonts w:ascii="仿宋_GB2312" w:eastAsia="仿宋_GB2312" w:hAnsi="仿宋_GB2312"/>
        </w:rPr>
        <w:t>主要原因是：本年减少</w:t>
      </w:r>
      <w:r>
        <w:rPr>
          <w:rFonts w:ascii="仿宋_GB2312" w:eastAsia="仿宋_GB2312" w:hAnsi="仿宋_GB2312"/>
        </w:rPr>
        <w:t xml:space="preserve"> JHSY</w:t>
      </w:r>
      <w:r>
        <w:rPr>
          <w:rFonts w:ascii="仿宋_GB2312" w:eastAsia="仿宋_GB2312" w:hAnsi="仿宋_GB2312"/>
        </w:rPr>
        <w:t>奖励扶助项目资金，导致经费较上年减少。</w:t>
      </w:r>
    </w:p>
    <w:p w:rsidR="0051122E" w:rsidRDefault="000460AC">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其他计划生育事务支出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3.91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JHSY</w:t>
      </w:r>
      <w:r>
        <w:rPr>
          <w:rFonts w:ascii="仿宋_GB2312" w:eastAsia="仿宋_GB2312" w:hAnsi="仿宋_GB2312"/>
        </w:rPr>
        <w:t>家庭奖励金，导致相关经费减少。</w:t>
      </w:r>
    </w:p>
    <w:p w:rsidR="0051122E" w:rsidRDefault="000460AC">
      <w:pPr>
        <w:spacing w:line="580" w:lineRule="exact"/>
        <w:ind w:firstLine="640"/>
      </w:pPr>
      <w:r>
        <w:rPr>
          <w:rFonts w:ascii="仿宋_GB2312" w:eastAsia="仿宋_GB2312" w:hAnsi="仿宋_GB2312"/>
        </w:rPr>
        <w:t>12.</w:t>
      </w:r>
      <w:r>
        <w:rPr>
          <w:rFonts w:ascii="仿宋_GB2312" w:eastAsia="仿宋_GB2312" w:hAnsi="仿宋_GB2312"/>
        </w:rPr>
        <w:t>卫生健</w:t>
      </w:r>
      <w:r>
        <w:rPr>
          <w:rFonts w:ascii="仿宋_GB2312" w:eastAsia="仿宋_GB2312" w:hAnsi="仿宋_GB2312"/>
        </w:rPr>
        <w:t>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6.43</w:t>
      </w:r>
      <w:r>
        <w:rPr>
          <w:rFonts w:ascii="仿宋_GB2312" w:eastAsia="仿宋_GB2312" w:hAnsi="仿宋_GB2312"/>
        </w:rPr>
        <w:t>万元，比上年决算增加</w:t>
      </w:r>
      <w:r>
        <w:rPr>
          <w:rFonts w:ascii="仿宋_GB2312" w:eastAsia="仿宋_GB2312" w:hAnsi="仿宋_GB2312"/>
        </w:rPr>
        <w:t>3.22</w:t>
      </w:r>
      <w:r>
        <w:rPr>
          <w:rFonts w:ascii="仿宋_GB2312" w:eastAsia="仿宋_GB2312" w:hAnsi="仿宋_GB2312"/>
        </w:rPr>
        <w:t>万元，增长</w:t>
      </w:r>
      <w:r>
        <w:rPr>
          <w:rFonts w:ascii="仿宋_GB2312" w:eastAsia="仿宋_GB2312" w:hAnsi="仿宋_GB2312"/>
        </w:rPr>
        <w:t>100.31%,</w:t>
      </w:r>
      <w:r>
        <w:rPr>
          <w:rFonts w:ascii="仿宋_GB2312" w:eastAsia="仿宋_GB2312" w:hAnsi="仿宋_GB2312"/>
        </w:rPr>
        <w:t>主要原因是：本年在职人员工资基数调增，医疗缴费基数上涨，相应支出增加。</w:t>
      </w:r>
    </w:p>
    <w:p w:rsidR="0051122E" w:rsidRDefault="000460AC">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4.62</w:t>
      </w:r>
      <w:r>
        <w:rPr>
          <w:rFonts w:ascii="仿宋_GB2312" w:eastAsia="仿宋_GB2312" w:hAnsi="仿宋_GB2312"/>
        </w:rPr>
        <w:t>万元，比上年决算增加</w:t>
      </w:r>
      <w:r>
        <w:rPr>
          <w:rFonts w:ascii="仿宋_GB2312" w:eastAsia="仿宋_GB2312" w:hAnsi="仿宋_GB2312"/>
        </w:rPr>
        <w:t>0.52</w:t>
      </w:r>
      <w:r>
        <w:rPr>
          <w:rFonts w:ascii="仿宋_GB2312" w:eastAsia="仿宋_GB2312" w:hAnsi="仿宋_GB2312"/>
        </w:rPr>
        <w:t>万元，增长</w:t>
      </w:r>
      <w:r>
        <w:rPr>
          <w:rFonts w:ascii="仿宋_GB2312" w:eastAsia="仿宋_GB2312" w:hAnsi="仿宋_GB2312"/>
        </w:rPr>
        <w:t>12.68%,</w:t>
      </w:r>
      <w:r>
        <w:rPr>
          <w:rFonts w:ascii="仿宋_GB2312" w:eastAsia="仿宋_GB2312" w:hAnsi="仿宋_GB2312"/>
        </w:rPr>
        <w:t>主要原因是：本年在职人员工资基数调增，医疗缴费基数上涨，相应支出增加。</w:t>
      </w:r>
    </w:p>
    <w:p w:rsidR="0051122E" w:rsidRDefault="000460AC">
      <w:pPr>
        <w:spacing w:line="580" w:lineRule="exact"/>
        <w:ind w:firstLine="640"/>
      </w:pPr>
      <w:r>
        <w:rPr>
          <w:rFonts w:ascii="仿宋_GB2312" w:eastAsia="仿宋_GB2312" w:hAnsi="仿宋_GB2312"/>
        </w:rPr>
        <w:t>14.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26.25</w:t>
      </w:r>
      <w:r>
        <w:rPr>
          <w:rFonts w:ascii="仿宋_GB2312" w:eastAsia="仿宋_GB2312" w:hAnsi="仿宋_GB2312"/>
        </w:rPr>
        <w:t>万元，比上年决算增加</w:t>
      </w:r>
      <w:r>
        <w:rPr>
          <w:rFonts w:ascii="仿宋_GB2312" w:eastAsia="仿宋_GB2312" w:hAnsi="仿宋_GB2312"/>
        </w:rPr>
        <w:t>4.36</w:t>
      </w:r>
      <w:r>
        <w:rPr>
          <w:rFonts w:ascii="仿宋_GB2312" w:eastAsia="仿宋_GB2312" w:hAnsi="仿宋_GB2312"/>
        </w:rPr>
        <w:t>万元，增长</w:t>
      </w:r>
      <w:r>
        <w:rPr>
          <w:rFonts w:ascii="仿宋_GB2312" w:eastAsia="仿宋_GB2312" w:hAnsi="仿宋_GB2312"/>
        </w:rPr>
        <w:t>19.92%,</w:t>
      </w:r>
      <w:r>
        <w:rPr>
          <w:rFonts w:ascii="仿宋_GB2312" w:eastAsia="仿宋_GB2312" w:hAnsi="仿宋_GB2312"/>
        </w:rPr>
        <w:t>主要原因是：本年在职人员工资基数调增，公积金缴费基数上涨，相应支出增加。</w:t>
      </w:r>
    </w:p>
    <w:p w:rsidR="0051122E" w:rsidRDefault="000460AC">
      <w:pPr>
        <w:spacing w:line="640" w:lineRule="exact"/>
        <w:ind w:firstLine="640"/>
        <w:outlineLvl w:val="2"/>
      </w:pPr>
      <w:r>
        <w:rPr>
          <w:rFonts w:ascii="黑体" w:eastAsia="黑体" w:hAnsi="黑体"/>
        </w:rPr>
        <w:lastRenderedPageBreak/>
        <w:t>六、一般公共预算财政拨款基本支出决算情况说明</w:t>
      </w:r>
    </w:p>
    <w:p w:rsidR="0051122E" w:rsidRDefault="000460AC">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348.69</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327.09</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包括：基本工资、津贴补贴、奖金、绩效工资、机关事业单位基本养老保险缴费、职业年金缴费、职工基本医疗保险缴费、公务员医疗补助缴费、住房公积金、医疗费、退休费、生活补助、奖励金。</w:t>
      </w:r>
    </w:p>
    <w:p w:rsidR="0051122E" w:rsidRDefault="000460AC">
      <w:pPr>
        <w:spacing w:line="580" w:lineRule="exact"/>
        <w:ind w:firstLine="640"/>
      </w:pPr>
      <w:r>
        <w:rPr>
          <w:rFonts w:ascii="仿宋_GB2312" w:eastAsia="仿宋_GB2312" w:hAnsi="仿宋_GB2312"/>
          <w:b/>
        </w:rPr>
        <w:t>公用经费</w:t>
      </w:r>
      <w:r>
        <w:rPr>
          <w:rFonts w:ascii="仿宋_GB2312" w:eastAsia="仿宋_GB2312" w:hAnsi="仿宋_GB2312"/>
          <w:b/>
        </w:rPr>
        <w:t>21.59</w:t>
      </w:r>
      <w:r>
        <w:rPr>
          <w:rFonts w:ascii="仿宋_GB2312" w:eastAsia="仿宋_GB2312" w:hAnsi="仿宋_GB2312"/>
          <w:b/>
        </w:rPr>
        <w:t>万元，</w:t>
      </w:r>
      <w:r>
        <w:rPr>
          <w:rFonts w:ascii="仿宋_GB2312" w:eastAsia="仿宋_GB2312" w:hAnsi="仿宋_GB2312"/>
        </w:rPr>
        <w:t>包括：办公费、印刷费、邮电费、差旅费、维修（护）费、培训费、专用材料费、工会经费、福利费、公务用车运行维护费。</w:t>
      </w:r>
    </w:p>
    <w:p w:rsidR="0051122E" w:rsidRDefault="000460AC">
      <w:pPr>
        <w:spacing w:line="640" w:lineRule="exact"/>
        <w:ind w:firstLine="640"/>
        <w:outlineLvl w:val="2"/>
      </w:pPr>
      <w:r>
        <w:rPr>
          <w:rFonts w:ascii="黑体" w:eastAsia="黑体" w:hAnsi="黑体"/>
        </w:rPr>
        <w:t>七、政府性基金预算财政拨款收入支出决算情况说明</w:t>
      </w:r>
    </w:p>
    <w:p w:rsidR="0051122E" w:rsidRDefault="000460AC">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12.89</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12.89</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12.</w:t>
      </w:r>
      <w:r>
        <w:rPr>
          <w:rFonts w:ascii="仿宋_GB2312" w:eastAsia="仿宋_GB2312" w:hAnsi="仿宋_GB2312"/>
          <w:b/>
        </w:rPr>
        <w:t>89</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12.89</w:t>
      </w:r>
      <w:r>
        <w:rPr>
          <w:rFonts w:ascii="仿宋_GB2312" w:eastAsia="仿宋_GB2312" w:hAnsi="仿宋_GB2312"/>
        </w:rPr>
        <w:t>万元。</w:t>
      </w:r>
    </w:p>
    <w:p w:rsidR="0051122E" w:rsidRDefault="000460AC">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12.89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，主要原因是：本年增加巴州尉犁县定点留观隔离点建设项目土地划拨费，导致相关经费增加。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3.50</w:t>
      </w:r>
      <w:r>
        <w:rPr>
          <w:rFonts w:ascii="仿宋_GB2312" w:eastAsia="仿宋_GB2312" w:hAnsi="仿宋_GB2312"/>
        </w:rPr>
        <w:t>万元，决算数</w:t>
      </w:r>
      <w:r>
        <w:rPr>
          <w:rFonts w:ascii="仿宋_GB2312" w:eastAsia="仿宋_GB2312" w:hAnsi="仿宋_GB2312"/>
        </w:rPr>
        <w:t>12.89</w:t>
      </w:r>
      <w:r>
        <w:rPr>
          <w:rFonts w:ascii="仿宋_GB2312" w:eastAsia="仿宋_GB2312" w:hAnsi="仿宋_GB2312"/>
        </w:rPr>
        <w:t>万元，预决算差异率</w:t>
      </w:r>
      <w:r>
        <w:rPr>
          <w:rFonts w:ascii="仿宋_GB2312" w:eastAsia="仿宋_GB2312" w:hAnsi="仿宋_GB2312"/>
        </w:rPr>
        <w:t>268.29%</w:t>
      </w:r>
      <w:r>
        <w:rPr>
          <w:rFonts w:ascii="仿宋_GB2312" w:eastAsia="仿宋_GB2312" w:hAnsi="仿宋_GB2312"/>
        </w:rPr>
        <w:t>，主要原因是：年中追加巴州尉犁县定点留观隔离点建设项目土地划拨费，导致预决算存在差异。</w:t>
      </w:r>
    </w:p>
    <w:p w:rsidR="0051122E" w:rsidRDefault="000460AC">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12.89</w:t>
      </w:r>
      <w:r>
        <w:rPr>
          <w:rFonts w:ascii="仿宋_GB2312" w:eastAsia="仿宋_GB2312" w:hAnsi="仿宋_GB2312"/>
        </w:rPr>
        <w:t>万元。</w:t>
      </w:r>
    </w:p>
    <w:p w:rsidR="0051122E" w:rsidRDefault="000460AC">
      <w:pPr>
        <w:spacing w:line="580" w:lineRule="exact"/>
        <w:ind w:firstLine="640"/>
      </w:pPr>
      <w:r>
        <w:rPr>
          <w:rFonts w:ascii="仿宋_GB2312" w:eastAsia="仿宋_GB2312" w:hAnsi="仿宋_GB2312"/>
        </w:rPr>
        <w:lastRenderedPageBreak/>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12.89</w:t>
      </w:r>
      <w:r>
        <w:rPr>
          <w:rFonts w:ascii="仿宋_GB2312" w:eastAsia="仿宋_GB2312" w:hAnsi="仿宋_GB2312"/>
        </w:rPr>
        <w:t>万元，比上年决算增加</w:t>
      </w:r>
      <w:r>
        <w:rPr>
          <w:rFonts w:ascii="仿宋_GB2312" w:eastAsia="仿宋_GB2312" w:hAnsi="仿宋_GB2312"/>
        </w:rPr>
        <w:t>12.89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主要原因是：本年增加巴州尉犁县定点留观隔离点建设项目土地划拨费，导致相关经费增加。</w:t>
      </w:r>
    </w:p>
    <w:p w:rsidR="0051122E" w:rsidRDefault="000460AC">
      <w:pPr>
        <w:spacing w:line="640" w:lineRule="exact"/>
        <w:ind w:firstLine="640"/>
        <w:outlineLvl w:val="2"/>
      </w:pPr>
      <w:r>
        <w:rPr>
          <w:rFonts w:ascii="黑体" w:eastAsia="黑体" w:hAnsi="黑体"/>
        </w:rPr>
        <w:t>八、国有资本经营预算财政拨款收入支出决算情况说明</w:t>
      </w:r>
    </w:p>
    <w:p w:rsidR="0051122E" w:rsidRDefault="000460AC">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51122E" w:rsidRDefault="000460AC">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51122E" w:rsidRDefault="000460AC">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3.34</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1.81</w:t>
      </w:r>
      <w:r>
        <w:rPr>
          <w:rFonts w:ascii="仿宋_GB2312" w:eastAsia="仿宋_GB2312" w:hAnsi="仿宋_GB2312"/>
        </w:rPr>
        <w:t>万元，增长</w:t>
      </w:r>
      <w:r>
        <w:rPr>
          <w:rFonts w:ascii="仿宋_GB2312" w:eastAsia="仿宋_GB2312" w:hAnsi="仿宋_GB2312"/>
        </w:rPr>
        <w:t>118.30%</w:t>
      </w:r>
      <w:r>
        <w:rPr>
          <w:rFonts w:ascii="仿宋_GB2312" w:eastAsia="仿宋_GB2312" w:hAnsi="仿宋_GB2312"/>
        </w:rPr>
        <w:t>，主要原因是：本年因业</w:t>
      </w:r>
      <w:r>
        <w:rPr>
          <w:rFonts w:ascii="仿宋_GB2312" w:eastAsia="仿宋_GB2312" w:hAnsi="仿宋_GB2312"/>
        </w:rPr>
        <w:t>务需求，用车次数增加，燃油费增加，导致公务用车运行维护费较上年增加。其中：因公出国（境）费支出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3.34</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1.81</w:t>
      </w:r>
      <w:r>
        <w:rPr>
          <w:rFonts w:ascii="仿宋_GB2312" w:eastAsia="仿宋_GB2312" w:hAnsi="仿宋_GB2312"/>
        </w:rPr>
        <w:t>万元，增长</w:t>
      </w:r>
      <w:r>
        <w:rPr>
          <w:rFonts w:ascii="仿宋_GB2312" w:eastAsia="仿宋_GB2312" w:hAnsi="仿宋_GB2312"/>
        </w:rPr>
        <w:t>118.30%</w:t>
      </w:r>
      <w:r>
        <w:rPr>
          <w:rFonts w:ascii="仿宋_GB2312" w:eastAsia="仿宋_GB2312" w:hAnsi="仿宋_GB2312"/>
        </w:rPr>
        <w:t>，主要原因是：本年因业务需求，用车次数增加，燃油费增加，导致公务用车运行维护费较上年增加。公务接待费支出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51122E" w:rsidRDefault="000460AC">
      <w:pPr>
        <w:spacing w:line="580" w:lineRule="exact"/>
        <w:ind w:firstLine="640"/>
      </w:pPr>
      <w:r>
        <w:rPr>
          <w:rFonts w:ascii="仿宋_GB2312" w:eastAsia="仿宋_GB2312" w:hAnsi="仿宋_GB2312"/>
          <w:b/>
        </w:rPr>
        <w:t>具体情况如下：</w:t>
      </w:r>
    </w:p>
    <w:p w:rsidR="0051122E" w:rsidRDefault="000460AC">
      <w:pPr>
        <w:spacing w:line="580" w:lineRule="exact"/>
        <w:ind w:firstLine="640"/>
      </w:pPr>
      <w:r>
        <w:rPr>
          <w:rFonts w:ascii="仿宋_GB2312" w:eastAsia="仿宋_GB2312" w:hAnsi="仿宋_GB2312"/>
        </w:rPr>
        <w:lastRenderedPageBreak/>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51122E" w:rsidRDefault="000460AC">
      <w:pPr>
        <w:spacing w:line="580" w:lineRule="exact"/>
        <w:ind w:firstLine="640"/>
      </w:pPr>
      <w:r>
        <w:rPr>
          <w:rFonts w:ascii="仿宋_GB2312" w:eastAsia="仿宋_GB2312" w:hAnsi="仿宋_GB2312"/>
        </w:rPr>
        <w:t>公务用车购置及运行维护费</w:t>
      </w:r>
      <w:r>
        <w:rPr>
          <w:rFonts w:ascii="仿宋_GB2312" w:eastAsia="仿宋_GB2312" w:hAnsi="仿宋_GB2312"/>
        </w:rPr>
        <w:t>3.34</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3.34</w:t>
      </w:r>
      <w:r>
        <w:rPr>
          <w:rFonts w:ascii="仿宋_GB2312" w:eastAsia="仿宋_GB2312" w:hAnsi="仿宋_GB2312"/>
        </w:rPr>
        <w:t>万元。公务用车运行维护费开支内容包括车辆加油费、维修费、保险费、审车费、过路费等。公务用车购置数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辆，与公务用车保有量差异原因是：本单位固定资产车辆与公务用车保</w:t>
      </w:r>
      <w:r>
        <w:rPr>
          <w:rFonts w:ascii="仿宋_GB2312" w:eastAsia="仿宋_GB2312" w:hAnsi="仿宋_GB2312"/>
        </w:rPr>
        <w:t>有量一致无差异。</w:t>
      </w:r>
    </w:p>
    <w:p w:rsidR="0051122E" w:rsidRDefault="000460AC">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51122E" w:rsidRDefault="000460AC">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4.00</w:t>
      </w:r>
      <w:r>
        <w:rPr>
          <w:rFonts w:ascii="仿宋_GB2312" w:eastAsia="仿宋_GB2312" w:hAnsi="仿宋_GB2312"/>
        </w:rPr>
        <w:t>万元，决算数</w:t>
      </w:r>
      <w:r>
        <w:rPr>
          <w:rFonts w:ascii="仿宋_GB2312" w:eastAsia="仿宋_GB2312" w:hAnsi="仿宋_GB2312"/>
        </w:rPr>
        <w:t>3.34</w:t>
      </w:r>
      <w:r>
        <w:rPr>
          <w:rFonts w:ascii="仿宋_GB2312" w:eastAsia="仿宋_GB2312" w:hAnsi="仿宋_GB2312"/>
        </w:rPr>
        <w:t>万元，预决算差异率</w:t>
      </w:r>
      <w:r>
        <w:rPr>
          <w:rFonts w:ascii="仿宋_GB2312" w:eastAsia="仿宋_GB2312" w:hAnsi="仿宋_GB2312"/>
        </w:rPr>
        <w:t>-16.50%</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：本单位无公务用车购置费。公务用车运行维护费全年预算数</w:t>
      </w:r>
      <w:r>
        <w:rPr>
          <w:rFonts w:ascii="仿宋_GB2312" w:eastAsia="仿宋_GB2312" w:hAnsi="仿宋_GB2312"/>
        </w:rPr>
        <w:t>4.00</w:t>
      </w:r>
      <w:r>
        <w:rPr>
          <w:rFonts w:ascii="仿宋_GB2312" w:eastAsia="仿宋_GB2312" w:hAnsi="仿宋_GB2312"/>
        </w:rPr>
        <w:t>万元，决算数</w:t>
      </w:r>
      <w:r>
        <w:rPr>
          <w:rFonts w:ascii="仿宋_GB2312" w:eastAsia="仿宋_GB2312" w:hAnsi="仿宋_GB2312"/>
        </w:rPr>
        <w:t>3.34</w:t>
      </w:r>
      <w:r>
        <w:rPr>
          <w:rFonts w:ascii="仿宋_GB2312" w:eastAsia="仿宋_GB2312" w:hAnsi="仿宋_GB2312"/>
        </w:rPr>
        <w:t>万元，预决算差异率</w:t>
      </w:r>
      <w:r>
        <w:rPr>
          <w:rFonts w:ascii="仿宋_GB2312" w:eastAsia="仿宋_GB2312" w:hAnsi="仿宋_GB2312"/>
        </w:rPr>
        <w:t>-16.50%</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lastRenderedPageBreak/>
        <w:t>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51122E" w:rsidRDefault="000460AC">
      <w:pPr>
        <w:spacing w:line="640" w:lineRule="exact"/>
        <w:ind w:firstLine="640"/>
        <w:outlineLvl w:val="2"/>
      </w:pPr>
      <w:r>
        <w:rPr>
          <w:rFonts w:ascii="黑体" w:eastAsia="黑体" w:hAnsi="黑体"/>
        </w:rPr>
        <w:t>十、其他重要事项的情况说明</w:t>
      </w:r>
    </w:p>
    <w:p w:rsidR="0051122E" w:rsidRDefault="000460AC">
      <w:pPr>
        <w:spacing w:line="640" w:lineRule="exact"/>
        <w:ind w:firstLine="640"/>
        <w:outlineLvl w:val="3"/>
      </w:pPr>
      <w:r>
        <w:rPr>
          <w:rFonts w:ascii="楷体_GB2312" w:eastAsia="楷体_GB2312" w:hAnsi="楷体_GB2312"/>
          <w:b/>
        </w:rPr>
        <w:t>（一）机关运行经费及公用经费支出情况</w:t>
      </w:r>
    </w:p>
    <w:p w:rsidR="0051122E" w:rsidRDefault="000460AC">
      <w:pPr>
        <w:spacing w:line="580" w:lineRule="exact"/>
        <w:ind w:firstLine="640"/>
      </w:pPr>
      <w:r>
        <w:rPr>
          <w:rFonts w:ascii="仿宋_GB2312" w:eastAsia="仿宋_GB2312" w:hAnsi="仿宋_GB2312"/>
        </w:rPr>
        <w:t>2024</w:t>
      </w:r>
      <w:r>
        <w:rPr>
          <w:rFonts w:ascii="仿宋_GB2312" w:eastAsia="仿宋_GB2312" w:hAnsi="仿宋_GB2312"/>
        </w:rPr>
        <w:t>年度尉犁县卫生健康委员会（行政单位和参照公务员法管理事业单位）机关运行经费支出</w:t>
      </w:r>
      <w:r>
        <w:rPr>
          <w:rFonts w:ascii="仿宋_GB2312" w:eastAsia="仿宋_GB2312" w:hAnsi="仿宋_GB2312"/>
        </w:rPr>
        <w:t>21.59</w:t>
      </w:r>
      <w:r>
        <w:rPr>
          <w:rFonts w:ascii="仿宋_GB2312" w:eastAsia="仿宋_GB2312" w:hAnsi="仿宋_GB2312"/>
        </w:rPr>
        <w:t>万元，比上年减少</w:t>
      </w:r>
      <w:r>
        <w:rPr>
          <w:rFonts w:ascii="仿宋_GB2312" w:eastAsia="仿宋_GB2312" w:hAnsi="仿宋_GB2312"/>
        </w:rPr>
        <w:t>16.81</w:t>
      </w:r>
      <w:r>
        <w:rPr>
          <w:rFonts w:ascii="仿宋_GB2312" w:eastAsia="仿宋_GB2312" w:hAnsi="仿宋_GB2312"/>
        </w:rPr>
        <w:t>万元，下降</w:t>
      </w:r>
      <w:r>
        <w:rPr>
          <w:rFonts w:ascii="仿宋_GB2312" w:eastAsia="仿宋_GB2312" w:hAnsi="仿宋_GB2312"/>
        </w:rPr>
        <w:t>43.78%</w:t>
      </w:r>
      <w:r>
        <w:rPr>
          <w:rFonts w:ascii="仿宋_GB2312" w:eastAsia="仿宋_GB2312" w:hAnsi="仿宋_GB2312"/>
        </w:rPr>
        <w:t>，主要原因是</w:t>
      </w:r>
      <w:r>
        <w:rPr>
          <w:rFonts w:ascii="仿宋_GB2312" w:eastAsia="仿宋_GB2312" w:hAnsi="仿宋_GB2312"/>
        </w:rPr>
        <w:t>：严格控制公用经费，合理节约办公用品，减少不必要开支。</w:t>
      </w:r>
    </w:p>
    <w:p w:rsidR="0051122E" w:rsidRDefault="000460AC">
      <w:pPr>
        <w:spacing w:line="640" w:lineRule="exact"/>
        <w:ind w:firstLine="640"/>
        <w:outlineLvl w:val="3"/>
      </w:pPr>
      <w:r>
        <w:rPr>
          <w:rFonts w:ascii="楷体_GB2312" w:eastAsia="楷体_GB2312" w:hAnsi="楷体_GB2312"/>
          <w:b/>
        </w:rPr>
        <w:t>（二）政府采购情况</w:t>
      </w:r>
    </w:p>
    <w:p w:rsidR="0051122E" w:rsidRDefault="000460AC">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2.16</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2.16</w:t>
      </w:r>
      <w:r>
        <w:rPr>
          <w:rFonts w:ascii="仿宋_GB2312" w:eastAsia="仿宋_GB2312" w:hAnsi="仿宋_GB2312"/>
        </w:rPr>
        <w:t>万元。</w:t>
      </w:r>
    </w:p>
    <w:p w:rsidR="0051122E" w:rsidRDefault="000460AC">
      <w:pPr>
        <w:spacing w:line="580" w:lineRule="exact"/>
        <w:ind w:firstLine="640"/>
      </w:pPr>
      <w:r>
        <w:rPr>
          <w:rFonts w:ascii="仿宋_GB2312" w:eastAsia="仿宋_GB2312" w:hAnsi="仿宋_GB2312"/>
        </w:rPr>
        <w:t>授予中小企业合同金额</w:t>
      </w:r>
      <w:r>
        <w:rPr>
          <w:rFonts w:ascii="仿宋_GB2312" w:eastAsia="仿宋_GB2312" w:hAnsi="仿宋_GB2312"/>
        </w:rPr>
        <w:t>2.16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1.80</w:t>
      </w:r>
      <w:r>
        <w:rPr>
          <w:rFonts w:ascii="仿宋_GB2312" w:eastAsia="仿宋_GB2312" w:hAnsi="仿宋_GB2312"/>
        </w:rPr>
        <w:t>万元，占政府采购支出总额的</w:t>
      </w:r>
      <w:r>
        <w:rPr>
          <w:rFonts w:ascii="仿宋_GB2312" w:eastAsia="仿宋_GB2312" w:hAnsi="仿宋_GB2312"/>
        </w:rPr>
        <w:t>83.33%</w:t>
      </w:r>
      <w:r>
        <w:rPr>
          <w:rFonts w:ascii="仿宋_GB2312" w:eastAsia="仿宋_GB2312" w:hAnsi="仿宋_GB2312"/>
        </w:rPr>
        <w:t>。</w:t>
      </w:r>
    </w:p>
    <w:p w:rsidR="0051122E" w:rsidRDefault="000460AC">
      <w:pPr>
        <w:spacing w:line="640" w:lineRule="exact"/>
        <w:ind w:firstLine="640"/>
        <w:outlineLvl w:val="3"/>
      </w:pPr>
      <w:r>
        <w:rPr>
          <w:rFonts w:ascii="楷体_GB2312" w:eastAsia="楷体_GB2312" w:hAnsi="楷体_GB2312"/>
          <w:b/>
        </w:rPr>
        <w:t>（三）国有资产占用情况说明</w:t>
      </w:r>
    </w:p>
    <w:p w:rsidR="0051122E" w:rsidRDefault="000460AC">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12,378.96</w:t>
      </w:r>
      <w:r>
        <w:rPr>
          <w:rFonts w:ascii="仿宋_GB2312" w:eastAsia="仿宋_GB2312" w:hAnsi="仿宋_GB2312"/>
        </w:rPr>
        <w:t>平方米，价值</w:t>
      </w:r>
      <w:r>
        <w:rPr>
          <w:rFonts w:ascii="仿宋_GB2312" w:eastAsia="仿宋_GB2312" w:hAnsi="仿宋_GB2312"/>
        </w:rPr>
        <w:t>2,144.05</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17.63</w:t>
      </w:r>
      <w:r>
        <w:rPr>
          <w:rFonts w:ascii="仿宋_GB2312" w:eastAsia="仿宋_GB2312" w:hAnsi="仿宋_GB2312"/>
        </w:rPr>
        <w:t>万元，其中：副</w:t>
      </w:r>
      <w:r>
        <w:rPr>
          <w:rFonts w:ascii="仿宋_GB2312" w:eastAsia="仿宋_GB2312" w:hAnsi="仿宋_GB2312"/>
        </w:rPr>
        <w:t>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w:t>
      </w:r>
      <w:r>
        <w:rPr>
          <w:rFonts w:ascii="仿宋_GB2312" w:eastAsia="仿宋_GB2312" w:hAnsi="仿宋_GB2312"/>
        </w:rPr>
        <w:lastRenderedPageBreak/>
        <w:t>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51122E" w:rsidRDefault="000460AC">
      <w:pPr>
        <w:spacing w:line="640" w:lineRule="exact"/>
        <w:ind w:firstLine="640"/>
        <w:outlineLvl w:val="2"/>
      </w:pPr>
      <w:r>
        <w:rPr>
          <w:rFonts w:ascii="黑体" w:eastAsia="黑体" w:hAnsi="黑体"/>
        </w:rPr>
        <w:t>十一、预算绩效的情况说明</w:t>
      </w:r>
    </w:p>
    <w:p w:rsidR="0051122E" w:rsidRDefault="000460AC">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9</w:t>
      </w:r>
      <w:r>
        <w:rPr>
          <w:rFonts w:ascii="仿宋_GB2312" w:eastAsia="仿宋_GB2312" w:hAnsi="仿宋_GB2312"/>
        </w:rPr>
        <w:t>个，全年预算数</w:t>
      </w:r>
      <w:r>
        <w:rPr>
          <w:rFonts w:ascii="仿宋_GB2312" w:eastAsia="仿宋_GB2312" w:hAnsi="仿宋_GB2312"/>
        </w:rPr>
        <w:t>1,052.38</w:t>
      </w:r>
      <w:r>
        <w:rPr>
          <w:rFonts w:ascii="仿宋_GB2312" w:eastAsia="仿宋_GB2312" w:hAnsi="仿宋_GB2312"/>
        </w:rPr>
        <w:t>万元，全年执行数</w:t>
      </w:r>
      <w:r>
        <w:rPr>
          <w:rFonts w:ascii="仿宋_GB2312" w:eastAsia="仿宋_GB2312" w:hAnsi="仿宋_GB2312"/>
        </w:rPr>
        <w:t>1,052.38</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一是预算绩效管理水平仍有欠缺。由于绩效管理工作系统性较强，涉及面广，对财务人员和项目管理人员整体业务水平要求较高，绩效管理业务不够深入和全面，绩效管理水</w:t>
      </w:r>
      <w:r>
        <w:rPr>
          <w:rFonts w:ascii="仿宋_GB2312" w:eastAsia="仿宋_GB2312" w:hAnsi="仿宋_GB2312"/>
        </w:rPr>
        <w:t>平须进一步加强。二是经费细化管理工作不足。基本支出和项目支出中包含的各类费用名目较多，主要是突发性的，在执行过程中，并不能把握到位，造成各项明细费用支出和年初预算不能完全一致。下一步改进措施：一是加强领导，落实责任。为规范、有效推进工作开展，成立以尉犁县卫健委主任为组长的项目领导小组，明确了各部门工作职责，从制定工作方案、工作推进、资金管理各方面加强统筹协调，共同推进基本公共卫生工作顺利实施。二是严格程序，确保资金效益。严格资金审批流程，明确资金使用范围，保证项目资金专款专用，有效杜绝了截留、挪用、滞留、浪</w:t>
      </w:r>
      <w:r>
        <w:rPr>
          <w:rFonts w:ascii="仿宋_GB2312" w:eastAsia="仿宋_GB2312" w:hAnsi="仿宋_GB2312"/>
        </w:rPr>
        <w:t>费资金等现象的发生，确保了资金使用安全和最大效益的发挥。</w:t>
      </w:r>
      <w:r>
        <w:rPr>
          <w:rFonts w:ascii="仿宋_GB2312" w:eastAsia="仿宋_GB2312" w:hAnsi="仿宋_GB2312"/>
        </w:rPr>
        <w:lastRenderedPageBreak/>
        <w:t>具体附项目支出绩效自评表和评价报告。</w:t>
      </w:r>
    </w:p>
    <w:p w:rsidR="0051122E" w:rsidRDefault="000460AC">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年国家基本药物补助资金项目</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保证尉犁县所有政府举办基层医疗卫生机构实施国家基本药物制度，推进综合改革顺利进行。对实施国家基本药物制度的村卫生室给予补助，支持国家基本药物制度在村卫生室顺利实施。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我县</w:t>
            </w:r>
            <w:r>
              <w:rPr>
                <w:rFonts w:ascii="宋体" w:hAnsi="宋体"/>
                <w:sz w:val="16"/>
              </w:rPr>
              <w:t>8</w:t>
            </w:r>
            <w:r>
              <w:rPr>
                <w:rFonts w:ascii="宋体" w:hAnsi="宋体"/>
                <w:sz w:val="16"/>
              </w:rPr>
              <w:t>个基层医疗卫生机构实施国家基本药物制度，对实施国家基本药物制度的村卫生室给予补助，支持国家基本药物制度在村卫生室顺利实施。推进综合改革顺利进行。</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实施国家基本药物制度的基层医疗机构数量</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基层医疗机构实施基本药物</w:t>
            </w:r>
            <w:r>
              <w:rPr>
                <w:rFonts w:ascii="宋体" w:hAnsi="宋体"/>
                <w:sz w:val="16"/>
              </w:rPr>
              <w:lastRenderedPageBreak/>
              <w:t>制度覆盖率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村卫生室实施基本药物制度覆盖率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基层医疗卫生机构实施国家基本药物制度补助平均补助标准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&lt;=12.37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=12.37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乡村医生收入</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保持稳定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推进实施国家基本药物制度</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逐步推进</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基层医疗</w:t>
            </w:r>
            <w:r>
              <w:rPr>
                <w:rFonts w:ascii="宋体" w:hAnsi="宋体"/>
                <w:sz w:val="16"/>
              </w:rPr>
              <w:lastRenderedPageBreak/>
              <w:t>卫生机构满意度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年基本公共卫生服务补助项目</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458.35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458.35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实施建立居民健康档案、健康教育、预防接种、儿童健康管理、孕产妇健康管理、老年人健康管理、高血压和</w:t>
            </w:r>
            <w:r>
              <w:rPr>
                <w:rFonts w:ascii="宋体" w:hAnsi="宋体"/>
                <w:sz w:val="16"/>
              </w:rPr>
              <w:t>2</w:t>
            </w:r>
            <w:r>
              <w:rPr>
                <w:rFonts w:ascii="宋体" w:hAnsi="宋体"/>
                <w:sz w:val="16"/>
              </w:rPr>
              <w:t>型糖尿病等慢性病患者健康管理、严重精神障碍患者管理、肺结核患者健康管理、中医药健康管理、传染病和突发公共卫生事件报告和处理等基本公共卫生服务。适龄儿童国家免疫规划疫苗接种率保持在</w:t>
            </w:r>
            <w:r>
              <w:rPr>
                <w:rFonts w:ascii="宋体" w:hAnsi="宋体"/>
                <w:sz w:val="16"/>
              </w:rPr>
              <w:t>≥90%</w:t>
            </w:r>
            <w:r>
              <w:rPr>
                <w:rFonts w:ascii="宋体" w:hAnsi="宋体"/>
                <w:sz w:val="16"/>
              </w:rPr>
              <w:t>以上；推进电子健康档案应用，有序推进向居民开放，居民规范化电子健康档案覆盖率</w:t>
            </w:r>
            <w:r>
              <w:rPr>
                <w:rFonts w:ascii="宋体" w:hAnsi="宋体"/>
                <w:sz w:val="16"/>
              </w:rPr>
              <w:t>≥62%</w:t>
            </w:r>
            <w:r>
              <w:rPr>
                <w:rFonts w:ascii="宋体" w:hAnsi="宋体"/>
                <w:sz w:val="16"/>
              </w:rPr>
              <w:t>，加强儿童管理，</w:t>
            </w:r>
            <w:r>
              <w:rPr>
                <w:rFonts w:ascii="宋体" w:hAnsi="宋体"/>
                <w:sz w:val="16"/>
              </w:rPr>
              <w:t>7</w:t>
            </w:r>
            <w:r>
              <w:rPr>
                <w:rFonts w:ascii="宋体" w:hAnsi="宋体"/>
                <w:sz w:val="16"/>
              </w:rPr>
              <w:t>岁以下儿童健康管理率均保持在</w:t>
            </w:r>
            <w:r>
              <w:rPr>
                <w:rFonts w:ascii="宋体" w:hAnsi="宋体"/>
                <w:sz w:val="16"/>
              </w:rPr>
              <w:t>≥85%</w:t>
            </w:r>
            <w:r>
              <w:rPr>
                <w:rFonts w:ascii="宋体" w:hAnsi="宋体"/>
                <w:sz w:val="16"/>
              </w:rPr>
              <w:t>以上，全县高血压患者管理人数保持在</w:t>
            </w:r>
            <w:r>
              <w:rPr>
                <w:rFonts w:ascii="宋体" w:hAnsi="宋体"/>
                <w:sz w:val="16"/>
              </w:rPr>
              <w:t>5800</w:t>
            </w:r>
            <w:r>
              <w:rPr>
                <w:rFonts w:ascii="宋体" w:hAnsi="宋体"/>
                <w:sz w:val="16"/>
              </w:rPr>
              <w:t>人以上，</w:t>
            </w:r>
            <w:r>
              <w:rPr>
                <w:rFonts w:ascii="宋体" w:hAnsi="宋体"/>
                <w:sz w:val="16"/>
              </w:rPr>
              <w:t>2</w:t>
            </w:r>
            <w:r>
              <w:rPr>
                <w:rFonts w:ascii="宋体" w:hAnsi="宋体"/>
                <w:sz w:val="16"/>
              </w:rPr>
              <w:t>型糖尿病患者管理人数达到</w:t>
            </w:r>
            <w:r>
              <w:rPr>
                <w:rFonts w:ascii="宋体" w:hAnsi="宋体"/>
                <w:sz w:val="16"/>
              </w:rPr>
              <w:t>1500</w:t>
            </w:r>
            <w:r>
              <w:rPr>
                <w:rFonts w:ascii="宋体" w:hAnsi="宋体"/>
                <w:sz w:val="16"/>
              </w:rPr>
              <w:t>人以上</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实施建立居民健康档案、健康教育、预防接种、儿童健康管理、孕产妇健康管理、老年人健康管理、高血压和</w:t>
            </w:r>
            <w:r>
              <w:rPr>
                <w:rFonts w:ascii="宋体" w:hAnsi="宋体"/>
                <w:sz w:val="16"/>
              </w:rPr>
              <w:t>2</w:t>
            </w:r>
            <w:r>
              <w:rPr>
                <w:rFonts w:ascii="宋体" w:hAnsi="宋体"/>
                <w:sz w:val="16"/>
              </w:rPr>
              <w:t>型糖尿病等慢性病患者健康管理、严重精神障碍患者管理、肺结核患者健康管理、中医药健康管理、传染病和突发公共卫生事件报告和处理等基本公共卫生服务。适龄儿童国家免疫规划疫苗接种率达到</w:t>
            </w:r>
            <w:r>
              <w:rPr>
                <w:rFonts w:ascii="宋体" w:hAnsi="宋体"/>
                <w:sz w:val="16"/>
              </w:rPr>
              <w:t>99.72%</w:t>
            </w:r>
            <w:r>
              <w:rPr>
                <w:rFonts w:ascii="宋体" w:hAnsi="宋体"/>
                <w:sz w:val="16"/>
              </w:rPr>
              <w:t>；推进电子健康档案应用，有序推进向居民开放，居民规范化电子健康档案覆盖率达到</w:t>
            </w:r>
            <w:r>
              <w:rPr>
                <w:rFonts w:ascii="宋体" w:hAnsi="宋体"/>
                <w:sz w:val="16"/>
              </w:rPr>
              <w:t>95.55%</w:t>
            </w:r>
            <w:r>
              <w:rPr>
                <w:rFonts w:ascii="宋体" w:hAnsi="宋体"/>
                <w:sz w:val="16"/>
              </w:rPr>
              <w:t>，加强儿童管理，</w:t>
            </w:r>
            <w:r>
              <w:rPr>
                <w:rFonts w:ascii="宋体" w:hAnsi="宋体"/>
                <w:sz w:val="16"/>
              </w:rPr>
              <w:t>7</w:t>
            </w:r>
            <w:r>
              <w:rPr>
                <w:rFonts w:ascii="宋体" w:hAnsi="宋体"/>
                <w:sz w:val="16"/>
              </w:rPr>
              <w:t>岁以下儿童健康管理率达到</w:t>
            </w:r>
            <w:r>
              <w:rPr>
                <w:rFonts w:ascii="宋体" w:hAnsi="宋体"/>
                <w:sz w:val="16"/>
              </w:rPr>
              <w:t>94.45%</w:t>
            </w:r>
            <w:r>
              <w:rPr>
                <w:rFonts w:ascii="宋体" w:hAnsi="宋体"/>
                <w:sz w:val="16"/>
              </w:rPr>
              <w:t>，全县高血压患者管理人数</w:t>
            </w:r>
            <w:r>
              <w:rPr>
                <w:rFonts w:ascii="宋体" w:hAnsi="宋体"/>
                <w:sz w:val="16"/>
              </w:rPr>
              <w:t>6832</w:t>
            </w:r>
            <w:r>
              <w:rPr>
                <w:rFonts w:ascii="宋体" w:hAnsi="宋体"/>
                <w:sz w:val="16"/>
              </w:rPr>
              <w:t>人，</w:t>
            </w:r>
            <w:r>
              <w:rPr>
                <w:rFonts w:ascii="宋体" w:hAnsi="宋体"/>
                <w:sz w:val="16"/>
              </w:rPr>
              <w:t>2</w:t>
            </w:r>
            <w:r>
              <w:rPr>
                <w:rFonts w:ascii="宋体" w:hAnsi="宋体"/>
                <w:sz w:val="16"/>
              </w:rPr>
              <w:t>型糖尿病患者管理人数达到</w:t>
            </w:r>
            <w:r>
              <w:rPr>
                <w:rFonts w:ascii="宋体" w:hAnsi="宋体"/>
                <w:sz w:val="16"/>
              </w:rPr>
              <w:t>1876</w:t>
            </w:r>
            <w:r>
              <w:rPr>
                <w:rFonts w:ascii="宋体" w:hAnsi="宋体"/>
                <w:sz w:val="16"/>
              </w:rPr>
              <w:t>人。</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适龄儿童国家免疫规划疫苗接种率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=99.72%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110.8%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w:t>
            </w:r>
            <w:r>
              <w:rPr>
                <w:rFonts w:ascii="宋体" w:hAnsi="宋体"/>
                <w:sz w:val="16"/>
              </w:rPr>
              <w:lastRenderedPageBreak/>
              <w:t>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=94.45%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111.12%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孕产妇系统管理率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=95.86%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106.51%</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3.74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高血压患者管</w:t>
            </w:r>
            <w:r>
              <w:rPr>
                <w:rFonts w:ascii="宋体" w:hAnsi="宋体"/>
                <w:sz w:val="16"/>
              </w:rPr>
              <w:lastRenderedPageBreak/>
              <w:t>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&gt;=5800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=6832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117.79%</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1.64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w:t>
            </w:r>
            <w:r>
              <w:rPr>
                <w:rFonts w:ascii="宋体" w:hAnsi="宋体"/>
                <w:sz w:val="16"/>
              </w:rPr>
              <w:lastRenderedPageBreak/>
              <w:t>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=1876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125.07%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肺结核患者管理率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w:t>
            </w:r>
            <w:r>
              <w:rPr>
                <w:rFonts w:ascii="宋体" w:hAnsi="宋体"/>
                <w:sz w:val="16"/>
              </w:rPr>
              <w:lastRenderedPageBreak/>
              <w:t>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社区在册居家严重精神障碍患者健康管理率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107.14%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1.86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儿童中医药健康管理率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&gt;=77%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=99.47%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129.18%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老年人中医药</w:t>
            </w:r>
            <w:r>
              <w:rPr>
                <w:rFonts w:ascii="宋体" w:hAnsi="宋体"/>
                <w:sz w:val="16"/>
              </w:rPr>
              <w:lastRenderedPageBreak/>
              <w:t>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=97.57%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139.39%</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1.21</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w:t>
            </w:r>
            <w:r>
              <w:rPr>
                <w:rFonts w:ascii="宋体" w:hAnsi="宋体"/>
                <w:sz w:val="16"/>
              </w:rPr>
              <w:lastRenderedPageBreak/>
              <w:t>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居民规范化电子健康档案覆盖率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&gt;=62%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=95.55%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154.11%</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1.84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&gt;=62%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=96.94%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156.35%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0.87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w:t>
            </w:r>
            <w:r>
              <w:rPr>
                <w:rFonts w:ascii="宋体" w:hAnsi="宋体"/>
                <w:sz w:val="16"/>
              </w:rPr>
              <w:lastRenderedPageBreak/>
              <w:t>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&gt;=62%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=96.86%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156.22%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0.88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65</w:t>
            </w:r>
            <w:r>
              <w:rPr>
                <w:rFonts w:ascii="宋体" w:hAnsi="宋体"/>
                <w:sz w:val="16"/>
              </w:rPr>
              <w:t>岁及以上老年人城乡社区规范健康管理服务率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&gt;=67%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=96.78%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144.45%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1.11</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根据上级绩效要求，设置目标值，实际工作开展情况超额完成，导致出现偏差。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传染病和突发</w:t>
            </w:r>
            <w:r>
              <w:rPr>
                <w:rFonts w:ascii="宋体" w:hAnsi="宋体"/>
                <w:sz w:val="16"/>
              </w:rPr>
              <w:lastRenderedPageBreak/>
              <w:t>公共卫生事件报告率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1.89</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指标值设置准</w:t>
            </w:r>
            <w:r>
              <w:rPr>
                <w:rFonts w:ascii="宋体" w:hAnsi="宋体"/>
                <w:sz w:val="16"/>
              </w:rPr>
              <w:lastRenderedPageBreak/>
              <w:t>确度不够。</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业务指导按期完成率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1.89</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指标值设置准确度不够。</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基层医疗卫生人才培训按期完成率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1.89</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指标值设置准确度不够。</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预算成本控制率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指标值设置准确度不够。</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90.65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96"/>
        <w:gridCol w:w="632"/>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年全民健康体检经费</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97.90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97.90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开展</w:t>
            </w:r>
            <w:r>
              <w:rPr>
                <w:rFonts w:ascii="宋体" w:hAnsi="宋体"/>
                <w:sz w:val="16"/>
              </w:rPr>
              <w:t>2024</w:t>
            </w:r>
            <w:r>
              <w:rPr>
                <w:rFonts w:ascii="宋体" w:hAnsi="宋体"/>
                <w:sz w:val="16"/>
              </w:rPr>
              <w:t>年度全民健康体检工作，体检覆盖率</w:t>
            </w:r>
            <w:r>
              <w:rPr>
                <w:rFonts w:ascii="宋体" w:hAnsi="宋体"/>
                <w:sz w:val="16"/>
              </w:rPr>
              <w:t>100%</w:t>
            </w:r>
            <w:r>
              <w:rPr>
                <w:rFonts w:ascii="宋体" w:hAnsi="宋体"/>
                <w:sz w:val="16"/>
              </w:rPr>
              <w:t>，完成</w:t>
            </w:r>
            <w:r>
              <w:rPr>
                <w:rFonts w:ascii="宋体" w:hAnsi="宋体"/>
                <w:sz w:val="16"/>
              </w:rPr>
              <w:t>4.39</w:t>
            </w:r>
            <w:r>
              <w:rPr>
                <w:rFonts w:ascii="宋体" w:hAnsi="宋体"/>
                <w:sz w:val="16"/>
              </w:rPr>
              <w:t>万人次健康体检，</w:t>
            </w:r>
            <w:r>
              <w:rPr>
                <w:rFonts w:ascii="宋体" w:hAnsi="宋体"/>
                <w:sz w:val="16"/>
              </w:rPr>
              <w:t>2024</w:t>
            </w:r>
            <w:r>
              <w:rPr>
                <w:rFonts w:ascii="宋体" w:hAnsi="宋体"/>
                <w:sz w:val="16"/>
              </w:rPr>
              <w:t>年</w:t>
            </w:r>
            <w:r>
              <w:rPr>
                <w:rFonts w:ascii="宋体" w:hAnsi="宋体"/>
                <w:sz w:val="16"/>
              </w:rPr>
              <w:t>10</w:t>
            </w:r>
            <w:r>
              <w:rPr>
                <w:rFonts w:ascii="宋体" w:hAnsi="宋体"/>
                <w:sz w:val="16"/>
              </w:rPr>
              <w:t>月底前完成。居民健康保健意识和知晓率逐步提高，居民健康水平提高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开展全民健康体检工作，完成</w:t>
            </w:r>
            <w:r>
              <w:rPr>
                <w:rFonts w:ascii="宋体" w:hAnsi="宋体"/>
                <w:sz w:val="16"/>
              </w:rPr>
              <w:t>4.39</w:t>
            </w:r>
            <w:r>
              <w:rPr>
                <w:rFonts w:ascii="宋体" w:hAnsi="宋体"/>
                <w:sz w:val="16"/>
              </w:rPr>
              <w:t>万人健康体检，，体检覆盖率</w:t>
            </w:r>
            <w:r>
              <w:rPr>
                <w:rFonts w:ascii="宋体" w:hAnsi="宋体"/>
                <w:sz w:val="16"/>
              </w:rPr>
              <w:t>100%</w:t>
            </w:r>
            <w:r>
              <w:rPr>
                <w:rFonts w:ascii="宋体" w:hAnsi="宋体"/>
                <w:sz w:val="16"/>
              </w:rPr>
              <w:t>。已开展指导培训</w:t>
            </w:r>
            <w:r>
              <w:rPr>
                <w:rFonts w:ascii="宋体" w:hAnsi="宋体"/>
                <w:sz w:val="16"/>
              </w:rPr>
              <w:t>4</w:t>
            </w:r>
            <w:r>
              <w:rPr>
                <w:rFonts w:ascii="宋体" w:hAnsi="宋体"/>
                <w:sz w:val="16"/>
              </w:rPr>
              <w:t>次，居民健康保健意识和知晓率逐步提高，居民健康水平提高。</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全民健康体检完成人数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&gt;=4.39</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=4.39</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开展业务指导次数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开展基层医疗卫生人才培训</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全面健康体检完成及时率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项目预算控制率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提高公共卫生服务水平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94.74%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根据满意度测评，满意度有所提升，导致出现偏差。</w:t>
            </w: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18"/>
        <w:gridCol w:w="593"/>
        <w:gridCol w:w="592"/>
        <w:gridCol w:w="696"/>
        <w:gridCol w:w="776"/>
        <w:gridCol w:w="592"/>
        <w:gridCol w:w="592"/>
        <w:gridCol w:w="605"/>
        <w:gridCol w:w="592"/>
        <w:gridCol w:w="592"/>
        <w:gridCol w:w="776"/>
        <w:gridCol w:w="776"/>
        <w:gridCol w:w="630"/>
        <w:gridCol w:w="630"/>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年重大传染病防控补助</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129.45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129.45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1</w:t>
            </w:r>
            <w:r>
              <w:rPr>
                <w:rFonts w:ascii="宋体" w:hAnsi="宋体"/>
                <w:sz w:val="16"/>
              </w:rPr>
              <w:t>、全县以乡（镇）为单位适龄儿童免疫规划疫苗接种率</w:t>
            </w:r>
            <w:r>
              <w:rPr>
                <w:rFonts w:ascii="宋体" w:hAnsi="宋体"/>
                <w:sz w:val="16"/>
              </w:rPr>
              <w:t>≥95%</w:t>
            </w:r>
            <w:r>
              <w:rPr>
                <w:rFonts w:ascii="宋体" w:hAnsi="宋体"/>
                <w:sz w:val="16"/>
              </w:rPr>
              <w:t>，保持无脊灰状态，进一步控制和降低全县疫苗针对传染病的发病。</w:t>
            </w:r>
            <w:r>
              <w:rPr>
                <w:rFonts w:ascii="宋体" w:hAnsi="宋体"/>
                <w:sz w:val="16"/>
              </w:rPr>
              <w:t>2</w:t>
            </w:r>
            <w:r>
              <w:rPr>
                <w:rFonts w:ascii="宋体" w:hAnsi="宋体"/>
                <w:sz w:val="16"/>
              </w:rPr>
              <w:t>、艾滋病、结核病规范管理，开展艾滋病、结核病防治知识培训，落实艾滋病综合干预、结核病重点人群筛查工作；</w:t>
            </w:r>
            <w:r>
              <w:rPr>
                <w:rFonts w:ascii="宋体" w:hAnsi="宋体"/>
                <w:sz w:val="16"/>
              </w:rPr>
              <w:t>3</w:t>
            </w:r>
            <w:r>
              <w:rPr>
                <w:rFonts w:ascii="宋体" w:hAnsi="宋体"/>
                <w:sz w:val="16"/>
              </w:rPr>
              <w:t>、有效预防学生常见病的发生，保障学生身心健康，开展学生常见病监测不少于</w:t>
            </w:r>
            <w:r>
              <w:rPr>
                <w:rFonts w:ascii="宋体" w:hAnsi="宋体"/>
                <w:sz w:val="16"/>
              </w:rPr>
              <w:t>2000</w:t>
            </w:r>
            <w:r>
              <w:rPr>
                <w:rFonts w:ascii="宋体" w:hAnsi="宋体"/>
                <w:sz w:val="16"/>
              </w:rPr>
              <w:t>人；</w:t>
            </w:r>
            <w:r>
              <w:rPr>
                <w:rFonts w:ascii="宋体" w:hAnsi="宋体"/>
                <w:sz w:val="16"/>
              </w:rPr>
              <w:t>4</w:t>
            </w:r>
            <w:r>
              <w:rPr>
                <w:rFonts w:ascii="宋体" w:hAnsi="宋体"/>
                <w:sz w:val="16"/>
              </w:rPr>
              <w:t>、对一年级至六年级</w:t>
            </w:r>
            <w:r>
              <w:rPr>
                <w:rFonts w:ascii="宋体" w:hAnsi="宋体"/>
                <w:sz w:val="16"/>
              </w:rPr>
              <w:t>2700</w:t>
            </w:r>
            <w:r>
              <w:rPr>
                <w:rFonts w:ascii="宋体" w:hAnsi="宋体"/>
                <w:sz w:val="16"/>
              </w:rPr>
              <w:t>名小学生进行包虫病</w:t>
            </w:r>
            <w:r>
              <w:rPr>
                <w:rFonts w:ascii="宋体" w:hAnsi="宋体"/>
                <w:sz w:val="16"/>
              </w:rPr>
              <w:t>B</w:t>
            </w:r>
            <w:r>
              <w:rPr>
                <w:rFonts w:ascii="宋体" w:hAnsi="宋体"/>
                <w:sz w:val="16"/>
              </w:rPr>
              <w:t>超筛查，包虫病流行村每村抽取</w:t>
            </w:r>
            <w:r>
              <w:rPr>
                <w:rFonts w:ascii="宋体" w:hAnsi="宋体"/>
                <w:sz w:val="16"/>
              </w:rPr>
              <w:t>10</w:t>
            </w:r>
            <w:r>
              <w:rPr>
                <w:rFonts w:ascii="宋体" w:hAnsi="宋体"/>
                <w:sz w:val="16"/>
              </w:rPr>
              <w:t>只家犬进行包虫病筛查。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 xml:space="preserve">    </w:t>
            </w:r>
            <w:r>
              <w:rPr>
                <w:rFonts w:ascii="宋体" w:hAnsi="宋体"/>
                <w:sz w:val="16"/>
              </w:rPr>
              <w:t>全县以乡（镇）为单位适龄儿童免疫规划疫苗接种率达到</w:t>
            </w:r>
            <w:r>
              <w:rPr>
                <w:rFonts w:ascii="宋体" w:hAnsi="宋体"/>
                <w:sz w:val="16"/>
              </w:rPr>
              <w:t>95%</w:t>
            </w:r>
            <w:r>
              <w:rPr>
                <w:rFonts w:ascii="宋体" w:hAnsi="宋体"/>
                <w:sz w:val="16"/>
              </w:rPr>
              <w:t>，开展学生常见病监测为</w:t>
            </w:r>
            <w:r>
              <w:rPr>
                <w:rFonts w:ascii="宋体" w:hAnsi="宋体"/>
                <w:sz w:val="16"/>
              </w:rPr>
              <w:t>2071</w:t>
            </w:r>
            <w:r>
              <w:rPr>
                <w:rFonts w:ascii="宋体" w:hAnsi="宋体"/>
                <w:sz w:val="16"/>
              </w:rPr>
              <w:t>人，对一</w:t>
            </w:r>
            <w:r>
              <w:rPr>
                <w:rFonts w:ascii="宋体" w:hAnsi="宋体"/>
                <w:sz w:val="16"/>
              </w:rPr>
              <w:t>年级至六年级</w:t>
            </w:r>
            <w:r>
              <w:rPr>
                <w:rFonts w:ascii="宋体" w:hAnsi="宋体"/>
                <w:sz w:val="16"/>
              </w:rPr>
              <w:t>2700</w:t>
            </w:r>
            <w:r>
              <w:rPr>
                <w:rFonts w:ascii="宋体" w:hAnsi="宋体"/>
                <w:sz w:val="16"/>
              </w:rPr>
              <w:t>名小学生进行包虫病</w:t>
            </w:r>
            <w:r>
              <w:rPr>
                <w:rFonts w:ascii="宋体" w:hAnsi="宋体"/>
                <w:sz w:val="16"/>
              </w:rPr>
              <w:t>B</w:t>
            </w:r>
            <w:r>
              <w:rPr>
                <w:rFonts w:ascii="宋体" w:hAnsi="宋体"/>
                <w:sz w:val="16"/>
              </w:rPr>
              <w:t>超筛查，包虫病流行村每村抽取</w:t>
            </w:r>
            <w:r>
              <w:rPr>
                <w:rFonts w:ascii="宋体" w:hAnsi="宋体"/>
                <w:sz w:val="16"/>
              </w:rPr>
              <w:t>10</w:t>
            </w:r>
            <w:r>
              <w:rPr>
                <w:rFonts w:ascii="宋体" w:hAnsi="宋体"/>
                <w:sz w:val="16"/>
              </w:rPr>
              <w:t>只家犬进行包虫病筛查。开展了艾滋病、结核病防治知识培训，落实艾滋病综合干预、结核病重点人群筛查工作。</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一年级至六年级小学生包虫病</w:t>
            </w:r>
            <w:r>
              <w:rPr>
                <w:rFonts w:ascii="宋体" w:hAnsi="宋体"/>
                <w:sz w:val="16"/>
              </w:rPr>
              <w:t>B</w:t>
            </w:r>
            <w:r>
              <w:rPr>
                <w:rFonts w:ascii="宋体" w:hAnsi="宋体"/>
                <w:sz w:val="16"/>
              </w:rPr>
              <w:t>超筛查人数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=2700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=2700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进行包虫病筛查抽取家犬数量</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&gt;=420</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=420</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学生常见病监测人数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&gt;=2000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=2071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103.55%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3.86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学生的人数发生了变动</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水样监测采样份数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&gt;=50</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=50</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艾滋病感染者和病人接受抗病毒治疗覆盖率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=97.13%</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4.89</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设置的三级指标值不够精准</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结核病患者耐药筛查率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设置的三级指标值不够精准</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结核病转诊到位率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=97.44%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102.56%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4.87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设置的三级指标值不够精准</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全县以乡（镇）为单位适龄儿童免疫规划疫苗接种率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103.16%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3.87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设置的三级指标值不够精准</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免疫规划结核病防治及艾滋病防治经费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慢性病综合防治及包虫病防治经费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&lt;=65.95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=65.95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重大疾病监测项目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构建疫苗针对传染病免疫屏障</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逐步构建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辖区居民健康水平</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辖区结核病艾滋病管理能力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逐步规范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99.23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22"/>
        <w:gridCol w:w="607"/>
        <w:gridCol w:w="607"/>
        <w:gridCol w:w="607"/>
        <w:gridCol w:w="696"/>
        <w:gridCol w:w="607"/>
        <w:gridCol w:w="607"/>
        <w:gridCol w:w="615"/>
        <w:gridCol w:w="607"/>
        <w:gridCol w:w="607"/>
        <w:gridCol w:w="776"/>
        <w:gridCol w:w="776"/>
        <w:gridCol w:w="696"/>
        <w:gridCol w:w="630"/>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年驻村工作专项经费</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开展为民办实事好事</w:t>
            </w:r>
            <w:r>
              <w:rPr>
                <w:rFonts w:ascii="宋体" w:hAnsi="宋体"/>
                <w:sz w:val="16"/>
              </w:rPr>
              <w:t>4</w:t>
            </w:r>
            <w:r>
              <w:rPr>
                <w:rFonts w:ascii="宋体" w:hAnsi="宋体"/>
                <w:sz w:val="16"/>
              </w:rPr>
              <w:t>件，慰问困难群众</w:t>
            </w:r>
            <w:r>
              <w:rPr>
                <w:rFonts w:ascii="宋体" w:hAnsi="宋体"/>
                <w:sz w:val="16"/>
              </w:rPr>
              <w:t>171</w:t>
            </w:r>
            <w:r>
              <w:rPr>
                <w:rFonts w:ascii="宋体" w:hAnsi="宋体"/>
                <w:sz w:val="16"/>
              </w:rPr>
              <w:t>户，保障驻村帮扶工作的有序开展，使享受补助人员生活水平提高，提高驻村工作队队员积极性，推动基层工作的开展。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为了保障驻村帮扶工作的有序开展，使享受补助人员生活水平提高。为提高驻村工作队队员积极性，推动基层工作的开展为民办事</w:t>
            </w:r>
            <w:r>
              <w:rPr>
                <w:rFonts w:ascii="宋体" w:hAnsi="宋体"/>
                <w:sz w:val="16"/>
              </w:rPr>
              <w:t>4</w:t>
            </w:r>
            <w:r>
              <w:rPr>
                <w:rFonts w:ascii="宋体" w:hAnsi="宋体"/>
                <w:sz w:val="16"/>
              </w:rPr>
              <w:t>件支付</w:t>
            </w:r>
            <w:r>
              <w:rPr>
                <w:rFonts w:ascii="宋体" w:hAnsi="宋体"/>
                <w:sz w:val="16"/>
              </w:rPr>
              <w:t>9.69</w:t>
            </w:r>
            <w:r>
              <w:rPr>
                <w:rFonts w:ascii="宋体" w:hAnsi="宋体"/>
                <w:sz w:val="16"/>
              </w:rPr>
              <w:t>万元，慰问困难群众</w:t>
            </w:r>
            <w:r>
              <w:rPr>
                <w:rFonts w:ascii="宋体" w:hAnsi="宋体"/>
                <w:sz w:val="16"/>
              </w:rPr>
              <w:t>171</w:t>
            </w:r>
            <w:r>
              <w:rPr>
                <w:rFonts w:ascii="宋体" w:hAnsi="宋体"/>
                <w:sz w:val="16"/>
              </w:rPr>
              <w:t>户支付</w:t>
            </w:r>
            <w:r>
              <w:rPr>
                <w:rFonts w:ascii="宋体" w:hAnsi="宋体"/>
                <w:sz w:val="16"/>
              </w:rPr>
              <w:t>4.31</w:t>
            </w:r>
            <w:r>
              <w:rPr>
                <w:rFonts w:ascii="宋体" w:hAnsi="宋体"/>
                <w:sz w:val="16"/>
              </w:rPr>
              <w:t>万元，享受补助人员生活水平得到有效提升</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为民办实事件数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&gt;=4</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&gt;=171</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=171</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为民办实事任务完成率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补助覆盖</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&gt;=100%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&lt;=4.31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=4.31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&lt;=9.69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享受补助人员生活水平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困难群众满意度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=96.69%</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101.78%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设定预期目标时指标值设置的不够精准，项目完成后进行满意度调查，困难群众基本满意，造成偏差</w:t>
            </w: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32"/>
        <w:gridCol w:w="776"/>
        <w:gridCol w:w="696"/>
        <w:gridCol w:w="632"/>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年自治区老年健康与医养结合服务项目（老年健康评估）</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按照《新划入基本公共卫生服务相关工作规范（</w:t>
            </w:r>
            <w:r>
              <w:rPr>
                <w:rFonts w:ascii="宋体" w:hAnsi="宋体"/>
                <w:sz w:val="16"/>
              </w:rPr>
              <w:t>2019</w:t>
            </w:r>
            <w:r>
              <w:rPr>
                <w:rFonts w:ascii="宋体" w:hAnsi="宋体"/>
                <w:sz w:val="16"/>
              </w:rPr>
              <w:t>年版）》和《自治区老年健康与医养结合服务管理工作规范（试行）》规范要求，为辖区</w:t>
            </w:r>
            <w:r>
              <w:rPr>
                <w:rFonts w:ascii="宋体" w:hAnsi="宋体"/>
                <w:sz w:val="16"/>
              </w:rPr>
              <w:t>65</w:t>
            </w:r>
            <w:r>
              <w:rPr>
                <w:rFonts w:ascii="宋体" w:hAnsi="宋体"/>
                <w:sz w:val="16"/>
              </w:rPr>
              <w:t>岁及以上</w:t>
            </w:r>
            <w:r>
              <w:rPr>
                <w:rFonts w:ascii="宋体" w:hAnsi="宋体"/>
                <w:sz w:val="16"/>
              </w:rPr>
              <w:t>152</w:t>
            </w:r>
            <w:r>
              <w:rPr>
                <w:rFonts w:ascii="宋体" w:hAnsi="宋体"/>
                <w:sz w:val="16"/>
              </w:rPr>
              <w:t>名居家失能老年人开展健康评估、健康服务，对具体实施机构开展业务指导至少</w:t>
            </w:r>
            <w:r>
              <w:rPr>
                <w:rFonts w:ascii="宋体" w:hAnsi="宋体"/>
                <w:sz w:val="16"/>
              </w:rPr>
              <w:t>2</w:t>
            </w:r>
            <w:r>
              <w:rPr>
                <w:rFonts w:ascii="宋体" w:hAnsi="宋体"/>
                <w:sz w:val="16"/>
              </w:rPr>
              <w:t>次，对基层医疗卫生人才至少培训</w:t>
            </w:r>
            <w:r>
              <w:rPr>
                <w:rFonts w:ascii="宋体" w:hAnsi="宋体"/>
                <w:sz w:val="16"/>
              </w:rPr>
              <w:t>1</w:t>
            </w:r>
            <w:r>
              <w:rPr>
                <w:rFonts w:ascii="宋体" w:hAnsi="宋体"/>
                <w:sz w:val="16"/>
              </w:rPr>
              <w:t>次，提高老年人生活质量和健康水平，改善失能老年人的生活质量。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完成</w:t>
            </w:r>
            <w:r>
              <w:rPr>
                <w:rFonts w:ascii="宋体" w:hAnsi="宋体"/>
                <w:sz w:val="16"/>
              </w:rPr>
              <w:t>65</w:t>
            </w:r>
            <w:r>
              <w:rPr>
                <w:rFonts w:ascii="宋体" w:hAnsi="宋体"/>
                <w:sz w:val="16"/>
              </w:rPr>
              <w:t>岁及以上</w:t>
            </w:r>
            <w:r>
              <w:rPr>
                <w:rFonts w:ascii="宋体" w:hAnsi="宋体"/>
                <w:sz w:val="16"/>
              </w:rPr>
              <w:t>152</w:t>
            </w:r>
            <w:r>
              <w:rPr>
                <w:rFonts w:ascii="宋体" w:hAnsi="宋体"/>
                <w:sz w:val="16"/>
              </w:rPr>
              <w:t>名居家失能老年人开展健康评估、健康服务，对具体实施机构开展业务指导</w:t>
            </w:r>
            <w:r>
              <w:rPr>
                <w:rFonts w:ascii="宋体" w:hAnsi="宋体"/>
                <w:sz w:val="16"/>
              </w:rPr>
              <w:t>2</w:t>
            </w:r>
            <w:r>
              <w:rPr>
                <w:rFonts w:ascii="宋体" w:hAnsi="宋体"/>
                <w:sz w:val="16"/>
              </w:rPr>
              <w:t>次，对基层医疗卫生人才培训</w:t>
            </w:r>
            <w:r>
              <w:rPr>
                <w:rFonts w:ascii="宋体" w:hAnsi="宋体"/>
                <w:sz w:val="16"/>
              </w:rPr>
              <w:t>1</w:t>
            </w:r>
            <w:r>
              <w:rPr>
                <w:rFonts w:ascii="宋体" w:hAnsi="宋体"/>
                <w:sz w:val="16"/>
              </w:rPr>
              <w:t>次，提高老年人生活质量和健康水平，改善失能老年人的生活质量。</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w:t>
            </w:r>
            <w:r>
              <w:rPr>
                <w:rFonts w:ascii="宋体" w:hAnsi="宋体"/>
                <w:sz w:val="16"/>
              </w:rPr>
              <w:t>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65</w:t>
            </w:r>
            <w:r>
              <w:rPr>
                <w:rFonts w:ascii="宋体" w:hAnsi="宋体"/>
                <w:sz w:val="16"/>
              </w:rPr>
              <w:t>岁及以上居家失能老年人开展健康评估、健康服务完成人数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&gt;=152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开展业务指导次数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开展基层医疗卫生人才培训</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业务指导按期完成率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预算成本控制率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老年人生活质量和健康水平</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65</w:t>
            </w:r>
            <w:r>
              <w:rPr>
                <w:rFonts w:ascii="宋体" w:hAnsi="宋体"/>
                <w:sz w:val="16"/>
              </w:rPr>
              <w:t>岁及以上居家老年人服务满意度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105.88%</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根据满意度调查，服务满意度上升，导致存在偏差</w:t>
            </w: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年自治区医疗服务与保障能力提升</w:t>
            </w:r>
            <w:r>
              <w:rPr>
                <w:rFonts w:ascii="宋体" w:hAnsi="宋体"/>
                <w:sz w:val="16"/>
              </w:rPr>
              <w:t>[</w:t>
            </w:r>
            <w:r>
              <w:rPr>
                <w:rFonts w:ascii="宋体" w:hAnsi="宋体"/>
                <w:sz w:val="16"/>
              </w:rPr>
              <w:t>卫生健康人才队伍建设</w:t>
            </w:r>
            <w:r>
              <w:rPr>
                <w:rFonts w:ascii="宋体" w:hAnsi="宋体"/>
                <w:sz w:val="16"/>
              </w:rPr>
              <w:t>]</w:t>
            </w:r>
            <w:r>
              <w:rPr>
                <w:rFonts w:ascii="宋体" w:hAnsi="宋体"/>
                <w:sz w:val="16"/>
              </w:rPr>
              <w:t>补助</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 xml:space="preserve">    </w:t>
            </w:r>
            <w:r>
              <w:rPr>
                <w:rFonts w:ascii="宋体" w:hAnsi="宋体"/>
                <w:sz w:val="16"/>
              </w:rPr>
              <w:t>进一步提高基层医疗卫生机构服务能力和质量，提升乡村医生队伍职业化水平，为尉犁县卫健系统</w:t>
            </w:r>
            <w:r>
              <w:rPr>
                <w:rFonts w:ascii="宋体" w:hAnsi="宋体"/>
                <w:sz w:val="16"/>
              </w:rPr>
              <w:t>3</w:t>
            </w:r>
            <w:r>
              <w:rPr>
                <w:rFonts w:ascii="宋体" w:hAnsi="宋体"/>
                <w:sz w:val="16"/>
              </w:rPr>
              <w:t>名取得执业（助理）医师的乡村医生发放补助。切实筑牢基本医疗卫生服务网底，协助乡镇卫生院做好基本公共卫生服务，提高辖区居民健康水平。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 xml:space="preserve">    </w:t>
            </w:r>
            <w:r>
              <w:rPr>
                <w:rFonts w:ascii="宋体" w:hAnsi="宋体"/>
                <w:sz w:val="16"/>
              </w:rPr>
              <w:t>为尉犁县卫健系统</w:t>
            </w:r>
            <w:r>
              <w:rPr>
                <w:rFonts w:ascii="宋体" w:hAnsi="宋体"/>
                <w:sz w:val="16"/>
              </w:rPr>
              <w:t>3</w:t>
            </w:r>
            <w:r>
              <w:rPr>
                <w:rFonts w:ascii="宋体" w:hAnsi="宋体"/>
                <w:sz w:val="16"/>
              </w:rPr>
              <w:t>名取得执业（助理）医师的乡村医生发放补助，每月发放</w:t>
            </w:r>
            <w:r>
              <w:rPr>
                <w:rFonts w:ascii="宋体" w:hAnsi="宋体"/>
                <w:sz w:val="16"/>
              </w:rPr>
              <w:t>1120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月。提高了基层医疗卫生机构服务能力和质量，提升乡村医生队伍职业化水平，协助乡镇卫生院做好基本公共卫生服务，提高辖区居民健康水平。</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w:t>
            </w:r>
            <w:r>
              <w:rPr>
                <w:rFonts w:ascii="宋体" w:hAnsi="宋体"/>
                <w:sz w:val="16"/>
              </w:rPr>
              <w:t>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开展职业培训次数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资金支付及时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有执业（助理）医师资格证书补助标准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提高基层医疗卫生机构服务能力和质量</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进一步提高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稳定乡村医生队伍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逐步稳定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16"/>
        <w:gridCol w:w="593"/>
        <w:gridCol w:w="593"/>
        <w:gridCol w:w="593"/>
        <w:gridCol w:w="776"/>
        <w:gridCol w:w="593"/>
        <w:gridCol w:w="593"/>
        <w:gridCol w:w="605"/>
        <w:gridCol w:w="593"/>
        <w:gridCol w:w="593"/>
        <w:gridCol w:w="956"/>
        <w:gridCol w:w="696"/>
        <w:gridCol w:w="630"/>
        <w:gridCol w:w="630"/>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巴州尉犁县定点留观隔离点建设项目前期费项目</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巴州尉犁县定点留观隔离点建设项目完成规划认可手续；审计工作于本年度完成定案；人防地下室于</w:t>
            </w:r>
            <w:r>
              <w:rPr>
                <w:rFonts w:ascii="宋体" w:hAnsi="宋体"/>
                <w:sz w:val="16"/>
              </w:rPr>
              <w:t>2024</w:t>
            </w:r>
            <w:r>
              <w:rPr>
                <w:rFonts w:ascii="宋体" w:hAnsi="宋体"/>
                <w:sz w:val="16"/>
              </w:rPr>
              <w:t>年</w:t>
            </w:r>
            <w:r>
              <w:rPr>
                <w:rFonts w:ascii="宋体" w:hAnsi="宋体"/>
                <w:sz w:val="16"/>
              </w:rPr>
              <w:t>8</w:t>
            </w:r>
            <w:r>
              <w:rPr>
                <w:rFonts w:ascii="宋体" w:hAnsi="宋体"/>
                <w:sz w:val="16"/>
              </w:rPr>
              <w:t>月底前完工并竣工验收。加快项目主体工程审计进度，加快推进项目主体工程规划许可手续的办理，确保项目人防工程施工进度。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完成巴州尉犁县定点留观隔离点建设项目规划认可手续；支付项目前期费用数量为</w:t>
            </w:r>
            <w:r>
              <w:rPr>
                <w:rFonts w:ascii="宋体" w:hAnsi="宋体"/>
                <w:sz w:val="16"/>
              </w:rPr>
              <w:t>4</w:t>
            </w:r>
            <w:r>
              <w:rPr>
                <w:rFonts w:ascii="宋体" w:hAnsi="宋体"/>
                <w:sz w:val="16"/>
              </w:rPr>
              <w:t>个，审计工作于</w:t>
            </w:r>
            <w:r>
              <w:rPr>
                <w:rFonts w:ascii="宋体" w:hAnsi="宋体"/>
                <w:sz w:val="16"/>
              </w:rPr>
              <w:t>2024</w:t>
            </w:r>
            <w:r>
              <w:rPr>
                <w:rFonts w:ascii="宋体" w:hAnsi="宋体"/>
                <w:sz w:val="16"/>
              </w:rPr>
              <w:t>年</w:t>
            </w:r>
            <w:r>
              <w:rPr>
                <w:rFonts w:ascii="宋体" w:hAnsi="宋体"/>
                <w:sz w:val="16"/>
              </w:rPr>
              <w:t>7</w:t>
            </w:r>
            <w:r>
              <w:rPr>
                <w:rFonts w:ascii="宋体" w:hAnsi="宋体"/>
                <w:sz w:val="16"/>
              </w:rPr>
              <w:t>月完成；人防地下室于</w:t>
            </w:r>
            <w:r>
              <w:rPr>
                <w:rFonts w:ascii="宋体" w:hAnsi="宋体"/>
                <w:sz w:val="16"/>
              </w:rPr>
              <w:t>2024</w:t>
            </w:r>
            <w:r>
              <w:rPr>
                <w:rFonts w:ascii="宋体" w:hAnsi="宋体"/>
                <w:sz w:val="16"/>
              </w:rPr>
              <w:t>年</w:t>
            </w:r>
            <w:r>
              <w:rPr>
                <w:rFonts w:ascii="宋体" w:hAnsi="宋体"/>
                <w:sz w:val="16"/>
              </w:rPr>
              <w:t>10</w:t>
            </w:r>
            <w:r>
              <w:rPr>
                <w:rFonts w:ascii="宋体" w:hAnsi="宋体"/>
                <w:sz w:val="16"/>
              </w:rPr>
              <w:t>月竣工验收。</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支持项目前期费用数量</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&gt;=4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项目目标任务完成合格率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目标任务完成时限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ab/>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项目竣工测绘费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项目工程结算审计费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=21.32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96.91%</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4.61</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设置成本指标时对资金计划不够精准，在实际支付时存在偏差。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人防项目监理费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&lt;=6.27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=6.27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土地划拨费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&lt;=12.21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=12.89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设置成本指标时对资金计划不够精准，在实际支付时存在偏差。</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促进居民</w:t>
            </w:r>
            <w:r>
              <w:rPr>
                <w:rFonts w:ascii="宋体" w:hAnsi="宋体"/>
                <w:sz w:val="16"/>
              </w:rPr>
              <w:lastRenderedPageBreak/>
              <w:t>健康和社会稳定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94.61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51122E">
        <w:tc>
          <w:tcPr>
            <w:tcW w:w="8848" w:type="dxa"/>
            <w:gridSpan w:val="14"/>
            <w:vAlign w:val="center"/>
          </w:tcPr>
          <w:p w:rsidR="0051122E" w:rsidRDefault="000460AC">
            <w:pPr>
              <w:jc w:val="center"/>
            </w:pPr>
            <w:r>
              <w:rPr>
                <w:rFonts w:ascii="宋体" w:hAnsi="宋体"/>
                <w:sz w:val="24"/>
              </w:rPr>
              <w:lastRenderedPageBreak/>
              <w:t>项目支出绩效自评表</w:t>
            </w:r>
          </w:p>
        </w:tc>
      </w:tr>
      <w:tr w:rsidR="0051122E">
        <w:tc>
          <w:tcPr>
            <w:tcW w:w="8848" w:type="dxa"/>
            <w:gridSpan w:val="14"/>
            <w:vAlign w:val="center"/>
          </w:tcPr>
          <w:p w:rsidR="0051122E" w:rsidRDefault="000460AC">
            <w:pPr>
              <w:jc w:val="center"/>
            </w:pPr>
            <w:r>
              <w:rPr>
                <w:rFonts w:ascii="宋体" w:hAnsi="宋体"/>
                <w:sz w:val="24"/>
              </w:rPr>
              <w:t>(2024</w:t>
            </w:r>
            <w:r>
              <w:rPr>
                <w:rFonts w:ascii="宋体" w:hAnsi="宋体"/>
                <w:sz w:val="24"/>
              </w:rPr>
              <w:t>年度</w:t>
            </w:r>
            <w:r>
              <w:rPr>
                <w:rFonts w:ascii="宋体" w:hAnsi="宋体"/>
                <w:sz w:val="24"/>
              </w:rPr>
              <w:t>)</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药品采购项目</w:t>
            </w:r>
          </w:p>
        </w:tc>
      </w:tr>
      <w:tr w:rsidR="0051122E">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尉犁县卫生健康委员会</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得分</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总体目标完成情况</w:t>
            </w: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保证尉犁县团结镇卫生院药品正常配送，保障医疗机构的正常运行。</w:t>
            </w:r>
            <w:r>
              <w:rPr>
                <w:rFonts w:ascii="宋体" w:hAnsi="宋体"/>
                <w:sz w:val="16"/>
              </w:rPr>
              <w:br/>
            </w:r>
            <w:r>
              <w:rPr>
                <w:rFonts w:ascii="宋体" w:hAnsi="宋体"/>
                <w:sz w:val="16"/>
              </w:rPr>
              <w:t>对</w:t>
            </w:r>
            <w:r>
              <w:rPr>
                <w:rFonts w:ascii="宋体" w:hAnsi="宋体"/>
                <w:sz w:val="16"/>
              </w:rPr>
              <w:t>1</w:t>
            </w:r>
            <w:r>
              <w:rPr>
                <w:rFonts w:ascii="宋体" w:hAnsi="宋体"/>
                <w:sz w:val="16"/>
              </w:rPr>
              <w:t>个乡镇卫生院给予补助，支持国家基本药物制度在村卫生室顺利实施。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1122E" w:rsidRDefault="000460AC">
            <w:r>
              <w:rPr>
                <w:rFonts w:ascii="宋体" w:hAnsi="宋体"/>
                <w:sz w:val="16"/>
              </w:rPr>
              <w:t>本年度该项目</w:t>
            </w:r>
            <w:r>
              <w:rPr>
                <w:rFonts w:ascii="宋体" w:hAnsi="宋体"/>
                <w:sz w:val="16"/>
              </w:rPr>
              <w:t>1</w:t>
            </w:r>
            <w:r>
              <w:rPr>
                <w:rFonts w:ascii="宋体" w:hAnsi="宋体"/>
                <w:sz w:val="16"/>
              </w:rPr>
              <w:t>个乡镇卫生院给予补助，支持国家基本药物制度在村卫生室顺利实施，共采购</w:t>
            </w:r>
            <w:r>
              <w:rPr>
                <w:rFonts w:ascii="宋体" w:hAnsi="宋体"/>
                <w:sz w:val="16"/>
              </w:rPr>
              <w:t>1</w:t>
            </w:r>
            <w:r>
              <w:rPr>
                <w:rFonts w:ascii="宋体" w:hAnsi="宋体"/>
                <w:sz w:val="16"/>
              </w:rPr>
              <w:t>批药品，</w:t>
            </w:r>
            <w:r>
              <w:rPr>
                <w:rFonts w:ascii="宋体" w:hAnsi="宋体"/>
                <w:sz w:val="16"/>
              </w:rPr>
              <w:t>5</w:t>
            </w:r>
            <w:r>
              <w:rPr>
                <w:rFonts w:ascii="宋体" w:hAnsi="宋体"/>
                <w:sz w:val="16"/>
              </w:rPr>
              <w:t>种药品均验收合格。保证尉犁县团结镇卫生院药品正常配送，保障医疗机构的正常运行。</w:t>
            </w:r>
          </w:p>
        </w:tc>
      </w:tr>
      <w:tr w:rsidR="0051122E">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偏差原因分析及改进措施</w:t>
            </w:r>
          </w:p>
        </w:tc>
      </w:tr>
      <w:tr w:rsidR="0051122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采购药品批数</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采购药品种类</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=5</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采购药品合格率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采购药品及时率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&lt;=2.81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提高单位医疗收入</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vMerge/>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提高单位运行能力</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51122E">
            <w:pPr>
              <w:jc w:val="center"/>
            </w:pPr>
          </w:p>
        </w:tc>
      </w:tr>
      <w:tr w:rsidR="0051122E">
        <w:tc>
          <w:tcPr>
            <w:tcW w:w="2528" w:type="dxa"/>
            <w:gridSpan w:val="4"/>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tcPr>
          <w:p w:rsidR="0051122E" w:rsidRDefault="0051122E"/>
        </w:tc>
        <w:tc>
          <w:tcPr>
            <w:tcW w:w="632" w:type="dxa"/>
            <w:tcBorders>
              <w:top w:val="single" w:sz="10" w:space="0" w:color="auto"/>
              <w:left w:val="single" w:sz="10" w:space="0" w:color="auto"/>
              <w:bottom w:val="single" w:sz="10" w:space="0" w:color="auto"/>
              <w:right w:val="single" w:sz="10" w:space="0" w:color="auto"/>
            </w:tcBorders>
            <w:vAlign w:val="center"/>
          </w:tcPr>
          <w:p w:rsidR="0051122E" w:rsidRDefault="000460AC">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1122E" w:rsidRDefault="0051122E"/>
        </w:tc>
      </w:tr>
    </w:tbl>
    <w:p w:rsidR="0051122E" w:rsidRDefault="000460AC">
      <w:r>
        <w:br w:type="page"/>
      </w:r>
    </w:p>
    <w:p w:rsidR="0051122E" w:rsidRDefault="000460AC">
      <w:pPr>
        <w:spacing w:line="640" w:lineRule="exact"/>
        <w:ind w:firstLine="640"/>
        <w:outlineLvl w:val="2"/>
      </w:pPr>
      <w:r>
        <w:rPr>
          <w:rFonts w:ascii="黑体" w:eastAsia="黑体" w:hAnsi="黑体"/>
        </w:rPr>
        <w:lastRenderedPageBreak/>
        <w:t>十二、其他需说明的事项</w:t>
      </w:r>
    </w:p>
    <w:p w:rsidR="0051122E" w:rsidRDefault="000460AC">
      <w:pPr>
        <w:spacing w:line="580" w:lineRule="exact"/>
        <w:ind w:firstLine="640"/>
      </w:pPr>
      <w:r>
        <w:rPr>
          <w:rFonts w:ascii="仿宋_GB2312" w:eastAsia="仿宋_GB2312" w:hAnsi="仿宋_GB2312"/>
        </w:rPr>
        <w:t>本年度本单位整体绩效自评表由主管部门编报并公开。</w:t>
      </w:r>
    </w:p>
    <w:p w:rsidR="0051122E" w:rsidRDefault="000460AC">
      <w:r>
        <w:br w:type="page"/>
      </w:r>
    </w:p>
    <w:p w:rsidR="0051122E" w:rsidRDefault="000460AC">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51122E" w:rsidRDefault="000460AC">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51122E" w:rsidRDefault="000460AC">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51122E" w:rsidRDefault="000460AC">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51122E" w:rsidRDefault="000460AC">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51122E" w:rsidRDefault="000460AC">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51122E" w:rsidRDefault="000460AC">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51122E" w:rsidRDefault="000460AC">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w:t>
      </w:r>
      <w:r>
        <w:rPr>
          <w:rFonts w:ascii="仿宋_GB2312" w:eastAsia="仿宋_GB2312" w:hAnsi="仿宋_GB2312"/>
        </w:rPr>
        <w:t>转和结余，也包括事业收入、经营收入、其他收入的结转和结余。</w:t>
      </w:r>
    </w:p>
    <w:p w:rsidR="0051122E" w:rsidRDefault="000460AC">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1122E" w:rsidRDefault="000460AC">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51122E" w:rsidRDefault="000460AC">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51122E" w:rsidRDefault="000460AC">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r>
        <w:rPr>
          <w:rFonts w:ascii="仿宋_GB2312" w:eastAsia="仿宋_GB2312" w:hAnsi="仿宋_GB2312"/>
        </w:rPr>
        <w:t>。</w:t>
      </w:r>
    </w:p>
    <w:p w:rsidR="0051122E" w:rsidRDefault="000460AC">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51122E" w:rsidRDefault="000460AC">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1122E" w:rsidRDefault="000460AC">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51122E" w:rsidRDefault="000460AC">
      <w:r>
        <w:br w:type="page"/>
      </w:r>
    </w:p>
    <w:p w:rsidR="0051122E" w:rsidRDefault="000460AC">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51122E" w:rsidRDefault="000460AC">
      <w:pPr>
        <w:ind w:firstLine="640"/>
      </w:pPr>
      <w:r>
        <w:rPr>
          <w:rFonts w:ascii="仿宋_GB2312" w:eastAsia="仿宋_GB2312" w:hAnsi="仿宋_GB2312"/>
        </w:rPr>
        <w:t>一、《收入支出决算总表》</w:t>
      </w:r>
    </w:p>
    <w:p w:rsidR="0051122E" w:rsidRDefault="000460AC">
      <w:pPr>
        <w:ind w:firstLine="640"/>
      </w:pPr>
      <w:r>
        <w:rPr>
          <w:rFonts w:ascii="仿宋_GB2312" w:eastAsia="仿宋_GB2312" w:hAnsi="仿宋_GB2312"/>
        </w:rPr>
        <w:t>二、《收入决算表》</w:t>
      </w:r>
    </w:p>
    <w:p w:rsidR="0051122E" w:rsidRDefault="000460AC">
      <w:pPr>
        <w:ind w:firstLine="640"/>
      </w:pPr>
      <w:r>
        <w:rPr>
          <w:rFonts w:ascii="仿宋_GB2312" w:eastAsia="仿宋_GB2312" w:hAnsi="仿宋_GB2312"/>
        </w:rPr>
        <w:t>三、《支出决算表》</w:t>
      </w:r>
    </w:p>
    <w:p w:rsidR="0051122E" w:rsidRDefault="000460AC">
      <w:pPr>
        <w:ind w:firstLine="640"/>
      </w:pPr>
      <w:r>
        <w:rPr>
          <w:rFonts w:ascii="仿宋_GB2312" w:eastAsia="仿宋_GB2312" w:hAnsi="仿宋_GB2312"/>
        </w:rPr>
        <w:t>四、《财政拨款收入支出决算总表》</w:t>
      </w:r>
    </w:p>
    <w:p w:rsidR="0051122E" w:rsidRDefault="000460AC">
      <w:pPr>
        <w:ind w:firstLine="640"/>
      </w:pPr>
      <w:r>
        <w:rPr>
          <w:rFonts w:ascii="仿宋_GB2312" w:eastAsia="仿宋_GB2312" w:hAnsi="仿宋_GB2312"/>
        </w:rPr>
        <w:t>五、《一般公共预算财政拨款支出决算表》</w:t>
      </w:r>
    </w:p>
    <w:p w:rsidR="0051122E" w:rsidRDefault="000460AC">
      <w:pPr>
        <w:ind w:firstLine="640"/>
      </w:pPr>
      <w:r>
        <w:rPr>
          <w:rFonts w:ascii="仿宋_GB2312" w:eastAsia="仿宋_GB2312" w:hAnsi="仿宋_GB2312"/>
        </w:rPr>
        <w:t>六、《一般公共预算财政拨款基本支出决算表》</w:t>
      </w:r>
    </w:p>
    <w:p w:rsidR="0051122E" w:rsidRDefault="000460AC">
      <w:pPr>
        <w:ind w:firstLine="640"/>
      </w:pPr>
      <w:r>
        <w:rPr>
          <w:rFonts w:ascii="仿宋_GB2312" w:eastAsia="仿宋_GB2312" w:hAnsi="仿宋_GB2312"/>
        </w:rPr>
        <w:t>七、《政府性基金预算财政拨款收入支出决算表》</w:t>
      </w:r>
    </w:p>
    <w:p w:rsidR="0051122E" w:rsidRDefault="000460AC">
      <w:pPr>
        <w:ind w:firstLine="640"/>
      </w:pPr>
      <w:r>
        <w:rPr>
          <w:rFonts w:ascii="仿宋_GB2312" w:eastAsia="仿宋_GB2312" w:hAnsi="仿宋_GB2312"/>
        </w:rPr>
        <w:t>八、《国有资本经营预算财政拨款收入支出决算表》</w:t>
      </w:r>
    </w:p>
    <w:p w:rsidR="0051122E" w:rsidRDefault="000460AC">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51122E" w:rsidRDefault="0051122E">
      <w:pPr>
        <w:ind w:firstLine="640"/>
      </w:pPr>
    </w:p>
    <w:p w:rsidR="0051122E" w:rsidRDefault="0051122E">
      <w:pPr>
        <w:ind w:firstLine="640"/>
      </w:pPr>
    </w:p>
    <w:p w:rsidR="0051122E" w:rsidRDefault="0051122E">
      <w:pPr>
        <w:ind w:firstLine="640"/>
      </w:pPr>
    </w:p>
    <w:p w:rsidR="0051122E" w:rsidRDefault="0051122E">
      <w:pPr>
        <w:ind w:firstLine="640"/>
      </w:pPr>
    </w:p>
    <w:p w:rsidR="0051122E" w:rsidRDefault="0051122E">
      <w:pPr>
        <w:ind w:firstLine="640"/>
      </w:pPr>
    </w:p>
    <w:sectPr w:rsidR="0051122E">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0AC" w:rsidRDefault="000460AC">
      <w:r>
        <w:separator/>
      </w:r>
    </w:p>
  </w:endnote>
  <w:endnote w:type="continuationSeparator" w:id="0">
    <w:p w:rsidR="000460AC" w:rsidRDefault="00046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22E" w:rsidRDefault="000460AC">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1122E" w:rsidRDefault="000460AC">
                          <w:pPr>
                            <w:pStyle w:val="a4"/>
                          </w:pPr>
                          <w:r>
                            <w:rPr>
                              <w:rFonts w:hint="eastAsia"/>
                            </w:rPr>
                            <w:fldChar w:fldCharType="begin"/>
                          </w:r>
                          <w:r>
                            <w:rPr>
                              <w:rFonts w:hint="eastAsia"/>
                            </w:rPr>
                            <w:instrText xml:space="preserve"> PAGE  \* MERGEFORMAT </w:instrText>
                          </w:r>
                          <w:r>
                            <w:rPr>
                              <w:rFonts w:hint="eastAsia"/>
                            </w:rPr>
                            <w:fldChar w:fldCharType="separate"/>
                          </w:r>
                          <w:r w:rsidR="00585BFF">
                            <w:rPr>
                              <w:noProof/>
                            </w:rPr>
                            <w:t>9</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51122E" w:rsidRDefault="000460AC">
                    <w:pPr>
                      <w:pStyle w:val="a4"/>
                    </w:pPr>
                    <w:r>
                      <w:rPr>
                        <w:rFonts w:hint="eastAsia"/>
                      </w:rPr>
                      <w:fldChar w:fldCharType="begin"/>
                    </w:r>
                    <w:r>
                      <w:rPr>
                        <w:rFonts w:hint="eastAsia"/>
                      </w:rPr>
                      <w:instrText xml:space="preserve"> PAGE  \* MERGEFORMAT </w:instrText>
                    </w:r>
                    <w:r>
                      <w:rPr>
                        <w:rFonts w:hint="eastAsia"/>
                      </w:rPr>
                      <w:fldChar w:fldCharType="separate"/>
                    </w:r>
                    <w:r w:rsidR="00585BFF">
                      <w:rPr>
                        <w:noProof/>
                      </w:rPr>
                      <w:t>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0AC" w:rsidRDefault="000460AC">
      <w:r>
        <w:separator/>
      </w:r>
    </w:p>
  </w:footnote>
  <w:footnote w:type="continuationSeparator" w:id="0">
    <w:p w:rsidR="000460AC" w:rsidRDefault="00046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51122E"/>
    <w:rsid w:val="000460AC"/>
    <w:rsid w:val="0051122E"/>
    <w:rsid w:val="00585BF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62B208-F127-41F8-8193-415184E7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3180</Words>
  <Characters>18128</Characters>
  <Application>Microsoft Office Word</Application>
  <DocSecurity>0</DocSecurity>
  <Lines>151</Lines>
  <Paragraphs>42</Paragraphs>
  <ScaleCrop>false</ScaleCrop>
  <Company>Organization</Company>
  <LinksUpToDate>false</LinksUpToDate>
  <CharactersWithSpaces>21266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