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cx="http://schemas.microsoft.com/office/drawing/2014/chartex">
  <w:body>
    <w:p>
      <w:pPr/>
      <w:r/>
    </w:p>
    <w:p>
      <w:pPr>
        <w:bidi w:val="0"/>
        <w:jc w:val="both"/>
        <w:rPr>
          <w:rFonts w:ascii="Times New Roman" w:eastAsia="宋体" w:hAnsi="Times New Roman" w:cs="Times New Roman" w:hint="default"/>
          <w:color w:val="000000"/>
          <w:highlight w:val="none"/>
        </w:rPr>
      </w:pPr>
      <w:bookmarkStart w:id="0" w:name="OLE_LINK12"/>
      <w:bookmarkStart w:id="1" w:name="_GoBack"/>
      <w:bookmarkEnd w:id="1"/>
    </w:p>
    <w:p>
      <w:pPr>
        <w:bidi w:val="0"/>
        <w:jc w:val="both"/>
        <w:rPr>
          <w:rFonts w:ascii="Times New Roman" w:eastAsia="宋体" w:hAnsi="Times New Roman" w:cs="Times New Roman" w:hint="default"/>
          <w:color w:val="000000"/>
          <w:highlight w:val="none"/>
        </w:rPr>
      </w:pPr>
    </w:p>
    <w:p>
      <w:pPr>
        <w:bidi w:val="0"/>
        <w:jc w:val="both"/>
        <w:rPr>
          <w:rFonts w:ascii="Times New Roman" w:eastAsia="宋体" w:hAnsi="Times New Roman" w:cs="Times New Roman" w:hint="default"/>
          <w:color w:val="000000"/>
          <w:highlight w:val="none"/>
        </w:rPr>
      </w:pPr>
    </w:p>
    <w:p>
      <w:pPr>
        <w:pStyle w:val="Heading2"/>
        <w:rPr>
          <w:rFonts w:ascii="Times New Roman" w:eastAsia="宋体" w:hAnsi="Times New Roman" w:cs="Times New Roman" w:hint="default"/>
          <w:color w:val="000000"/>
          <w:highlight w:val="none"/>
        </w:rPr>
      </w:pPr>
    </w:p>
    <w:p>
      <w:pPr>
        <w:rPr>
          <w:rFonts w:hint="default"/>
        </w:r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b/>
          <w:bCs/>
          <w:sz w:val="44"/>
          <w:szCs w:val="44"/>
        </w:rPr>
      </w:pPr>
      <w:bookmarkStart w:id="2" w:name="_Toc694"/>
      <w:bookmarkStart w:id="3" w:name="_Toc28201"/>
      <w:bookmarkStart w:id="4" w:name="_Toc24054"/>
      <w:r>
        <w:rPr>
          <w:rFonts w:hint="default"/>
          <w:b/>
          <w:bCs/>
          <w:sz w:val="44"/>
          <w:szCs w:val="44"/>
        </w:rPr>
        <w:t xml:space="preserve">项目支出绩效评价报告</w:t>
      </w:r>
      <w:bookmarkEnd w:id="2"/>
      <w:bookmarkEnd w:id="3"/>
      <w:bookmarkEnd w:id="4"/>
    </w:p>
    <w:p>
      <w:pPr>
        <w:bidi w:val="0"/>
        <w:rPr>
          <w:rFonts w:hint="default"/>
          <w:b/>
          <w:bCs/>
          <w:sz w:val="44"/>
          <w:szCs w:val="44"/>
        </w:rPr>
      </w:pPr>
    </w:p>
    <w:p>
      <w:pPr>
        <w:bidi w:val="0"/>
        <w:jc w:val="both"/>
        <w:rPr>
          <w:rFonts w:ascii="Times New Roman" w:eastAsia="宋体" w:hAnsi="Times New Roman" w:cs="Times New Roman" w:hint="default"/>
          <w:color w:val="000000"/>
          <w:highlight w:val="none"/>
        </w:rPr>
      </w:pPr>
    </w:p>
    <w:p>
      <w:pPr>
        <w:bidi w:val="0"/>
        <w:ind w:left="0" w:firstLine="0" w:leftChars="0" w:firstLineChars="0"/>
        <w:jc w:val="center"/>
        <w:rPr>
          <w:rFonts w:ascii="Times New Roman" w:eastAsia="宋体" w:hAnsi="Times New Roman" w:cs="Times New Roman" w:hint="default"/>
          <w:color w:val="000000"/>
          <w:highlight w:val="none"/>
        </w:rPr>
      </w:pPr>
      <w:r>
        <w:rPr>
          <w:color w:val="000000"/>
          <w:sz w:val="28"/>
          <w:szCs w:val="28"/>
          <w:highlight w:val="none"/>
        </w:rPr>
        <w:t xml:space="preserve">（202</w:t>
      </w:r>
      <w:r>
        <w:rPr>
          <w:rFonts w:hint="eastAsia"/>
          <w:color w:val="000000"/>
          <w:sz w:val="28"/>
          <w:szCs w:val="28"/>
          <w:highlight w:val="none"/>
          <w:lang w:val="en-US" w:eastAsia="zh-CN"/>
        </w:rPr>
        <w:t xml:space="preserve">4</w:t>
      </w:r>
      <w:r>
        <w:rPr>
          <w:color w:val="000000"/>
          <w:sz w:val="28"/>
          <w:szCs w:val="28"/>
          <w:highlight w:val="none"/>
        </w:rPr>
        <w:t xml:space="preserve">年度）</w:t>
      </w:r>
    </w:p>
    <w:p>
      <w:pPr>
        <w:bidi w:val="0"/>
        <w:jc w:val="both"/>
        <w:rPr>
          <w:rFonts w:ascii="Times New Roman" w:eastAsia="宋体" w:hAnsi="Times New Roman" w:cs="Times New Roman" w:hint="default"/>
          <w:color w:val="000000"/>
          <w:highlight w:val="none"/>
        </w:rPr>
      </w:pPr>
    </w:p>
    <w:p>
      <w:pPr>
        <w:bidi w:val="0"/>
        <w:jc w:val="both"/>
        <w:rPr>
          <w:rFonts w:ascii="Times New Roman" w:eastAsia="宋体" w:hAnsi="Times New Roman" w:cs="Times New Roman" w:hint="default"/>
          <w:color w:val="000000"/>
          <w:highlight w:val="none"/>
        </w:rPr>
      </w:pPr>
    </w:p>
    <w:p>
      <w:pPr>
        <w:bidi w:val="0"/>
        <w:jc w:val="both"/>
        <w:rPr>
          <w:rFonts w:ascii="Times New Roman" w:eastAsia="宋体" w:hAnsi="Times New Roman" w:cs="Times New Roman" w:hint="default"/>
          <w:color w:val="000000"/>
          <w:highlight w:val="none"/>
        </w:rPr>
      </w:pPr>
    </w:p>
    <w:p>
      <w:pPr>
        <w:bidi w:val="0"/>
        <w:jc w:val="both"/>
        <w:rPr>
          <w:rFonts w:ascii="Times New Roman" w:eastAsia="宋体" w:hAnsi="Times New Roman" w:cs="Times New Roman" w:hint="default"/>
          <w:color w:val="000000"/>
          <w:highlight w:val="none"/>
        </w:rPr>
      </w:pPr>
    </w:p>
    <w:p>
      <w:pPr>
        <w:bidi w:val="0"/>
        <w:jc w:val="both"/>
        <w:rPr>
          <w:rFonts w:ascii="Times New Roman" w:eastAsia="宋体" w:hAnsi="Times New Roman" w:cs="Times New Roman" w:hint="default"/>
          <w:b/>
          <w:bCs/>
          <w:color w:val="000000"/>
          <w:highlight w:val="none"/>
        </w:rPr>
      </w:pPr>
    </w:p>
    <w:p>
      <w:pPr>
        <w:bidi w:val="0"/>
        <w:jc w:val="both"/>
        <w:rPr>
          <w:rFonts w:ascii="仿宋_GB2312" w:eastAsia="仿宋_GB2312" w:hAnsi="仿宋_GB2312" w:cs="仿宋_GB2312" w:hint="eastAsia"/>
          <w:b w:val="0"/>
          <w:bCs w:val="0"/>
          <w:color w:val="000000"/>
          <w:highlight w:val="none"/>
        </w:rPr>
      </w:pPr>
      <w:r>
        <w:rPr>
          <w:rFonts w:ascii="仿宋_GB2312" w:eastAsia="仿宋_GB2312" w:hAnsi="仿宋_GB2312" w:cs="仿宋_GB2312" w:hint="eastAsia"/>
          <w:b w:val="0"/>
          <w:bCs w:val="0"/>
          <w:color w:val="000000"/>
          <w:highlight w:val="none"/>
        </w:rPr>
        <w:t xml:space="preserve">项目名称：</w:t>
      </w:r>
      <w:r>
        <w:rPr>
          <w:rFonts w:ascii="仿宋_GB2312" w:hAnsi="仿宋_GB2312" w:cs="仿宋_GB2312" w:hint="eastAsia"/>
          <w:b w:val="0"/>
          <w:bCs w:val="0"/>
          <w:color w:val="000000"/>
          <w:highlight w:val="none"/>
          <w:lang w:val="en-US" w:eastAsia="zh-CN"/>
        </w:rPr>
        <w:t xml:space="preserve">新疆人才发展基金</w:t>
      </w:r>
    </w:p>
    <w:p>
      <w:pPr>
        <w:bidi w:val="0"/>
        <w:jc w:val="both"/>
        <w:rPr>
          <w:rFonts w:ascii="仿宋_GB2312" w:eastAsia="仿宋_GB2312" w:hAnsi="仿宋_GB2312" w:cs="仿宋_GB2312" w:hint="default"/>
          <w:b w:val="0"/>
          <w:bCs w:val="0"/>
          <w:color w:val="000000"/>
          <w:highlight w:val="none"/>
          <w:lang w:val="en-US" w:eastAsia="zh-CN"/>
        </w:rPr>
      </w:pPr>
      <w:r>
        <w:rPr>
          <w:rFonts w:ascii="仿宋_GB2312" w:eastAsia="仿宋_GB2312" w:hAnsi="仿宋_GB2312" w:cs="仿宋_GB2312" w:hint="eastAsia"/>
          <w:b w:val="0"/>
          <w:bCs w:val="0"/>
          <w:color w:val="000000"/>
          <w:highlight w:val="none"/>
        </w:rPr>
        <w:t xml:space="preserve">实施单位（公章）：</w:t>
      </w:r>
      <w:r>
        <w:rPr>
          <w:rFonts w:ascii="仿宋_GB2312" w:hAnsi="仿宋_GB2312" w:cs="仿宋_GB2312" w:hint="eastAsia"/>
          <w:b w:val="0"/>
          <w:bCs w:val="0"/>
          <w:color w:val="000000"/>
          <w:highlight w:val="none"/>
          <w:lang w:val="en-US" w:eastAsia="zh-CN"/>
        </w:rPr>
        <w:t xml:space="preserve">尉犁县人民医院</w:t>
      </w:r>
    </w:p>
    <w:p>
      <w:pPr>
        <w:bidi w:val="0"/>
        <w:jc w:val="both"/>
        <w:rPr>
          <w:rFonts w:ascii="仿宋_GB2312" w:eastAsia="仿宋_GB2312" w:hAnsi="仿宋_GB2312" w:cs="仿宋_GB2312" w:hint="default"/>
          <w:b w:val="0"/>
          <w:bCs w:val="0"/>
          <w:color w:val="000000"/>
          <w:highlight w:val="none"/>
          <w:lang w:val="en-US"/>
        </w:rPr>
      </w:pPr>
      <w:r>
        <w:rPr>
          <w:rFonts w:ascii="仿宋_GB2312" w:eastAsia="仿宋_GB2312" w:hAnsi="仿宋_GB2312" w:cs="仿宋_GB2312" w:hint="eastAsia"/>
          <w:b w:val="0"/>
          <w:bCs w:val="0"/>
          <w:color w:val="000000"/>
          <w:highlight w:val="none"/>
        </w:rPr>
        <w:t xml:space="preserve">主管部门（公章）：</w:t>
      </w:r>
      <w:r>
        <w:rPr>
          <w:rFonts w:ascii="仿宋_GB2312" w:hAnsi="仿宋_GB2312" w:cs="仿宋_GB2312" w:hint="eastAsia"/>
          <w:b w:val="0"/>
          <w:bCs w:val="0"/>
          <w:color w:val="000000"/>
          <w:highlight w:val="none"/>
          <w:lang w:val="en-US" w:eastAsia="zh-CN"/>
        </w:rPr>
        <w:t xml:space="preserve">尉犁县卫生健康委员会</w:t>
      </w:r>
    </w:p>
    <w:p>
      <w:pPr>
        <w:bidi w:val="0"/>
        <w:jc w:val="both"/>
        <w:rPr>
          <w:rFonts w:ascii="仿宋_GB2312" w:eastAsia="仿宋_GB2312" w:hAnsi="仿宋_GB2312" w:cs="仿宋_GB2312" w:hint="eastAsia"/>
          <w:b w:val="0"/>
          <w:bCs w:val="0"/>
          <w:color w:val="000000"/>
          <w:highlight w:val="none"/>
          <w:lang w:val="en-US" w:eastAsia="zh-CN"/>
        </w:rPr>
      </w:pPr>
      <w:r>
        <w:rPr>
          <w:rFonts w:ascii="仿宋_GB2312" w:eastAsia="仿宋_GB2312" w:hAnsi="仿宋_GB2312" w:cs="仿宋_GB2312" w:hint="eastAsia"/>
          <w:b w:val="0"/>
          <w:bCs w:val="0"/>
          <w:color w:val="000000"/>
          <w:highlight w:val="none"/>
        </w:rPr>
        <w:t xml:space="preserve">项目负责人（签章）：</w:t>
      </w:r>
      <w:r>
        <w:rPr>
          <w:rFonts w:ascii="仿宋_GB2312" w:hAnsi="仿宋_GB2312" w:cs="仿宋_GB2312" w:hint="eastAsia"/>
          <w:b w:val="0"/>
          <w:bCs w:val="0"/>
          <w:color w:val="000000"/>
          <w:highlight w:val="none"/>
          <w:lang w:val="en-US" w:eastAsia="zh-CN"/>
        </w:rPr>
        <w:t xml:space="preserve">王超东</w:t>
      </w:r>
    </w:p>
    <w:p>
      <w:pPr>
        <w:bidi w:val="0"/>
        <w:jc w:val="both"/>
        <w:rPr>
          <w:rFonts w:ascii="仿宋_GB2312" w:eastAsia="仿宋_GB2312" w:hAnsi="仿宋_GB2312" w:cs="仿宋_GB2312" w:hint="eastAsia"/>
          <w:b w:val="0"/>
          <w:bCs w:val="0"/>
          <w:color w:val="000000"/>
          <w:highlight w:val="none"/>
        </w:rPr>
      </w:pPr>
      <w:r>
        <w:rPr>
          <w:rFonts w:ascii="仿宋_GB2312" w:eastAsia="仿宋_GB2312" w:hAnsi="仿宋_GB2312" w:cs="仿宋_GB2312" w:hint="eastAsia"/>
          <w:b w:val="0"/>
          <w:bCs w:val="0"/>
          <w:color w:val="000000"/>
          <w:highlight w:val="none"/>
        </w:rPr>
        <w:t xml:space="preserve">填报时间：</w:t>
      </w:r>
      <w:r>
        <w:rPr>
          <w:rFonts w:ascii="仿宋_GB2312" w:hAnsi="仿宋_GB2312" w:cs="仿宋_GB2312" w:hint="eastAsia"/>
          <w:b w:val="0"/>
          <w:bCs w:val="0"/>
          <w:color w:val="000000"/>
          <w:highlight w:val="none"/>
          <w:lang w:val="en-US" w:eastAsia="zh-CN"/>
        </w:rPr>
        <w:t xml:space="preserve">2024</w:t>
      </w:r>
      <w:r>
        <w:rPr>
          <w:rFonts w:ascii="仿宋_GB2312" w:eastAsia="仿宋_GB2312" w:hAnsi="仿宋_GB2312" w:cs="仿宋_GB2312" w:hint="eastAsia"/>
          <w:b w:val="0"/>
          <w:bCs w:val="0"/>
          <w:color w:val="000000"/>
          <w:highlight w:val="none"/>
        </w:rPr>
        <w:t xml:space="preserve">年</w:t>
      </w:r>
      <w:r>
        <w:rPr>
          <w:rFonts w:ascii="仿宋_GB2312" w:hAnsi="仿宋_GB2312" w:cs="仿宋_GB2312" w:hint="eastAsia"/>
          <w:b w:val="0"/>
          <w:bCs w:val="0"/>
          <w:color w:val="000000"/>
          <w:highlight w:val="none"/>
          <w:lang w:val="en-US" w:eastAsia="zh-CN"/>
        </w:rPr>
        <w:t xml:space="preserve">3</w:t>
      </w:r>
      <w:r>
        <w:rPr>
          <w:rFonts w:ascii="仿宋_GB2312" w:eastAsia="仿宋_GB2312" w:hAnsi="仿宋_GB2312" w:cs="仿宋_GB2312" w:hint="eastAsia"/>
          <w:b w:val="0"/>
          <w:bCs w:val="0"/>
          <w:color w:val="000000"/>
          <w:highlight w:val="none"/>
        </w:rPr>
        <w:t xml:space="preserve">月</w:t>
      </w:r>
      <w:r>
        <w:rPr>
          <w:rFonts w:ascii="仿宋_GB2312" w:hAnsi="仿宋_GB2312" w:cs="仿宋_GB2312" w:hint="eastAsia"/>
          <w:b w:val="0"/>
          <w:bCs w:val="0"/>
          <w:color w:val="000000"/>
          <w:highlight w:val="none"/>
          <w:lang w:val="en-US" w:eastAsia="zh-CN"/>
        </w:rPr>
        <w:t xml:space="preserve">31</w:t>
      </w:r>
      <w:r>
        <w:rPr>
          <w:rFonts w:ascii="仿宋_GB2312" w:eastAsia="仿宋_GB2312" w:hAnsi="仿宋_GB2312" w:cs="仿宋_GB2312" w:hint="eastAsia"/>
          <w:b w:val="0"/>
          <w:bCs w:val="0"/>
          <w:color w:val="000000"/>
          <w:highlight w:val="none"/>
        </w:rPr>
        <w:t xml:space="preserve">日</w:t>
      </w:r>
    </w:p>
    <w:p>
      <w:pPr>
        <w:bidi w:val="0"/>
        <w:jc w:val="both"/>
        <w:rPr>
          <w:rFonts w:ascii="Times New Roman" w:eastAsia="宋体" w:hAnsi="Times New Roman" w:cs="Times New Roman" w:hint="default"/>
          <w:b w:val="0"/>
          <w:bCs w:val="0"/>
          <w:color w:val="000000"/>
          <w:highlight w:val="none"/>
        </w:rPr>
      </w:pPr>
    </w:p>
    <w:p>
      <w:pPr>
        <w:bidi w:val="0"/>
        <w:jc w:val="both"/>
        <w:rPr>
          <w:rFonts w:ascii="Times New Roman" w:eastAsia="宋体" w:hAnsi="Times New Roman" w:cs="Times New Roman" w:hint="default"/>
          <w:b w:val="0"/>
          <w:bCs w:val="0"/>
          <w:color w:val="000000"/>
          <w:highlight w:val="none"/>
        </w:rPr>
        <w:sectPr>
          <w:pgSz w:w="11906" w:h="16838" w:orient="portrait"/>
          <w:pgMar w:top="1440" w:right="1800" w:bottom="1440" w:left="1800" w:header="851" w:footer="992" w:gutter="0"/>
          <w:pgBorders/>
          <w:pgNumType w:start="1"/>
          <w:cols w:num="1" w:space="720">
            <w:col w:w="8306" w:space="720"/>
          </w:cols>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80" w:lineRule="exact"/>
        <w:ind w:left="0" w:firstLine="0" w:leftChars="0" w:firstLineChars="0"/>
        <w:jc w:val="center"/>
        <w:textAlignment w:val="auto"/>
        <w:outlineLvl w:val="0"/>
        <w:rPr>
          <w:rFonts w:ascii="Times New Roman" w:eastAsia="宋体" w:hAnsi="Times New Roman" w:cs="Times New Roman" w:hint="default"/>
          <w:b/>
          <w:bCs w:val="0"/>
          <w:iCs/>
          <w:color w:val="000000"/>
          <w:kern w:val="2"/>
          <w:sz w:val="32"/>
          <w:szCs w:val="21"/>
          <w:highlight w:val="none"/>
          <w:lang w:val="en-US" w:eastAsia="zh-CN" w:bidi="ar-SA"/>
        </w:rPr>
      </w:pPr>
      <w:bookmarkStart w:id="5" w:name="_Toc24486"/>
      <w:bookmarkStart w:id="6" w:name="_Toc11827"/>
      <w:bookmarkStart w:id="7" w:name="_Toc1891"/>
      <w:bookmarkStart w:id="8" w:name="_Toc14721"/>
      <w:bookmarkStart w:id="9" w:name="_Toc18707"/>
      <w:bookmarkStart w:id="10" w:name="_Toc15542"/>
      <w:bookmarkStart w:id="11" w:name="_Toc5473"/>
      <w:r>
        <w:rPr>
          <w:rFonts w:ascii="Times New Roman" w:eastAsia="宋体" w:hAnsi="Times New Roman" w:cs="Times New Roman" w:hint="default"/>
          <w:b/>
          <w:bCs w:val="0"/>
          <w:iCs/>
          <w:color w:val="000000"/>
          <w:kern w:val="2"/>
          <w:sz w:val="32"/>
          <w:szCs w:val="21"/>
          <w:highlight w:val="none"/>
          <w:lang w:val="en-US" w:eastAsia="zh-CN" w:bidi="ar-SA"/>
        </w:rPr>
        <w:t xml:space="preserve">目  录</w:t>
      </w:r>
      <w:bookmarkEnd w:id="5"/>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b/>
          <w:color w:val="000000"/>
          <w:sz w:val="32"/>
          <w:szCs w:val="32"/>
          <w:highlight w:val="none"/>
        </w:rPr>
      </w:pPr>
      <w:r>
        <w:rPr>
          <w:color w:val="000000"/>
          <w:sz w:val="32"/>
          <w:szCs w:val="32"/>
          <w:highlight w:val="none"/>
        </w:rPr>
        <w:fldChar w:fldCharType="begin"/>
      </w:r>
      <w:r>
        <w:rPr>
          <w:color w:val="000000"/>
          <w:sz w:val="32"/>
          <w:szCs w:val="32"/>
          <w:highlight w:val="none"/>
        </w:rPr>
        <w:instrText xml:space="preserve">TOC \o "1-2" \h \u</w:instrText>
      </w:r>
      <w:r>
        <w:rPr>
          <w:color w:val="000000"/>
          <w:sz w:val="32"/>
          <w:szCs w:val="32"/>
          <w:highlight w:val="none"/>
        </w:rPr>
        <w:fldChar w:fldCharType="separate"/>
      </w:r>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b/>
          <w:color w:val="000000"/>
          <w:sz w:val="32"/>
          <w:szCs w:val="32"/>
          <w:highlight w:val="none"/>
        </w:rPr>
      </w:pPr>
      <w:hyperlink w:anchor="_Toc32746" w:history="1">
        <w:r>
          <w:rPr>
            <w:rFonts w:ascii="Times New Roman" w:eastAsia="黑体" w:hAnsi="Times New Roman" w:cs="Times New Roman" w:hint="default"/>
            <w:b/>
            <w:bCs/>
            <w:iCs/>
            <w:color w:val="000000"/>
            <w:kern w:val="2"/>
            <w:sz w:val="32"/>
            <w:szCs w:val="32"/>
            <w:highlight w:val="none"/>
            <w:lang w:val="en-US" w:eastAsia="zh-CN" w:bidi="ar-SA"/>
          </w:rPr>
          <w:t xml:space="preserve">一、基本情况</w:t>
        </w:r>
        <w:r>
          <w:rPr>
            <w:b/>
            <w:color w:val="000000"/>
            <w:sz w:val="32"/>
            <w:szCs w:val="32"/>
            <w:highlight w:val="none"/>
          </w:rPr>
          <w:tab/>
        </w:r>
        <w:r>
          <w:rPr>
            <w:b/>
            <w:color w:val="000000"/>
            <w:sz w:val="32"/>
            <w:szCs w:val="32"/>
            <w:highlight w:val="none"/>
          </w:rPr>
          <w:fldChar w:fldCharType="begin"/>
        </w:r>
        <w:r>
          <w:rPr>
            <w:b/>
            <w:color w:val="000000"/>
            <w:sz w:val="32"/>
            <w:szCs w:val="32"/>
            <w:highlight w:val="none"/>
          </w:rPr>
          <w:instrText xml:space="preserve"> PAGEREF _Toc32746 \h </w:instrText>
        </w:r>
        <w:r>
          <w:rPr>
            <w:b/>
            <w:color w:val="000000"/>
            <w:sz w:val="32"/>
            <w:szCs w:val="32"/>
            <w:highlight w:val="none"/>
          </w:rPr>
          <w:fldChar w:fldCharType="separate"/>
        </w:r>
        <w:r>
          <w:rPr>
            <w:b/>
            <w:color w:val="000000"/>
            <w:sz w:val="32"/>
            <w:szCs w:val="32"/>
            <w:highlight w:val="none"/>
          </w:rPr>
          <w:t xml:space="preserve">1</w:t>
        </w:r>
        <w:r>
          <w:rPr>
            <w:b/>
            <w:color w:val="000000"/>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000000"/>
          <w:sz w:val="32"/>
          <w:szCs w:val="32"/>
          <w:highlight w:val="none"/>
        </w:rPr>
      </w:pPr>
      <w:hyperlink w:anchor="_Toc18256" w:history="1">
        <w:r>
          <w:rPr>
            <w:rFonts w:ascii="Times New Roman" w:eastAsia="楷体" w:hAnsi="Times New Roman" w:cs="Times New Roman" w:hint="default"/>
            <w:color w:val="000000"/>
            <w:sz w:val="32"/>
            <w:szCs w:val="32"/>
            <w:highlight w:val="none"/>
          </w:rPr>
          <w:t xml:space="preserve">（一）项目概况</w:t>
        </w:r>
        <w:r>
          <w:rPr>
            <w:color w:val="000000"/>
            <w:sz w:val="32"/>
            <w:szCs w:val="32"/>
            <w:highlight w:val="none"/>
          </w:rPr>
          <w:tab/>
        </w:r>
        <w:r>
          <w:rPr>
            <w:color w:val="000000"/>
            <w:sz w:val="32"/>
            <w:szCs w:val="32"/>
            <w:highlight w:val="none"/>
          </w:rPr>
          <w:fldChar w:fldCharType="begin"/>
        </w:r>
        <w:r>
          <w:rPr>
            <w:color w:val="000000"/>
            <w:sz w:val="32"/>
            <w:szCs w:val="32"/>
            <w:highlight w:val="none"/>
          </w:rPr>
          <w:instrText xml:space="preserve"> PAGEREF _Toc18256 \h </w:instrText>
        </w:r>
        <w:r>
          <w:rPr>
            <w:color w:val="000000"/>
            <w:sz w:val="32"/>
            <w:szCs w:val="32"/>
            <w:highlight w:val="none"/>
          </w:rPr>
          <w:fldChar w:fldCharType="separate"/>
        </w:r>
        <w:r>
          <w:rPr>
            <w:color w:val="000000"/>
            <w:sz w:val="32"/>
            <w:szCs w:val="32"/>
            <w:highlight w:val="none"/>
          </w:rPr>
          <w:t xml:space="preserve">1</w:t>
        </w:r>
        <w:r>
          <w:rPr>
            <w:color w:val="000000"/>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000000"/>
          <w:sz w:val="32"/>
          <w:szCs w:val="32"/>
          <w:highlight w:val="none"/>
        </w:rPr>
      </w:pPr>
      <w:hyperlink w:anchor="_Toc20770" w:history="1">
        <w:r>
          <w:rPr>
            <w:rFonts w:ascii="Times New Roman" w:eastAsia="楷体" w:hAnsi="Times New Roman" w:cs="Times New Roman" w:hint="default"/>
            <w:color w:val="000000"/>
            <w:sz w:val="32"/>
            <w:szCs w:val="32"/>
            <w:highlight w:val="none"/>
          </w:rPr>
          <w:t xml:space="preserve">（二）项目绩效目标</w:t>
        </w:r>
        <w:r>
          <w:rPr>
            <w:color w:val="000000"/>
            <w:sz w:val="32"/>
            <w:szCs w:val="32"/>
            <w:highlight w:val="none"/>
          </w:rPr>
          <w:tab/>
        </w:r>
        <w:r>
          <w:rPr>
            <w:color w:val="000000"/>
            <w:sz w:val="32"/>
            <w:szCs w:val="32"/>
            <w:highlight w:val="none"/>
          </w:rPr>
          <w:fldChar w:fldCharType="begin"/>
        </w:r>
        <w:r>
          <w:rPr>
            <w:color w:val="000000"/>
            <w:sz w:val="32"/>
            <w:szCs w:val="32"/>
            <w:highlight w:val="none"/>
          </w:rPr>
          <w:instrText xml:space="preserve"> PAGEREF _Toc20770 \h </w:instrText>
        </w:r>
        <w:r>
          <w:rPr>
            <w:color w:val="000000"/>
            <w:sz w:val="32"/>
            <w:szCs w:val="32"/>
            <w:highlight w:val="none"/>
          </w:rPr>
          <w:fldChar w:fldCharType="separate"/>
        </w:r>
        <w:r>
          <w:rPr>
            <w:color w:val="000000"/>
            <w:sz w:val="32"/>
            <w:szCs w:val="32"/>
            <w:highlight w:val="none"/>
          </w:rPr>
          <w:t xml:space="preserve">8</w:t>
        </w:r>
        <w:r>
          <w:rPr>
            <w:color w:val="000000"/>
            <w:sz w:val="32"/>
            <w:szCs w:val="32"/>
            <w:highlight w:val="none"/>
          </w:rPr>
          <w:fldChar w:fldCharType="end"/>
        </w:r>
      </w:hyperlink>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b/>
          <w:color w:val="000000"/>
          <w:sz w:val="32"/>
          <w:szCs w:val="32"/>
          <w:highlight w:val="none"/>
        </w:rPr>
      </w:pPr>
      <w:hyperlink w:anchor="_Toc4267" w:history="1">
        <w:r>
          <w:rPr>
            <w:rFonts w:ascii="Times New Roman" w:eastAsia="黑体" w:hAnsi="Times New Roman" w:cs="Times New Roman" w:hint="default"/>
            <w:b/>
            <w:color w:val="000000"/>
            <w:sz w:val="32"/>
            <w:szCs w:val="32"/>
            <w:highlight w:val="none"/>
          </w:rPr>
          <w:t xml:space="preserve">二、绩效评价工作开展情况</w:t>
        </w:r>
        <w:r>
          <w:rPr>
            <w:b/>
            <w:color w:val="000000"/>
            <w:sz w:val="32"/>
            <w:szCs w:val="32"/>
            <w:highlight w:val="none"/>
          </w:rPr>
          <w:tab/>
        </w:r>
        <w:r>
          <w:rPr>
            <w:b/>
            <w:color w:val="000000"/>
            <w:sz w:val="32"/>
            <w:szCs w:val="32"/>
            <w:highlight w:val="none"/>
          </w:rPr>
          <w:fldChar w:fldCharType="begin"/>
        </w:r>
        <w:r>
          <w:rPr>
            <w:b/>
            <w:color w:val="000000"/>
            <w:sz w:val="32"/>
            <w:szCs w:val="32"/>
            <w:highlight w:val="none"/>
          </w:rPr>
          <w:instrText xml:space="preserve"> PAGEREF _Toc4267 \h </w:instrText>
        </w:r>
        <w:r>
          <w:rPr>
            <w:b/>
            <w:color w:val="000000"/>
            <w:sz w:val="32"/>
            <w:szCs w:val="32"/>
            <w:highlight w:val="none"/>
          </w:rPr>
          <w:fldChar w:fldCharType="separate"/>
        </w:r>
        <w:r>
          <w:rPr>
            <w:b/>
            <w:color w:val="000000"/>
            <w:sz w:val="32"/>
            <w:szCs w:val="32"/>
            <w:highlight w:val="none"/>
          </w:rPr>
          <w:t xml:space="preserve">9</w:t>
        </w:r>
        <w:r>
          <w:rPr>
            <w:b/>
            <w:color w:val="000000"/>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000000"/>
          <w:sz w:val="32"/>
          <w:szCs w:val="32"/>
          <w:highlight w:val="none"/>
        </w:rPr>
      </w:pPr>
      <w:hyperlink w:anchor="_Toc2994" w:history="1">
        <w:r>
          <w:rPr>
            <w:rFonts w:ascii="Times New Roman" w:eastAsia="楷体" w:hAnsi="Times New Roman" w:cs="Times New Roman" w:hint="default"/>
            <w:color w:val="000000"/>
            <w:sz w:val="32"/>
            <w:szCs w:val="32"/>
            <w:highlight w:val="none"/>
          </w:rPr>
          <w:t xml:space="preserve">（一）绩效评价目的、对象和范围</w:t>
        </w:r>
        <w:r>
          <w:rPr>
            <w:color w:val="000000"/>
            <w:sz w:val="32"/>
            <w:szCs w:val="32"/>
            <w:highlight w:val="none"/>
          </w:rPr>
          <w:tab/>
        </w:r>
        <w:r>
          <w:rPr>
            <w:color w:val="000000"/>
            <w:sz w:val="32"/>
            <w:szCs w:val="32"/>
            <w:highlight w:val="none"/>
          </w:rPr>
          <w:fldChar w:fldCharType="begin"/>
        </w:r>
        <w:r>
          <w:rPr>
            <w:color w:val="000000"/>
            <w:sz w:val="32"/>
            <w:szCs w:val="32"/>
            <w:highlight w:val="none"/>
          </w:rPr>
          <w:instrText xml:space="preserve"> PAGEREF _Toc2994 \h </w:instrText>
        </w:r>
        <w:r>
          <w:rPr>
            <w:color w:val="000000"/>
            <w:sz w:val="32"/>
            <w:szCs w:val="32"/>
            <w:highlight w:val="none"/>
          </w:rPr>
          <w:fldChar w:fldCharType="separate"/>
        </w:r>
        <w:r>
          <w:rPr>
            <w:color w:val="000000"/>
            <w:sz w:val="32"/>
            <w:szCs w:val="32"/>
            <w:highlight w:val="none"/>
          </w:rPr>
          <w:t xml:space="preserve">9</w:t>
        </w:r>
        <w:r>
          <w:rPr>
            <w:color w:val="000000"/>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000000"/>
          <w:sz w:val="32"/>
          <w:szCs w:val="32"/>
          <w:highlight w:val="none"/>
        </w:rPr>
      </w:pPr>
      <w:hyperlink w:anchor="_Toc11372" w:history="1">
        <w:r>
          <w:rPr>
            <w:rFonts w:ascii="楷体" w:eastAsia="楷体" w:hAnsi="楷体" w:cs="楷体" w:hint="eastAsia"/>
            <w:color w:val="000000"/>
            <w:sz w:val="32"/>
            <w:szCs w:val="32"/>
            <w:highlight w:val="none"/>
          </w:rPr>
          <w:t xml:space="preserve">（二）绩效评价原则、评价指标体系、评价方法、评价标准</w:t>
        </w:r>
        <w:r>
          <w:rPr>
            <w:color w:val="000000"/>
            <w:sz w:val="32"/>
            <w:szCs w:val="32"/>
            <w:highlight w:val="none"/>
          </w:rPr>
          <w:tab/>
        </w:r>
        <w:r>
          <w:rPr>
            <w:color w:val="000000"/>
            <w:sz w:val="32"/>
            <w:szCs w:val="32"/>
            <w:highlight w:val="none"/>
          </w:rPr>
          <w:fldChar w:fldCharType="begin"/>
        </w:r>
        <w:r>
          <w:rPr>
            <w:color w:val="000000"/>
            <w:sz w:val="32"/>
            <w:szCs w:val="32"/>
            <w:highlight w:val="none"/>
          </w:rPr>
          <w:instrText xml:space="preserve"> PAGEREF _Toc11372 \h </w:instrText>
        </w:r>
        <w:r>
          <w:rPr>
            <w:color w:val="000000"/>
            <w:sz w:val="32"/>
            <w:szCs w:val="32"/>
            <w:highlight w:val="none"/>
          </w:rPr>
          <w:fldChar w:fldCharType="separate"/>
        </w:r>
        <w:r>
          <w:rPr>
            <w:color w:val="000000"/>
            <w:sz w:val="32"/>
            <w:szCs w:val="32"/>
            <w:highlight w:val="none"/>
          </w:rPr>
          <w:t xml:space="preserve">11</w:t>
        </w:r>
        <w:r>
          <w:rPr>
            <w:color w:val="000000"/>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000000"/>
          <w:sz w:val="32"/>
          <w:szCs w:val="32"/>
          <w:highlight w:val="none"/>
        </w:rPr>
      </w:pPr>
      <w:hyperlink w:anchor="_Toc6333" w:history="1">
        <w:r>
          <w:rPr>
            <w:rFonts w:ascii="楷体" w:eastAsia="楷体" w:hAnsi="楷体" w:cs="楷体" w:hint="eastAsia"/>
            <w:color w:val="000000"/>
            <w:sz w:val="32"/>
            <w:szCs w:val="32"/>
            <w:highlight w:val="none"/>
          </w:rPr>
          <w:t xml:space="preserve">（三）绩效评价工作过程</w:t>
        </w:r>
        <w:r>
          <w:rPr>
            <w:color w:val="000000"/>
            <w:sz w:val="32"/>
            <w:szCs w:val="32"/>
            <w:highlight w:val="none"/>
          </w:rPr>
          <w:tab/>
        </w:r>
        <w:r>
          <w:rPr>
            <w:color w:val="000000"/>
            <w:sz w:val="32"/>
            <w:szCs w:val="32"/>
            <w:highlight w:val="none"/>
          </w:rPr>
          <w:fldChar w:fldCharType="begin"/>
        </w:r>
        <w:r>
          <w:rPr>
            <w:color w:val="000000"/>
            <w:sz w:val="32"/>
            <w:szCs w:val="32"/>
            <w:highlight w:val="none"/>
          </w:rPr>
          <w:instrText xml:space="preserve"> PAGEREF _Toc6333 \h </w:instrText>
        </w:r>
        <w:r>
          <w:rPr>
            <w:color w:val="000000"/>
            <w:sz w:val="32"/>
            <w:szCs w:val="32"/>
            <w:highlight w:val="none"/>
          </w:rPr>
          <w:fldChar w:fldCharType="separate"/>
        </w:r>
        <w:r>
          <w:rPr>
            <w:color w:val="000000"/>
            <w:sz w:val="32"/>
            <w:szCs w:val="32"/>
            <w:highlight w:val="none"/>
          </w:rPr>
          <w:t xml:space="preserve">13</w:t>
        </w:r>
        <w:r>
          <w:rPr>
            <w:color w:val="000000"/>
            <w:sz w:val="32"/>
            <w:szCs w:val="32"/>
            <w:highlight w:val="none"/>
          </w:rPr>
          <w:fldChar w:fldCharType="end"/>
        </w:r>
      </w:hyperlink>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b/>
          <w:color w:val="000000"/>
          <w:sz w:val="32"/>
          <w:szCs w:val="32"/>
          <w:highlight w:val="none"/>
        </w:rPr>
      </w:pPr>
      <w:hyperlink w:anchor="_Toc7292" w:history="1">
        <w:r>
          <w:rPr>
            <w:rFonts w:ascii="黑体" w:eastAsia="黑体" w:hAnsi="黑体" w:cs="黑体" w:hint="eastAsia"/>
            <w:b/>
            <w:color w:val="000000"/>
            <w:sz w:val="32"/>
            <w:szCs w:val="32"/>
            <w:highlight w:val="none"/>
          </w:rPr>
          <w:t xml:space="preserve">三、综合评价情况及评价结论</w:t>
        </w:r>
        <w:r>
          <w:rPr>
            <w:b/>
            <w:color w:val="000000"/>
            <w:sz w:val="32"/>
            <w:szCs w:val="32"/>
            <w:highlight w:val="none"/>
          </w:rPr>
          <w:tab/>
        </w:r>
        <w:r>
          <w:rPr>
            <w:b/>
            <w:color w:val="000000"/>
            <w:sz w:val="32"/>
            <w:szCs w:val="32"/>
            <w:highlight w:val="none"/>
          </w:rPr>
          <w:fldChar w:fldCharType="begin"/>
        </w:r>
        <w:r>
          <w:rPr>
            <w:b/>
            <w:color w:val="000000"/>
            <w:sz w:val="32"/>
            <w:szCs w:val="32"/>
            <w:highlight w:val="none"/>
          </w:rPr>
          <w:instrText xml:space="preserve"> PAGEREF _Toc7292 \h </w:instrText>
        </w:r>
        <w:r>
          <w:rPr>
            <w:b/>
            <w:color w:val="000000"/>
            <w:sz w:val="32"/>
            <w:szCs w:val="32"/>
            <w:highlight w:val="none"/>
          </w:rPr>
          <w:fldChar w:fldCharType="separate"/>
        </w:r>
        <w:r>
          <w:rPr>
            <w:b/>
            <w:color w:val="000000"/>
            <w:sz w:val="32"/>
            <w:szCs w:val="32"/>
            <w:highlight w:val="none"/>
          </w:rPr>
          <w:t xml:space="preserve">15</w:t>
        </w:r>
        <w:r>
          <w:rPr>
            <w:b/>
            <w:color w:val="000000"/>
            <w:sz w:val="32"/>
            <w:szCs w:val="32"/>
            <w:highlight w:val="none"/>
          </w:rPr>
          <w:fldChar w:fldCharType="end"/>
        </w:r>
      </w:hyperlink>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b/>
          <w:color w:val="000000"/>
          <w:sz w:val="32"/>
          <w:szCs w:val="32"/>
          <w:highlight w:val="none"/>
        </w:rPr>
      </w:pPr>
      <w:hyperlink w:anchor="_Toc6632" w:history="1">
        <w:r>
          <w:rPr>
            <w:rFonts w:ascii="黑体" w:eastAsia="黑体" w:hAnsi="黑体" w:cs="黑体" w:hint="eastAsia"/>
            <w:b/>
            <w:color w:val="000000"/>
            <w:sz w:val="32"/>
            <w:szCs w:val="32"/>
            <w:highlight w:val="none"/>
          </w:rPr>
          <w:t xml:space="preserve">四、绩效评价指标分析</w:t>
        </w:r>
        <w:r>
          <w:rPr>
            <w:b/>
            <w:color w:val="000000"/>
            <w:sz w:val="32"/>
            <w:szCs w:val="32"/>
            <w:highlight w:val="none"/>
          </w:rPr>
          <w:tab/>
        </w:r>
        <w:r>
          <w:rPr>
            <w:b/>
            <w:color w:val="000000"/>
            <w:sz w:val="32"/>
            <w:szCs w:val="32"/>
            <w:highlight w:val="none"/>
          </w:rPr>
          <w:fldChar w:fldCharType="begin"/>
        </w:r>
        <w:r>
          <w:rPr>
            <w:b/>
            <w:color w:val="000000"/>
            <w:sz w:val="32"/>
            <w:szCs w:val="32"/>
            <w:highlight w:val="none"/>
          </w:rPr>
          <w:instrText xml:space="preserve"> PAGEREF _Toc6632 \h </w:instrText>
        </w:r>
        <w:r>
          <w:rPr>
            <w:b/>
            <w:color w:val="000000"/>
            <w:sz w:val="32"/>
            <w:szCs w:val="32"/>
            <w:highlight w:val="none"/>
          </w:rPr>
          <w:fldChar w:fldCharType="separate"/>
        </w:r>
        <w:r>
          <w:rPr>
            <w:b/>
            <w:color w:val="000000"/>
            <w:sz w:val="32"/>
            <w:szCs w:val="32"/>
            <w:highlight w:val="none"/>
          </w:rPr>
          <w:t xml:space="preserve">16</w:t>
        </w:r>
        <w:r>
          <w:rPr>
            <w:b/>
            <w:color w:val="000000"/>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000000"/>
          <w:sz w:val="32"/>
          <w:szCs w:val="32"/>
          <w:highlight w:val="none"/>
        </w:rPr>
      </w:pPr>
      <w:hyperlink w:anchor="_Toc11775" w:history="1">
        <w:r>
          <w:rPr>
            <w:rFonts w:ascii="楷体" w:eastAsia="楷体" w:hAnsi="楷体" w:cs="楷体" w:hint="eastAsia"/>
            <w:color w:val="000000"/>
            <w:sz w:val="32"/>
            <w:szCs w:val="32"/>
            <w:highlight w:val="none"/>
          </w:rPr>
          <w:t xml:space="preserve">（一）项目决策情况</w:t>
        </w:r>
        <w:r>
          <w:rPr>
            <w:color w:val="000000"/>
            <w:sz w:val="32"/>
            <w:szCs w:val="32"/>
            <w:highlight w:val="none"/>
          </w:rPr>
          <w:tab/>
        </w:r>
        <w:r>
          <w:rPr>
            <w:color w:val="000000"/>
            <w:sz w:val="32"/>
            <w:szCs w:val="32"/>
            <w:highlight w:val="none"/>
          </w:rPr>
          <w:fldChar w:fldCharType="begin"/>
        </w:r>
        <w:r>
          <w:rPr>
            <w:color w:val="000000"/>
            <w:sz w:val="32"/>
            <w:szCs w:val="32"/>
            <w:highlight w:val="none"/>
          </w:rPr>
          <w:instrText xml:space="preserve"> PAGEREF _Toc11775 \h </w:instrText>
        </w:r>
        <w:r>
          <w:rPr>
            <w:color w:val="000000"/>
            <w:sz w:val="32"/>
            <w:szCs w:val="32"/>
            <w:highlight w:val="none"/>
          </w:rPr>
          <w:fldChar w:fldCharType="separate"/>
        </w:r>
        <w:r>
          <w:rPr>
            <w:color w:val="000000"/>
            <w:sz w:val="32"/>
            <w:szCs w:val="32"/>
            <w:highlight w:val="none"/>
          </w:rPr>
          <w:t xml:space="preserve">16</w:t>
        </w:r>
        <w:r>
          <w:rPr>
            <w:color w:val="000000"/>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000000"/>
          <w:sz w:val="32"/>
          <w:szCs w:val="32"/>
          <w:highlight w:val="none"/>
        </w:rPr>
      </w:pPr>
      <w:hyperlink w:anchor="_Toc32468" w:history="1">
        <w:r>
          <w:rPr>
            <w:rFonts w:ascii="楷体" w:eastAsia="楷体" w:hAnsi="楷体" w:cs="楷体" w:hint="eastAsia"/>
            <w:color w:val="000000"/>
            <w:sz w:val="32"/>
            <w:szCs w:val="32"/>
            <w:highlight w:val="none"/>
          </w:rPr>
          <w:t xml:space="preserve">（二）项目过程情况</w:t>
        </w:r>
        <w:r>
          <w:rPr>
            <w:color w:val="000000"/>
            <w:sz w:val="32"/>
            <w:szCs w:val="32"/>
            <w:highlight w:val="none"/>
          </w:rPr>
          <w:tab/>
        </w:r>
        <w:r>
          <w:rPr>
            <w:color w:val="000000"/>
            <w:sz w:val="32"/>
            <w:szCs w:val="32"/>
            <w:highlight w:val="none"/>
          </w:rPr>
          <w:fldChar w:fldCharType="begin"/>
        </w:r>
        <w:r>
          <w:rPr>
            <w:color w:val="000000"/>
            <w:sz w:val="32"/>
            <w:szCs w:val="32"/>
            <w:highlight w:val="none"/>
          </w:rPr>
          <w:instrText xml:space="preserve"> PAGEREF _Toc32468 \h </w:instrText>
        </w:r>
        <w:r>
          <w:rPr>
            <w:color w:val="000000"/>
            <w:sz w:val="32"/>
            <w:szCs w:val="32"/>
            <w:highlight w:val="none"/>
          </w:rPr>
          <w:fldChar w:fldCharType="separate"/>
        </w:r>
        <w:r>
          <w:rPr>
            <w:color w:val="000000"/>
            <w:sz w:val="32"/>
            <w:szCs w:val="32"/>
            <w:highlight w:val="none"/>
          </w:rPr>
          <w:t xml:space="preserve">18</w:t>
        </w:r>
        <w:r>
          <w:rPr>
            <w:color w:val="000000"/>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000000"/>
          <w:sz w:val="32"/>
          <w:szCs w:val="32"/>
          <w:highlight w:val="none"/>
        </w:rPr>
      </w:pPr>
      <w:hyperlink w:anchor="_Toc7030" w:history="1">
        <w:r>
          <w:rPr>
            <w:rFonts w:ascii="楷体" w:eastAsia="楷体" w:hAnsi="楷体" w:cs="楷体" w:hint="eastAsia"/>
            <w:color w:val="000000"/>
            <w:sz w:val="32"/>
            <w:szCs w:val="32"/>
            <w:highlight w:val="none"/>
          </w:rPr>
          <w:t xml:space="preserve">（三）项目产出情况</w:t>
        </w:r>
        <w:r>
          <w:rPr>
            <w:color w:val="000000"/>
            <w:sz w:val="32"/>
            <w:szCs w:val="32"/>
            <w:highlight w:val="none"/>
          </w:rPr>
          <w:tab/>
        </w:r>
        <w:r>
          <w:rPr>
            <w:color w:val="000000"/>
            <w:sz w:val="32"/>
            <w:szCs w:val="32"/>
            <w:highlight w:val="none"/>
          </w:rPr>
          <w:fldChar w:fldCharType="begin"/>
        </w:r>
        <w:r>
          <w:rPr>
            <w:color w:val="000000"/>
            <w:sz w:val="32"/>
            <w:szCs w:val="32"/>
            <w:highlight w:val="none"/>
          </w:rPr>
          <w:instrText xml:space="preserve"> PAGEREF _Toc7030 \h </w:instrText>
        </w:r>
        <w:r>
          <w:rPr>
            <w:color w:val="000000"/>
            <w:sz w:val="32"/>
            <w:szCs w:val="32"/>
            <w:highlight w:val="none"/>
          </w:rPr>
          <w:fldChar w:fldCharType="separate"/>
        </w:r>
        <w:r>
          <w:rPr>
            <w:color w:val="000000"/>
            <w:sz w:val="32"/>
            <w:szCs w:val="32"/>
            <w:highlight w:val="none"/>
          </w:rPr>
          <w:t xml:space="preserve">20</w:t>
        </w:r>
        <w:r>
          <w:rPr>
            <w:color w:val="000000"/>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000000"/>
          <w:sz w:val="32"/>
          <w:szCs w:val="32"/>
          <w:highlight w:val="none"/>
        </w:rPr>
      </w:pPr>
      <w:hyperlink w:anchor="_Toc13538" w:history="1">
        <w:r>
          <w:rPr>
            <w:rFonts w:ascii="楷体" w:eastAsia="楷体" w:hAnsi="楷体" w:cs="楷体" w:hint="eastAsia"/>
            <w:color w:val="000000"/>
            <w:sz w:val="32"/>
            <w:szCs w:val="32"/>
            <w:highlight w:val="none"/>
          </w:rPr>
          <w:t xml:space="preserve">（四）项目效益情况</w:t>
        </w:r>
        <w:r>
          <w:rPr>
            <w:color w:val="000000"/>
            <w:sz w:val="32"/>
            <w:szCs w:val="32"/>
            <w:highlight w:val="none"/>
          </w:rPr>
          <w:tab/>
        </w:r>
        <w:r>
          <w:rPr>
            <w:color w:val="000000"/>
            <w:sz w:val="32"/>
            <w:szCs w:val="32"/>
            <w:highlight w:val="none"/>
          </w:rPr>
          <w:fldChar w:fldCharType="begin"/>
        </w:r>
        <w:r>
          <w:rPr>
            <w:color w:val="000000"/>
            <w:sz w:val="32"/>
            <w:szCs w:val="32"/>
            <w:highlight w:val="none"/>
          </w:rPr>
          <w:instrText xml:space="preserve"> PAGEREF _Toc13538 \h </w:instrText>
        </w:r>
        <w:r>
          <w:rPr>
            <w:color w:val="000000"/>
            <w:sz w:val="32"/>
            <w:szCs w:val="32"/>
            <w:highlight w:val="none"/>
          </w:rPr>
          <w:fldChar w:fldCharType="separate"/>
        </w:r>
        <w:r>
          <w:rPr>
            <w:color w:val="000000"/>
            <w:sz w:val="32"/>
            <w:szCs w:val="32"/>
            <w:highlight w:val="none"/>
          </w:rPr>
          <w:t xml:space="preserve">21</w:t>
        </w:r>
        <w:r>
          <w:rPr>
            <w:color w:val="000000"/>
            <w:sz w:val="32"/>
            <w:szCs w:val="32"/>
            <w:highlight w:val="none"/>
          </w:rPr>
          <w:fldChar w:fldCharType="end"/>
        </w:r>
      </w:hyperlink>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b/>
          <w:color w:val="000000"/>
          <w:sz w:val="32"/>
          <w:szCs w:val="32"/>
          <w:highlight w:val="none"/>
        </w:rPr>
      </w:pPr>
      <w:hyperlink w:anchor="_Toc1176" w:history="1">
        <w:r>
          <w:rPr>
            <w:rFonts w:ascii="黑体" w:eastAsia="黑体" w:hAnsi="黑体" w:cs="黑体" w:hint="eastAsia"/>
            <w:b/>
            <w:color w:val="000000"/>
            <w:sz w:val="32"/>
            <w:szCs w:val="32"/>
            <w:highlight w:val="none"/>
          </w:rPr>
          <w:t xml:space="preserve">五、主要经验及做法、存在的问题及原因分析</w:t>
        </w:r>
        <w:r>
          <w:rPr>
            <w:b/>
            <w:color w:val="000000"/>
            <w:sz w:val="32"/>
            <w:szCs w:val="32"/>
            <w:highlight w:val="none"/>
          </w:rPr>
          <w:tab/>
        </w:r>
        <w:r>
          <w:rPr>
            <w:b/>
            <w:color w:val="000000"/>
            <w:sz w:val="32"/>
            <w:szCs w:val="32"/>
            <w:highlight w:val="none"/>
          </w:rPr>
          <w:fldChar w:fldCharType="begin"/>
        </w:r>
        <w:r>
          <w:rPr>
            <w:b/>
            <w:color w:val="000000"/>
            <w:sz w:val="32"/>
            <w:szCs w:val="32"/>
            <w:highlight w:val="none"/>
          </w:rPr>
          <w:instrText xml:space="preserve"> PAGEREF _Toc1176 \h </w:instrText>
        </w:r>
        <w:r>
          <w:rPr>
            <w:b/>
            <w:color w:val="000000"/>
            <w:sz w:val="32"/>
            <w:szCs w:val="32"/>
            <w:highlight w:val="none"/>
          </w:rPr>
          <w:fldChar w:fldCharType="separate"/>
        </w:r>
        <w:r>
          <w:rPr>
            <w:b/>
            <w:color w:val="000000"/>
            <w:sz w:val="32"/>
            <w:szCs w:val="32"/>
            <w:highlight w:val="none"/>
          </w:rPr>
          <w:t xml:space="preserve">21</w:t>
        </w:r>
        <w:r>
          <w:rPr>
            <w:b/>
            <w:color w:val="000000"/>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000000"/>
          <w:sz w:val="32"/>
          <w:szCs w:val="32"/>
          <w:highlight w:val="none"/>
        </w:rPr>
      </w:pPr>
      <w:hyperlink w:anchor="_Toc17334" w:history="1">
        <w:r>
          <w:rPr>
            <w:rFonts w:ascii="楷体" w:eastAsia="楷体" w:hAnsi="楷体" w:cs="楷体" w:hint="eastAsia"/>
            <w:color w:val="000000"/>
            <w:sz w:val="32"/>
            <w:szCs w:val="32"/>
            <w:highlight w:val="none"/>
          </w:rPr>
          <w:t xml:space="preserve">（一）主要经验及做法</w:t>
        </w:r>
        <w:r>
          <w:rPr>
            <w:color w:val="000000"/>
            <w:sz w:val="32"/>
            <w:szCs w:val="32"/>
            <w:highlight w:val="none"/>
          </w:rPr>
          <w:tab/>
        </w:r>
        <w:r>
          <w:rPr>
            <w:color w:val="000000"/>
            <w:sz w:val="32"/>
            <w:szCs w:val="32"/>
            <w:highlight w:val="none"/>
          </w:rPr>
          <w:fldChar w:fldCharType="begin"/>
        </w:r>
        <w:r>
          <w:rPr>
            <w:color w:val="000000"/>
            <w:sz w:val="32"/>
            <w:szCs w:val="32"/>
            <w:highlight w:val="none"/>
          </w:rPr>
          <w:instrText xml:space="preserve"> PAGEREF _Toc17334 \h </w:instrText>
        </w:r>
        <w:r>
          <w:rPr>
            <w:color w:val="000000"/>
            <w:sz w:val="32"/>
            <w:szCs w:val="32"/>
            <w:highlight w:val="none"/>
          </w:rPr>
          <w:fldChar w:fldCharType="separate"/>
        </w:r>
        <w:r>
          <w:rPr>
            <w:color w:val="000000"/>
            <w:sz w:val="32"/>
            <w:szCs w:val="32"/>
            <w:highlight w:val="none"/>
          </w:rPr>
          <w:t xml:space="preserve">21</w:t>
        </w:r>
        <w:r>
          <w:rPr>
            <w:color w:val="000000"/>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000000"/>
          <w:sz w:val="32"/>
          <w:szCs w:val="32"/>
          <w:highlight w:val="none"/>
        </w:rPr>
      </w:pPr>
      <w:hyperlink w:anchor="_Toc13582" w:history="1">
        <w:r>
          <w:rPr>
            <w:rFonts w:ascii="楷体" w:eastAsia="楷体" w:hAnsi="楷体" w:cs="楷体" w:hint="eastAsia"/>
            <w:color w:val="000000"/>
            <w:sz w:val="32"/>
            <w:szCs w:val="32"/>
            <w:highlight w:val="none"/>
          </w:rPr>
          <w:t xml:space="preserve">（二）存在的问题及分析</w:t>
        </w:r>
        <w:r>
          <w:rPr>
            <w:color w:val="000000"/>
            <w:sz w:val="32"/>
            <w:szCs w:val="32"/>
            <w:highlight w:val="none"/>
          </w:rPr>
          <w:tab/>
        </w:r>
        <w:r>
          <w:rPr>
            <w:color w:val="000000"/>
            <w:sz w:val="32"/>
            <w:szCs w:val="32"/>
            <w:highlight w:val="none"/>
          </w:rPr>
          <w:fldChar w:fldCharType="begin"/>
        </w:r>
        <w:r>
          <w:rPr>
            <w:color w:val="000000"/>
            <w:sz w:val="32"/>
            <w:szCs w:val="32"/>
            <w:highlight w:val="none"/>
          </w:rPr>
          <w:instrText xml:space="preserve"> PAGEREF _Toc13582 \h </w:instrText>
        </w:r>
        <w:r>
          <w:rPr>
            <w:color w:val="000000"/>
            <w:sz w:val="32"/>
            <w:szCs w:val="32"/>
            <w:highlight w:val="none"/>
          </w:rPr>
          <w:fldChar w:fldCharType="separate"/>
        </w:r>
        <w:r>
          <w:rPr>
            <w:color w:val="000000"/>
            <w:sz w:val="32"/>
            <w:szCs w:val="32"/>
            <w:highlight w:val="none"/>
          </w:rPr>
          <w:t xml:space="preserve">22</w:t>
        </w:r>
        <w:r>
          <w:rPr>
            <w:color w:val="000000"/>
            <w:sz w:val="32"/>
            <w:szCs w:val="32"/>
            <w:highlight w:val="none"/>
          </w:rPr>
          <w:fldChar w:fldCharType="end"/>
        </w:r>
      </w:hyperlink>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b/>
          <w:color w:val="000000"/>
          <w:sz w:val="32"/>
          <w:szCs w:val="32"/>
          <w:highlight w:val="none"/>
        </w:rPr>
      </w:pPr>
      <w:hyperlink w:anchor="_Toc15359" w:history="1">
        <w:r>
          <w:rPr>
            <w:rFonts w:ascii="黑体" w:hAnsi="黑体" w:cs="黑体" w:hint="eastAsia"/>
            <w:b/>
            <w:color w:val="000000"/>
            <w:sz w:val="32"/>
            <w:szCs w:val="32"/>
            <w:highlight w:val="none"/>
            <w:lang w:val="en-US" w:eastAsia="zh-CN"/>
          </w:rPr>
          <w:t xml:space="preserve">六、</w:t>
        </w:r>
        <w:r>
          <w:rPr>
            <w:rFonts w:ascii="黑体" w:eastAsia="黑体" w:hAnsi="黑体" w:cs="黑体" w:hint="eastAsia"/>
            <w:b/>
            <w:color w:val="000000"/>
            <w:sz w:val="32"/>
            <w:szCs w:val="32"/>
            <w:highlight w:val="none"/>
          </w:rPr>
          <w:t xml:space="preserve">有关建议</w:t>
        </w:r>
        <w:r>
          <w:rPr>
            <w:b/>
            <w:color w:val="000000"/>
            <w:sz w:val="32"/>
            <w:szCs w:val="32"/>
            <w:highlight w:val="none"/>
          </w:rPr>
          <w:tab/>
        </w:r>
        <w:r>
          <w:rPr>
            <w:b/>
            <w:color w:val="000000"/>
            <w:sz w:val="32"/>
            <w:szCs w:val="32"/>
            <w:highlight w:val="none"/>
          </w:rPr>
          <w:fldChar w:fldCharType="begin"/>
        </w:r>
        <w:r>
          <w:rPr>
            <w:b/>
            <w:color w:val="000000"/>
            <w:sz w:val="32"/>
            <w:szCs w:val="32"/>
            <w:highlight w:val="none"/>
          </w:rPr>
          <w:instrText xml:space="preserve"> PAGEREF _Toc15359 \h </w:instrText>
        </w:r>
        <w:r>
          <w:rPr>
            <w:b/>
            <w:color w:val="000000"/>
            <w:sz w:val="32"/>
            <w:szCs w:val="32"/>
            <w:highlight w:val="none"/>
          </w:rPr>
          <w:fldChar w:fldCharType="separate"/>
        </w:r>
        <w:r>
          <w:rPr>
            <w:b/>
            <w:color w:val="000000"/>
            <w:sz w:val="32"/>
            <w:szCs w:val="32"/>
            <w:highlight w:val="none"/>
          </w:rPr>
          <w:t xml:space="preserve">23</w:t>
        </w:r>
        <w:r>
          <w:rPr>
            <w:b/>
            <w:color w:val="000000"/>
            <w:sz w:val="32"/>
            <w:szCs w:val="32"/>
            <w:highlight w:val="none"/>
          </w:rPr>
          <w:fldChar w:fldCharType="end"/>
        </w:r>
      </w:hyperlink>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b/>
          <w:color w:val="000000"/>
          <w:sz w:val="32"/>
          <w:szCs w:val="32"/>
          <w:highlight w:val="none"/>
        </w:rPr>
      </w:pPr>
      <w:hyperlink w:anchor="_Toc23094" w:history="1">
        <w:r>
          <w:rPr>
            <w:rFonts w:ascii="黑体" w:eastAsia="黑体" w:hAnsi="黑体" w:cs="黑体" w:hint="default"/>
            <w:b/>
            <w:bCs/>
            <w:iCs/>
            <w:color w:val="000000"/>
            <w:sz w:val="32"/>
            <w:szCs w:val="32"/>
            <w:highlight w:val="none"/>
          </w:rPr>
          <w:t xml:space="preserve">七、其他需要说明的问题</w:t>
        </w:r>
        <w:r>
          <w:rPr>
            <w:b/>
            <w:color w:val="000000"/>
            <w:sz w:val="32"/>
            <w:szCs w:val="32"/>
            <w:highlight w:val="none"/>
          </w:rPr>
          <w:tab/>
        </w:r>
        <w:r>
          <w:rPr>
            <w:b/>
            <w:color w:val="000000"/>
            <w:sz w:val="32"/>
            <w:szCs w:val="32"/>
            <w:highlight w:val="none"/>
          </w:rPr>
          <w:fldChar w:fldCharType="begin"/>
        </w:r>
        <w:r>
          <w:rPr>
            <w:b/>
            <w:color w:val="000000"/>
            <w:sz w:val="32"/>
            <w:szCs w:val="32"/>
            <w:highlight w:val="none"/>
          </w:rPr>
          <w:instrText xml:space="preserve"> PAGEREF _Toc23094 \h </w:instrText>
        </w:r>
        <w:r>
          <w:rPr>
            <w:b/>
            <w:color w:val="000000"/>
            <w:sz w:val="32"/>
            <w:szCs w:val="32"/>
            <w:highlight w:val="none"/>
          </w:rPr>
          <w:fldChar w:fldCharType="separate"/>
        </w:r>
        <w:r>
          <w:rPr>
            <w:b/>
            <w:color w:val="000000"/>
            <w:sz w:val="32"/>
            <w:szCs w:val="32"/>
            <w:highlight w:val="none"/>
          </w:rPr>
          <w:t xml:space="preserve">24</w:t>
        </w:r>
        <w:r>
          <w:rPr>
            <w:b/>
            <w:color w:val="000000"/>
            <w:sz w:val="32"/>
            <w:szCs w:val="32"/>
            <w:highlight w:val="none"/>
          </w:rPr>
          <w:fldChar w:fldCharType="end"/>
        </w:r>
      </w:hyperlink>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b/>
          <w:color w:val="000000"/>
          <w:sz w:val="30"/>
          <w:szCs w:val="30"/>
          <w:highlight w:val="none"/>
        </w:rPr>
      </w:pPr>
      <w:hyperlink w:anchor="_Toc6455" w:history="1">
        <w:r>
          <w:rPr>
            <w:rFonts w:ascii="黑体" w:eastAsia="黑体" w:hAnsi="黑体" w:cs="黑体" w:hint="default"/>
            <w:b/>
            <w:bCs/>
            <w:iCs/>
            <w:color w:val="000000"/>
            <w:sz w:val="32"/>
            <w:szCs w:val="32"/>
            <w:highlight w:val="none"/>
          </w:rPr>
          <w:t xml:space="preserve">八、附件</w:t>
        </w:r>
        <w:r>
          <w:rPr>
            <w:b/>
            <w:color w:val="000000"/>
            <w:sz w:val="32"/>
            <w:szCs w:val="32"/>
            <w:highlight w:val="none"/>
          </w:rPr>
          <w:tab/>
        </w:r>
        <w:r>
          <w:rPr>
            <w:b/>
            <w:color w:val="000000"/>
            <w:sz w:val="32"/>
            <w:szCs w:val="32"/>
            <w:highlight w:val="none"/>
          </w:rPr>
          <w:fldChar w:fldCharType="begin"/>
        </w:r>
        <w:r>
          <w:rPr>
            <w:b/>
            <w:color w:val="000000"/>
            <w:sz w:val="32"/>
            <w:szCs w:val="32"/>
            <w:highlight w:val="none"/>
          </w:rPr>
          <w:instrText xml:space="preserve"> PAGEREF _Toc6455 \h </w:instrText>
        </w:r>
        <w:r>
          <w:rPr>
            <w:b/>
            <w:color w:val="000000"/>
            <w:sz w:val="32"/>
            <w:szCs w:val="32"/>
            <w:highlight w:val="none"/>
          </w:rPr>
          <w:fldChar w:fldCharType="separate"/>
        </w:r>
        <w:r>
          <w:rPr>
            <w:b/>
            <w:color w:val="000000"/>
            <w:sz w:val="32"/>
            <w:szCs w:val="32"/>
            <w:highlight w:val="none"/>
          </w:rPr>
          <w:t xml:space="preserve">24</w:t>
        </w:r>
        <w:r>
          <w:rPr>
            <w:b/>
            <w:color w:val="000000"/>
            <w:sz w:val="32"/>
            <w:szCs w:val="32"/>
            <w:highlight w:val="none"/>
          </w:rPr>
          <w:fldChar w:fldCharType="end"/>
        </w:r>
      </w:hyperlink>
      <w:r>
        <w:rPr>
          <w:b/>
          <w:color w:val="000000"/>
          <w:sz w:val="32"/>
          <w:szCs w:val="32"/>
          <w:highlight w:val="none"/>
        </w:rPr>
        <w:fldChar w:fldCharType="end"/>
      </w:r>
    </w:p>
    <w:p>
      <w:pPr>
        <w:rPr>
          <w:b/>
          <w:color w:val="000000"/>
          <w:highlight w:val="none"/>
        </w:r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0"/>
        <w:rPr>
          <w:rFonts w:ascii="Times New Roman" w:eastAsia="黑体" w:hAnsi="Times New Roman" w:cs="Times New Roman" w:hint="default"/>
          <w:bCs/>
          <w:iCs/>
          <w:color w:val="000000"/>
          <w:kern w:val="2"/>
          <w:sz w:val="32"/>
          <w:szCs w:val="21"/>
          <w:highlight w:val="none"/>
          <w:lang w:val="en-US" w:eastAsia="zh-CN" w:bidi="ar-SA"/>
        </w:rPr>
        <w:sectPr>
          <w:footerReference w:type="default" r:id="rId3"/>
          <w:pgSz w:w="11906" w:h="16838" w:orient="portrait"/>
          <w:pgMar w:top="1440" w:right="1800" w:bottom="1440" w:left="1800" w:header="851" w:footer="992" w:gutter="0"/>
          <w:pgBorders/>
          <w:pgNumType w:fmt="decimal"/>
          <w:cols w:num="1" w:space="720">
            <w:col w:w="8306" w:space="720"/>
          </w:cols>
          <w:docGrid w:type="lines" w:linePitch="312" w:charSpace="0"/>
        </w:sectPr>
      </w:pPr>
      <w:bookmarkStart w:id="12" w:name="_Toc32746"/>
    </w:p>
    <w:p>
      <w:pPr>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0"/>
        <w:rPr>
          <w:rFonts w:ascii="Times New Roman" w:eastAsia="黑体" w:hAnsi="Times New Roman" w:cs="Times New Roman" w:hint="default"/>
          <w:bCs/>
          <w:iCs/>
          <w:color w:val="000000"/>
          <w:kern w:val="2"/>
          <w:sz w:val="32"/>
          <w:szCs w:val="21"/>
          <w:highlight w:val="none"/>
          <w:lang w:val="en-US" w:eastAsia="zh-CN" w:bidi="ar-SA"/>
        </w:rPr>
      </w:pPr>
      <w:r>
        <w:rPr>
          <w:rFonts w:ascii="Times New Roman" w:eastAsia="黑体" w:hAnsi="Times New Roman" w:cs="Times New Roman" w:hint="default"/>
          <w:bCs/>
          <w:iCs/>
          <w:color w:val="000000"/>
          <w:kern w:val="2"/>
          <w:sz w:val="32"/>
          <w:szCs w:val="21"/>
          <w:highlight w:val="none"/>
          <w:lang w:val="en-US" w:eastAsia="zh-CN" w:bidi="ar-SA"/>
        </w:rPr>
        <w:t xml:space="preserve">一、基本情况</w:t>
      </w:r>
      <w:bookmarkEnd w:id="6"/>
      <w:bookmarkEnd w:id="7"/>
      <w:bookmarkEnd w:id="8"/>
      <w:bookmarkEnd w:id="9"/>
      <w:bookmarkEnd w:id="10"/>
      <w:bookmarkEnd w:id="11"/>
      <w:bookmarkEnd w:id="12"/>
      <w:bookmarkStart w:id="13" w:name="_Toc27593"/>
    </w:p>
    <w:p>
      <w:pPr>
        <w:pStyle w:val="Heading3"/>
        <w:bidi w:val="0"/>
        <w:jc w:val="both"/>
        <w:outlineLvl w:val="1"/>
        <w:rPr>
          <w:rFonts w:ascii="Times New Roman" w:eastAsia="楷体" w:hAnsi="Times New Roman" w:cs="Times New Roman" w:hint="default"/>
          <w:color w:val="000000"/>
          <w:highlight w:val="none"/>
        </w:rPr>
      </w:pPr>
      <w:bookmarkStart w:id="14" w:name="_Toc24706"/>
      <w:bookmarkStart w:id="15" w:name="_Toc9236"/>
      <w:bookmarkStart w:id="16" w:name="_Toc26183"/>
      <w:bookmarkStart w:id="17" w:name="_Toc24048"/>
      <w:bookmarkStart w:id="18" w:name="_Toc18256"/>
      <w:r>
        <w:rPr>
          <w:rFonts w:ascii="Times New Roman" w:eastAsia="楷体" w:hAnsi="Times New Roman" w:cs="Times New Roman" w:hint="default"/>
          <w:color w:val="000000"/>
          <w:highlight w:val="none"/>
        </w:rPr>
        <w:t xml:space="preserve">（一）项目概况</w:t>
      </w:r>
      <w:bookmarkEnd w:id="13"/>
      <w:bookmarkEnd w:id="14"/>
      <w:bookmarkEnd w:id="15"/>
      <w:bookmarkEnd w:id="16"/>
      <w:bookmarkEnd w:id="17"/>
      <w:bookmarkEnd w:id="18"/>
    </w:p>
    <w:p>
      <w:pPr>
        <w:bidi w:val="0"/>
        <w:jc w:val="both"/>
        <w:rPr>
          <w:rFonts w:ascii="Times New Roman" w:eastAsia="仿宋_GB2312" w:hAnsi="Times New Roman" w:cs="Times New Roman" w:hint="default"/>
          <w:b/>
          <w:bCs/>
          <w:color w:val="000000"/>
          <w:highlight w:val="none"/>
        </w:rPr>
      </w:pPr>
      <w:bookmarkStart w:id="19" w:name="_Toc19984"/>
      <w:bookmarkStart w:id="20" w:name="_Toc11427"/>
      <w:r>
        <w:rPr>
          <w:rFonts w:ascii="Times New Roman" w:eastAsia="仿宋_GB2312" w:hAnsi="Times New Roman" w:cs="Times New Roman" w:hint="default"/>
          <w:b/>
          <w:bCs/>
          <w:color w:val="000000"/>
          <w:highlight w:val="none"/>
        </w:rPr>
        <w:t xml:space="preserve">1.项目背景</w:t>
      </w:r>
      <w:bookmarkEnd w:id="19"/>
      <w:bookmarkEnd w:id="20"/>
    </w:p>
    <w:p>
      <w:pPr>
        <w:bidi w:val="0"/>
        <w:jc w:val="both"/>
        <w:rPr>
          <w:rFonts w:hint="eastAsia"/>
          <w:color w:val="000000"/>
          <w:highlight w:val="none"/>
        </w:rPr>
      </w:pPr>
      <w:bookmarkStart w:id="21" w:name="_Toc22079"/>
      <w:bookmarkStart w:id="22" w:name="_Toc22216"/>
      <w:r>
        <w:rPr>
          <w:rFonts w:hint="eastAsia"/>
          <w:color w:val="000000"/>
          <w:highlight w:val="none"/>
        </w:rPr>
        <w:t xml:space="preserve">新疆作为我国重要的边疆地区和“一带一路”核心区，经济社会发展离不开高素质人才的支撑。近年来，新疆围绕社会稳定和长治久安总目标，加快推进高质量发展，但在人才引进、培养、留用等方面仍面临挑战。在此背景下，新疆人才发展基金项目应运而生，旨在通过政策引导、资金支持、平台搭建，优化人才发展环境，为新疆经济社会发展提供强有力的人才保障。</w:t>
      </w:r>
    </w:p>
    <w:p>
      <w:pPr>
        <w:bidi w:val="0"/>
        <w:jc w:val="both"/>
        <w:rPr>
          <w:rFonts w:hint="default"/>
          <w:color w:val="000000"/>
          <w:highlight w:val="none"/>
          <w:lang w:val="en-US" w:eastAsia="zh-CN"/>
        </w:rPr>
      </w:pPr>
      <w:r>
        <w:rPr>
          <w:rFonts w:hint="eastAsia"/>
          <w:color w:val="000000"/>
          <w:highlight w:val="none"/>
        </w:rPr>
        <w:t xml:space="preserve"> </w:t>
      </w:r>
      <w:r>
        <w:rPr>
          <w:rFonts w:hint="eastAsia"/>
          <w:color w:val="000000"/>
          <w:highlight w:val="none"/>
          <w:lang w:val="en-US" w:eastAsia="zh-CN"/>
        </w:rPr>
        <w:t xml:space="preserve">根据</w:t>
      </w:r>
      <w:r>
        <w:rPr>
          <w:rFonts w:ascii="Times New Roman" w:hAnsi="Times New Roman" w:cs="Times New Roman" w:hint="eastAsia"/>
          <w:color w:val="000000"/>
          <w:highlight w:val="none"/>
          <w:lang w:eastAsia="zh-CN"/>
        </w:rPr>
        <w:t xml:space="preserve">《关于</w:t>
      </w:r>
      <w:r>
        <w:rPr>
          <w:rFonts w:ascii="Times New Roman" w:eastAsia="仿宋_GB2312" w:hAnsi="Times New Roman" w:cs="Times New Roman" w:hint="default"/>
          <w:color w:val="000000"/>
          <w:highlight w:val="none"/>
        </w:rPr>
        <w:t xml:space="preserve">下达</w:t>
      </w:r>
      <w:r>
        <w:rPr>
          <w:rFonts w:ascii="Times New Roman" w:hAnsi="Times New Roman" w:cs="Times New Roman" w:hint="eastAsia"/>
          <w:color w:val="000000"/>
          <w:highlight w:val="none"/>
          <w:lang w:val="en-US" w:eastAsia="zh-CN"/>
        </w:rPr>
        <w:t xml:space="preserve">新疆人才发展基金2024年度第一轮支持</w:t>
      </w:r>
      <w:r>
        <w:rPr>
          <w:rFonts w:ascii="Times New Roman" w:eastAsia="仿宋_GB2312" w:hAnsi="Times New Roman" w:cs="Times New Roman" w:hint="default"/>
          <w:color w:val="000000"/>
          <w:highlight w:val="none"/>
        </w:rPr>
        <w:t xml:space="preserve">资金</w:t>
      </w:r>
      <w:r>
        <w:rPr>
          <w:rFonts w:ascii="Times New Roman" w:hAnsi="Times New Roman" w:cs="Times New Roman" w:hint="eastAsia"/>
          <w:color w:val="000000"/>
          <w:highlight w:val="none"/>
          <w:lang w:eastAsia="zh-CN"/>
        </w:rPr>
        <w:t xml:space="preserve">》（</w:t>
      </w:r>
      <w:r>
        <w:rPr>
          <w:rFonts w:ascii="Times New Roman" w:hAnsi="Times New Roman" w:cs="Times New Roman" w:hint="eastAsia"/>
          <w:color w:val="000000"/>
          <w:highlight w:val="none"/>
          <w:lang w:val="en-US" w:eastAsia="zh-CN"/>
        </w:rPr>
        <w:t xml:space="preserve">新财行</w:t>
      </w:r>
      <w:r>
        <w:rPr>
          <w:rFonts w:ascii="仿宋_GB2312" w:eastAsia="仿宋_GB2312" w:hAnsi="仿宋_GB2312" w:cs="仿宋_GB2312" w:hint="eastAsia"/>
          <w:color w:val="000000"/>
          <w:highlight w:val="none"/>
          <w:lang w:val="en-US" w:eastAsia="zh-CN"/>
        </w:rPr>
        <w:t xml:space="preserve">〔</w:t>
      </w:r>
      <w:r>
        <w:rPr>
          <w:rFonts w:ascii="Times New Roman" w:hAnsi="Times New Roman" w:cs="Times New Roman" w:hint="eastAsia"/>
          <w:color w:val="000000"/>
          <w:highlight w:val="none"/>
          <w:lang w:val="en-US" w:eastAsia="zh-CN"/>
        </w:rPr>
        <w:t xml:space="preserve">2024</w:t>
      </w:r>
      <w:r>
        <w:rPr>
          <w:rFonts w:ascii="仿宋_GB2312" w:eastAsia="仿宋_GB2312" w:hAnsi="仿宋_GB2312" w:cs="仿宋_GB2312" w:hint="eastAsia"/>
          <w:color w:val="000000"/>
          <w:highlight w:val="none"/>
          <w:lang w:val="en-US" w:eastAsia="zh-CN"/>
        </w:rPr>
        <w:t xml:space="preserve">〕</w:t>
      </w:r>
      <w:r>
        <w:rPr>
          <w:rFonts w:ascii="Times New Roman" w:hAnsi="Times New Roman" w:cs="Times New Roman" w:hint="eastAsia"/>
          <w:color w:val="000000"/>
          <w:highlight w:val="none"/>
          <w:lang w:val="en-US" w:eastAsia="zh-CN"/>
        </w:rPr>
        <w:t xml:space="preserve">13号）文件要求，资金主要用于人才培养、引进、激励、支持、保障等方面的政策性基金。源源不断培养造就优秀人才，更好地推动科教兴疆战略、人才强区战略、创新驱动发展战略实施，为新疆经济社会高质量发展提供基础性、战略性人才支撑。</w:t>
      </w:r>
    </w:p>
    <w:p>
      <w:pPr>
        <w:bidi w:val="0"/>
        <w:jc w:val="both"/>
        <w:rPr>
          <w:rFonts w:ascii="Times New Roman" w:eastAsia="仿宋_GB2312" w:hAnsi="Times New Roman" w:cs="Times New Roman" w:hint="default"/>
          <w:b/>
          <w:bCs/>
          <w:color w:val="000000"/>
          <w:highlight w:val="none"/>
        </w:rPr>
      </w:pPr>
      <w:r>
        <w:rPr>
          <w:rFonts w:ascii="Times New Roman" w:eastAsia="仿宋_GB2312" w:hAnsi="Times New Roman" w:cs="Times New Roman" w:hint="default"/>
          <w:b/>
          <w:bCs/>
          <w:color w:val="000000"/>
          <w:highlight w:val="none"/>
        </w:rPr>
        <w:t xml:space="preserve">2.项目主要内容</w:t>
      </w:r>
      <w:bookmarkEnd w:id="21"/>
      <w:bookmarkEnd w:id="22"/>
    </w:p>
    <w:p>
      <w:pPr>
        <w:bidi w:val="0"/>
        <w:jc w:val="both"/>
        <w:rPr>
          <w:rFonts w:ascii="Times New Roman" w:eastAsia="仿宋_GB2312" w:hAnsi="Times New Roman" w:cs="Times New Roman" w:hint="eastAsia"/>
          <w:color w:val="000000"/>
          <w:highlight w:val="none"/>
          <w:lang w:val="en-US" w:eastAsia="zh-CN"/>
        </w:rPr>
      </w:pPr>
      <w:bookmarkStart w:id="23" w:name="_Toc21529"/>
      <w:r>
        <w:rPr>
          <w:rFonts w:ascii="Times New Roman" w:eastAsia="仿宋_GB2312" w:hAnsi="Times New Roman" w:cs="Times New Roman" w:hint="eastAsia"/>
          <w:color w:val="000000"/>
          <w:highlight w:val="none"/>
          <w:lang w:val="en-US" w:eastAsia="zh-CN"/>
        </w:rPr>
        <w:t xml:space="preserve">（一）用于邀请内地临床科室专家（重症医学科、妇产科、皮肤科等重点科室及内科、外科、儿科等临床科室医学专家）进行相关专业知识讲座、坐诊、手术、会诊、指导费等。</w:t>
      </w:r>
    </w:p>
    <w:p>
      <w:pPr>
        <w:bidi w:val="0"/>
        <w:jc w:val="both"/>
        <w:rPr>
          <w:rFonts w:ascii="Times New Roman" w:eastAsia="仿宋_GB2312" w:hAnsi="Times New Roman" w:cs="Times New Roman" w:hint="eastAsia"/>
          <w:color w:val="000000"/>
          <w:highlight w:val="none"/>
          <w:lang w:val="en-US" w:eastAsia="zh-CN"/>
        </w:rPr>
      </w:pPr>
      <w:r>
        <w:rPr>
          <w:rFonts w:ascii="Times New Roman" w:eastAsia="仿宋_GB2312" w:hAnsi="Times New Roman" w:cs="Times New Roman" w:hint="eastAsia"/>
          <w:color w:val="000000"/>
          <w:highlight w:val="none"/>
          <w:lang w:val="en-US" w:eastAsia="zh-CN"/>
        </w:rPr>
        <w:t xml:space="preserve">（二）邀请/送出医院管理方面、学科管理、学科建设、运营管理、绩效管理、人力资源管理、护理管理、财务管理、DRG、药事管理方面的专家进行管理方面知识的培训、指导等。</w:t>
      </w:r>
    </w:p>
    <w:p>
      <w:pPr>
        <w:bidi w:val="0"/>
        <w:jc w:val="both"/>
        <w:rPr>
          <w:rFonts w:ascii="Times New Roman" w:eastAsia="仿宋_GB2312" w:hAnsi="Times New Roman" w:cs="Times New Roman" w:hint="eastAsia"/>
          <w:color w:val="000000"/>
          <w:highlight w:val="none"/>
          <w:lang w:val="en-US" w:eastAsia="zh-CN"/>
        </w:rPr>
      </w:pPr>
      <w:r>
        <w:rPr>
          <w:rFonts w:ascii="Times New Roman" w:eastAsia="仿宋_GB2312" w:hAnsi="Times New Roman" w:cs="Times New Roman" w:hint="eastAsia"/>
          <w:color w:val="000000"/>
          <w:highlight w:val="none"/>
          <w:lang w:val="en-US" w:eastAsia="zh-CN"/>
        </w:rPr>
        <w:t xml:space="preserve">（三）成立“名中医工作室”，邀请国内名中医在我院名中医工作室坐诊、知识讲座、会诊、查房、推广适应性技术及新技术等。</w:t>
      </w:r>
    </w:p>
    <w:p>
      <w:pPr>
        <w:bidi w:val="0"/>
        <w:jc w:val="both"/>
        <w:rPr>
          <w:rFonts w:ascii="Times New Roman" w:eastAsia="仿宋_GB2312" w:hAnsi="Times New Roman" w:cs="Times New Roman" w:hint="eastAsia"/>
          <w:color w:val="000000"/>
          <w:highlight w:val="none"/>
          <w:lang w:val="en-US" w:eastAsia="zh-CN"/>
        </w:rPr>
      </w:pPr>
      <w:r>
        <w:rPr>
          <w:rFonts w:ascii="Times New Roman" w:eastAsia="仿宋_GB2312" w:hAnsi="Times New Roman" w:cs="Times New Roman" w:hint="eastAsia"/>
          <w:color w:val="000000"/>
          <w:highlight w:val="none"/>
          <w:lang w:val="en-US" w:eastAsia="zh-CN"/>
        </w:rPr>
        <w:t xml:space="preserve">（四）用于县人民医院医疗人才送内地医院进行进修培养项目，用于我院提升诊疗能力及学科建设储备人才。</w:t>
      </w:r>
    </w:p>
    <w:p>
      <w:pPr>
        <w:numPr>
          <w:ilvl w:val="0"/>
          <w:numId w:val="3"/>
        </w:numPr>
        <w:bidi w:val="0"/>
        <w:jc w:val="both"/>
        <w:rPr>
          <w:rFonts w:ascii="Times New Roman" w:eastAsia="仿宋_GB2312" w:hAnsi="Times New Roman" w:cs="Times New Roman" w:hint="default"/>
          <w:b/>
          <w:bCs/>
          <w:color w:val="000000"/>
          <w:highlight w:val="none"/>
        </w:rPr>
      </w:pPr>
      <w:bookmarkStart w:id="24" w:name="_Toc31519"/>
      <w:r>
        <w:rPr>
          <w:rFonts w:ascii="Times New Roman" w:eastAsia="仿宋_GB2312" w:hAnsi="Times New Roman" w:cs="Times New Roman" w:hint="default"/>
          <w:b/>
          <w:bCs/>
          <w:color w:val="000000"/>
          <w:highlight w:val="none"/>
        </w:rPr>
        <w:t xml:space="preserve">项目实施情况</w:t>
      </w:r>
      <w:bookmarkEnd w:id="23"/>
      <w:bookmarkEnd w:id="24"/>
      <w:bookmarkStart w:id="25" w:name="_Toc20138"/>
    </w:p>
    <w:p>
      <w:pPr>
        <w:bidi w:val="0"/>
        <w:jc w:val="both"/>
        <w:rPr>
          <w:rFonts w:ascii="Times New Roman" w:eastAsia="仿宋_GB2312" w:hAnsi="Times New Roman" w:cs="Times New Roman" w:hint="default"/>
          <w:color w:val="000000"/>
          <w:highlight w:val="none"/>
          <w:lang w:val="en-US" w:eastAsia="zh-CN"/>
        </w:rPr>
      </w:pPr>
      <w:r>
        <w:rPr>
          <w:rFonts w:ascii="Times New Roman" w:eastAsia="仿宋_GB2312" w:hAnsi="Times New Roman" w:cs="Times New Roman" w:hint="eastAsia"/>
          <w:color w:val="000000"/>
          <w:highlight w:val="none"/>
          <w:lang w:val="en-US" w:eastAsia="zh-CN"/>
        </w:rPr>
        <w:t xml:space="preserve">我院于2024年3月制定</w:t>
      </w:r>
      <w:r>
        <w:rPr>
          <w:rFonts w:ascii="Times New Roman" w:hAnsi="Times New Roman" w:cs="Times New Roman" w:hint="eastAsia"/>
          <w:color w:val="000000"/>
          <w:highlight w:val="none"/>
          <w:lang w:val="en-US" w:eastAsia="zh-CN"/>
        </w:rPr>
        <w:t xml:space="preserve">《</w:t>
      </w:r>
      <w:r>
        <w:rPr>
          <w:rFonts w:ascii="Times New Roman" w:eastAsia="仿宋_GB2312" w:hAnsi="Times New Roman" w:cs="Times New Roman" w:hint="eastAsia"/>
          <w:color w:val="000000"/>
          <w:highlight w:val="none"/>
          <w:lang w:val="en-US" w:eastAsia="zh-CN"/>
        </w:rPr>
        <w:t xml:space="preserve">新疆人才发展基金实施方案</w:t>
      </w:r>
      <w:r>
        <w:rPr>
          <w:rFonts w:ascii="Times New Roman" w:hAnsi="Times New Roman" w:cs="Times New Roman" w:hint="eastAsia"/>
          <w:color w:val="000000"/>
          <w:highlight w:val="none"/>
          <w:lang w:val="en-US" w:eastAsia="zh-CN"/>
        </w:rPr>
        <w:t xml:space="preserve">》采用</w:t>
      </w:r>
      <w:r>
        <w:rPr>
          <w:rFonts w:ascii="Times New Roman" w:eastAsia="仿宋_GB2312" w:hAnsi="Times New Roman" w:cs="Times New Roman" w:hint="eastAsia"/>
          <w:color w:val="000000"/>
          <w:highlight w:val="none"/>
          <w:lang w:val="en-US" w:eastAsia="zh-CN"/>
        </w:rPr>
        <w:t xml:space="preserve">“送出去，请进来”</w:t>
      </w:r>
      <w:r>
        <w:rPr>
          <w:rFonts w:ascii="Times New Roman" w:hAnsi="Times New Roman" w:cs="Times New Roman" w:hint="eastAsia"/>
          <w:color w:val="000000"/>
          <w:highlight w:val="none"/>
          <w:lang w:val="en-US" w:eastAsia="zh-CN"/>
        </w:rPr>
        <w:t xml:space="preserve">的方式</w:t>
      </w:r>
      <w:r>
        <w:rPr>
          <w:rFonts w:ascii="Times New Roman" w:eastAsia="仿宋_GB2312" w:hAnsi="Times New Roman" w:cs="Times New Roman" w:hint="eastAsia"/>
          <w:color w:val="000000"/>
          <w:highlight w:val="none"/>
          <w:lang w:val="en-US" w:eastAsia="zh-CN"/>
        </w:rPr>
        <w:t xml:space="preserve">，先后派出20名医务人员前往内地先进医院进行专项培训。此次培训涵盖宫腔镜、导管室、支气管镜、血液净化、呼吸内科、产科等多个关键领域，旨在通过系统学习与实践操作，使医务人员掌握前沿技术，提升临床诊断与治疗能力。经过一年的学习与实践，培训工作已圆满完成。2024年6月-12月邀请了7批内地专家共26人，分别来自承德市中心医院、广西科技大学第一附属医院、新疆生产建设兵团第一师医院、河北医科大学第四医院、北京市昌平医院、首都医科大学附属北京世纪坛医院，涉及中医、心内、呼吸、神内、内分泌、胃镜、消化内科、骨科、重症、消毒供应等不同科室，开展工作合计86.5天。包含坐诊、义诊、查房、带教、授课、手术及相关技术指导。共计授课32次，参与培训872人次，查房68次，义诊4次，430人次，培养本地医疗人才数56，开展胃肠镜32次，心脏血管介入手术2人次，其中第一批承德市中心医院段雪光主任医师在我院收到一面锦旗。</w:t>
      </w:r>
    </w:p>
    <w:p>
      <w:pPr>
        <w:bidi w:val="0"/>
        <w:ind w:left="0" w:firstLine="640" w:leftChars="0" w:firstLineChars="200"/>
        <w:jc w:val="both"/>
        <w:rPr>
          <w:rFonts w:ascii="Times New Roman" w:eastAsia="仿宋_GB2312" w:hAnsi="Times New Roman" w:cs="Times New Roman" w:hint="default"/>
          <w:b/>
          <w:bCs/>
          <w:color w:val="000000"/>
          <w:highlight w:val="none"/>
        </w:rPr>
      </w:pPr>
      <w:bookmarkStart w:id="26" w:name="_Toc1111"/>
      <w:r>
        <w:rPr>
          <w:rFonts w:ascii="Times New Roman" w:eastAsia="仿宋_GB2312" w:hAnsi="Times New Roman" w:cs="Times New Roman" w:hint="default"/>
          <w:b/>
          <w:bCs/>
          <w:color w:val="000000"/>
          <w:highlight w:val="none"/>
        </w:rPr>
        <w:t xml:space="preserve">4.资金投入情况</w:t>
      </w:r>
      <w:bookmarkEnd w:id="25"/>
      <w:bookmarkEnd w:id="26"/>
    </w:p>
    <w:p>
      <w:pPr>
        <w:bidi w:val="0"/>
        <w:jc w:val="both"/>
        <w:rPr>
          <w:rFonts w:ascii="Times New Roman" w:eastAsia="仿宋_GB2312" w:hAnsi="Times New Roman" w:cs="Times New Roman" w:hint="default"/>
          <w:color w:val="000000"/>
          <w:highlight w:val="none"/>
          <w:lang w:eastAsia="zh-CN"/>
        </w:rPr>
      </w:pPr>
      <w:bookmarkStart w:id="27" w:name="_Toc7324"/>
      <w:r>
        <w:rPr>
          <w:rFonts w:ascii="Times New Roman" w:eastAsia="仿宋_GB2312" w:hAnsi="Times New Roman" w:cs="Times New Roman" w:hint="default"/>
          <w:color w:val="000000"/>
          <w:highlight w:val="none"/>
        </w:rPr>
        <w:t xml:space="preserve">根据</w:t>
      </w:r>
      <w:r>
        <w:rPr>
          <w:rFonts w:ascii="Times New Roman" w:hAnsi="Times New Roman" w:cs="Times New Roman" w:hint="eastAsia"/>
          <w:color w:val="000000"/>
          <w:highlight w:val="none"/>
          <w:lang w:eastAsia="zh-CN"/>
        </w:rPr>
        <w:t xml:space="preserve">《关于</w:t>
      </w:r>
      <w:r>
        <w:rPr>
          <w:rFonts w:ascii="Times New Roman" w:eastAsia="仿宋_GB2312" w:hAnsi="Times New Roman" w:cs="Times New Roman" w:hint="default"/>
          <w:color w:val="000000"/>
          <w:highlight w:val="none"/>
        </w:rPr>
        <w:t xml:space="preserve">下达</w:t>
      </w:r>
      <w:r>
        <w:rPr>
          <w:rFonts w:ascii="Times New Roman" w:hAnsi="Times New Roman" w:cs="Times New Roman" w:hint="eastAsia"/>
          <w:color w:val="000000"/>
          <w:highlight w:val="none"/>
          <w:lang w:val="en-US" w:eastAsia="zh-CN"/>
        </w:rPr>
        <w:t xml:space="preserve">新疆人才发展基金2024年度第一轮支持</w:t>
      </w:r>
      <w:r>
        <w:rPr>
          <w:rFonts w:ascii="Times New Roman" w:eastAsia="仿宋_GB2312" w:hAnsi="Times New Roman" w:cs="Times New Roman" w:hint="default"/>
          <w:color w:val="000000"/>
          <w:highlight w:val="none"/>
        </w:rPr>
        <w:t xml:space="preserve">资金</w:t>
      </w:r>
      <w:r>
        <w:rPr>
          <w:rFonts w:ascii="Times New Roman" w:hAnsi="Times New Roman" w:cs="Times New Roman" w:hint="eastAsia"/>
          <w:color w:val="000000"/>
          <w:highlight w:val="none"/>
          <w:lang w:eastAsia="zh-CN"/>
        </w:rPr>
        <w:t xml:space="preserve">》（</w:t>
      </w:r>
      <w:r>
        <w:rPr>
          <w:rFonts w:ascii="Times New Roman" w:hAnsi="Times New Roman" w:cs="Times New Roman" w:hint="eastAsia"/>
          <w:color w:val="000000"/>
          <w:highlight w:val="none"/>
          <w:lang w:val="en-US" w:eastAsia="zh-CN"/>
        </w:rPr>
        <w:t xml:space="preserve">新财社</w:t>
      </w:r>
      <w:r>
        <w:rPr>
          <w:rFonts w:ascii="仿宋_GB2312" w:eastAsia="仿宋_GB2312" w:hAnsi="仿宋_GB2312" w:cs="仿宋_GB2312" w:hint="eastAsia"/>
          <w:color w:val="000000"/>
          <w:highlight w:val="none"/>
          <w:lang w:val="en-US" w:eastAsia="zh-CN"/>
        </w:rPr>
        <w:t xml:space="preserve">〔</w:t>
      </w:r>
      <w:r>
        <w:rPr>
          <w:rFonts w:ascii="Times New Roman" w:hAnsi="Times New Roman" w:cs="Times New Roman" w:hint="eastAsia"/>
          <w:color w:val="000000"/>
          <w:highlight w:val="none"/>
          <w:lang w:val="en-US" w:eastAsia="zh-CN"/>
        </w:rPr>
        <w:t xml:space="preserve">2024</w:t>
      </w:r>
      <w:r>
        <w:rPr>
          <w:rFonts w:ascii="仿宋_GB2312" w:eastAsia="仿宋_GB2312" w:hAnsi="仿宋_GB2312" w:cs="仿宋_GB2312" w:hint="eastAsia"/>
          <w:color w:val="000000"/>
          <w:highlight w:val="none"/>
          <w:lang w:val="en-US" w:eastAsia="zh-CN"/>
        </w:rPr>
        <w:t xml:space="preserve">〕</w:t>
      </w:r>
      <w:r>
        <w:rPr>
          <w:rFonts w:ascii="Times New Roman" w:hAnsi="Times New Roman" w:cs="Times New Roman" w:hint="eastAsia"/>
          <w:color w:val="000000"/>
          <w:highlight w:val="none"/>
          <w:lang w:val="en-US" w:eastAsia="zh-CN"/>
        </w:rPr>
        <w:t xml:space="preserve">13号）、《</w:t>
      </w:r>
      <w:r>
        <w:rPr>
          <w:rFonts w:ascii="Times New Roman" w:hAnsi="Times New Roman" w:cs="Times New Roman" w:hint="eastAsia"/>
          <w:color w:val="000000"/>
          <w:highlight w:val="none"/>
          <w:lang w:eastAsia="zh-CN"/>
        </w:rPr>
        <w:t xml:space="preserve">关于</w:t>
      </w:r>
      <w:r>
        <w:rPr>
          <w:rFonts w:ascii="Times New Roman" w:eastAsia="仿宋_GB2312" w:hAnsi="Times New Roman" w:cs="Times New Roman" w:hint="default"/>
          <w:color w:val="000000"/>
          <w:highlight w:val="none"/>
        </w:rPr>
        <w:t xml:space="preserve">下达</w:t>
      </w:r>
      <w:r>
        <w:rPr>
          <w:rFonts w:ascii="Times New Roman" w:hAnsi="Times New Roman" w:cs="Times New Roman" w:hint="eastAsia"/>
          <w:color w:val="000000"/>
          <w:highlight w:val="none"/>
          <w:lang w:val="en-US" w:eastAsia="zh-CN"/>
        </w:rPr>
        <w:t xml:space="preserve">新疆人才发展基金2024年度第一轮支持</w:t>
      </w:r>
      <w:r>
        <w:rPr>
          <w:rFonts w:ascii="Times New Roman" w:eastAsia="仿宋_GB2312" w:hAnsi="Times New Roman" w:cs="Times New Roman" w:hint="default"/>
          <w:color w:val="000000"/>
          <w:highlight w:val="none"/>
        </w:rPr>
        <w:t xml:space="preserve">资金</w:t>
      </w:r>
      <w:r>
        <w:rPr>
          <w:rFonts w:ascii="Times New Roman" w:hAnsi="Times New Roman" w:cs="Times New Roman" w:hint="eastAsia"/>
          <w:color w:val="000000"/>
          <w:highlight w:val="none"/>
          <w:lang w:val="en-US" w:eastAsia="zh-CN"/>
        </w:rPr>
        <w:t xml:space="preserve">》（巴财社</w:t>
      </w:r>
      <w:r>
        <w:rPr>
          <w:rFonts w:ascii="仿宋_GB2312" w:eastAsia="仿宋_GB2312" w:hAnsi="仿宋_GB2312" w:cs="仿宋_GB2312" w:hint="eastAsia"/>
          <w:color w:val="000000"/>
          <w:highlight w:val="none"/>
          <w:lang w:val="en-US" w:eastAsia="zh-CN"/>
        </w:rPr>
        <w:t xml:space="preserve">〔</w:t>
      </w:r>
      <w:r>
        <w:rPr>
          <w:rFonts w:ascii="Times New Roman" w:hAnsi="Times New Roman" w:cs="Times New Roman" w:hint="eastAsia"/>
          <w:color w:val="000000"/>
          <w:highlight w:val="none"/>
          <w:lang w:val="en-US" w:eastAsia="zh-CN"/>
        </w:rPr>
        <w:t xml:space="preserve">2024</w:t>
      </w:r>
      <w:r>
        <w:rPr>
          <w:rFonts w:ascii="仿宋_GB2312" w:eastAsia="仿宋_GB2312" w:hAnsi="仿宋_GB2312" w:cs="仿宋_GB2312" w:hint="eastAsia"/>
          <w:color w:val="000000"/>
          <w:highlight w:val="none"/>
          <w:lang w:val="en-US" w:eastAsia="zh-CN"/>
        </w:rPr>
        <w:t xml:space="preserve">〕</w:t>
      </w:r>
      <w:r>
        <w:rPr>
          <w:rFonts w:ascii="Times New Roman" w:hAnsi="Times New Roman" w:cs="Times New Roman" w:hint="eastAsia"/>
          <w:color w:val="000000"/>
          <w:highlight w:val="none"/>
          <w:lang w:val="en-US" w:eastAsia="zh-CN"/>
        </w:rPr>
        <w:t xml:space="preserve">2号）新疆人才发展基金100</w:t>
      </w:r>
      <w:r>
        <w:rPr>
          <w:rFonts w:ascii="Times New Roman" w:eastAsia="仿宋_GB2312" w:hAnsi="Times New Roman" w:cs="Times New Roman" w:hint="default"/>
          <w:color w:val="000000"/>
          <w:highlight w:val="none"/>
        </w:rPr>
        <w:t xml:space="preserve">万元。其中用于</w:t>
      </w:r>
      <w:r>
        <w:rPr>
          <w:rFonts w:ascii="Times New Roman" w:hAnsi="Times New Roman" w:cs="Times New Roman" w:hint="eastAsia"/>
          <w:color w:val="000000"/>
          <w:highlight w:val="none"/>
          <w:lang w:val="en-US" w:eastAsia="zh-CN"/>
        </w:rPr>
        <w:t xml:space="preserve">人才培养33.84</w:t>
      </w:r>
      <w:r>
        <w:rPr>
          <w:rFonts w:ascii="Times New Roman" w:eastAsia="仿宋_GB2312" w:hAnsi="Times New Roman" w:cs="Times New Roman" w:hint="default"/>
          <w:color w:val="000000"/>
          <w:highlight w:val="none"/>
        </w:rPr>
        <w:t xml:space="preserve">万元、</w:t>
      </w:r>
      <w:r>
        <w:rPr>
          <w:rFonts w:ascii="Times New Roman" w:hAnsi="Times New Roman" w:cs="Times New Roman" w:hint="eastAsia"/>
          <w:color w:val="000000"/>
          <w:highlight w:val="none"/>
          <w:lang w:val="en-US" w:eastAsia="zh-CN"/>
        </w:rPr>
        <w:t xml:space="preserve">邀请专家66.16</w:t>
      </w:r>
      <w:r>
        <w:rPr>
          <w:rFonts w:ascii="Times New Roman" w:eastAsia="仿宋_GB2312" w:hAnsi="Times New Roman" w:cs="Times New Roman" w:hint="default"/>
          <w:color w:val="000000"/>
          <w:highlight w:val="none"/>
        </w:rPr>
        <w:t xml:space="preserve">万元</w:t>
      </w:r>
      <w:r>
        <w:rPr>
          <w:rFonts w:ascii="Times New Roman" w:eastAsia="仿宋_GB2312" w:hAnsi="Times New Roman" w:cs="Times New Roman" w:hint="default"/>
          <w:color w:val="000000"/>
          <w:highlight w:val="none"/>
          <w:lang w:eastAsia="zh-CN"/>
        </w:rPr>
        <w:t xml:space="preserve">。</w:t>
      </w:r>
    </w:p>
    <w:p>
      <w:pPr>
        <w:bidi w:val="0"/>
        <w:jc w:val="both"/>
        <w:rPr>
          <w:rFonts w:ascii="Times New Roman" w:eastAsia="仿宋_GB2312" w:hAnsi="Times New Roman" w:cs="Times New Roman" w:hint="default"/>
          <w:color w:val="000000"/>
          <w:highlight w:val="none"/>
          <w:lang w:eastAsia="zh-CN"/>
        </w:rPr>
      </w:pPr>
      <w:r>
        <w:rPr>
          <w:rFonts w:ascii="Times New Roman" w:eastAsia="仿宋_GB2312" w:hAnsi="Times New Roman" w:cs="Times New Roman" w:hint="default"/>
          <w:color w:val="000000"/>
          <w:highlight w:val="none"/>
        </w:rPr>
        <w:t xml:space="preserve">实施</w:t>
      </w:r>
      <w:r>
        <w:rPr>
          <w:rFonts w:ascii="Times New Roman" w:hAnsi="Times New Roman" w:cs="Times New Roman" w:hint="eastAsia"/>
          <w:color w:val="000000"/>
          <w:highlight w:val="none"/>
          <w:lang w:val="en-US" w:eastAsia="zh-CN"/>
        </w:rPr>
        <w:t xml:space="preserve">新疆人才发展基金项目</w:t>
      </w:r>
      <w:r>
        <w:rPr>
          <w:rFonts w:ascii="Times New Roman" w:eastAsia="仿宋_GB2312" w:hAnsi="Times New Roman" w:cs="Times New Roman" w:hint="default"/>
          <w:color w:val="000000"/>
          <w:highlight w:val="none"/>
        </w:rPr>
        <w:t xml:space="preserve">投入</w:t>
      </w:r>
      <w:r>
        <w:rPr>
          <w:rFonts w:ascii="Times New Roman" w:hAnsi="Times New Roman" w:cs="Times New Roman" w:hint="eastAsia"/>
          <w:color w:val="000000"/>
          <w:highlight w:val="none"/>
          <w:lang w:val="en-US" w:eastAsia="zh-CN"/>
        </w:rPr>
        <w:t xml:space="preserve">100</w:t>
      </w:r>
      <w:r>
        <w:rPr>
          <w:rFonts w:ascii="Times New Roman" w:eastAsia="仿宋_GB2312" w:hAnsi="Times New Roman" w:cs="Times New Roman" w:hint="default"/>
          <w:color w:val="000000"/>
          <w:highlight w:val="none"/>
        </w:rPr>
        <w:t xml:space="preserve">万元，其中</w:t>
      </w:r>
      <w:r>
        <w:rPr>
          <w:rFonts w:ascii="Times New Roman" w:hAnsi="Times New Roman" w:cs="Times New Roman" w:hint="eastAsia"/>
          <w:color w:val="000000"/>
          <w:highlight w:val="none"/>
          <w:lang w:val="en-US" w:eastAsia="zh-CN"/>
        </w:rPr>
        <w:t xml:space="preserve">自治区专项</w:t>
      </w:r>
      <w:r>
        <w:rPr>
          <w:rFonts w:ascii="Times New Roman" w:eastAsia="仿宋_GB2312" w:hAnsi="Times New Roman" w:cs="Times New Roman" w:hint="default"/>
          <w:color w:val="000000"/>
          <w:highlight w:val="none"/>
          <w:lang w:val="en-US" w:eastAsia="zh-CN"/>
        </w:rPr>
        <w:t xml:space="preserve">资金</w:t>
      </w:r>
      <w:r>
        <w:rPr>
          <w:rFonts w:ascii="Times New Roman" w:hAnsi="Times New Roman" w:cs="Times New Roman" w:hint="eastAsia"/>
          <w:color w:val="000000"/>
          <w:highlight w:val="none"/>
          <w:lang w:val="en-US" w:eastAsia="zh-CN"/>
        </w:rPr>
        <w:t xml:space="preserve">100</w:t>
      </w:r>
      <w:r>
        <w:rPr>
          <w:rFonts w:ascii="Times New Roman" w:eastAsia="仿宋_GB2312" w:hAnsi="Times New Roman" w:cs="Times New Roman" w:hint="default"/>
          <w:color w:val="000000"/>
          <w:highlight w:val="none"/>
          <w:lang w:val="en-US" w:eastAsia="zh-CN"/>
        </w:rPr>
        <w:t xml:space="preserve">万元</w:t>
      </w:r>
      <w:r>
        <w:rPr>
          <w:rFonts w:ascii="Times New Roman" w:eastAsia="仿宋_GB2312" w:hAnsi="Times New Roman" w:cs="Times New Roman" w:hint="default"/>
          <w:color w:val="000000"/>
          <w:highlight w:val="none"/>
        </w:rPr>
        <w:t xml:space="preserve">。</w:t>
      </w:r>
    </w:p>
    <w:p>
      <w:pPr>
        <w:bidi w:val="0"/>
        <w:jc w:val="both"/>
        <w:rPr>
          <w:rFonts w:ascii="Times New Roman" w:eastAsia="仿宋_GB2312" w:hAnsi="Times New Roman" w:cs="Times New Roman" w:hint="default"/>
          <w:b/>
          <w:bCs/>
          <w:color w:val="000000"/>
          <w:highlight w:val="none"/>
        </w:rPr>
      </w:pPr>
      <w:bookmarkStart w:id="28" w:name="_Toc10837"/>
      <w:r>
        <w:rPr>
          <w:rFonts w:ascii="Times New Roman" w:eastAsia="仿宋_GB2312" w:hAnsi="Times New Roman" w:cs="Times New Roman" w:hint="default"/>
          <w:b/>
          <w:bCs/>
          <w:color w:val="000000"/>
          <w:highlight w:val="none"/>
        </w:rPr>
        <w:t xml:space="preserve">5.资金使用情况</w:t>
      </w:r>
      <w:bookmarkEnd w:id="27"/>
      <w:bookmarkEnd w:id="28"/>
    </w:p>
    <w:p>
      <w:pPr>
        <w:bidi w:val="0"/>
        <w:rPr>
          <w:rFonts w:hint="eastAsia"/>
          <w:color w:val="000000"/>
          <w:highlight w:val="none"/>
          <w:lang w:val="en-US" w:eastAsia="zh-CN"/>
        </w:rPr>
      </w:pPr>
      <w:r>
        <w:rPr>
          <w:rFonts w:hint="eastAsia"/>
          <w:color w:val="000000"/>
          <w:highlight w:val="none"/>
          <w:lang w:val="en-US" w:eastAsia="zh-CN"/>
        </w:rPr>
        <w:t xml:space="preserve">2024年</w:t>
      </w:r>
      <w:r>
        <w:rPr>
          <w:rFonts w:hint="default"/>
          <w:color w:val="000000"/>
          <w:highlight w:val="none"/>
          <w:lang w:eastAsia="zh-CN"/>
        </w:rPr>
        <w:t xml:space="preserve">年初预算数</w:t>
      </w:r>
      <w:r>
        <w:rPr>
          <w:rFonts w:hint="eastAsia"/>
          <w:color w:val="000000"/>
          <w:highlight w:val="none"/>
          <w:lang w:val="en-US" w:eastAsia="zh-CN"/>
        </w:rPr>
        <w:t xml:space="preserve">100</w:t>
      </w:r>
      <w:r>
        <w:rPr>
          <w:rFonts w:hint="default"/>
          <w:color w:val="000000"/>
          <w:highlight w:val="none"/>
        </w:rPr>
        <w:t xml:space="preserve">万元</w:t>
      </w:r>
      <w:r>
        <w:rPr>
          <w:rFonts w:hint="default"/>
          <w:color w:val="000000"/>
          <w:highlight w:val="none"/>
          <w:lang w:eastAsia="zh-CN"/>
        </w:rPr>
        <w:t xml:space="preserve">，</w:t>
      </w:r>
      <w:r>
        <w:rPr>
          <w:rFonts w:hint="default"/>
          <w:color w:val="000000"/>
          <w:highlight w:val="none"/>
        </w:rPr>
        <w:t xml:space="preserve">实际到位资金</w:t>
      </w:r>
      <w:r>
        <w:rPr>
          <w:rFonts w:hint="eastAsia"/>
          <w:color w:val="000000"/>
          <w:highlight w:val="none"/>
          <w:lang w:val="en-US" w:eastAsia="zh-CN"/>
        </w:rPr>
        <w:t xml:space="preserve">100</w:t>
      </w:r>
      <w:r>
        <w:rPr>
          <w:rFonts w:hint="default"/>
          <w:color w:val="000000"/>
          <w:highlight w:val="none"/>
        </w:rPr>
        <w:t xml:space="preserve">万元</w:t>
      </w:r>
      <w:r>
        <w:rPr>
          <w:rFonts w:hint="default"/>
          <w:color w:val="000000"/>
          <w:highlight w:val="none"/>
          <w:lang w:eastAsia="zh-CN"/>
        </w:rPr>
        <w:t xml:space="preserve">。</w:t>
      </w:r>
      <w:r>
        <w:rPr>
          <w:rFonts w:hint="default"/>
          <w:color w:val="000000"/>
          <w:highlight w:val="none"/>
        </w:rPr>
        <w:t xml:space="preserve">截止202</w:t>
      </w:r>
      <w:r>
        <w:rPr>
          <w:rFonts w:hint="eastAsia"/>
          <w:color w:val="000000"/>
          <w:highlight w:val="none"/>
          <w:lang w:val="en-US" w:eastAsia="zh-CN"/>
        </w:rPr>
        <w:t xml:space="preserve">4</w:t>
      </w:r>
      <w:r>
        <w:rPr>
          <w:rFonts w:hint="default"/>
          <w:color w:val="000000"/>
          <w:highlight w:val="none"/>
        </w:rPr>
        <w:t xml:space="preserve">年12月31日</w:t>
      </w:r>
      <w:r>
        <w:rPr>
          <w:rFonts w:hint="default"/>
          <w:color w:val="000000"/>
          <w:highlight w:val="none"/>
          <w:lang w:eastAsia="zh-CN"/>
        </w:rPr>
        <w:t xml:space="preserve">，</w:t>
      </w:r>
      <w:r>
        <w:rPr>
          <w:rFonts w:hint="default"/>
          <w:color w:val="000000"/>
          <w:highlight w:val="none"/>
        </w:rPr>
        <w:t xml:space="preserve">项目实际使用资金</w:t>
      </w:r>
      <w:r>
        <w:rPr>
          <w:rFonts w:hint="eastAsia"/>
          <w:color w:val="000000"/>
          <w:highlight w:val="none"/>
          <w:lang w:val="en-US" w:eastAsia="zh-CN"/>
        </w:rPr>
        <w:t xml:space="preserve">100</w:t>
      </w:r>
      <w:r>
        <w:rPr>
          <w:rFonts w:hint="default"/>
          <w:color w:val="000000"/>
          <w:highlight w:val="none"/>
        </w:rPr>
        <w:t xml:space="preserve">万元，资金</w:t>
      </w:r>
      <w:r>
        <w:rPr>
          <w:rFonts w:hint="default"/>
          <w:color w:val="000000"/>
          <w:highlight w:val="none"/>
          <w:lang w:val="en-US" w:eastAsia="zh-CN"/>
        </w:rPr>
        <w:t xml:space="preserve">使用</w:t>
      </w:r>
      <w:r>
        <w:rPr>
          <w:rFonts w:hint="default"/>
          <w:color w:val="000000"/>
          <w:highlight w:val="none"/>
        </w:rPr>
        <w:t xml:space="preserve">率达到了</w:t>
      </w:r>
      <w:r>
        <w:rPr>
          <w:rFonts w:hint="default"/>
          <w:color w:val="000000"/>
          <w:highlight w:val="none"/>
          <w:lang w:val="en-US" w:eastAsia="zh-CN"/>
        </w:rPr>
        <w:t xml:space="preserve">100</w:t>
      </w:r>
      <w:r>
        <w:rPr>
          <w:rFonts w:hint="default"/>
          <w:color w:val="000000"/>
          <w:highlight w:val="none"/>
        </w:rPr>
        <w:t xml:space="preserve">%。具体资金支付情况：</w:t>
      </w:r>
      <w:r>
        <w:rPr>
          <w:rFonts w:hint="eastAsia"/>
          <w:color w:val="000000"/>
          <w:highlight w:val="none"/>
          <w:lang w:val="en-US" w:eastAsia="zh-CN"/>
        </w:rPr>
        <w:t xml:space="preserve"> </w:t>
      </w:r>
    </w:p>
    <w:p>
      <w:pPr>
        <w:bidi w:val="0"/>
        <w:rPr>
          <w:rFonts w:hint="default"/>
          <w:color w:val="000000"/>
          <w:highlight w:val="none"/>
          <w:lang w:val="en-US" w:eastAsia="zh-CN"/>
        </w:rPr>
      </w:pPr>
      <w:bookmarkStart w:id="29" w:name="_Toc20537"/>
      <w:r>
        <w:rPr>
          <w:rFonts w:hint="default"/>
          <w:color w:val="000000"/>
          <w:highlight w:val="none"/>
          <w:lang w:val="en-US" w:eastAsia="zh-CN"/>
        </w:rPr>
        <w:t xml:space="preserve">2024年6月4</w:t>
      </w:r>
      <w:r>
        <w:rPr>
          <w:rFonts w:hint="eastAsia"/>
          <w:color w:val="000000"/>
          <w:highlight w:val="none"/>
          <w:lang w:val="en-US" w:eastAsia="zh-CN"/>
        </w:rPr>
        <w:t xml:space="preserve">日</w:t>
      </w:r>
      <w:r>
        <w:rPr>
          <w:rFonts w:hint="default"/>
          <w:color w:val="000000"/>
          <w:highlight w:val="none"/>
          <w:lang w:val="en-US" w:eastAsia="zh-CN"/>
        </w:rPr>
        <w:tab/>
      </w:r>
      <w:r>
        <w:rPr>
          <w:rFonts w:hint="default"/>
          <w:color w:val="000000"/>
          <w:highlight w:val="none"/>
          <w:lang w:val="en-US" w:eastAsia="zh-CN"/>
        </w:rPr>
        <w:t xml:space="preserve">支付王艳、蒋晶培训费</w:t>
      </w:r>
      <w:r>
        <w:rPr>
          <w:rFonts w:hint="default"/>
          <w:color w:val="000000"/>
          <w:highlight w:val="none"/>
          <w:lang w:val="en-US" w:eastAsia="zh-CN"/>
        </w:rPr>
        <w:tab/>
      </w:r>
      <w:r>
        <w:rPr>
          <w:rFonts w:hint="default"/>
          <w:color w:val="000000"/>
          <w:highlight w:val="none"/>
          <w:lang w:val="en-US" w:eastAsia="zh-CN"/>
        </w:rPr>
        <w:t xml:space="preserve">1.15万元</w:t>
      </w:r>
      <w:r>
        <w:rPr>
          <w:rFonts w:hint="eastAsia"/>
          <w:color w:val="000000"/>
          <w:highlight w:val="none"/>
          <w:lang w:val="en-US" w:eastAsia="zh-CN"/>
        </w:rPr>
        <w:t xml:space="preserve">；</w:t>
      </w:r>
      <w:bookmarkEnd w:id="29"/>
    </w:p>
    <w:p>
      <w:pPr>
        <w:bidi w:val="0"/>
        <w:rPr>
          <w:rFonts w:hint="default"/>
          <w:color w:val="000000"/>
          <w:highlight w:val="none"/>
          <w:lang w:val="en-US" w:eastAsia="zh-CN"/>
        </w:rPr>
      </w:pPr>
      <w:r>
        <w:rPr>
          <w:rFonts w:hint="default"/>
          <w:color w:val="000000"/>
          <w:highlight w:val="none"/>
          <w:lang w:val="en-US" w:eastAsia="zh-CN"/>
        </w:rPr>
        <w:t xml:space="preserve">2024年6月4日</w:t>
      </w:r>
      <w:r>
        <w:rPr>
          <w:rFonts w:hint="default"/>
          <w:color w:val="000000"/>
          <w:highlight w:val="none"/>
          <w:lang w:val="en-US" w:eastAsia="zh-CN"/>
        </w:rPr>
        <w:tab/>
      </w:r>
      <w:r>
        <w:rPr>
          <w:rFonts w:hint="default"/>
          <w:color w:val="000000"/>
          <w:highlight w:val="none"/>
          <w:lang w:val="en-US" w:eastAsia="zh-CN"/>
        </w:rPr>
        <w:t xml:space="preserve">支付陈香培训费1.26万元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2024年6月4日</w:t>
      </w:r>
      <w:r>
        <w:rPr>
          <w:rFonts w:hint="default"/>
          <w:color w:val="000000"/>
          <w:highlight w:val="none"/>
          <w:lang w:val="en-US" w:eastAsia="zh-CN"/>
        </w:rPr>
        <w:tab/>
      </w:r>
      <w:r>
        <w:rPr>
          <w:rFonts w:hint="default"/>
          <w:color w:val="000000"/>
          <w:highlight w:val="none"/>
          <w:lang w:val="en-US" w:eastAsia="zh-CN"/>
        </w:rPr>
        <w:t xml:space="preserve">支付魏上策培训费0.6万元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2024年6月4日</w:t>
      </w:r>
      <w:r>
        <w:rPr>
          <w:rFonts w:hint="default"/>
          <w:color w:val="000000"/>
          <w:highlight w:val="none"/>
          <w:lang w:val="en-US" w:eastAsia="zh-CN"/>
        </w:rPr>
        <w:tab/>
      </w:r>
      <w:r>
        <w:rPr>
          <w:rFonts w:hint="default"/>
          <w:color w:val="000000"/>
          <w:highlight w:val="none"/>
          <w:lang w:val="en-US" w:eastAsia="zh-CN"/>
        </w:rPr>
        <w:t xml:space="preserve">支付刘佳培训费0.60万元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2024年6月4日</w:t>
      </w:r>
      <w:r>
        <w:rPr>
          <w:rFonts w:hint="default"/>
          <w:color w:val="000000"/>
          <w:highlight w:val="none"/>
          <w:lang w:val="en-US" w:eastAsia="zh-CN"/>
        </w:rPr>
        <w:tab/>
      </w:r>
      <w:r>
        <w:rPr>
          <w:rFonts w:hint="default"/>
          <w:color w:val="000000"/>
          <w:highlight w:val="none"/>
          <w:lang w:val="en-US" w:eastAsia="zh-CN"/>
        </w:rPr>
        <w:t xml:space="preserve">支付冉艳梅培训费1.15万元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2024年6月4日</w:t>
      </w:r>
      <w:r>
        <w:rPr>
          <w:rFonts w:hint="default"/>
          <w:color w:val="000000"/>
          <w:highlight w:val="none"/>
          <w:lang w:val="en-US" w:eastAsia="zh-CN"/>
        </w:rPr>
        <w:tab/>
      </w:r>
      <w:r>
        <w:rPr>
          <w:rFonts w:hint="default"/>
          <w:color w:val="000000"/>
          <w:highlight w:val="none"/>
          <w:lang w:val="en-US" w:eastAsia="zh-CN"/>
        </w:rPr>
        <w:t xml:space="preserve">支付唐嘉文培训费1.16万元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2024年6月4日</w:t>
      </w:r>
      <w:r>
        <w:rPr>
          <w:rFonts w:hint="default"/>
          <w:color w:val="000000"/>
          <w:highlight w:val="none"/>
          <w:lang w:val="en-US" w:eastAsia="zh-CN"/>
        </w:rPr>
        <w:tab/>
      </w:r>
      <w:r>
        <w:rPr>
          <w:rFonts w:hint="default"/>
          <w:color w:val="000000"/>
          <w:highlight w:val="none"/>
          <w:lang w:val="en-US" w:eastAsia="zh-CN"/>
        </w:rPr>
        <w:t xml:space="preserve">支付王菊培训费1.02万元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2024年6月4日</w:t>
      </w:r>
      <w:r>
        <w:rPr>
          <w:rFonts w:hint="default"/>
          <w:color w:val="000000"/>
          <w:highlight w:val="none"/>
          <w:lang w:val="en-US" w:eastAsia="zh-CN"/>
        </w:rPr>
        <w:tab/>
      </w:r>
      <w:r>
        <w:rPr>
          <w:rFonts w:hint="default"/>
          <w:color w:val="000000"/>
          <w:highlight w:val="none"/>
          <w:lang w:val="en-US" w:eastAsia="zh-CN"/>
        </w:rPr>
        <w:t xml:space="preserve">支付米合古力依布拉音培训费</w:t>
      </w:r>
      <w:r>
        <w:rPr>
          <w:rFonts w:hint="default"/>
          <w:color w:val="000000"/>
          <w:highlight w:val="none"/>
          <w:lang w:val="en-US" w:eastAsia="zh-CN"/>
        </w:rPr>
        <w:tab/>
      </w:r>
      <w:r>
        <w:rPr>
          <w:rFonts w:hint="default"/>
          <w:color w:val="000000"/>
          <w:highlight w:val="none"/>
          <w:lang w:val="en-US" w:eastAsia="zh-CN"/>
        </w:rPr>
        <w:t xml:space="preserve">1.16万元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2024年6月27日</w:t>
      </w:r>
      <w:r>
        <w:rPr>
          <w:rFonts w:hint="default"/>
          <w:color w:val="000000"/>
          <w:highlight w:val="none"/>
          <w:lang w:val="en-US" w:eastAsia="zh-CN"/>
        </w:rPr>
        <w:tab/>
      </w:r>
      <w:r>
        <w:rPr>
          <w:rFonts w:hint="default"/>
          <w:color w:val="000000"/>
          <w:highlight w:val="none"/>
          <w:lang w:val="en-US" w:eastAsia="zh-CN"/>
        </w:rPr>
        <w:t xml:space="preserve">支付李春春培训费1.02万元</w:t>
      </w:r>
      <w:r>
        <w:rPr>
          <w:rFonts w:hint="eastAsia"/>
          <w:color w:val="000000"/>
          <w:highlight w:val="none"/>
          <w:lang w:val="en-US" w:eastAsia="zh-CN"/>
        </w:rPr>
        <w:t xml:space="preserve">；</w:t>
      </w:r>
    </w:p>
    <w:p>
      <w:pPr>
        <w:bidi w:val="0"/>
        <w:rPr>
          <w:rFonts w:hint="eastAsia"/>
          <w:color w:val="000000"/>
          <w:highlight w:val="none"/>
          <w:lang w:val="en-US" w:eastAsia="zh-CN"/>
        </w:rPr>
      </w:pPr>
      <w:r>
        <w:rPr>
          <w:rFonts w:hint="default"/>
          <w:color w:val="000000"/>
          <w:highlight w:val="none"/>
          <w:lang w:val="en-US" w:eastAsia="zh-CN"/>
        </w:rPr>
        <w:t xml:space="preserve">2024年7月24日</w:t>
      </w:r>
      <w:r>
        <w:rPr>
          <w:rFonts w:hint="default"/>
          <w:color w:val="000000"/>
          <w:highlight w:val="none"/>
          <w:lang w:val="en-US" w:eastAsia="zh-CN"/>
        </w:rPr>
        <w:tab/>
      </w:r>
      <w:r>
        <w:rPr>
          <w:rFonts w:hint="default"/>
          <w:color w:val="000000"/>
          <w:highlight w:val="none"/>
          <w:lang w:val="en-US" w:eastAsia="zh-CN"/>
        </w:rPr>
        <w:t xml:space="preserve">支付董委盼培训费0.55万元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2024年8月16日</w:t>
      </w:r>
      <w:r>
        <w:rPr>
          <w:rFonts w:hint="default"/>
          <w:color w:val="000000"/>
          <w:highlight w:val="none"/>
          <w:lang w:val="en-US" w:eastAsia="zh-CN"/>
        </w:rPr>
        <w:tab/>
      </w:r>
      <w:r>
        <w:rPr>
          <w:rFonts w:hint="default"/>
          <w:color w:val="000000"/>
          <w:highlight w:val="none"/>
          <w:lang w:val="en-US" w:eastAsia="zh-CN"/>
        </w:rPr>
        <w:t xml:space="preserve">支付段雪光专家培训费</w:t>
      </w:r>
      <w:r>
        <w:rPr>
          <w:rFonts w:hint="default"/>
          <w:color w:val="000000"/>
          <w:highlight w:val="none"/>
          <w:lang w:val="en-US" w:eastAsia="zh-CN"/>
        </w:rPr>
        <w:tab/>
      </w:r>
      <w:r>
        <w:rPr>
          <w:rFonts w:hint="default"/>
          <w:color w:val="000000"/>
          <w:highlight w:val="none"/>
          <w:lang w:val="en-US" w:eastAsia="zh-CN"/>
        </w:rPr>
        <w:t xml:space="preserve">4.81万元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2024年8月19日</w:t>
      </w:r>
      <w:r>
        <w:rPr>
          <w:rFonts w:hint="default"/>
          <w:color w:val="000000"/>
          <w:highlight w:val="none"/>
          <w:lang w:val="en-US" w:eastAsia="zh-CN"/>
        </w:rPr>
        <w:tab/>
      </w:r>
      <w:r>
        <w:rPr>
          <w:rFonts w:hint="default"/>
          <w:color w:val="000000"/>
          <w:highlight w:val="none"/>
          <w:lang w:val="en-US" w:eastAsia="zh-CN"/>
        </w:rPr>
        <w:t xml:space="preserve">支付巴州博雅丽景旅游发展有限公司专家段雪光住宿费0.45万元</w:t>
      </w:r>
      <w:r>
        <w:rPr>
          <w:rFonts w:hint="eastAsia"/>
          <w:color w:val="000000"/>
          <w:highlight w:val="none"/>
          <w:lang w:val="en-US" w:eastAsia="zh-CN"/>
        </w:rPr>
        <w:t xml:space="preserve">； </w:t>
      </w:r>
    </w:p>
    <w:p>
      <w:pPr>
        <w:bidi w:val="0"/>
        <w:rPr>
          <w:rFonts w:hint="default"/>
          <w:color w:val="000000"/>
          <w:highlight w:val="none"/>
          <w:lang w:val="en-US" w:eastAsia="zh-CN"/>
        </w:rPr>
      </w:pPr>
      <w:r>
        <w:rPr>
          <w:rFonts w:hint="default"/>
          <w:color w:val="000000"/>
          <w:highlight w:val="none"/>
          <w:lang w:val="en-US" w:eastAsia="zh-CN"/>
        </w:rPr>
        <w:t xml:space="preserve">2024年9月27日</w:t>
      </w:r>
      <w:r>
        <w:rPr>
          <w:rFonts w:hint="default"/>
          <w:color w:val="000000"/>
          <w:highlight w:val="none"/>
          <w:lang w:val="en-US" w:eastAsia="zh-CN"/>
        </w:rPr>
        <w:tab/>
      </w:r>
      <w:r>
        <w:rPr>
          <w:rFonts w:hint="default"/>
          <w:color w:val="000000"/>
          <w:highlight w:val="none"/>
          <w:lang w:val="en-US" w:eastAsia="zh-CN"/>
        </w:rPr>
        <w:t xml:space="preserve">支付努尔曼古力艾合买提培训费0.68万元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2024年9月27日</w:t>
      </w:r>
      <w:r>
        <w:rPr>
          <w:rFonts w:hint="default"/>
          <w:color w:val="000000"/>
          <w:highlight w:val="none"/>
          <w:lang w:val="en-US" w:eastAsia="zh-CN"/>
        </w:rPr>
        <w:tab/>
      </w:r>
      <w:r>
        <w:rPr>
          <w:rFonts w:hint="default"/>
          <w:color w:val="000000"/>
          <w:highlight w:val="none"/>
          <w:lang w:val="en-US" w:eastAsia="zh-CN"/>
        </w:rPr>
        <w:t xml:space="preserve">支付郭霞飞培训费0.68万元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2024年9月27日</w:t>
      </w:r>
      <w:r>
        <w:rPr>
          <w:rFonts w:hint="default"/>
          <w:color w:val="000000"/>
          <w:highlight w:val="none"/>
          <w:lang w:val="en-US" w:eastAsia="zh-CN"/>
        </w:rPr>
        <w:tab/>
      </w:r>
      <w:r>
        <w:rPr>
          <w:rFonts w:hint="default"/>
          <w:color w:val="000000"/>
          <w:highlight w:val="none"/>
          <w:lang w:val="en-US" w:eastAsia="zh-CN"/>
        </w:rPr>
        <w:t xml:space="preserve">支付2024年第一批13人赴河北承德短期交流培训费6.63万元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2024年10月9日</w:t>
      </w:r>
      <w:r>
        <w:rPr>
          <w:rFonts w:hint="default"/>
          <w:color w:val="000000"/>
          <w:highlight w:val="none"/>
          <w:lang w:val="en-US" w:eastAsia="zh-CN"/>
        </w:rPr>
        <w:tab/>
      </w:r>
      <w:r>
        <w:rPr>
          <w:rFonts w:hint="default"/>
          <w:color w:val="000000"/>
          <w:highlight w:val="none"/>
          <w:lang w:val="en-US" w:eastAsia="zh-CN"/>
        </w:rPr>
        <w:t xml:space="preserve">支付2024年第二批13人赴河北承德短期交流培训费7.17万元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2024年10月9日</w:t>
      </w:r>
      <w:r>
        <w:rPr>
          <w:rFonts w:hint="default"/>
          <w:color w:val="000000"/>
          <w:highlight w:val="none"/>
          <w:lang w:val="en-US" w:eastAsia="zh-CN"/>
        </w:rPr>
        <w:tab/>
      </w:r>
      <w:r>
        <w:rPr>
          <w:rFonts w:hint="default"/>
          <w:color w:val="000000"/>
          <w:highlight w:val="none"/>
          <w:lang w:val="en-US" w:eastAsia="zh-CN"/>
        </w:rPr>
        <w:t xml:space="preserve">支付朱瑞瑞培训费0.61万元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2024年10月9日</w:t>
      </w:r>
      <w:r>
        <w:rPr>
          <w:rFonts w:hint="default"/>
          <w:color w:val="000000"/>
          <w:highlight w:val="none"/>
          <w:lang w:val="en-US" w:eastAsia="zh-CN"/>
        </w:rPr>
        <w:tab/>
      </w:r>
      <w:r>
        <w:rPr>
          <w:rFonts w:hint="default"/>
          <w:color w:val="000000"/>
          <w:highlight w:val="none"/>
          <w:lang w:val="en-US" w:eastAsia="zh-CN"/>
        </w:rPr>
        <w:t xml:space="preserve">支付苏比努尔阿木提培训费0.89万元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2024年10月9日</w:t>
      </w:r>
      <w:r>
        <w:rPr>
          <w:rFonts w:hint="default"/>
          <w:color w:val="000000"/>
          <w:highlight w:val="none"/>
          <w:lang w:val="en-US" w:eastAsia="zh-CN"/>
        </w:rPr>
        <w:tab/>
      </w:r>
      <w:r>
        <w:rPr>
          <w:rFonts w:hint="default"/>
          <w:color w:val="000000"/>
          <w:highlight w:val="none"/>
          <w:lang w:val="en-US" w:eastAsia="zh-CN"/>
        </w:rPr>
        <w:t xml:space="preserve">支付古尼沙汗吐尔逊培训费0.89万元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2024年10月9日</w:t>
      </w:r>
      <w:r>
        <w:rPr>
          <w:rFonts w:hint="default"/>
          <w:color w:val="000000"/>
          <w:highlight w:val="none"/>
          <w:lang w:val="en-US" w:eastAsia="zh-CN"/>
        </w:rPr>
        <w:tab/>
      </w:r>
      <w:r>
        <w:rPr>
          <w:rFonts w:hint="default"/>
          <w:color w:val="000000"/>
          <w:highlight w:val="none"/>
          <w:lang w:val="en-US" w:eastAsia="zh-CN"/>
        </w:rPr>
        <w:t xml:space="preserve">支付付晓晓培训费0.7万元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2024年10月11日</w:t>
      </w:r>
      <w:r>
        <w:rPr>
          <w:rFonts w:hint="default"/>
          <w:color w:val="000000"/>
          <w:highlight w:val="none"/>
          <w:lang w:val="en-US" w:eastAsia="zh-CN"/>
        </w:rPr>
        <w:tab/>
      </w:r>
      <w:r>
        <w:rPr>
          <w:rFonts w:hint="default"/>
          <w:color w:val="000000"/>
          <w:highlight w:val="none"/>
          <w:lang w:val="en-US" w:eastAsia="zh-CN"/>
        </w:rPr>
        <w:t xml:space="preserve">支付张瑞军培训费2.29万元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2024年10月14日</w:t>
      </w:r>
      <w:r>
        <w:rPr>
          <w:rFonts w:hint="default"/>
          <w:color w:val="000000"/>
          <w:highlight w:val="none"/>
          <w:lang w:val="en-US" w:eastAsia="zh-CN"/>
        </w:rPr>
        <w:tab/>
      </w:r>
      <w:r>
        <w:rPr>
          <w:rFonts w:hint="default"/>
          <w:color w:val="000000"/>
          <w:highlight w:val="none"/>
          <w:lang w:val="en-US" w:eastAsia="zh-CN"/>
        </w:rPr>
        <w:t xml:space="preserve">支付朱瑞瑞培训费1.13万元</w:t>
      </w:r>
      <w:r>
        <w:rPr>
          <w:rFonts w:hint="eastAsia"/>
          <w:color w:val="000000"/>
          <w:highlight w:val="none"/>
          <w:lang w:val="en-US" w:eastAsia="zh-CN"/>
        </w:rPr>
        <w:t xml:space="preserve">；</w:t>
      </w:r>
    </w:p>
    <w:p>
      <w:pPr>
        <w:bidi w:val="0"/>
        <w:rPr>
          <w:rFonts w:hint="eastAsia"/>
          <w:color w:val="000000"/>
          <w:highlight w:val="none"/>
          <w:lang w:val="en-US" w:eastAsia="zh-CN"/>
        </w:rPr>
      </w:pPr>
      <w:r>
        <w:rPr>
          <w:rFonts w:hint="default"/>
          <w:color w:val="000000"/>
          <w:highlight w:val="none"/>
          <w:lang w:val="en-US" w:eastAsia="zh-CN"/>
        </w:rPr>
        <w:t xml:space="preserve">2024年10月29日</w:t>
      </w:r>
      <w:r>
        <w:rPr>
          <w:rFonts w:hint="default"/>
          <w:color w:val="000000"/>
          <w:highlight w:val="none"/>
          <w:lang w:val="en-US" w:eastAsia="zh-CN"/>
        </w:rPr>
        <w:tab/>
      </w:r>
      <w:r>
        <w:rPr>
          <w:rFonts w:hint="default"/>
          <w:color w:val="000000"/>
          <w:highlight w:val="none"/>
          <w:lang w:val="en-US" w:eastAsia="zh-CN"/>
        </w:rPr>
        <w:t xml:space="preserve">支付河北省承德市9名短期援疆专家伙食补助、交通费</w:t>
      </w:r>
      <w:r>
        <w:rPr>
          <w:rFonts w:hint="default"/>
          <w:color w:val="000000"/>
          <w:highlight w:val="none"/>
          <w:lang w:val="en-US" w:eastAsia="zh-CN"/>
        </w:rPr>
        <w:tab/>
      </w:r>
      <w:r>
        <w:rPr>
          <w:rFonts w:hint="default"/>
          <w:color w:val="000000"/>
          <w:highlight w:val="none"/>
          <w:lang w:val="en-US" w:eastAsia="zh-CN"/>
        </w:rPr>
        <w:t xml:space="preserve">0.65万元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2024年10月29日</w:t>
      </w:r>
      <w:r>
        <w:rPr>
          <w:rFonts w:hint="default"/>
          <w:color w:val="000000"/>
          <w:highlight w:val="none"/>
          <w:lang w:val="en-US" w:eastAsia="zh-CN"/>
        </w:rPr>
        <w:tab/>
      </w:r>
      <w:r>
        <w:rPr>
          <w:rFonts w:hint="default"/>
          <w:color w:val="000000"/>
          <w:highlight w:val="none"/>
          <w:lang w:val="en-US" w:eastAsia="zh-CN"/>
        </w:rPr>
        <w:t xml:space="preserve">支付巴州博雅丽景旅游发展有限公司专家住宿费</w:t>
      </w:r>
      <w:r>
        <w:rPr>
          <w:rFonts w:hint="default"/>
          <w:color w:val="000000"/>
          <w:highlight w:val="none"/>
          <w:lang w:val="en-US" w:eastAsia="zh-CN"/>
        </w:rPr>
        <w:tab/>
      </w:r>
      <w:r>
        <w:rPr>
          <w:rFonts w:hint="default"/>
          <w:color w:val="000000"/>
          <w:highlight w:val="none"/>
          <w:lang w:val="en-US" w:eastAsia="zh-CN"/>
        </w:rPr>
        <w:t xml:space="preserve">0.27万元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2024年10月29日</w:t>
      </w:r>
      <w:r>
        <w:rPr>
          <w:rFonts w:hint="default"/>
          <w:color w:val="000000"/>
          <w:highlight w:val="none"/>
          <w:lang w:val="en-US" w:eastAsia="zh-CN"/>
        </w:rPr>
        <w:tab/>
      </w:r>
      <w:r>
        <w:rPr>
          <w:rFonts w:hint="default"/>
          <w:color w:val="000000"/>
          <w:highlight w:val="none"/>
          <w:lang w:val="en-US" w:eastAsia="zh-CN"/>
        </w:rPr>
        <w:t xml:space="preserve">支付专家培训费（陈劢、秦顺霞、秦圣）2.19万元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2024年10月29日</w:t>
      </w:r>
      <w:r>
        <w:rPr>
          <w:rFonts w:hint="default"/>
          <w:color w:val="000000"/>
          <w:highlight w:val="none"/>
          <w:lang w:val="en-US" w:eastAsia="zh-CN"/>
        </w:rPr>
        <w:tab/>
      </w:r>
      <w:r>
        <w:rPr>
          <w:rFonts w:hint="default"/>
          <w:color w:val="000000"/>
          <w:highlight w:val="none"/>
          <w:lang w:val="en-US" w:eastAsia="zh-CN"/>
        </w:rPr>
        <w:t xml:space="preserve">支付专家培训费（汝磊生、丁翠敏、李星涛、刘青蕊、王富军、吴明利、张瑞星）15.23万元</w:t>
      </w:r>
    </w:p>
    <w:p>
      <w:pPr>
        <w:bidi w:val="0"/>
        <w:rPr>
          <w:rFonts w:hint="default"/>
          <w:color w:val="000000"/>
          <w:highlight w:val="none"/>
          <w:lang w:val="en-US" w:eastAsia="zh-CN"/>
        </w:rPr>
      </w:pPr>
      <w:r>
        <w:rPr>
          <w:rFonts w:hint="default"/>
          <w:color w:val="000000"/>
          <w:highlight w:val="none"/>
          <w:lang w:val="en-US" w:eastAsia="zh-CN"/>
        </w:rPr>
        <w:t xml:space="preserve">2024年10月29日</w:t>
      </w:r>
      <w:r>
        <w:rPr>
          <w:rFonts w:hint="default"/>
          <w:color w:val="000000"/>
          <w:highlight w:val="none"/>
          <w:lang w:val="en-US" w:eastAsia="zh-CN"/>
        </w:rPr>
        <w:tab/>
      </w:r>
      <w:r>
        <w:rPr>
          <w:rFonts w:hint="default"/>
          <w:color w:val="000000"/>
          <w:highlight w:val="none"/>
          <w:lang w:val="en-US" w:eastAsia="zh-CN"/>
        </w:rPr>
        <w:t xml:space="preserve">支付河北医科大学第四医院7名专家伙食补助</w:t>
      </w:r>
      <w:r>
        <w:rPr>
          <w:rFonts w:hint="default"/>
          <w:color w:val="000000"/>
          <w:highlight w:val="none"/>
          <w:lang w:val="en-US" w:eastAsia="zh-CN"/>
        </w:rPr>
        <w:tab/>
      </w:r>
      <w:r>
        <w:rPr>
          <w:rFonts w:hint="default"/>
          <w:color w:val="000000"/>
          <w:highlight w:val="none"/>
          <w:lang w:val="en-US" w:eastAsia="zh-CN"/>
        </w:rPr>
        <w:t xml:space="preserve">0.51万元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2024年10月29日</w:t>
      </w:r>
      <w:r>
        <w:rPr>
          <w:rFonts w:hint="default"/>
          <w:color w:val="000000"/>
          <w:highlight w:val="none"/>
          <w:lang w:val="en-US" w:eastAsia="zh-CN"/>
        </w:rPr>
        <w:tab/>
      </w:r>
      <w:r>
        <w:rPr>
          <w:rFonts w:hint="default"/>
          <w:color w:val="000000"/>
          <w:highlight w:val="none"/>
          <w:lang w:val="en-US" w:eastAsia="zh-CN"/>
        </w:rPr>
        <w:t xml:space="preserve">支付清华大学玉泉医院2024年柔性援疆帮扶资金</w:t>
      </w:r>
      <w:r>
        <w:rPr>
          <w:rFonts w:hint="default"/>
          <w:color w:val="000000"/>
          <w:highlight w:val="none"/>
          <w:lang w:val="en-US" w:eastAsia="zh-CN"/>
        </w:rPr>
        <w:tab/>
      </w:r>
      <w:r>
        <w:rPr>
          <w:rFonts w:hint="default"/>
          <w:color w:val="000000"/>
          <w:highlight w:val="none"/>
          <w:lang w:val="en-US" w:eastAsia="zh-CN"/>
        </w:rPr>
        <w:t xml:space="preserve">30万元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2024年10月30日</w:t>
      </w:r>
      <w:r>
        <w:rPr>
          <w:rFonts w:hint="default"/>
          <w:color w:val="000000"/>
          <w:highlight w:val="none"/>
          <w:lang w:val="en-US" w:eastAsia="zh-CN"/>
        </w:rPr>
        <w:tab/>
      </w:r>
      <w:r>
        <w:rPr>
          <w:rFonts w:hint="default"/>
          <w:color w:val="000000"/>
          <w:highlight w:val="none"/>
          <w:lang w:val="en-US" w:eastAsia="zh-CN"/>
        </w:rPr>
        <w:t xml:space="preserve">支付尉犁县罗布淖尔宾馆有限责任公司16名专家住宿费2.12万元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2024年10月30日</w:t>
      </w:r>
      <w:r>
        <w:rPr>
          <w:rFonts w:hint="default"/>
          <w:color w:val="000000"/>
          <w:highlight w:val="none"/>
          <w:lang w:val="en-US" w:eastAsia="zh-CN"/>
        </w:rPr>
        <w:tab/>
      </w:r>
      <w:r>
        <w:rPr>
          <w:rFonts w:hint="default"/>
          <w:color w:val="000000"/>
          <w:highlight w:val="none"/>
          <w:lang w:val="en-US" w:eastAsia="zh-CN"/>
        </w:rPr>
        <w:t xml:space="preserve">支付河北医科大学第四医院汝磊生专家交通费</w:t>
      </w:r>
      <w:r>
        <w:rPr>
          <w:rFonts w:hint="default"/>
          <w:color w:val="000000"/>
          <w:highlight w:val="none"/>
          <w:lang w:val="en-US" w:eastAsia="zh-CN"/>
        </w:rPr>
        <w:tab/>
      </w:r>
      <w:r>
        <w:rPr>
          <w:rFonts w:hint="default"/>
          <w:color w:val="000000"/>
          <w:highlight w:val="none"/>
          <w:lang w:val="en-US" w:eastAsia="zh-CN"/>
        </w:rPr>
        <w:t xml:space="preserve">0.36万元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2024年10月30日</w:t>
      </w:r>
      <w:r>
        <w:rPr>
          <w:rFonts w:hint="default"/>
          <w:color w:val="000000"/>
          <w:highlight w:val="none"/>
          <w:lang w:val="en-US" w:eastAsia="zh-CN"/>
        </w:rPr>
        <w:tab/>
      </w:r>
      <w:r>
        <w:rPr>
          <w:rFonts w:hint="default"/>
          <w:color w:val="000000"/>
          <w:highlight w:val="none"/>
          <w:lang w:val="en-US" w:eastAsia="zh-CN"/>
        </w:rPr>
        <w:t xml:space="preserve">支付河北医科大学第四医院李星涛专家交通费</w:t>
      </w:r>
      <w:r>
        <w:rPr>
          <w:rFonts w:hint="default"/>
          <w:color w:val="000000"/>
          <w:highlight w:val="none"/>
          <w:lang w:val="en-US" w:eastAsia="zh-CN"/>
        </w:rPr>
        <w:tab/>
      </w:r>
      <w:r>
        <w:rPr>
          <w:rFonts w:hint="default"/>
          <w:color w:val="000000"/>
          <w:highlight w:val="none"/>
          <w:lang w:val="en-US" w:eastAsia="zh-CN"/>
        </w:rPr>
        <w:t xml:space="preserve">0.26万元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2024年10月30日</w:t>
      </w:r>
      <w:r>
        <w:rPr>
          <w:rFonts w:hint="default"/>
          <w:color w:val="000000"/>
          <w:highlight w:val="none"/>
          <w:lang w:val="en-US" w:eastAsia="zh-CN"/>
        </w:rPr>
        <w:tab/>
      </w:r>
      <w:r>
        <w:rPr>
          <w:rFonts w:hint="default"/>
          <w:color w:val="000000"/>
          <w:highlight w:val="none"/>
          <w:lang w:val="en-US" w:eastAsia="zh-CN"/>
        </w:rPr>
        <w:t xml:space="preserve">支付河北医科大学第四医院吴明利专家交通费</w:t>
      </w:r>
      <w:r>
        <w:rPr>
          <w:rFonts w:hint="default"/>
          <w:color w:val="000000"/>
          <w:highlight w:val="none"/>
          <w:lang w:val="en-US" w:eastAsia="zh-CN"/>
        </w:rPr>
        <w:tab/>
      </w:r>
      <w:r>
        <w:rPr>
          <w:rFonts w:hint="default"/>
          <w:color w:val="000000"/>
          <w:highlight w:val="none"/>
          <w:lang w:val="en-US" w:eastAsia="zh-CN"/>
        </w:rPr>
        <w:t xml:space="preserve">0.26万元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2024年10月30日</w:t>
      </w:r>
      <w:r>
        <w:rPr>
          <w:rFonts w:hint="default"/>
          <w:color w:val="000000"/>
          <w:highlight w:val="none"/>
          <w:lang w:val="en-US" w:eastAsia="zh-CN"/>
        </w:rPr>
        <w:tab/>
      </w:r>
      <w:r>
        <w:rPr>
          <w:rFonts w:hint="default"/>
          <w:color w:val="000000"/>
          <w:highlight w:val="none"/>
          <w:lang w:val="en-US" w:eastAsia="zh-CN"/>
        </w:rPr>
        <w:t xml:space="preserve">支付河北医科大学第四医院王富军专家交通费</w:t>
      </w:r>
      <w:r>
        <w:rPr>
          <w:rFonts w:hint="default"/>
          <w:color w:val="000000"/>
          <w:highlight w:val="none"/>
          <w:lang w:val="en-US" w:eastAsia="zh-CN"/>
        </w:rPr>
        <w:tab/>
      </w:r>
      <w:r>
        <w:rPr>
          <w:rFonts w:hint="default"/>
          <w:color w:val="000000"/>
          <w:highlight w:val="none"/>
          <w:lang w:val="en-US" w:eastAsia="zh-CN"/>
        </w:rPr>
        <w:t xml:space="preserve">0.26万元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2024年10月30日</w:t>
      </w:r>
      <w:r>
        <w:rPr>
          <w:rFonts w:hint="default"/>
          <w:color w:val="000000"/>
          <w:highlight w:val="none"/>
          <w:lang w:val="en-US" w:eastAsia="zh-CN"/>
        </w:rPr>
        <w:tab/>
      </w:r>
      <w:r>
        <w:rPr>
          <w:rFonts w:hint="default"/>
          <w:color w:val="000000"/>
          <w:highlight w:val="none"/>
          <w:lang w:val="en-US" w:eastAsia="zh-CN"/>
        </w:rPr>
        <w:t xml:space="preserve">支付河北医科大学第四医院刘青蕊专家交通费</w:t>
      </w:r>
      <w:r>
        <w:rPr>
          <w:rFonts w:hint="default"/>
          <w:color w:val="000000"/>
          <w:highlight w:val="none"/>
          <w:lang w:val="en-US" w:eastAsia="zh-CN"/>
        </w:rPr>
        <w:tab/>
      </w:r>
      <w:r>
        <w:rPr>
          <w:rFonts w:hint="default"/>
          <w:color w:val="000000"/>
          <w:highlight w:val="none"/>
          <w:lang w:val="en-US" w:eastAsia="zh-CN"/>
        </w:rPr>
        <w:t xml:space="preserve">0.26万元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2024年10月30日</w:t>
      </w:r>
      <w:r>
        <w:rPr>
          <w:rFonts w:hint="default"/>
          <w:color w:val="000000"/>
          <w:highlight w:val="none"/>
          <w:lang w:val="en-US" w:eastAsia="zh-CN"/>
        </w:rPr>
        <w:tab/>
      </w:r>
      <w:r>
        <w:rPr>
          <w:rFonts w:hint="default"/>
          <w:color w:val="000000"/>
          <w:highlight w:val="none"/>
          <w:lang w:val="en-US" w:eastAsia="zh-CN"/>
        </w:rPr>
        <w:t xml:space="preserve">支付河北医科大学第四医院张瑞星专家交通费</w:t>
      </w:r>
      <w:r>
        <w:rPr>
          <w:rFonts w:hint="default"/>
          <w:color w:val="000000"/>
          <w:highlight w:val="none"/>
          <w:lang w:val="en-US" w:eastAsia="zh-CN"/>
        </w:rPr>
        <w:tab/>
      </w:r>
      <w:r>
        <w:rPr>
          <w:rFonts w:hint="default"/>
          <w:color w:val="000000"/>
          <w:highlight w:val="none"/>
          <w:lang w:val="en-US" w:eastAsia="zh-CN"/>
        </w:rPr>
        <w:t xml:space="preserve">0.26万元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2024年10月30日</w:t>
      </w:r>
      <w:r>
        <w:rPr>
          <w:rFonts w:hint="default"/>
          <w:color w:val="000000"/>
          <w:highlight w:val="none"/>
          <w:lang w:val="en-US" w:eastAsia="zh-CN"/>
        </w:rPr>
        <w:tab/>
      </w:r>
      <w:r>
        <w:rPr>
          <w:rFonts w:hint="default"/>
          <w:color w:val="000000"/>
          <w:highlight w:val="none"/>
          <w:lang w:val="en-US" w:eastAsia="zh-CN"/>
        </w:rPr>
        <w:t xml:space="preserve">支付河北医科大学第四医院丁翠敏专家交通费</w:t>
      </w:r>
      <w:r>
        <w:rPr>
          <w:rFonts w:hint="default"/>
          <w:color w:val="000000"/>
          <w:highlight w:val="none"/>
          <w:lang w:val="en-US" w:eastAsia="zh-CN"/>
        </w:rPr>
        <w:tab/>
      </w:r>
      <w:r>
        <w:rPr>
          <w:rFonts w:hint="default"/>
          <w:color w:val="000000"/>
          <w:highlight w:val="none"/>
          <w:lang w:val="en-US" w:eastAsia="zh-CN"/>
        </w:rPr>
        <w:t xml:space="preserve">0.26万元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2024年10月30日</w:t>
      </w:r>
      <w:r>
        <w:rPr>
          <w:rFonts w:hint="default"/>
          <w:color w:val="000000"/>
          <w:highlight w:val="none"/>
          <w:lang w:val="en-US" w:eastAsia="zh-CN"/>
        </w:rPr>
        <w:tab/>
      </w:r>
      <w:r>
        <w:rPr>
          <w:rFonts w:hint="default"/>
          <w:color w:val="000000"/>
          <w:highlight w:val="none"/>
          <w:lang w:val="en-US" w:eastAsia="zh-CN"/>
        </w:rPr>
        <w:t xml:space="preserve">支付河北承德市短期援疆专家姜玉平交通费</w:t>
      </w:r>
      <w:r>
        <w:rPr>
          <w:rFonts w:hint="default"/>
          <w:color w:val="000000"/>
          <w:highlight w:val="none"/>
          <w:lang w:val="en-US" w:eastAsia="zh-CN"/>
        </w:rPr>
        <w:tab/>
      </w:r>
      <w:r>
        <w:rPr>
          <w:rFonts w:hint="default"/>
          <w:color w:val="000000"/>
          <w:highlight w:val="none"/>
          <w:lang w:val="en-US" w:eastAsia="zh-CN"/>
        </w:rPr>
        <w:t xml:space="preserve">0.4万元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2024年10月30日</w:t>
      </w:r>
      <w:r>
        <w:rPr>
          <w:rFonts w:hint="default"/>
          <w:color w:val="000000"/>
          <w:highlight w:val="none"/>
          <w:lang w:val="en-US" w:eastAsia="zh-CN"/>
        </w:rPr>
        <w:tab/>
      </w:r>
      <w:r>
        <w:rPr>
          <w:rFonts w:hint="default"/>
          <w:color w:val="000000"/>
          <w:highlight w:val="none"/>
          <w:lang w:val="en-US" w:eastAsia="zh-CN"/>
        </w:rPr>
        <w:t xml:space="preserve">支付河北承德市短期援疆专家王维兴交通费0.36万元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2024年10月30日</w:t>
      </w:r>
      <w:r>
        <w:rPr>
          <w:rFonts w:hint="default"/>
          <w:color w:val="000000"/>
          <w:highlight w:val="none"/>
          <w:lang w:val="en-US" w:eastAsia="zh-CN"/>
        </w:rPr>
        <w:tab/>
      </w:r>
      <w:r>
        <w:rPr>
          <w:rFonts w:hint="default"/>
          <w:color w:val="000000"/>
          <w:highlight w:val="none"/>
          <w:lang w:val="en-US" w:eastAsia="zh-CN"/>
        </w:rPr>
        <w:t xml:space="preserve">支付河北承德市短期援疆专家吕永明交通费0.31万元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2024年10月30日</w:t>
      </w:r>
      <w:r>
        <w:rPr>
          <w:rFonts w:hint="default"/>
          <w:color w:val="000000"/>
          <w:highlight w:val="none"/>
          <w:lang w:val="en-US" w:eastAsia="zh-CN"/>
        </w:rPr>
        <w:tab/>
      </w:r>
      <w:r>
        <w:rPr>
          <w:rFonts w:hint="default"/>
          <w:color w:val="000000"/>
          <w:highlight w:val="none"/>
          <w:lang w:val="en-US" w:eastAsia="zh-CN"/>
        </w:rPr>
        <w:t xml:space="preserve">支付河北承德市短期援疆专家王虹交通费0.4万元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2024年10月30日</w:t>
      </w:r>
      <w:r>
        <w:rPr>
          <w:rFonts w:hint="default"/>
          <w:color w:val="000000"/>
          <w:highlight w:val="none"/>
          <w:lang w:val="en-US" w:eastAsia="zh-CN"/>
        </w:rPr>
        <w:tab/>
      </w:r>
      <w:r>
        <w:rPr>
          <w:rFonts w:hint="default"/>
          <w:color w:val="000000"/>
          <w:highlight w:val="none"/>
          <w:lang w:val="en-US" w:eastAsia="zh-CN"/>
        </w:rPr>
        <w:t xml:space="preserve">支付河北承德市短期援疆专家暴宏伶交通费0.39万元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2024年10月30日</w:t>
      </w:r>
      <w:r>
        <w:rPr>
          <w:rFonts w:hint="default"/>
          <w:color w:val="000000"/>
          <w:highlight w:val="none"/>
          <w:lang w:val="en-US" w:eastAsia="zh-CN"/>
        </w:rPr>
        <w:tab/>
      </w:r>
      <w:r>
        <w:rPr>
          <w:rFonts w:hint="default"/>
          <w:color w:val="000000"/>
          <w:highlight w:val="none"/>
          <w:lang w:val="en-US" w:eastAsia="zh-CN"/>
        </w:rPr>
        <w:t xml:space="preserve">支付河北承德市短期援疆专家孙盛交通费0.37万元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2024年10月30日</w:t>
      </w:r>
      <w:r>
        <w:rPr>
          <w:rFonts w:hint="default"/>
          <w:color w:val="000000"/>
          <w:highlight w:val="none"/>
          <w:lang w:val="en-US" w:eastAsia="zh-CN"/>
        </w:rPr>
        <w:tab/>
      </w:r>
      <w:r>
        <w:rPr>
          <w:rFonts w:hint="default"/>
          <w:color w:val="000000"/>
          <w:highlight w:val="none"/>
          <w:lang w:val="en-US" w:eastAsia="zh-CN"/>
        </w:rPr>
        <w:t xml:space="preserve">支付河北承德市短期援疆专家郎丽萍交通费0.38万元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2024年10月30日</w:t>
      </w:r>
      <w:r>
        <w:rPr>
          <w:rFonts w:hint="default"/>
          <w:color w:val="000000"/>
          <w:highlight w:val="none"/>
          <w:lang w:val="en-US" w:eastAsia="zh-CN"/>
        </w:rPr>
        <w:tab/>
      </w:r>
      <w:r>
        <w:rPr>
          <w:rFonts w:hint="default"/>
          <w:color w:val="000000"/>
          <w:highlight w:val="none"/>
          <w:lang w:val="en-US" w:eastAsia="zh-CN"/>
        </w:rPr>
        <w:t xml:space="preserve">支付河北承德市短期援疆专家杨连琦交通费0.36万元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2024年10月30日</w:t>
      </w:r>
      <w:r>
        <w:rPr>
          <w:rFonts w:hint="default"/>
          <w:color w:val="000000"/>
          <w:highlight w:val="none"/>
          <w:lang w:val="en-US" w:eastAsia="zh-CN"/>
        </w:rPr>
        <w:tab/>
      </w:r>
      <w:r>
        <w:rPr>
          <w:rFonts w:hint="default"/>
          <w:color w:val="000000"/>
          <w:highlight w:val="none"/>
          <w:lang w:val="en-US" w:eastAsia="zh-CN"/>
        </w:rPr>
        <w:t xml:space="preserve">支付专家交通费、住宿费（陈劢、秦顺霞）0.15万元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2024年10月30日</w:t>
      </w:r>
      <w:r>
        <w:rPr>
          <w:rFonts w:hint="default"/>
          <w:color w:val="000000"/>
          <w:highlight w:val="none"/>
          <w:lang w:val="en-US" w:eastAsia="zh-CN"/>
        </w:rPr>
        <w:tab/>
      </w:r>
      <w:r>
        <w:rPr>
          <w:rFonts w:hint="default"/>
          <w:color w:val="000000"/>
          <w:highlight w:val="none"/>
          <w:lang w:val="en-US" w:eastAsia="zh-CN"/>
        </w:rPr>
        <w:t xml:space="preserve">支付广西科技大学第一附属医院秦圣专家交通费</w:t>
      </w:r>
      <w:r>
        <w:rPr>
          <w:rFonts w:hint="default"/>
          <w:color w:val="000000"/>
          <w:highlight w:val="none"/>
          <w:lang w:val="en-US" w:eastAsia="zh-CN"/>
        </w:rPr>
        <w:tab/>
      </w:r>
      <w:r>
        <w:rPr>
          <w:rFonts w:hint="default"/>
          <w:color w:val="000000"/>
          <w:highlight w:val="none"/>
          <w:lang w:val="en-US" w:eastAsia="zh-CN"/>
        </w:rPr>
        <w:t xml:space="preserve">0.28万元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2024年10月30日</w:t>
      </w:r>
      <w:r>
        <w:rPr>
          <w:rFonts w:hint="default"/>
          <w:color w:val="000000"/>
          <w:highlight w:val="none"/>
          <w:lang w:val="en-US" w:eastAsia="zh-CN"/>
        </w:rPr>
        <w:tab/>
      </w:r>
      <w:r>
        <w:rPr>
          <w:rFonts w:hint="default"/>
          <w:color w:val="000000"/>
          <w:highlight w:val="none"/>
          <w:lang w:val="en-US" w:eastAsia="zh-CN"/>
        </w:rPr>
        <w:t xml:space="preserve">支付董彤彤培训费（河北承德市中心医院进修微生物）</w:t>
      </w:r>
      <w:r>
        <w:rPr>
          <w:rFonts w:hint="default"/>
          <w:color w:val="000000"/>
          <w:highlight w:val="none"/>
          <w:lang w:val="en-US" w:eastAsia="zh-CN"/>
        </w:rPr>
        <w:tab/>
      </w:r>
      <w:r>
        <w:rPr>
          <w:rFonts w:hint="default"/>
          <w:color w:val="000000"/>
          <w:highlight w:val="none"/>
          <w:lang w:val="en-US" w:eastAsia="zh-CN"/>
        </w:rPr>
        <w:t xml:space="preserve">0.88万元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2024年10月30日</w:t>
      </w:r>
      <w:r>
        <w:rPr>
          <w:rFonts w:hint="default"/>
          <w:color w:val="000000"/>
          <w:highlight w:val="none"/>
          <w:lang w:val="en-US" w:eastAsia="zh-CN"/>
        </w:rPr>
        <w:tab/>
      </w:r>
      <w:r>
        <w:rPr>
          <w:rFonts w:hint="default"/>
          <w:color w:val="000000"/>
          <w:highlight w:val="none"/>
          <w:lang w:val="en-US" w:eastAsia="zh-CN"/>
        </w:rPr>
        <w:t xml:space="preserve">支付蔡会娟培训费（河北承德市中心医院进修输血）0.8万元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2024年11月5日</w:t>
      </w:r>
      <w:r>
        <w:rPr>
          <w:rFonts w:hint="default"/>
          <w:color w:val="000000"/>
          <w:highlight w:val="none"/>
          <w:lang w:val="en-US" w:eastAsia="zh-CN"/>
        </w:rPr>
        <w:tab/>
      </w:r>
      <w:r>
        <w:rPr>
          <w:rFonts w:hint="default"/>
          <w:color w:val="000000"/>
          <w:highlight w:val="none"/>
          <w:lang w:val="en-US" w:eastAsia="zh-CN"/>
        </w:rPr>
        <w:t xml:space="preserve">支付王春华专家交通费</w:t>
      </w:r>
      <w:r>
        <w:rPr>
          <w:rFonts w:hint="default"/>
          <w:color w:val="000000"/>
          <w:highlight w:val="none"/>
          <w:lang w:val="en-US" w:eastAsia="zh-CN"/>
        </w:rPr>
        <w:tab/>
      </w:r>
      <w:r>
        <w:rPr>
          <w:rFonts w:hint="default"/>
          <w:color w:val="000000"/>
          <w:highlight w:val="none"/>
          <w:lang w:val="en-US" w:eastAsia="zh-CN"/>
        </w:rPr>
        <w:t xml:space="preserve">0.36万元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2024年11月12日</w:t>
      </w:r>
      <w:r>
        <w:rPr>
          <w:rFonts w:hint="default"/>
          <w:color w:val="000000"/>
          <w:highlight w:val="none"/>
          <w:lang w:val="en-US" w:eastAsia="zh-CN"/>
        </w:rPr>
        <w:tab/>
      </w:r>
      <w:r>
        <w:rPr>
          <w:rFonts w:hint="default"/>
          <w:color w:val="000000"/>
          <w:highlight w:val="none"/>
          <w:lang w:val="en-US" w:eastAsia="zh-CN"/>
        </w:rPr>
        <w:t xml:space="preserve">支付北京昌平医院李春洪、王敬文专家培训费</w:t>
      </w:r>
      <w:r>
        <w:rPr>
          <w:rFonts w:hint="default"/>
          <w:color w:val="000000"/>
          <w:highlight w:val="none"/>
          <w:lang w:val="en-US" w:eastAsia="zh-CN"/>
        </w:rPr>
        <w:tab/>
      </w:r>
      <w:r>
        <w:rPr>
          <w:rFonts w:hint="default"/>
          <w:color w:val="000000"/>
          <w:highlight w:val="none"/>
          <w:lang w:val="en-US" w:eastAsia="zh-CN"/>
        </w:rPr>
        <w:t xml:space="preserve">0.49万元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2024年11月12日</w:t>
      </w:r>
      <w:r>
        <w:rPr>
          <w:rFonts w:hint="default"/>
          <w:color w:val="000000"/>
          <w:highlight w:val="none"/>
          <w:lang w:val="en-US" w:eastAsia="zh-CN"/>
        </w:rPr>
        <w:tab/>
      </w:r>
      <w:r>
        <w:rPr>
          <w:rFonts w:hint="default"/>
          <w:color w:val="000000"/>
          <w:highlight w:val="none"/>
          <w:lang w:val="en-US" w:eastAsia="zh-CN"/>
        </w:rPr>
        <w:t xml:space="preserve">支付河北医科大学6名专家培训费（丁翠敏、刘青蕊、王富军、吴明利、张瑞星、李星涛）0.14万元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2024年11月15日</w:t>
      </w:r>
      <w:r>
        <w:rPr>
          <w:rFonts w:hint="default"/>
          <w:color w:val="000000"/>
          <w:highlight w:val="none"/>
          <w:lang w:val="en-US" w:eastAsia="zh-CN"/>
        </w:rPr>
        <w:tab/>
      </w:r>
      <w:r>
        <w:rPr>
          <w:rFonts w:hint="default"/>
          <w:color w:val="000000"/>
          <w:highlight w:val="none"/>
          <w:lang w:val="en-US" w:eastAsia="zh-CN"/>
        </w:rPr>
        <w:t xml:space="preserve">支付尉犁县博雅丽景酒店管理服务有限公司北京昌平医院专家李春洪、王敬文、韩富贵住宿</w:t>
      </w:r>
      <w:r>
        <w:rPr>
          <w:rFonts w:hint="eastAsia"/>
          <w:color w:val="000000"/>
          <w:highlight w:val="none"/>
          <w:lang w:val="en-US" w:eastAsia="zh-CN"/>
        </w:rPr>
        <w:t xml:space="preserve">费</w:t>
      </w:r>
      <w:r>
        <w:rPr>
          <w:rFonts w:hint="default"/>
          <w:color w:val="000000"/>
          <w:highlight w:val="none"/>
          <w:lang w:val="en-US" w:eastAsia="zh-CN"/>
        </w:rPr>
        <w:t xml:space="preserve">0.27万元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2024年11月15日</w:t>
      </w:r>
      <w:r>
        <w:rPr>
          <w:rFonts w:hint="default"/>
          <w:color w:val="000000"/>
          <w:highlight w:val="none"/>
          <w:lang w:val="en-US" w:eastAsia="zh-CN"/>
        </w:rPr>
        <w:tab/>
      </w:r>
      <w:r>
        <w:rPr>
          <w:rFonts w:hint="default"/>
          <w:color w:val="000000"/>
          <w:highlight w:val="none"/>
          <w:lang w:val="en-US" w:eastAsia="zh-CN"/>
        </w:rPr>
        <w:t xml:space="preserve">支付高希春培训费0.79万元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2024年11月26日</w:t>
      </w:r>
      <w:r>
        <w:rPr>
          <w:rFonts w:hint="default"/>
          <w:color w:val="000000"/>
          <w:highlight w:val="none"/>
          <w:lang w:val="en-US" w:eastAsia="zh-CN"/>
        </w:rPr>
        <w:tab/>
      </w:r>
      <w:r>
        <w:rPr>
          <w:rFonts w:hint="default"/>
          <w:color w:val="000000"/>
          <w:highlight w:val="none"/>
          <w:lang w:val="en-US" w:eastAsia="zh-CN"/>
        </w:rPr>
        <w:t xml:space="preserve">支付首都医科大学附属医院专家艾笛、邢艳明、黄波培训费1.15万元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2024年11月26日</w:t>
      </w:r>
      <w:r>
        <w:rPr>
          <w:rFonts w:hint="default"/>
          <w:color w:val="000000"/>
          <w:highlight w:val="none"/>
          <w:lang w:val="en-US" w:eastAsia="zh-CN"/>
        </w:rPr>
        <w:tab/>
      </w:r>
      <w:r>
        <w:rPr>
          <w:rFonts w:hint="default"/>
          <w:color w:val="000000"/>
          <w:highlight w:val="none"/>
          <w:lang w:val="en-US" w:eastAsia="zh-CN"/>
        </w:rPr>
        <w:t xml:space="preserve">支付首都医科大学附属医院专家艾笛、邢艳明、黄波住宿费0.27万元</w:t>
      </w:r>
      <w:r>
        <w:rPr>
          <w:rFonts w:hint="eastAsia"/>
          <w:color w:val="000000"/>
          <w:highlight w:val="none"/>
          <w:lang w:val="en-US" w:eastAsia="zh-CN"/>
        </w:rPr>
        <w:t xml:space="preserve">；</w:t>
      </w:r>
    </w:p>
    <w:p>
      <w:pPr>
        <w:bidi w:val="0"/>
        <w:rPr>
          <w:rFonts w:hint="default"/>
          <w:color w:val="000000"/>
          <w:highlight w:val="none"/>
          <w:lang w:val="en-US" w:eastAsia="zh-CN"/>
        </w:rPr>
      </w:pPr>
      <w:r>
        <w:rPr>
          <w:rFonts w:hint="default"/>
          <w:color w:val="000000"/>
          <w:highlight w:val="none"/>
          <w:lang w:val="en-US" w:eastAsia="zh-CN"/>
        </w:rPr>
        <w:t xml:space="preserve">2024年11月28日</w:t>
      </w:r>
      <w:r>
        <w:rPr>
          <w:rFonts w:hint="default"/>
          <w:color w:val="000000"/>
          <w:highlight w:val="none"/>
          <w:lang w:val="en-US" w:eastAsia="zh-CN"/>
        </w:rPr>
        <w:tab/>
      </w:r>
      <w:r>
        <w:rPr>
          <w:rFonts w:hint="default"/>
          <w:color w:val="000000"/>
          <w:highlight w:val="none"/>
          <w:lang w:val="en-US" w:eastAsia="zh-CN"/>
        </w:rPr>
        <w:t xml:space="preserve">支付专家交通费（艾笛、邢艳明、黄波、李春洪、王敬文、韩富贵）1.96万元</w:t>
      </w:r>
      <w:r>
        <w:rPr>
          <w:rFonts w:hint="eastAsia"/>
          <w:color w:val="000000"/>
          <w:highlight w:val="none"/>
          <w:lang w:val="en-US" w:eastAsia="zh-CN"/>
        </w:rPr>
        <w:t xml:space="preserve">。</w:t>
      </w:r>
    </w:p>
    <w:p>
      <w:pPr>
        <w:pStyle w:val="Heading3"/>
        <w:bidi w:val="0"/>
        <w:jc w:val="both"/>
        <w:outlineLvl w:val="1"/>
        <w:rPr>
          <w:rFonts w:ascii="Times New Roman" w:eastAsia="楷体" w:hAnsi="Times New Roman" w:cs="Times New Roman" w:hint="default"/>
          <w:color w:val="000000"/>
          <w:highlight w:val="none"/>
        </w:rPr>
      </w:pPr>
      <w:bookmarkStart w:id="30" w:name="_Toc14296"/>
      <w:bookmarkStart w:id="31" w:name="_Toc26395"/>
      <w:bookmarkStart w:id="32" w:name="_Toc11967"/>
      <w:bookmarkStart w:id="33" w:name="_Toc20770"/>
      <w:bookmarkStart w:id="34" w:name="_Toc31302"/>
      <w:bookmarkStart w:id="35" w:name="_Toc9567"/>
      <w:r>
        <w:rPr>
          <w:rFonts w:ascii="Times New Roman" w:eastAsia="楷体" w:hAnsi="Times New Roman" w:cs="Times New Roman" w:hint="default"/>
          <w:color w:val="000000"/>
          <w:highlight w:val="none"/>
        </w:rPr>
        <w:t xml:space="preserve">（二）项目绩效目标</w:t>
      </w:r>
      <w:bookmarkEnd w:id="30"/>
      <w:bookmarkEnd w:id="31"/>
      <w:bookmarkEnd w:id="32"/>
      <w:bookmarkEnd w:id="33"/>
      <w:bookmarkEnd w:id="34"/>
      <w:bookmarkEnd w:id="35"/>
    </w:p>
    <w:p>
      <w:pPr>
        <w:bidi w:val="0"/>
        <w:jc w:val="both"/>
        <w:rPr>
          <w:rFonts w:ascii="Times New Roman" w:eastAsia="仿宋_GB2312" w:hAnsi="Times New Roman" w:cs="Times New Roman" w:hint="default"/>
          <w:b/>
          <w:bCs/>
          <w:color w:val="000000"/>
          <w:highlight w:val="none"/>
        </w:rPr>
      </w:pPr>
      <w:bookmarkStart w:id="36" w:name="_Toc905"/>
      <w:bookmarkStart w:id="37" w:name="_Toc18809"/>
      <w:r>
        <w:rPr>
          <w:rFonts w:ascii="Times New Roman" w:eastAsia="仿宋_GB2312" w:hAnsi="Times New Roman" w:cs="Times New Roman" w:hint="default"/>
          <w:b/>
          <w:bCs/>
          <w:color w:val="000000"/>
          <w:highlight w:val="none"/>
        </w:rPr>
        <w:t xml:space="preserve">1.总体目标</w:t>
      </w:r>
      <w:bookmarkEnd w:id="36"/>
      <w:bookmarkEnd w:id="37"/>
    </w:p>
    <w:p>
      <w:pPr>
        <w:bidi w:val="0"/>
        <w:rPr>
          <w:rFonts w:hint="default"/>
          <w:color w:val="000000"/>
          <w:highlight w:val="none"/>
          <w:lang w:val="en-US" w:eastAsia="zh-CN"/>
        </w:rPr>
      </w:pPr>
      <w:r>
        <w:rPr>
          <w:rFonts w:hint="eastAsia"/>
          <w:color w:val="000000"/>
          <w:highlight w:val="none"/>
          <w:lang w:val="en-US" w:eastAsia="zh-CN"/>
        </w:rPr>
        <w:t xml:space="preserve">（1）</w:t>
      </w:r>
      <w:r>
        <w:rPr>
          <w:rFonts w:hint="default"/>
          <w:color w:val="000000"/>
          <w:highlight w:val="none"/>
          <w:lang w:val="en-US" w:eastAsia="zh-CN"/>
        </w:rPr>
        <w:t xml:space="preserve">用于邀请内地专家来我院进行相关知识讲座、坐诊、手术、会诊、指导。</w:t>
      </w:r>
      <w:r>
        <w:rPr>
          <w:rFonts w:hint="eastAsia"/>
          <w:color w:val="000000"/>
          <w:highlight w:val="none"/>
          <w:lang w:val="en-US" w:eastAsia="zh-CN"/>
        </w:rPr>
        <w:t xml:space="preserve">（2）</w:t>
      </w:r>
      <w:r>
        <w:rPr>
          <w:rFonts w:hint="default"/>
          <w:color w:val="000000"/>
          <w:highlight w:val="none"/>
          <w:lang w:val="en-US" w:eastAsia="zh-CN"/>
        </w:rPr>
        <w:t xml:space="preserve">选派科室骨干、中层干部中短期培训，提高医务人员专业技术水平，提升诊疗能力及学科建设储备人才。</w:t>
      </w:r>
    </w:p>
    <w:p>
      <w:pPr>
        <w:bidi w:val="0"/>
        <w:jc w:val="both"/>
        <w:rPr>
          <w:rFonts w:ascii="Times New Roman" w:eastAsia="仿宋_GB2312" w:hAnsi="Times New Roman" w:cs="Times New Roman" w:hint="default"/>
          <w:b/>
          <w:bCs/>
          <w:color w:val="000000"/>
          <w:highlight w:val="none"/>
        </w:rPr>
      </w:pPr>
      <w:bookmarkStart w:id="38" w:name="_Toc11195"/>
      <w:bookmarkStart w:id="39" w:name="_Toc10045"/>
      <w:r>
        <w:rPr>
          <w:rFonts w:ascii="Times New Roman" w:eastAsia="仿宋_GB2312" w:hAnsi="Times New Roman" w:cs="Times New Roman" w:hint="default"/>
          <w:b/>
          <w:bCs/>
          <w:color w:val="000000"/>
          <w:highlight w:val="none"/>
        </w:rPr>
        <w:t xml:space="preserve">2.阶段性目标</w:t>
      </w:r>
      <w:bookmarkEnd w:id="38"/>
      <w:bookmarkEnd w:id="39"/>
    </w:p>
    <w:p>
      <w:pPr>
        <w:rPr>
          <w:rFonts w:hint="eastAsia"/>
          <w:color w:val="000000"/>
          <w:highlight w:val="none"/>
        </w:rPr>
      </w:pPr>
      <w:r>
        <w:rPr>
          <w:rFonts w:hint="eastAsia"/>
          <w:color w:val="000000"/>
          <w:highlight w:val="none"/>
        </w:rPr>
        <w:t xml:space="preserve">第一阶段：筹备期  </w:t>
      </w:r>
    </w:p>
    <w:p>
      <w:pPr>
        <w:rPr>
          <w:rFonts w:hint="eastAsia"/>
          <w:color w:val="000000"/>
          <w:highlight w:val="none"/>
        </w:rPr>
      </w:pPr>
      <w:r>
        <w:rPr>
          <w:rFonts w:hint="eastAsia"/>
          <w:color w:val="000000"/>
          <w:highlight w:val="none"/>
        </w:rPr>
        <w:t xml:space="preserve">1. 需求调研</w:t>
      </w:r>
    </w:p>
    <w:p>
      <w:pPr>
        <w:rPr>
          <w:rFonts w:hint="eastAsia"/>
          <w:color w:val="000000"/>
          <w:highlight w:val="none"/>
        </w:rPr>
      </w:pPr>
      <w:r>
        <w:rPr>
          <w:rFonts w:hint="eastAsia"/>
          <w:color w:val="000000"/>
          <w:highlight w:val="none"/>
        </w:rPr>
        <w:t xml:space="preserve">联合当地卫健委，调研基层医疗短板（如儿科、急诊、慢性病管理等），确定重点培训领域。  </w:t>
      </w:r>
    </w:p>
    <w:p>
      <w:pPr>
        <w:rPr>
          <w:rFonts w:hint="eastAsia"/>
          <w:color w:val="000000"/>
          <w:highlight w:val="none"/>
        </w:rPr>
      </w:pPr>
      <w:r>
        <w:rPr>
          <w:rFonts w:hint="eastAsia"/>
          <w:color w:val="000000"/>
          <w:highlight w:val="none"/>
        </w:rPr>
        <w:t xml:space="preserve">收集参训人员数量、专业水平等数据，制定分层培训计划。  </w:t>
      </w:r>
    </w:p>
    <w:p>
      <w:pPr>
        <w:rPr>
          <w:rFonts w:hint="eastAsia"/>
          <w:color w:val="000000"/>
          <w:highlight w:val="none"/>
        </w:rPr>
      </w:pPr>
      <w:r>
        <w:rPr>
          <w:rFonts w:hint="eastAsia"/>
          <w:color w:val="000000"/>
          <w:highlight w:val="none"/>
        </w:rPr>
        <w:t xml:space="preserve">2. 专家邀请与课程设计  </w:t>
      </w:r>
    </w:p>
    <w:p>
      <w:pPr>
        <w:rPr>
          <w:rFonts w:hint="eastAsia"/>
          <w:color w:val="000000"/>
          <w:highlight w:val="none"/>
        </w:rPr>
      </w:pPr>
      <w:r>
        <w:rPr>
          <w:rFonts w:hint="eastAsia"/>
          <w:color w:val="000000"/>
          <w:highlight w:val="none"/>
        </w:rPr>
        <w:t xml:space="preserve">根据需求邀请对口专家</w:t>
      </w:r>
      <w:r>
        <w:rPr>
          <w:rFonts w:hint="eastAsia"/>
          <w:color w:val="000000"/>
          <w:highlight w:val="none"/>
          <w:lang w:eastAsia="zh-CN"/>
        </w:rPr>
        <w:t xml:space="preserve">，</w:t>
      </w:r>
      <w:r>
        <w:rPr>
          <w:rFonts w:hint="eastAsia"/>
          <w:color w:val="000000"/>
          <w:highlight w:val="none"/>
        </w:rPr>
        <w:t xml:space="preserve">优先选择有边疆地区支援经验的专家。  </w:t>
      </w:r>
    </w:p>
    <w:p>
      <w:pPr>
        <w:rPr>
          <w:rFonts w:hint="eastAsia"/>
          <w:color w:val="000000"/>
          <w:highlight w:val="none"/>
        </w:rPr>
      </w:pPr>
      <w:r>
        <w:rPr>
          <w:rFonts w:hint="eastAsia"/>
          <w:color w:val="000000"/>
          <w:highlight w:val="none"/>
        </w:rPr>
        <w:t xml:space="preserve">设计“理论+实操+案例研讨”相结合的课程体系，突出新疆高发病种（如心血管疾病、结核病等）的诊疗技术。  </w:t>
      </w:r>
    </w:p>
    <w:p>
      <w:pPr>
        <w:ind w:left="0" w:firstLine="640" w:leftChars="0" w:firstLineChars="200"/>
        <w:rPr>
          <w:rFonts w:hint="eastAsia"/>
          <w:color w:val="000000"/>
          <w:highlight w:val="none"/>
        </w:rPr>
      </w:pPr>
      <w:r>
        <w:rPr>
          <w:rFonts w:hint="eastAsia"/>
          <w:color w:val="000000"/>
          <w:highlight w:val="none"/>
        </w:rPr>
        <w:t xml:space="preserve">第二阶段：实施期  </w:t>
      </w:r>
    </w:p>
    <w:p>
      <w:pPr>
        <w:rPr>
          <w:rFonts w:hint="eastAsia"/>
          <w:color w:val="000000"/>
          <w:highlight w:val="none"/>
        </w:rPr>
      </w:pPr>
      <w:r>
        <w:rPr>
          <w:rFonts w:hint="eastAsia"/>
          <w:color w:val="000000"/>
          <w:highlight w:val="none"/>
        </w:rPr>
        <w:t xml:space="preserve">1. 分批次培训  </w:t>
      </w:r>
    </w:p>
    <w:p>
      <w:pPr>
        <w:rPr>
          <w:rFonts w:hint="eastAsia"/>
          <w:color w:val="000000"/>
          <w:highlight w:val="none"/>
        </w:rPr>
      </w:pPr>
      <w:r>
        <w:rPr>
          <w:rFonts w:hint="eastAsia"/>
          <w:color w:val="000000"/>
          <w:highlight w:val="none"/>
        </w:rPr>
        <w:t xml:space="preserve">短期集中培训（每季度1次，每次2周）：针对急缺技术（如微创手术、影像诊断）开展高强度实操训练。  </w:t>
      </w:r>
    </w:p>
    <w:p>
      <w:pPr>
        <w:rPr>
          <w:rFonts w:hint="eastAsia"/>
          <w:color w:val="000000"/>
          <w:highlight w:val="none"/>
        </w:rPr>
      </w:pPr>
      <w:r>
        <w:rPr>
          <w:rFonts w:hint="eastAsia"/>
          <w:color w:val="000000"/>
          <w:highlight w:val="none"/>
        </w:rPr>
        <w:t xml:space="preserve">长期跟岗学习（6个月）：选派骨干医护赴专家所在医院进修，签订“师带徒”协议。  </w:t>
      </w:r>
    </w:p>
    <w:p>
      <w:pPr>
        <w:pStyle w:val="Heading2"/>
        <w:bidi w:val="0"/>
        <w:ind w:left="0" w:firstLine="640" w:leftChars="0" w:firstLineChars="200"/>
        <w:jc w:val="both"/>
        <w:outlineLvl w:val="0"/>
        <w:rPr>
          <w:rFonts w:ascii="Times New Roman" w:eastAsia="黑体" w:hAnsi="Times New Roman" w:cs="Times New Roman" w:hint="default"/>
          <w:color w:val="000000"/>
          <w:highlight w:val="none"/>
        </w:rPr>
      </w:pPr>
      <w:bookmarkStart w:id="40" w:name="_Toc857"/>
      <w:bookmarkStart w:id="41" w:name="_Toc6534"/>
      <w:bookmarkStart w:id="42" w:name="_Toc25321"/>
      <w:bookmarkStart w:id="43" w:name="_Toc4267"/>
      <w:bookmarkStart w:id="44" w:name="_Toc6156"/>
      <w:bookmarkStart w:id="45" w:name="_Toc31122"/>
      <w:r>
        <w:rPr>
          <w:rFonts w:ascii="Times New Roman" w:eastAsia="黑体" w:hAnsi="Times New Roman" w:cs="Times New Roman" w:hint="default"/>
          <w:color w:val="000000"/>
          <w:highlight w:val="none"/>
        </w:rPr>
        <w:t xml:space="preserve">二、绩效评价工作开展情况</w:t>
      </w:r>
      <w:bookmarkEnd w:id="40"/>
      <w:bookmarkEnd w:id="41"/>
      <w:bookmarkEnd w:id="42"/>
      <w:bookmarkEnd w:id="43"/>
      <w:bookmarkEnd w:id="44"/>
      <w:bookmarkEnd w:id="45"/>
    </w:p>
    <w:p>
      <w:pPr>
        <w:pStyle w:val="Heading3"/>
        <w:bidi w:val="0"/>
        <w:jc w:val="both"/>
        <w:outlineLvl w:val="1"/>
        <w:rPr>
          <w:rFonts w:ascii="Times New Roman" w:eastAsia="楷体" w:hAnsi="Times New Roman" w:cs="Times New Roman" w:hint="default"/>
          <w:color w:val="000000"/>
          <w:highlight w:val="none"/>
        </w:rPr>
      </w:pPr>
      <w:bookmarkStart w:id="46" w:name="_Toc30569"/>
      <w:bookmarkStart w:id="47" w:name="_Toc17516"/>
      <w:bookmarkStart w:id="48" w:name="_Toc32557"/>
      <w:bookmarkStart w:id="49" w:name="_Toc10300"/>
      <w:bookmarkStart w:id="50" w:name="_Toc2994"/>
      <w:r>
        <w:rPr>
          <w:rFonts w:ascii="Times New Roman" w:eastAsia="楷体" w:hAnsi="Times New Roman" w:cs="Times New Roman" w:hint="default"/>
          <w:color w:val="000000"/>
          <w:highlight w:val="none"/>
        </w:rPr>
        <w:t xml:space="preserve">（一）绩效评价目的、对象和范围</w:t>
      </w:r>
      <w:bookmarkEnd w:id="46"/>
      <w:bookmarkEnd w:id="47"/>
      <w:bookmarkEnd w:id="48"/>
      <w:bookmarkEnd w:id="49"/>
      <w:bookmarkEnd w:id="50"/>
    </w:p>
    <w:p>
      <w:pPr>
        <w:bidi w:val="0"/>
        <w:jc w:val="both"/>
        <w:rPr>
          <w:rFonts w:ascii="Times New Roman" w:eastAsia="仿宋_GB2312" w:hAnsi="Times New Roman" w:cs="Times New Roman" w:hint="default"/>
          <w:b/>
          <w:bCs/>
          <w:color w:val="000000"/>
          <w:highlight w:val="none"/>
        </w:rPr>
      </w:pPr>
      <w:bookmarkStart w:id="51" w:name="_Toc12440"/>
      <w:bookmarkStart w:id="52" w:name="_Toc11562"/>
      <w:r>
        <w:rPr>
          <w:rFonts w:ascii="Times New Roman" w:eastAsia="仿宋_GB2312" w:hAnsi="Times New Roman" w:cs="Times New Roman" w:hint="default"/>
          <w:b/>
          <w:bCs/>
          <w:color w:val="000000"/>
          <w:highlight w:val="none"/>
        </w:rPr>
        <w:t xml:space="preserve">1.绩效评价目的</w:t>
      </w:r>
      <w:bookmarkEnd w:id="51"/>
      <w:bookmarkEnd w:id="52"/>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本次绩效评价遵循财政部《关于印发</w:t>
      </w:r>
      <w:r>
        <w:rPr>
          <w:rFonts w:ascii="Times New Roman" w:eastAsia="仿宋_GB2312" w:hAnsi="Times New Roman" w:cs="Times New Roman" w:hint="default"/>
          <w:color w:val="000000"/>
          <w:highlight w:val="none"/>
          <w:lang w:eastAsia="zh-CN"/>
        </w:rPr>
        <w:t xml:space="preserve">〈</w:t>
      </w:r>
      <w:r>
        <w:rPr>
          <w:rFonts w:ascii="Times New Roman" w:eastAsia="仿宋_GB2312" w:hAnsi="Times New Roman" w:cs="Times New Roman" w:hint="default"/>
          <w:color w:val="000000"/>
          <w:highlight w:val="none"/>
        </w:rPr>
        <w:t xml:space="preserve">项目支出绩效评价管理办法</w:t>
      </w:r>
      <w:r>
        <w:rPr>
          <w:rFonts w:ascii="Times New Roman" w:eastAsia="仿宋_GB2312" w:hAnsi="Times New Roman" w:cs="Times New Roman" w:hint="default"/>
          <w:color w:val="000000"/>
          <w:highlight w:val="none"/>
          <w:lang w:eastAsia="zh-CN"/>
        </w:rPr>
        <w:t xml:space="preserve">〉</w:t>
      </w:r>
      <w:r>
        <w:rPr>
          <w:rFonts w:ascii="Times New Roman" w:eastAsia="仿宋_GB2312" w:hAnsi="Times New Roman" w:cs="Times New Roman" w:hint="default"/>
          <w:color w:val="000000"/>
          <w:highlight w:val="none"/>
        </w:rPr>
        <w:t xml:space="preserve">的通知》（财预〔2020〕10号）文件精神，对</w:t>
      </w:r>
      <w:r>
        <w:rPr>
          <w:rFonts w:ascii="仿宋_GB2312" w:hAnsi="仿宋_GB2312" w:cs="仿宋_GB2312" w:hint="eastAsia"/>
          <w:b w:val="0"/>
          <w:bCs w:val="0"/>
          <w:color w:val="000000"/>
          <w:highlight w:val="none"/>
          <w:lang w:val="en-US" w:eastAsia="zh-CN"/>
        </w:rPr>
        <w:t xml:space="preserve">新疆人才发展基金</w:t>
      </w:r>
      <w:r>
        <w:rPr>
          <w:rFonts w:ascii="Times New Roman" w:eastAsia="仿宋_GB2312" w:hAnsi="Times New Roman" w:cs="Times New Roman" w:hint="default"/>
          <w:color w:val="000000"/>
          <w:highlight w:val="none"/>
        </w:rPr>
        <w:t xml:space="preserve">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3" w:name="_Toc8924"/>
      <w:bookmarkStart w:id="54" w:name="_Toc2159"/>
    </w:p>
    <w:p>
      <w:pPr>
        <w:bidi w:val="0"/>
        <w:jc w:val="both"/>
        <w:rPr>
          <w:color w:val="000000"/>
          <w:highlight w:val="none"/>
        </w:rPr>
      </w:pPr>
      <w:bookmarkStart w:id="55" w:name="OLE_LINK7"/>
      <w:bookmarkStart w:id="56" w:name="OLE_LINK1"/>
      <w:r>
        <w:rPr>
          <w:rFonts w:hint="eastAsia"/>
          <w:color w:val="000000"/>
          <w:highlight w:val="none"/>
        </w:rPr>
        <w:t xml:space="preserve">具体绩效评价的目的细分如下：</w:t>
      </w:r>
    </w:p>
    <w:p>
      <w:pPr>
        <w:ind w:firstLine="560"/>
        <w:rPr>
          <w:color w:val="000000"/>
          <w:highlight w:val="none"/>
        </w:rPr>
      </w:pPr>
      <w:r>
        <w:rPr>
          <w:rFonts w:hint="eastAsia"/>
          <w:color w:val="000000"/>
          <w:highlight w:val="none"/>
        </w:rPr>
        <w:t xml:space="preserve">一是：通过部门项目支出绩效评价，进一步严格落实《中华人民共和国预算法》以及党中央、国务院关于加强预算绩效管理的指示精神，建立健全“花钱必问效、无效必问责”的绩效预算管理机制</w:t>
      </w:r>
      <w:r>
        <w:rPr>
          <w:rFonts w:hint="eastAsia"/>
          <w:color w:val="000000"/>
          <w:highlight w:val="none"/>
          <w:lang w:eastAsia="zh-CN"/>
        </w:rPr>
        <w:t xml:space="preserve">，</w:t>
      </w:r>
      <w:r>
        <w:rPr>
          <w:rFonts w:hint="eastAsia"/>
          <w:color w:val="000000"/>
          <w:highlight w:val="none"/>
        </w:rPr>
        <w:t xml:space="preserve">提升财政资金的使用效能。</w:t>
      </w:r>
    </w:p>
    <w:p>
      <w:pPr>
        <w:ind w:firstLine="560"/>
        <w:rPr>
          <w:color w:val="000000"/>
          <w:highlight w:val="none"/>
        </w:rPr>
      </w:pPr>
      <w:r>
        <w:rPr>
          <w:rFonts w:hint="eastAsia"/>
          <w:color w:val="000000"/>
          <w:highlight w:val="none"/>
        </w:rPr>
        <w:t xml:space="preserve">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ind w:firstLine="560"/>
        <w:rPr>
          <w:color w:val="000000"/>
          <w:highlight w:val="none"/>
        </w:rPr>
      </w:pPr>
      <w:r>
        <w:rPr>
          <w:rFonts w:hint="eastAsia"/>
          <w:color w:val="000000"/>
          <w:highlight w:val="none"/>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rPr>
          <w:rFonts w:hint="default"/>
          <w:color w:val="000000"/>
          <w:highlight w:val="none"/>
        </w:rPr>
      </w:pPr>
      <w:r>
        <w:rPr>
          <w:rFonts w:hint="eastAsia"/>
          <w:color w:val="000000"/>
          <w:highlight w:val="none"/>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5"/>
      <w:bookmarkEnd w:id="56"/>
    </w:p>
    <w:p>
      <w:pPr>
        <w:bidi w:val="0"/>
        <w:jc w:val="both"/>
        <w:rPr>
          <w:rFonts w:ascii="Times New Roman" w:eastAsia="仿宋_GB2312" w:hAnsi="Times New Roman" w:cs="Times New Roman" w:hint="default"/>
          <w:b/>
          <w:bCs/>
          <w:color w:val="000000"/>
          <w:highlight w:val="none"/>
        </w:rPr>
      </w:pPr>
      <w:r>
        <w:rPr>
          <w:rFonts w:ascii="Times New Roman" w:eastAsia="仿宋_GB2312" w:hAnsi="Times New Roman" w:cs="Times New Roman" w:hint="default"/>
          <w:b/>
          <w:bCs/>
          <w:color w:val="000000"/>
          <w:highlight w:val="none"/>
        </w:rPr>
        <w:t xml:space="preserve">2.绩效评价对象</w:t>
      </w:r>
      <w:bookmarkEnd w:id="53"/>
      <w:r>
        <w:rPr>
          <w:rFonts w:ascii="Times New Roman" w:eastAsia="仿宋_GB2312" w:hAnsi="Times New Roman" w:cs="Times New Roman" w:hint="default"/>
          <w:b/>
          <w:bCs/>
          <w:color w:val="000000"/>
          <w:highlight w:val="none"/>
        </w:rPr>
        <w:t xml:space="preserve">和范围</w:t>
      </w:r>
      <w:bookmarkEnd w:id="54"/>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根据《财政支出绩效评价管理办法》（财预〔2020〕10号）文件要求，对</w:t>
      </w:r>
      <w:r>
        <w:rPr>
          <w:rFonts w:ascii="仿宋_GB2312" w:hAnsi="仿宋_GB2312" w:cs="仿宋_GB2312" w:hint="eastAsia"/>
          <w:b w:val="0"/>
          <w:bCs w:val="0"/>
          <w:color w:val="000000"/>
          <w:highlight w:val="none"/>
          <w:lang w:val="en-US" w:eastAsia="zh-CN"/>
        </w:rPr>
        <w:t xml:space="preserve">新疆人才发展基金</w:t>
      </w:r>
      <w:r>
        <w:rPr>
          <w:rFonts w:ascii="Times New Roman" w:eastAsia="仿宋_GB2312" w:hAnsi="Times New Roman" w:cs="Times New Roman" w:hint="default"/>
          <w:color w:val="000000"/>
          <w:highlight w:val="none"/>
        </w:rPr>
        <w:t xml:space="preserve">开展绩效评价，本次绩效评价范围主要围绕项目决策（包括项目</w:t>
      </w:r>
      <w:r>
        <w:rPr>
          <w:rFonts w:ascii="Times New Roman" w:hAnsi="Times New Roman" w:cs="Times New Roman" w:hint="eastAsia"/>
          <w:color w:val="000000"/>
          <w:highlight w:val="none"/>
          <w:lang w:eastAsia="zh-CN"/>
        </w:rPr>
        <w:t xml:space="preserve">实施</w:t>
      </w:r>
      <w:r>
        <w:rPr>
          <w:rFonts w:ascii="Times New Roman" w:eastAsia="仿宋_GB2312" w:hAnsi="Times New Roman" w:cs="Times New Roman" w:hint="default"/>
          <w:color w:val="000000"/>
          <w:highlight w:val="none"/>
        </w:rPr>
        <w:t xml:space="preserve">、绩效目标、资金投入）、项目过程（包括资金管理、组织实施）、项目产出（包括产出数量、质量、时效、成本）和项目效益等进行评价。</w:t>
      </w:r>
    </w:p>
    <w:p>
      <w:pPr>
        <w:pStyle w:val="Heading3"/>
        <w:bidi w:val="0"/>
        <w:jc w:val="both"/>
        <w:outlineLvl w:val="1"/>
        <w:rPr>
          <w:rFonts w:ascii="楷体" w:eastAsia="楷体" w:hAnsi="楷体" w:cs="楷体" w:hint="eastAsia"/>
          <w:color w:val="000000"/>
          <w:highlight w:val="none"/>
        </w:rPr>
      </w:pPr>
      <w:bookmarkStart w:id="57" w:name="_Toc11372"/>
      <w:bookmarkStart w:id="58" w:name="_Toc17158"/>
      <w:bookmarkStart w:id="59" w:name="_Toc15409"/>
      <w:bookmarkStart w:id="60" w:name="_Toc13496"/>
      <w:bookmarkStart w:id="61" w:name="_Toc19566"/>
      <w:r>
        <w:rPr>
          <w:rFonts w:ascii="楷体" w:eastAsia="楷体" w:hAnsi="楷体" w:cs="楷体" w:hint="eastAsia"/>
          <w:color w:val="000000"/>
          <w:highlight w:val="none"/>
        </w:rPr>
        <w:t xml:space="preserve">（二）绩效评价原则、评价指标体系、评价方法、评价标准</w:t>
      </w:r>
      <w:bookmarkEnd w:id="57"/>
      <w:bookmarkEnd w:id="58"/>
      <w:bookmarkEnd w:id="59"/>
      <w:bookmarkEnd w:id="60"/>
      <w:bookmarkEnd w:id="61"/>
    </w:p>
    <w:p>
      <w:pPr>
        <w:bidi w:val="0"/>
        <w:jc w:val="both"/>
        <w:rPr>
          <w:rFonts w:ascii="Times New Roman" w:eastAsia="仿宋_GB2312" w:hAnsi="Times New Roman" w:cs="Times New Roman" w:hint="default"/>
          <w:b/>
          <w:bCs/>
          <w:color w:val="000000"/>
          <w:highlight w:val="none"/>
        </w:rPr>
      </w:pPr>
      <w:bookmarkStart w:id="62" w:name="_Toc18268"/>
      <w:bookmarkStart w:id="63" w:name="_Toc23487"/>
      <w:r>
        <w:rPr>
          <w:rFonts w:ascii="Times New Roman" w:eastAsia="仿宋_GB2312" w:hAnsi="Times New Roman" w:cs="Times New Roman" w:hint="default"/>
          <w:b/>
          <w:bCs/>
          <w:color w:val="000000"/>
          <w:highlight w:val="none"/>
        </w:rPr>
        <w:t xml:space="preserve">1.绩效评价原则</w:t>
      </w:r>
      <w:bookmarkEnd w:id="62"/>
      <w:bookmarkEnd w:id="63"/>
    </w:p>
    <w:p>
      <w:pPr>
        <w:ind w:firstLine="560"/>
        <w:rPr>
          <w:color w:val="000000"/>
          <w:highlight w:val="none"/>
        </w:rPr>
      </w:pPr>
      <w:bookmarkStart w:id="64" w:name="OLE_LINK8"/>
      <w:bookmarkStart w:id="65" w:name="OLE_LINK2"/>
      <w:r>
        <w:rPr>
          <w:rFonts w:hint="eastAsia"/>
          <w:color w:val="000000"/>
          <w:highlight w:val="none"/>
        </w:rPr>
        <w:t xml:space="preserve">依据《中华人民共和国预算法》《中共中央国务院关于全面实施预算绩效管理的意见》（中发〔2018〕34号）《项目支出绩效评价管理办法》（财预〔2020〕10号</w:t>
      </w:r>
      <w:r>
        <w:rPr>
          <w:rFonts w:hint="eastAsia"/>
          <w:color w:val="000000"/>
          <w:highlight w:val="none"/>
          <w:lang w:eastAsia="zh-CN"/>
        </w:rPr>
        <w:t xml:space="preserve">）</w:t>
      </w:r>
      <w:r>
        <w:rPr>
          <w:rFonts w:hint="eastAsia"/>
          <w:color w:val="000000"/>
          <w:highlight w:val="none"/>
        </w:rPr>
        <w:t xml:space="preserve">《自治区党委自治区人民政府关于全面实施预算绩效管理的实施意见》（新党发〔2018〕30号）《自治区财政支出绩效评价管理暂行办法》（新财预〔2018〕189号）等要求，绩效评价应遵循如下原则：</w:t>
      </w:r>
      <w:bookmarkEnd w:id="64"/>
      <w:bookmarkEnd w:id="65"/>
    </w:p>
    <w:p>
      <w:pPr>
        <w:bidi w:val="0"/>
        <w:rPr>
          <w:rFonts w:hint="default"/>
          <w:color w:val="000000"/>
          <w:highlight w:val="none"/>
        </w:rPr>
      </w:pPr>
      <w:r>
        <w:rPr>
          <w:rFonts w:hint="default"/>
          <w:color w:val="000000"/>
          <w:highlight w:val="none"/>
        </w:rPr>
        <w:t xml:space="preserve">（1）科学公正。绩效评价应当运用科学合理的方法，按照规范的程序，对项目绩效进行客观、</w:t>
      </w:r>
      <w:r>
        <w:rPr>
          <w:rFonts w:hint="default"/>
          <w:color w:val="000000"/>
          <w:highlight w:val="none"/>
          <w:lang w:eastAsia="zh-CN"/>
        </w:rPr>
        <w:t xml:space="preserve">公正地反映</w:t>
      </w:r>
      <w:r>
        <w:rPr>
          <w:rFonts w:hint="default"/>
          <w:color w:val="000000"/>
          <w:highlight w:val="none"/>
        </w:rPr>
        <w:t xml:space="preserve">。</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（2）统筹兼顾。单位自评应由项目单位自主实施，即“谁支出、谁自评”。</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（3）激励约束。绩效评价结果应与预算安排、政策调整、改进管理实质性挂钩，体现奖优罚劣和激励相容导向，有效要安排、低效要压减、无效要问责。</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（4）公开透明。</w:t>
      </w:r>
      <w:r>
        <w:rPr>
          <w:rFonts w:ascii="Times New Roman" w:eastAsia="仿宋_GB2312" w:hAnsi="Times New Roman" w:cs="Times New Roman" w:hint="default"/>
          <w:color w:val="000000"/>
          <w:highlight w:val="none"/>
          <w:lang w:val="en-US" w:eastAsia="zh-CN"/>
        </w:rPr>
        <w:t xml:space="preserve">本次项目支出绩效评价结果已依法依规在</w:t>
      </w:r>
      <w:r>
        <w:rPr>
          <w:rFonts w:ascii="Times New Roman" w:hAnsi="Times New Roman" w:cs="Times New Roman" w:hint="eastAsia"/>
          <w:color w:val="000000"/>
          <w:highlight w:val="none"/>
          <w:lang w:val="en-US" w:eastAsia="zh-CN"/>
        </w:rPr>
        <w:t xml:space="preserve">尉犁</w:t>
      </w:r>
      <w:r>
        <w:rPr>
          <w:rFonts w:ascii="Times New Roman" w:eastAsia="仿宋_GB2312" w:hAnsi="Times New Roman" w:cs="Times New Roman" w:hint="default"/>
          <w:color w:val="000000"/>
          <w:highlight w:val="none"/>
          <w:lang w:val="en-US" w:eastAsia="zh-CN"/>
        </w:rPr>
        <w:t xml:space="preserve">县人民政府网站上公开，并自觉接受社会监督</w:t>
      </w:r>
      <w:r>
        <w:rPr>
          <w:rFonts w:ascii="Times New Roman" w:eastAsia="仿宋_GB2312" w:hAnsi="Times New Roman" w:cs="Times New Roman" w:hint="default"/>
          <w:color w:val="000000"/>
          <w:highlight w:val="none"/>
        </w:rPr>
        <w:t xml:space="preserve">。</w:t>
      </w:r>
    </w:p>
    <w:p>
      <w:pPr>
        <w:keepNext w:val="0"/>
        <w:keepLines w:val="0"/>
        <w:pageBreakBefore w:val="0"/>
        <w:widowControl w:val="0"/>
        <w:kinsoku/>
        <w:wordWrap/>
        <w:overflowPunct/>
        <w:topLinePunct w:val="0"/>
        <w:autoSpaceDE/>
        <w:autoSpaceDN/>
        <w:bidi w:val="0"/>
        <w:adjustRightInd/>
        <w:snapToGrid/>
        <w:ind w:firstLine="560"/>
        <w:textAlignment w:val="auto"/>
        <w:rPr>
          <w:color w:val="000000"/>
          <w:highlight w:val="none"/>
        </w:rPr>
      </w:pPr>
      <w:bookmarkStart w:id="66" w:name="OLE_LINK9"/>
      <w:bookmarkStart w:id="67" w:name="OLE_LINK3"/>
      <w:r>
        <w:rPr>
          <w:rFonts w:hint="eastAsia"/>
          <w:color w:val="000000"/>
          <w:highlight w:val="none"/>
        </w:rPr>
        <w:t xml:space="preserve">根据以上原则</w:t>
      </w:r>
      <w:r>
        <w:rPr>
          <w:rFonts w:hint="eastAsia"/>
          <w:color w:val="000000"/>
          <w:highlight w:val="none"/>
          <w:lang w:eastAsia="zh-CN"/>
        </w:rPr>
        <w:t xml:space="preserve">，</w:t>
      </w:r>
      <w:r>
        <w:rPr>
          <w:rFonts w:hint="eastAsia"/>
          <w:color w:val="000000"/>
          <w:highlight w:val="none"/>
        </w:rPr>
        <w:t xml:space="preserve">绩效评价应遵循如下要求:</w:t>
      </w:r>
    </w:p>
    <w:p>
      <w:pPr>
        <w:keepNext w:val="0"/>
        <w:keepLines w:val="0"/>
        <w:pageBreakBefore w:val="0"/>
        <w:widowControl w:val="0"/>
        <w:kinsoku/>
        <w:wordWrap/>
        <w:overflowPunct/>
        <w:topLinePunct w:val="0"/>
        <w:autoSpaceDE/>
        <w:autoSpaceDN/>
        <w:bidi w:val="0"/>
        <w:adjustRightInd/>
        <w:snapToGrid/>
        <w:ind w:firstLine="560"/>
        <w:textAlignment w:val="auto"/>
        <w:rPr>
          <w:color w:val="000000"/>
          <w:highlight w:val="none"/>
        </w:rPr>
      </w:pPr>
      <w:r>
        <w:rPr>
          <w:rFonts w:hint="eastAsia"/>
          <w:color w:val="000000"/>
          <w:highlight w:val="none"/>
        </w:rPr>
        <w:t xml:space="preserve">（1）在数据采集时</w:t>
      </w:r>
      <w:r>
        <w:rPr>
          <w:rFonts w:hint="eastAsia"/>
          <w:color w:val="000000"/>
          <w:highlight w:val="none"/>
          <w:lang w:eastAsia="zh-CN"/>
        </w:rPr>
        <w:t xml:space="preserve">，</w:t>
      </w:r>
      <w:r>
        <w:rPr>
          <w:rFonts w:hint="eastAsia"/>
          <w:color w:val="000000"/>
          <w:highlight w:val="none"/>
        </w:rPr>
        <w:t xml:space="preserve">采取客观数据</w:t>
      </w:r>
      <w:r>
        <w:rPr>
          <w:rFonts w:hint="eastAsia"/>
          <w:color w:val="000000"/>
          <w:highlight w:val="none"/>
          <w:lang w:eastAsia="zh-CN"/>
        </w:rPr>
        <w:t xml:space="preserve">，</w:t>
      </w:r>
      <w:r>
        <w:rPr>
          <w:rFonts w:hint="eastAsia"/>
          <w:color w:val="000000"/>
          <w:highlight w:val="none"/>
        </w:rPr>
        <w:t xml:space="preserve">主管部门审查、社会中介组织复查</w:t>
      </w:r>
      <w:r>
        <w:rPr>
          <w:rFonts w:hint="eastAsia"/>
          <w:color w:val="000000"/>
          <w:highlight w:val="none"/>
          <w:lang w:eastAsia="zh-CN"/>
        </w:rPr>
        <w:t xml:space="preserve">，</w:t>
      </w:r>
      <w:r>
        <w:rPr>
          <w:rFonts w:hint="eastAsia"/>
          <w:color w:val="000000"/>
          <w:highlight w:val="none"/>
        </w:rPr>
        <w:t xml:space="preserve">与问卷调查相结合的形式</w:t>
      </w:r>
      <w:r>
        <w:rPr>
          <w:rFonts w:hint="eastAsia"/>
          <w:color w:val="000000"/>
          <w:highlight w:val="none"/>
          <w:lang w:eastAsia="zh-CN"/>
        </w:rPr>
        <w:t xml:space="preserve">，</w:t>
      </w:r>
      <w:r>
        <w:rPr>
          <w:rFonts w:hint="eastAsia"/>
          <w:color w:val="000000"/>
          <w:highlight w:val="none"/>
        </w:rPr>
        <w:t xml:space="preserve">以保证各项指标的真实性。</w:t>
      </w:r>
    </w:p>
    <w:p>
      <w:pPr>
        <w:keepNext w:val="0"/>
        <w:keepLines w:val="0"/>
        <w:pageBreakBefore w:val="0"/>
        <w:widowControl w:val="0"/>
        <w:kinsoku/>
        <w:wordWrap/>
        <w:overflowPunct/>
        <w:topLinePunct w:val="0"/>
        <w:autoSpaceDE/>
        <w:autoSpaceDN/>
        <w:bidi w:val="0"/>
        <w:adjustRightInd/>
        <w:snapToGrid/>
        <w:ind w:firstLine="560"/>
        <w:textAlignment w:val="auto"/>
        <w:rPr>
          <w:color w:val="000000"/>
          <w:highlight w:val="none"/>
        </w:rPr>
      </w:pPr>
      <w:r>
        <w:rPr>
          <w:rFonts w:hint="eastAsia"/>
          <w:color w:val="000000"/>
          <w:highlight w:val="none"/>
        </w:rPr>
        <w:t xml:space="preserve">（2）保证评价结果的真实性、公正性</w:t>
      </w:r>
      <w:r>
        <w:rPr>
          <w:rFonts w:hint="eastAsia"/>
          <w:color w:val="000000"/>
          <w:highlight w:val="none"/>
          <w:lang w:eastAsia="zh-CN"/>
        </w:rPr>
        <w:t xml:space="preserve">，</w:t>
      </w:r>
      <w:r>
        <w:rPr>
          <w:rFonts w:hint="eastAsia"/>
          <w:color w:val="000000"/>
          <w:highlight w:val="none"/>
        </w:rPr>
        <w:t xml:space="preserve">提高评价报告的公信力。</w:t>
      </w:r>
    </w:p>
    <w:p>
      <w:pPr>
        <w:keepNext w:val="0"/>
        <w:keepLines w:val="0"/>
        <w:pageBreakBefore w:val="0"/>
        <w:widowControl w:val="0"/>
        <w:kinsoku/>
        <w:wordWrap/>
        <w:overflowPunct/>
        <w:topLinePunct w:val="0"/>
        <w:autoSpaceDE/>
        <w:autoSpaceDN/>
        <w:bidi w:val="0"/>
        <w:adjustRightInd/>
        <w:snapToGrid/>
        <w:ind w:firstLine="560"/>
        <w:textAlignment w:val="auto"/>
        <w:rPr>
          <w:color w:val="000000"/>
          <w:highlight w:val="none"/>
        </w:rPr>
      </w:pPr>
      <w:r>
        <w:rPr>
          <w:rFonts w:hint="eastAsia"/>
          <w:color w:val="000000"/>
          <w:highlight w:val="none"/>
        </w:rPr>
        <w:t xml:space="preserve">（3）</w:t>
      </w:r>
      <w:r>
        <w:rPr>
          <w:rFonts w:hint="eastAsia"/>
          <w:color w:val="000000"/>
          <w:highlight w:val="none"/>
          <w:lang w:val="en-US" w:eastAsia="zh-CN"/>
        </w:rPr>
        <w:t xml:space="preserve">绩效</w:t>
      </w:r>
      <w:r>
        <w:rPr>
          <w:rFonts w:hint="eastAsia"/>
          <w:color w:val="000000"/>
          <w:highlight w:val="none"/>
        </w:rPr>
        <w:t xml:space="preserve">评价报告应当简明扼要</w:t>
      </w:r>
      <w:r>
        <w:rPr>
          <w:rFonts w:hint="eastAsia"/>
          <w:color w:val="000000"/>
          <w:highlight w:val="none"/>
          <w:lang w:eastAsia="zh-CN"/>
        </w:rPr>
        <w:t xml:space="preserve">，</w:t>
      </w:r>
      <w:r>
        <w:rPr>
          <w:rFonts w:hint="eastAsia"/>
          <w:color w:val="000000"/>
          <w:highlight w:val="none"/>
        </w:rPr>
        <w:t xml:space="preserve">除了对绩效评价的过程、结果描述外</w:t>
      </w:r>
      <w:r>
        <w:rPr>
          <w:rFonts w:hint="eastAsia"/>
          <w:color w:val="000000"/>
          <w:highlight w:val="none"/>
          <w:lang w:eastAsia="zh-CN"/>
        </w:rPr>
        <w:t xml:space="preserve">，</w:t>
      </w:r>
      <w:r>
        <w:rPr>
          <w:rFonts w:hint="eastAsia"/>
          <w:color w:val="000000"/>
          <w:highlight w:val="none"/>
        </w:rPr>
        <w:t xml:space="preserve">还应总结经验</w:t>
      </w:r>
      <w:r>
        <w:rPr>
          <w:rFonts w:hint="eastAsia"/>
          <w:color w:val="000000"/>
          <w:highlight w:val="none"/>
          <w:lang w:eastAsia="zh-CN"/>
        </w:rPr>
        <w:t xml:space="preserve">，</w:t>
      </w:r>
      <w:r>
        <w:rPr>
          <w:rFonts w:hint="eastAsia"/>
          <w:color w:val="000000"/>
          <w:highlight w:val="none"/>
        </w:rPr>
        <w:t xml:space="preserve">指出问题</w:t>
      </w:r>
      <w:r>
        <w:rPr>
          <w:rFonts w:hint="eastAsia"/>
          <w:color w:val="000000"/>
          <w:highlight w:val="none"/>
          <w:lang w:eastAsia="zh-CN"/>
        </w:rPr>
        <w:t xml:space="preserve">，</w:t>
      </w:r>
      <w:r>
        <w:rPr>
          <w:rFonts w:hint="eastAsia"/>
          <w:color w:val="000000"/>
          <w:highlight w:val="none"/>
        </w:rPr>
        <w:t xml:space="preserve">并就共性问题提出可操作性改进建议。评价工作组本着科学规范、公平公正、绩效相关的原则，采用全面、重点、现场和非现场相结合的方式进行评价。</w:t>
      </w:r>
      <w:bookmarkEnd w:id="66"/>
      <w:bookmarkEnd w:id="67"/>
    </w:p>
    <w:p>
      <w:pPr>
        <w:bidi w:val="0"/>
        <w:jc w:val="both"/>
        <w:rPr>
          <w:rFonts w:ascii="Times New Roman" w:eastAsia="仿宋_GB2312" w:hAnsi="Times New Roman" w:cs="Times New Roman" w:hint="default"/>
          <w:b/>
          <w:bCs/>
          <w:color w:val="000000"/>
          <w:highlight w:val="none"/>
        </w:rPr>
      </w:pPr>
      <w:bookmarkStart w:id="68" w:name="_Toc28342"/>
      <w:bookmarkStart w:id="69" w:name="_Toc23112"/>
      <w:r>
        <w:rPr>
          <w:rFonts w:ascii="Times New Roman" w:eastAsia="仿宋_GB2312" w:hAnsi="Times New Roman" w:cs="Times New Roman" w:hint="default"/>
          <w:b/>
          <w:bCs/>
          <w:color w:val="000000"/>
          <w:highlight w:val="none"/>
        </w:rPr>
        <w:t xml:space="preserve">2.评价指标体系</w:t>
      </w:r>
      <w:bookmarkEnd w:id="68"/>
      <w:bookmarkEnd w:id="69"/>
    </w:p>
    <w:p>
      <w:pPr>
        <w:bidi w:val="0"/>
        <w:jc w:val="both"/>
        <w:rPr>
          <w:rFonts w:ascii="Times New Roman" w:eastAsia="仿宋_GB2312" w:hAnsi="Times New Roman" w:cs="Times New Roman" w:hint="default"/>
          <w:color w:val="000000"/>
          <w:highlight w:val="none"/>
        </w:rPr>
      </w:pPr>
      <w:r>
        <w:rPr>
          <w:rFonts w:ascii="仿宋_GB2312" w:hAnsi="仿宋_GB2312" w:cs="仿宋_GB2312" w:hint="eastAsia"/>
          <w:b w:val="0"/>
          <w:bCs w:val="0"/>
          <w:color w:val="000000"/>
          <w:highlight w:val="none"/>
          <w:lang w:val="en-US" w:eastAsia="zh-CN"/>
        </w:rPr>
        <w:t xml:space="preserve">新疆人才发展基金</w:t>
      </w:r>
      <w:r>
        <w:rPr>
          <w:rFonts w:ascii="Times New Roman" w:eastAsia="仿宋_GB2312" w:hAnsi="Times New Roman" w:cs="Times New Roman" w:hint="default"/>
          <w:color w:val="000000"/>
          <w:highlight w:val="none"/>
        </w:rPr>
        <w:t xml:space="preserve">绩效评价（部门自评）指标体系的设计，是在充分掌握项目状况的基础上，形成了</w:t>
      </w:r>
      <w:r>
        <w:rPr>
          <w:rFonts w:ascii="仿宋_GB2312" w:hAnsi="仿宋_GB2312" w:cs="仿宋_GB2312" w:hint="eastAsia"/>
          <w:b w:val="0"/>
          <w:bCs w:val="0"/>
          <w:color w:val="000000"/>
          <w:highlight w:val="none"/>
          <w:lang w:val="en-US" w:eastAsia="zh-CN"/>
        </w:rPr>
        <w:t xml:space="preserve">新疆人才发展基金</w:t>
      </w:r>
      <w:r>
        <w:rPr>
          <w:rFonts w:ascii="Times New Roman" w:eastAsia="仿宋_GB2312" w:hAnsi="Times New Roman" w:cs="Times New Roman" w:hint="default"/>
          <w:color w:val="000000"/>
          <w:highlight w:val="none"/>
        </w:rPr>
        <w:t xml:space="preserve">的项目支出绩效评价指标体系（部门自评）。本项目设计绩效评价指标体系满分100分。四个级别分别是：优、良、中、差，90（含）-100分为优、80（含）-90分为良、60（含）-80分为中、60分以下为差。</w:t>
      </w:r>
    </w:p>
    <w:p>
      <w:pPr>
        <w:bidi w:val="0"/>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按照财预〔2020〕10号文件关于“原则上产出、效益指标权重不低于60%”的要求，本项目产出、效益指标权重60%（即60分）。</w:t>
      </w:r>
      <w:bookmarkStart w:id="70" w:name="_Toc15680"/>
      <w:bookmarkStart w:id="71" w:name="_Toc10631"/>
    </w:p>
    <w:p>
      <w:pPr>
        <w:bidi w:val="0"/>
        <w:rPr>
          <w:rFonts w:ascii="Times New Roman" w:eastAsia="仿宋_GB2312" w:hAnsi="Times New Roman" w:cs="Times New Roman" w:hint="default"/>
          <w:b/>
          <w:bCs/>
          <w:color w:val="000000"/>
          <w:highlight w:val="none"/>
        </w:rPr>
      </w:pPr>
      <w:r>
        <w:rPr>
          <w:rFonts w:ascii="Times New Roman" w:eastAsia="仿宋_GB2312" w:hAnsi="Times New Roman" w:cs="Times New Roman" w:hint="default"/>
          <w:b/>
          <w:bCs/>
          <w:color w:val="000000"/>
          <w:highlight w:val="none"/>
        </w:rPr>
        <w:t xml:space="preserve">3.绩效评价方法</w:t>
      </w:r>
      <w:bookmarkEnd w:id="70"/>
      <w:bookmarkEnd w:id="71"/>
    </w:p>
    <w:p>
      <w:pPr>
        <w:keepNext w:val="0"/>
        <w:keepLines w:val="0"/>
        <w:widowControl/>
        <w:suppressLineNumbers w:val="0"/>
        <w:jc w:val="left"/>
        <w:rPr>
          <w:color w:val="000000"/>
          <w:sz w:val="32"/>
          <w:szCs w:val="32"/>
          <w:highlight w:val="none"/>
        </w:rPr>
      </w:pPr>
      <w:bookmarkStart w:id="72" w:name="OLE_LINK10"/>
      <w:r>
        <w:rPr>
          <w:rFonts w:ascii="仿宋_GB2312" w:eastAsia="仿宋_GB2312" w:hAnsi="宋体" w:cs="仿宋_GB2312"/>
          <w:color w:val="000000"/>
          <w:kern w:val="0"/>
          <w:sz w:val="32"/>
          <w:szCs w:val="32"/>
          <w:highlight w:val="none"/>
          <w:lang w:val="en-US" w:eastAsia="zh-CN"/>
        </w:rPr>
        <w:t xml:space="preserve">绩效评价从项目决策、项目过程、项目产出、项目效益四</w:t>
      </w:r>
      <w:r>
        <w:rPr>
          <w:rFonts w:ascii="仿宋_GB2312" w:eastAsia="仿宋_GB2312" w:hAnsi="宋体" w:cs="仿宋_GB2312" w:hint="eastAsia"/>
          <w:color w:val="000000"/>
          <w:kern w:val="0"/>
          <w:sz w:val="32"/>
          <w:szCs w:val="32"/>
          <w:highlight w:val="none"/>
          <w:lang w:val="en-US" w:eastAsia="zh-CN"/>
        </w:rPr>
        <w:t xml:space="preserve">个维度进行评价。评价对象为项目目标实施情况，评价核心为资金的支出完成情况和项目的产出效益。</w:t>
      </w:r>
      <w:bookmarkEnd w:id="72"/>
    </w:p>
    <w:p>
      <w:pPr>
        <w:bidi w:val="0"/>
        <w:jc w:val="both"/>
        <w:rPr>
          <w:rFonts w:ascii="Times New Roman" w:eastAsia="仿宋_GB2312" w:hAnsi="Times New Roman" w:cs="Times New Roman" w:hint="default"/>
          <w:color w:val="000000"/>
          <w:highlight w:val="none"/>
          <w:lang w:eastAsia="zh-CN"/>
        </w:rPr>
      </w:pPr>
      <w:r>
        <w:rPr>
          <w:rFonts w:ascii="Times New Roman" w:eastAsia="仿宋_GB2312" w:hAnsi="Times New Roman" w:cs="Times New Roman" w:hint="default"/>
          <w:color w:val="000000"/>
          <w:highlight w:val="none"/>
        </w:rPr>
        <w:t xml:space="preserve">结合</w:t>
      </w:r>
      <w:r>
        <w:rPr>
          <w:rFonts w:ascii="仿宋_GB2312" w:hAnsi="仿宋_GB2312" w:cs="仿宋_GB2312" w:hint="eastAsia"/>
          <w:b w:val="0"/>
          <w:bCs w:val="0"/>
          <w:color w:val="000000"/>
          <w:highlight w:val="none"/>
          <w:lang w:val="en-US" w:eastAsia="zh-CN"/>
        </w:rPr>
        <w:t xml:space="preserve">新疆人才发展基金</w:t>
      </w:r>
      <w:r>
        <w:rPr>
          <w:rFonts w:ascii="Times New Roman" w:eastAsia="仿宋_GB2312" w:hAnsi="Times New Roman" w:cs="Times New Roman" w:hint="default"/>
          <w:color w:val="000000"/>
          <w:highlight w:val="none"/>
        </w:rPr>
        <w:t xml:space="preserve">的特点，</w:t>
      </w:r>
      <w:r>
        <w:rPr>
          <w:rFonts w:ascii="Times New Roman" w:hAnsi="Times New Roman" w:cs="Times New Roman" w:hint="eastAsia"/>
          <w:color w:val="000000"/>
          <w:highlight w:val="none"/>
          <w:lang w:eastAsia="zh-CN"/>
        </w:rPr>
        <w:t xml:space="preserve">选用比较法。</w:t>
      </w:r>
      <w:r>
        <w:rPr>
          <w:rFonts w:ascii="Times New Roman" w:hAnsi="Times New Roman" w:cs="Times New Roman" w:hint="eastAsia"/>
          <w:color w:val="000000"/>
          <w:highlight w:val="none"/>
          <w:shd w:val="clear" w:color="auto" w:fill="FFFFFF"/>
          <w:lang w:eastAsia="zh-CN"/>
        </w:rPr>
        <w:t xml:space="preserve">比较法：</w:t>
      </w:r>
      <w:r>
        <w:rPr>
          <w:rFonts w:ascii="Times New Roman" w:eastAsia="仿宋_GB2312" w:hAnsi="Times New Roman" w:cs="Times New Roman" w:hint="default"/>
          <w:color w:val="000000"/>
          <w:highlight w:val="none"/>
          <w:shd w:val="clear" w:color="auto" w:fill="FFFFFF"/>
          <w:lang w:val="en-US" w:eastAsia="zh-CN"/>
        </w:rPr>
        <w:t xml:space="preserve">本项目绩</w:t>
      </w:r>
      <w:r>
        <w:rPr>
          <w:rFonts w:ascii="Times New Roman" w:eastAsia="仿宋_GB2312" w:hAnsi="Times New Roman" w:cs="Times New Roman" w:hint="default"/>
          <w:color w:val="000000"/>
          <w:highlight w:val="none"/>
          <w:lang w:val="en-US" w:eastAsia="zh-CN"/>
        </w:rPr>
        <w:t xml:space="preserve">效评价将项目实施情况即实际完成的</w:t>
      </w:r>
      <w:r>
        <w:rPr>
          <w:rFonts w:ascii="Times New Roman" w:hAnsi="Times New Roman" w:cs="Times New Roman" w:hint="eastAsia"/>
          <w:color w:val="000000"/>
          <w:highlight w:val="none"/>
          <w:lang w:val="en-US" w:eastAsia="zh-CN"/>
        </w:rPr>
        <w:t xml:space="preserve">邀请内地专家批次</w:t>
      </w:r>
      <w:r>
        <w:rPr>
          <w:rFonts w:ascii="Times New Roman" w:eastAsia="仿宋_GB2312" w:hAnsi="Times New Roman" w:cs="Times New Roman" w:hint="default"/>
          <w:color w:val="000000"/>
          <w:highlight w:val="none"/>
          <w:lang w:val="en-US" w:eastAsia="zh-CN"/>
        </w:rPr>
        <w:t xml:space="preserve">、</w:t>
      </w:r>
      <w:r>
        <w:rPr>
          <w:rFonts w:ascii="Times New Roman" w:hAnsi="Times New Roman" w:cs="Times New Roman" w:hint="eastAsia"/>
          <w:color w:val="000000"/>
          <w:highlight w:val="none"/>
          <w:lang w:val="en-US" w:eastAsia="zh-CN"/>
        </w:rPr>
        <w:t xml:space="preserve">院内培训人次、院内开展培训场次</w:t>
      </w:r>
      <w:r>
        <w:rPr>
          <w:rFonts w:ascii="Times New Roman" w:eastAsia="仿宋_GB2312" w:hAnsi="Times New Roman" w:cs="Times New Roman" w:hint="default"/>
          <w:color w:val="000000"/>
          <w:highlight w:val="none"/>
          <w:lang w:val="en-US" w:eastAsia="zh-CN"/>
        </w:rPr>
        <w:t xml:space="preserve">等指标与年初设定的目标值进行比较</w:t>
      </w:r>
      <w:r>
        <w:rPr>
          <w:rFonts w:ascii="Times New Roman" w:hAnsi="Times New Roman" w:cs="Times New Roman" w:hint="eastAsia"/>
          <w:color w:val="000000"/>
          <w:highlight w:val="none"/>
          <w:lang w:val="en-US" w:eastAsia="zh-CN"/>
        </w:rPr>
        <w:t xml:space="preserve">，对高于指标值较多的进行原因分析；对于未完成的指标，参照预期指标值与完成值进行比例计分</w:t>
      </w:r>
      <w:r>
        <w:rPr>
          <w:rFonts w:ascii="Times New Roman" w:eastAsia="仿宋_GB2312" w:hAnsi="Times New Roman" w:cs="Times New Roman" w:hint="default"/>
          <w:color w:val="000000"/>
          <w:highlight w:val="none"/>
          <w:lang w:eastAsia="zh-CN"/>
        </w:rPr>
        <w:t xml:space="preserve">。</w:t>
      </w:r>
    </w:p>
    <w:p>
      <w:pPr>
        <w:bidi w:val="0"/>
        <w:jc w:val="both"/>
        <w:rPr>
          <w:rFonts w:ascii="Times New Roman" w:eastAsia="仿宋_GB2312" w:hAnsi="Times New Roman" w:cs="Times New Roman" w:hint="default"/>
          <w:b/>
          <w:bCs/>
          <w:color w:val="000000"/>
          <w:highlight w:val="none"/>
        </w:rPr>
      </w:pPr>
      <w:bookmarkStart w:id="73" w:name="_Toc3155"/>
      <w:bookmarkStart w:id="74" w:name="_Toc15525"/>
      <w:r>
        <w:rPr>
          <w:rFonts w:ascii="Times New Roman" w:eastAsia="仿宋_GB2312" w:hAnsi="Times New Roman" w:cs="Times New Roman" w:hint="default"/>
          <w:b/>
          <w:bCs/>
          <w:color w:val="000000"/>
          <w:highlight w:val="none"/>
        </w:rPr>
        <w:t xml:space="preserve">4.绩效评价标准</w:t>
      </w:r>
      <w:bookmarkEnd w:id="73"/>
      <w:bookmarkEnd w:id="74"/>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绩效评价标准通常包括计划标准、行业标准、历史标准等，用于对绩效指标完成情况进行比较。</w:t>
      </w:r>
    </w:p>
    <w:p>
      <w:pPr>
        <w:pStyle w:val="CommentText"/>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结合</w:t>
      </w:r>
      <w:r>
        <w:rPr>
          <w:rFonts w:ascii="仿宋_GB2312" w:hAnsi="仿宋_GB2312" w:cs="仿宋_GB2312" w:hint="eastAsia"/>
          <w:b w:val="0"/>
          <w:bCs w:val="0"/>
          <w:color w:val="000000"/>
          <w:highlight w:val="none"/>
          <w:lang w:val="en-US" w:eastAsia="zh-CN"/>
        </w:rPr>
        <w:t xml:space="preserve">新疆人才发展基金</w:t>
      </w:r>
      <w:r>
        <w:rPr>
          <w:rFonts w:ascii="Times New Roman" w:eastAsia="仿宋_GB2312" w:hAnsi="Times New Roman" w:cs="Times New Roman" w:hint="default"/>
          <w:color w:val="000000"/>
          <w:highlight w:val="none"/>
        </w:rPr>
        <w:t xml:space="preserve">的特点，</w:t>
      </w:r>
      <w:bookmarkStart w:id="75" w:name="_Toc30219"/>
      <w:bookmarkStart w:id="76" w:name="_Toc26411"/>
      <w:bookmarkStart w:id="77" w:name="_Toc15381"/>
      <w:bookmarkStart w:id="78" w:name="_Toc17851"/>
      <w:r>
        <w:rPr>
          <w:rFonts w:ascii="Times New Roman" w:eastAsia="仿宋_GB2312" w:hAnsi="Times New Roman" w:cs="Times New Roman" w:hint="default"/>
          <w:bCs/>
          <w:color w:val="000000"/>
          <w:kern w:val="2"/>
          <w:sz w:val="32"/>
          <w:szCs w:val="32"/>
          <w:highlight w:val="none"/>
          <w:lang w:val="en-US" w:eastAsia="zh-CN" w:bidi="ar-SA"/>
        </w:rPr>
        <w:t xml:space="preserve">本项目绩效评价以预先制定的</w:t>
      </w:r>
      <w:r>
        <w:rPr>
          <w:rFonts w:ascii="Times New Roman" w:hAnsi="Times New Roman" w:cs="Times New Roman" w:hint="eastAsia"/>
          <w:color w:val="000000"/>
          <w:highlight w:val="none"/>
          <w:lang w:val="en-US" w:eastAsia="zh-CN"/>
        </w:rPr>
        <w:t xml:space="preserve">邀请内地专家批次</w:t>
      </w:r>
      <w:r>
        <w:rPr>
          <w:rFonts w:ascii="Times New Roman" w:eastAsia="仿宋_GB2312" w:hAnsi="Times New Roman" w:cs="Times New Roman" w:hint="default"/>
          <w:bCs/>
          <w:color w:val="000000"/>
          <w:kern w:val="2"/>
          <w:sz w:val="32"/>
          <w:szCs w:val="32"/>
          <w:highlight w:val="none"/>
          <w:lang w:val="en-US" w:eastAsia="zh-CN" w:bidi="ar-SA"/>
        </w:rPr>
        <w:t xml:space="preserve">、</w:t>
      </w:r>
      <w:r>
        <w:rPr>
          <w:rFonts w:ascii="Times New Roman" w:hAnsi="Times New Roman" w:cs="Times New Roman" w:hint="eastAsia"/>
          <w:color w:val="000000"/>
          <w:highlight w:val="none"/>
          <w:lang w:val="en-US" w:eastAsia="zh-CN"/>
        </w:rPr>
        <w:t xml:space="preserve">院内培训人次、院内开展培训场次</w:t>
      </w:r>
      <w:r>
        <w:rPr>
          <w:rFonts w:ascii="Times New Roman" w:eastAsia="仿宋_GB2312" w:hAnsi="Times New Roman" w:cs="Times New Roman" w:hint="default"/>
          <w:bCs/>
          <w:color w:val="000000"/>
          <w:kern w:val="2"/>
          <w:sz w:val="32"/>
          <w:szCs w:val="32"/>
          <w:highlight w:val="none"/>
          <w:lang w:val="en-US" w:eastAsia="zh-CN" w:bidi="ar-SA"/>
        </w:rPr>
        <w:t xml:space="preserve">计划数作为评价标准；同时参照</w:t>
      </w:r>
      <w:r>
        <w:rPr>
          <w:rFonts w:ascii="Times New Roman" w:eastAsia="仿宋_GB2312" w:hAnsi="Times New Roman" w:cs="Times New Roman" w:hint="default"/>
          <w:b w:val="0"/>
          <w:color w:val="000000"/>
          <w:kern w:val="2"/>
          <w:sz w:val="32"/>
          <w:szCs w:val="22"/>
          <w:highlight w:val="none"/>
          <w:lang w:val="en-US" w:eastAsia="zh-CN" w:bidi="ar-SA"/>
        </w:rPr>
        <w:t xml:space="preserve">有关</w:t>
      </w:r>
      <w:r>
        <w:rPr>
          <w:rFonts w:ascii="Times New Roman" w:hAnsi="Times New Roman" w:cs="Times New Roman" w:hint="eastAsia"/>
          <w:b w:val="0"/>
          <w:color w:val="000000"/>
          <w:kern w:val="2"/>
          <w:sz w:val="32"/>
          <w:szCs w:val="22"/>
          <w:highlight w:val="none"/>
          <w:lang w:val="en-US" w:eastAsia="zh-CN" w:bidi="ar-SA"/>
        </w:rPr>
        <w:t xml:space="preserve">人才</w:t>
      </w:r>
      <w:r>
        <w:rPr>
          <w:rFonts w:ascii="Times New Roman" w:eastAsia="仿宋_GB2312" w:hAnsi="Times New Roman" w:cs="Times New Roman" w:hint="default"/>
          <w:b w:val="0"/>
          <w:color w:val="000000"/>
          <w:kern w:val="2"/>
          <w:sz w:val="32"/>
          <w:szCs w:val="22"/>
          <w:highlight w:val="none"/>
          <w:lang w:val="en-US" w:eastAsia="zh-CN" w:bidi="ar-SA"/>
        </w:rPr>
        <w:t xml:space="preserve">等同类项目的行业标准</w:t>
      </w:r>
      <w:r>
        <w:rPr>
          <w:rFonts w:ascii="Times New Roman" w:eastAsia="仿宋_GB2312" w:hAnsi="Times New Roman" w:cs="Times New Roman" w:hint="default"/>
          <w:bCs/>
          <w:color w:val="000000"/>
          <w:kern w:val="2"/>
          <w:sz w:val="32"/>
          <w:szCs w:val="32"/>
          <w:highlight w:val="none"/>
          <w:lang w:val="en-US" w:eastAsia="zh-CN" w:bidi="ar-SA"/>
        </w:rPr>
        <w:t xml:space="preserve">来制定评价标准。因此，采取的绩效评价标准为：计划标准。</w:t>
      </w:r>
    </w:p>
    <w:p>
      <w:pPr>
        <w:pStyle w:val="Heading3"/>
        <w:bidi w:val="0"/>
        <w:jc w:val="both"/>
        <w:outlineLvl w:val="1"/>
        <w:rPr>
          <w:rFonts w:ascii="楷体" w:eastAsia="楷体" w:hAnsi="楷体" w:cs="楷体" w:hint="eastAsia"/>
          <w:color w:val="000000"/>
          <w:highlight w:val="none"/>
        </w:rPr>
      </w:pPr>
      <w:bookmarkStart w:id="79" w:name="_Toc6333"/>
      <w:r>
        <w:rPr>
          <w:rFonts w:ascii="楷体" w:eastAsia="楷体" w:hAnsi="楷体" w:cs="楷体" w:hint="eastAsia"/>
          <w:color w:val="000000"/>
          <w:highlight w:val="none"/>
        </w:rPr>
        <w:t xml:space="preserve">（三）绩效评价工作过程</w:t>
      </w:r>
      <w:bookmarkEnd w:id="75"/>
      <w:bookmarkEnd w:id="76"/>
      <w:bookmarkEnd w:id="77"/>
      <w:bookmarkEnd w:id="78"/>
      <w:bookmarkEnd w:id="79"/>
    </w:p>
    <w:p>
      <w:pPr>
        <w:bidi w:val="0"/>
        <w:jc w:val="both"/>
        <w:rPr>
          <w:rFonts w:ascii="Times New Roman" w:eastAsia="仿宋_GB2312" w:hAnsi="Times New Roman" w:cs="Times New Roman" w:hint="default"/>
          <w:b/>
          <w:bCs/>
          <w:color w:val="000000"/>
          <w:highlight w:val="none"/>
          <w:lang w:val="en-US" w:eastAsia="zh-CN"/>
        </w:rPr>
      </w:pPr>
      <w:bookmarkStart w:id="80" w:name="_Toc27442"/>
      <w:bookmarkStart w:id="81" w:name="_Toc22987"/>
      <w:bookmarkStart w:id="82" w:name="_Toc17595"/>
      <w:bookmarkStart w:id="83" w:name="_Toc30911"/>
      <w:bookmarkStart w:id="84" w:name="_Toc31054"/>
      <w:r>
        <w:rPr>
          <w:rFonts w:ascii="Times New Roman" w:eastAsia="仿宋_GB2312" w:hAnsi="Times New Roman" w:cs="Times New Roman" w:hint="default"/>
          <w:b/>
          <w:bCs/>
          <w:color w:val="000000"/>
          <w:highlight w:val="none"/>
        </w:rPr>
        <w:t xml:space="preserve">1.前期准备</w:t>
      </w:r>
      <w:bookmarkEnd w:id="80"/>
      <w:bookmarkEnd w:id="81"/>
      <w:bookmarkEnd w:id="82"/>
      <w:bookmarkEnd w:id="83"/>
      <w:bookmarkEnd w:id="84"/>
      <w:r>
        <w:rPr>
          <w:rFonts w:ascii="Times New Roman" w:hAnsi="Times New Roman" w:cs="Times New Roman" w:hint="eastAsia"/>
          <w:b/>
          <w:bCs/>
          <w:color w:val="000000"/>
          <w:highlight w:val="none"/>
          <w:lang w:eastAsia="zh-CN"/>
        </w:rPr>
        <w:t xml:space="preserve">（</w:t>
      </w:r>
      <w:r>
        <w:rPr>
          <w:rFonts w:ascii="Times New Roman" w:hAnsi="Times New Roman" w:cs="Times New Roman" w:hint="eastAsia"/>
          <w:b/>
          <w:bCs/>
          <w:color w:val="000000"/>
          <w:highlight w:val="none"/>
          <w:lang w:val="en-US" w:eastAsia="zh-CN"/>
        </w:rPr>
        <w:t xml:space="preserve">2025年2月10日-2025年2月28日）</w:t>
      </w:r>
    </w:p>
    <w:p>
      <w:pPr>
        <w:spacing w:line="600" w:lineRule="exact"/>
        <w:ind w:firstLine="640"/>
        <w:jc w:val="both"/>
        <w:rPr>
          <w:rFonts w:ascii="Times New Roman" w:hAnsi="Times New Roman" w:cs="Times New Roman" w:hint="eastAsia"/>
          <w:bCs/>
          <w:color w:val="000000"/>
          <w:szCs w:val="32"/>
          <w:highlight w:val="none"/>
          <w:lang w:eastAsia="zh-CN"/>
        </w:rPr>
      </w:pPr>
      <w:bookmarkStart w:id="85" w:name="_Toc2579"/>
      <w:r>
        <w:rPr>
          <w:rFonts w:ascii="Times New Roman" w:eastAsia="仿宋_GB2312" w:hAnsi="Times New Roman" w:cs="Times New Roman" w:hint="default"/>
          <w:bCs/>
          <w:color w:val="000000"/>
          <w:szCs w:val="32"/>
          <w:highlight w:val="none"/>
        </w:rPr>
        <w:t xml:space="preserve">按照《项目支出绩效评价管理办法》（财预〔2020〕10号）文件要求，</w:t>
      </w:r>
      <w:r>
        <w:rPr>
          <w:rFonts w:ascii="Times New Roman" w:hAnsi="Times New Roman" w:cs="Times New Roman" w:hint="eastAsia"/>
          <w:bCs/>
          <w:color w:val="000000"/>
          <w:szCs w:val="32"/>
          <w:highlight w:val="none"/>
          <w:lang w:val="en-US" w:eastAsia="zh-CN"/>
        </w:rPr>
        <w:t xml:space="preserve">尉犁县人民医院</w:t>
      </w:r>
      <w:r>
        <w:rPr>
          <w:rFonts w:ascii="Times New Roman" w:eastAsia="仿宋_GB2312" w:hAnsi="Times New Roman" w:cs="Times New Roman" w:hint="default"/>
          <w:bCs/>
          <w:color w:val="000000"/>
          <w:szCs w:val="32"/>
          <w:highlight w:val="none"/>
        </w:rPr>
        <w:t xml:space="preserve">成立了绩效评价小组，对项目实施的全过程，收集、整理项目实施的相关资料，了解项目实施情况和资金支付情况。从项目内容出发，结合项目预期目标，制定绩效评价的指标体系。</w:t>
      </w:r>
      <w:r>
        <w:rPr>
          <w:rFonts w:ascii="Times New Roman" w:hAnsi="Times New Roman" w:cs="Times New Roman" w:hint="eastAsia"/>
          <w:bCs/>
          <w:color w:val="000000"/>
          <w:szCs w:val="32"/>
          <w:highlight w:val="none"/>
          <w:lang w:eastAsia="zh-CN"/>
        </w:rPr>
        <w:t xml:space="preserve">绩效评价工作小组人员名单及分工如下：</w:t>
      </w:r>
    </w:p>
    <w:p>
      <w:pPr>
        <w:bidi w:val="0"/>
        <w:rPr>
          <w:rFonts w:hint="eastAsia"/>
          <w:color w:val="000000"/>
          <w:highlight w:val="none"/>
          <w:lang w:val="en-US" w:eastAsia="zh-CN"/>
        </w:rPr>
      </w:pPr>
      <w:r>
        <w:rPr>
          <w:rFonts w:hint="eastAsia"/>
          <w:color w:val="000000"/>
          <w:highlight w:val="none"/>
          <w:lang w:val="en-US" w:eastAsia="zh-CN"/>
        </w:rPr>
        <w:t xml:space="preserve">评价小组组长：林静  主要负责协调相关科室、部门对项目整体运行情况进行验收、评估。</w:t>
      </w:r>
    </w:p>
    <w:p>
      <w:pPr>
        <w:bidi w:val="0"/>
        <w:rPr>
          <w:rFonts w:hint="default"/>
          <w:color w:val="000000"/>
          <w:highlight w:val="none"/>
          <w:lang w:val="en-US" w:eastAsia="zh-CN"/>
        </w:rPr>
      </w:pPr>
      <w:r>
        <w:rPr>
          <w:rFonts w:hint="eastAsia"/>
          <w:color w:val="000000"/>
          <w:highlight w:val="none"/>
          <w:lang w:val="en-US" w:eastAsia="zh-CN"/>
        </w:rPr>
        <w:t xml:space="preserve">评价小组成员：汪文静   主要负责制定评价指标体系及评价标准。</w:t>
      </w:r>
    </w:p>
    <w:p>
      <w:pPr>
        <w:bidi w:val="0"/>
        <w:rPr>
          <w:rFonts w:hint="default"/>
          <w:color w:val="000000"/>
          <w:highlight w:val="none"/>
          <w:lang w:val="en-US" w:eastAsia="zh-CN"/>
        </w:rPr>
      </w:pPr>
      <w:r>
        <w:rPr>
          <w:rFonts w:hint="eastAsia"/>
          <w:color w:val="000000"/>
          <w:highlight w:val="none"/>
          <w:lang w:val="en-US" w:eastAsia="zh-CN"/>
        </w:rPr>
        <w:t xml:space="preserve">评价小组成员：王艳  主要负责新疆人才发展基金项目实施、监督、评估工作。</w:t>
      </w:r>
    </w:p>
    <w:p>
      <w:pPr>
        <w:bidi w:val="0"/>
        <w:rPr>
          <w:rFonts w:hint="default"/>
          <w:color w:val="000000"/>
          <w:highlight w:val="none"/>
        </w:rPr>
      </w:pPr>
      <w:r>
        <w:rPr>
          <w:rFonts w:hint="default"/>
          <w:color w:val="000000"/>
          <w:highlight w:val="none"/>
        </w:rPr>
        <w:t xml:space="preserve">2.组织实施</w:t>
      </w:r>
      <w:bookmarkEnd w:id="85"/>
      <w:r>
        <w:rPr>
          <w:rFonts w:hint="eastAsia"/>
          <w:color w:val="000000"/>
          <w:highlight w:val="none"/>
          <w:lang w:eastAsia="zh-CN"/>
        </w:rPr>
        <w:t xml:space="preserve">（</w:t>
      </w:r>
      <w:r>
        <w:rPr>
          <w:rFonts w:hint="eastAsia"/>
          <w:color w:val="000000"/>
          <w:highlight w:val="none"/>
          <w:lang w:val="en-US" w:eastAsia="zh-CN"/>
        </w:rPr>
        <w:t xml:space="preserve">2025年3月1日-2025年3月10日）</w:t>
      </w:r>
    </w:p>
    <w:p>
      <w:pPr>
        <w:bidi w:val="0"/>
        <w:rPr>
          <w:rFonts w:ascii="Times New Roman" w:eastAsia="仿宋_GB2312" w:hAnsi="Times New Roman" w:cs="Times New Roman" w:hint="default"/>
          <w:color w:val="000000"/>
          <w:highlight w:val="none"/>
        </w:rPr>
      </w:pPr>
      <w:r>
        <w:rPr>
          <w:rFonts w:hint="default"/>
          <w:color w:val="000000"/>
          <w:highlight w:val="none"/>
        </w:rPr>
        <w:t xml:space="preserve">评价的具体实施根据评价指标及评</w:t>
      </w:r>
      <w:r>
        <w:rPr>
          <w:rFonts w:ascii="Times New Roman" w:eastAsia="仿宋_GB2312" w:hAnsi="Times New Roman" w:cs="Times New Roman" w:hint="default"/>
          <w:color w:val="000000"/>
          <w:highlight w:val="none"/>
        </w:rPr>
        <w:t xml:space="preserve">价工作要求，对具体评价内容和不同环节，采用以下取得的资料与评价方式。</w:t>
      </w:r>
    </w:p>
    <w:p>
      <w:pPr>
        <w:bidi w:val="0"/>
        <w:jc w:val="both"/>
        <w:rPr>
          <w:rFonts w:hint="eastAsia"/>
          <w:color w:val="000000"/>
          <w:highlight w:val="none"/>
          <w:lang w:val="en-US" w:eastAsia="zh-CN"/>
        </w:rPr>
      </w:pPr>
      <w:r>
        <w:rPr>
          <w:rFonts w:hint="eastAsia"/>
          <w:color w:val="000000"/>
          <w:highlight w:val="none"/>
        </w:rPr>
        <w:t xml:space="preserve">（1）</w:t>
      </w:r>
      <w:r>
        <w:rPr>
          <w:rFonts w:hint="eastAsia"/>
          <w:color w:val="000000"/>
          <w:highlight w:val="none"/>
          <w:lang w:val="en-US" w:eastAsia="zh-CN"/>
        </w:rPr>
        <w:t xml:space="preserve">根据绩效管理的要求，本单位成实施目评价小组，全过程跟踪监管项目实施过程，包括项目资金到位时绩效工作的安排、年中2次绩效监控工作的监督，项目实施完成之后收集资料开展项目绩效评价。</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w:t>
      </w:r>
      <w:r>
        <w:rPr>
          <w:rFonts w:ascii="Times New Roman" w:hAnsi="Times New Roman" w:cs="Times New Roman" w:hint="eastAsia"/>
          <w:color w:val="000000"/>
          <w:highlight w:val="none"/>
          <w:lang w:val="en-US" w:eastAsia="zh-CN"/>
        </w:rPr>
        <w:t xml:space="preserve">2</w:t>
      </w:r>
      <w:r>
        <w:rPr>
          <w:rFonts w:ascii="Times New Roman" w:eastAsia="仿宋_GB2312" w:hAnsi="Times New Roman" w:cs="Times New Roman" w:hint="default"/>
          <w:color w:val="000000"/>
          <w:highlight w:val="none"/>
        </w:rPr>
        <w:t xml:space="preserve">）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w:t>
      </w:r>
      <w:r>
        <w:rPr>
          <w:rFonts w:ascii="Times New Roman" w:hAnsi="Times New Roman" w:cs="Times New Roman" w:hint="eastAsia"/>
          <w:color w:val="000000"/>
          <w:highlight w:val="none"/>
          <w:lang w:val="en-US" w:eastAsia="zh-CN"/>
        </w:rPr>
        <w:t xml:space="preserve">3</w:t>
      </w:r>
      <w:r>
        <w:rPr>
          <w:rFonts w:ascii="Times New Roman" w:eastAsia="仿宋_GB2312" w:hAnsi="Times New Roman" w:cs="Times New Roman" w:hint="default"/>
          <w:color w:val="000000"/>
          <w:highlight w:val="none"/>
        </w:rPr>
        <w:t xml:space="preserve">）问卷调查。选择与项目评价有关的调查对象，设计调查问卷。通过问卷调查，对有关评价内容完成情况进行打分，并根据分值评价绩效目标完成情况，作为对项目评价的依据。</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w:t>
      </w:r>
      <w:r>
        <w:rPr>
          <w:rFonts w:ascii="Times New Roman" w:hAnsi="Times New Roman" w:cs="Times New Roman" w:hint="eastAsia"/>
          <w:color w:val="000000"/>
          <w:highlight w:val="none"/>
          <w:lang w:val="en-US" w:eastAsia="zh-CN"/>
        </w:rPr>
        <w:t xml:space="preserve">4</w:t>
      </w:r>
      <w:r>
        <w:rPr>
          <w:rFonts w:ascii="Times New Roman" w:eastAsia="仿宋_GB2312" w:hAnsi="Times New Roman" w:cs="Times New Roman" w:hint="default"/>
          <w:color w:val="000000"/>
          <w:highlight w:val="none"/>
        </w:rPr>
        <w:t xml:space="preserve">）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jc w:val="both"/>
        <w:rPr>
          <w:rFonts w:ascii="Times New Roman" w:eastAsia="仿宋_GB2312" w:hAnsi="Times New Roman" w:cs="Times New Roman" w:hint="default"/>
          <w:b/>
          <w:bCs/>
          <w:color w:val="000000"/>
          <w:highlight w:val="none"/>
        </w:rPr>
      </w:pPr>
      <w:bookmarkStart w:id="86" w:name="_Toc19781"/>
      <w:r>
        <w:rPr>
          <w:rFonts w:ascii="Times New Roman" w:eastAsia="仿宋_GB2312" w:hAnsi="Times New Roman" w:cs="Times New Roman" w:hint="default"/>
          <w:b/>
          <w:bCs/>
          <w:color w:val="000000"/>
          <w:highlight w:val="none"/>
        </w:rPr>
        <w:t xml:space="preserve">3.数据集中分析</w:t>
      </w:r>
      <w:bookmarkEnd w:id="86"/>
      <w:r>
        <w:rPr>
          <w:rFonts w:ascii="Times New Roman" w:hAnsi="Times New Roman" w:cs="Times New Roman" w:hint="eastAsia"/>
          <w:b/>
          <w:bCs/>
          <w:color w:val="000000"/>
          <w:highlight w:val="none"/>
          <w:lang w:eastAsia="zh-CN"/>
        </w:rPr>
        <w:t xml:space="preserve">（</w:t>
      </w:r>
      <w:r>
        <w:rPr>
          <w:rFonts w:ascii="Times New Roman" w:hAnsi="Times New Roman" w:cs="Times New Roman" w:hint="eastAsia"/>
          <w:b/>
          <w:bCs/>
          <w:color w:val="000000"/>
          <w:highlight w:val="none"/>
          <w:lang w:val="en-US" w:eastAsia="zh-CN"/>
        </w:rPr>
        <w:t xml:space="preserve">2025年3月11日-2025年3月20日）</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对相关资料，包括资金文件、项目实施方案、相关管理办法，问卷调查等进行集中分析。在查阅大量项目资料的基础上，根据考察、考评的结果进行整理、分析。</w:t>
      </w:r>
    </w:p>
    <w:p>
      <w:pPr>
        <w:bidi w:val="0"/>
        <w:jc w:val="both"/>
        <w:rPr>
          <w:rFonts w:ascii="Times New Roman" w:eastAsia="仿宋_GB2312" w:hAnsi="Times New Roman" w:cs="Times New Roman" w:hint="default"/>
          <w:b/>
          <w:bCs/>
          <w:color w:val="000000"/>
          <w:highlight w:val="none"/>
        </w:rPr>
      </w:pPr>
      <w:bookmarkStart w:id="87" w:name="_Toc5021"/>
      <w:r>
        <w:rPr>
          <w:rFonts w:ascii="Times New Roman" w:eastAsia="仿宋_GB2312" w:hAnsi="Times New Roman" w:cs="Times New Roman" w:hint="default"/>
          <w:b/>
          <w:bCs/>
          <w:color w:val="000000"/>
          <w:highlight w:val="none"/>
        </w:rPr>
        <w:t xml:space="preserve">4.分析总结</w:t>
      </w:r>
      <w:bookmarkEnd w:id="87"/>
      <w:r>
        <w:rPr>
          <w:rFonts w:ascii="Times New Roman" w:hAnsi="Times New Roman" w:cs="Times New Roman" w:hint="eastAsia"/>
          <w:b/>
          <w:bCs/>
          <w:color w:val="000000"/>
          <w:highlight w:val="none"/>
          <w:lang w:eastAsia="zh-CN"/>
        </w:rPr>
        <w:t xml:space="preserve">（</w:t>
      </w:r>
      <w:r>
        <w:rPr>
          <w:rFonts w:ascii="Times New Roman" w:hAnsi="Times New Roman" w:cs="Times New Roman" w:hint="eastAsia"/>
          <w:b/>
          <w:bCs/>
          <w:color w:val="000000"/>
          <w:highlight w:val="none"/>
          <w:lang w:val="en-US" w:eastAsia="zh-CN"/>
        </w:rPr>
        <w:t xml:space="preserve">2025年3月21日-2025年3月31日）</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（1）根据部门自评的意见及考察、考评的结果进行整理、分析，撰写绩效评价报告初稿；</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（2）就部门自评报告与部门具体有关股室征求意见，形成最终的绩效评价报告。</w:t>
      </w:r>
    </w:p>
    <w:p>
      <w:pPr>
        <w:rPr>
          <w:b/>
          <w:bCs/>
          <w:color w:val="000000"/>
          <w:highlight w:val="none"/>
        </w:rPr>
      </w:pPr>
      <w:bookmarkStart w:id="88" w:name="OLE_LINK11"/>
      <w:bookmarkStart w:id="89" w:name="OLE_LINK4"/>
      <w:bookmarkStart w:id="90" w:name="_Toc31058"/>
      <w:bookmarkStart w:id="91" w:name="_Toc1808"/>
      <w:bookmarkStart w:id="92" w:name="_Toc25201"/>
      <w:bookmarkStart w:id="93" w:name="_Toc7292"/>
      <w:bookmarkStart w:id="94" w:name="_Toc21627"/>
      <w:bookmarkStart w:id="95" w:name="_Toc32641"/>
      <w:r>
        <w:rPr>
          <w:rFonts w:hint="eastAsia"/>
          <w:b/>
          <w:bCs/>
          <w:color w:val="000000"/>
          <w:highlight w:val="none"/>
        </w:rPr>
        <w:t xml:space="preserve">5</w:t>
      </w:r>
      <w:r>
        <w:rPr>
          <w:rFonts w:hint="eastAsia"/>
          <w:b/>
          <w:bCs/>
          <w:color w:val="000000"/>
          <w:highlight w:val="none"/>
          <w:lang w:eastAsia="zh-CN"/>
        </w:rPr>
        <w:t xml:space="preserve">.</w:t>
      </w:r>
      <w:r>
        <w:rPr>
          <w:rFonts w:hint="eastAsia"/>
          <w:b/>
          <w:bCs/>
          <w:color w:val="000000"/>
          <w:highlight w:val="none"/>
        </w:rPr>
        <w:t xml:space="preserve">问题整改</w:t>
      </w:r>
    </w:p>
    <w:p>
      <w:pPr>
        <w:rPr>
          <w:color w:val="000000"/>
          <w:highlight w:val="none"/>
        </w:rPr>
      </w:pPr>
      <w:r>
        <w:rPr>
          <w:rFonts w:hint="eastAsia"/>
          <w:color w:val="000000"/>
          <w:highlight w:val="none"/>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rPr>
          <w:b/>
          <w:bCs/>
          <w:color w:val="000000"/>
          <w:highlight w:val="none"/>
        </w:rPr>
      </w:pPr>
      <w:r>
        <w:rPr>
          <w:rFonts w:hint="eastAsia"/>
          <w:b/>
          <w:bCs/>
          <w:color w:val="000000"/>
          <w:highlight w:val="none"/>
        </w:rPr>
        <w:t xml:space="preserve">6</w:t>
      </w:r>
      <w:r>
        <w:rPr>
          <w:rFonts w:hint="eastAsia"/>
          <w:b/>
          <w:bCs/>
          <w:color w:val="000000"/>
          <w:highlight w:val="none"/>
          <w:lang w:eastAsia="zh-CN"/>
        </w:rPr>
        <w:t xml:space="preserve">.</w:t>
      </w:r>
      <w:r>
        <w:rPr>
          <w:rFonts w:hint="eastAsia"/>
          <w:b/>
          <w:bCs/>
          <w:color w:val="000000"/>
          <w:highlight w:val="none"/>
        </w:rPr>
        <w:t xml:space="preserve">档案整理</w:t>
      </w:r>
    </w:p>
    <w:p>
      <w:pPr>
        <w:ind w:firstLine="560"/>
        <w:rPr>
          <w:color w:val="000000"/>
          <w:highlight w:val="none"/>
        </w:rPr>
      </w:pPr>
      <w:r>
        <w:rPr>
          <w:color w:val="000000"/>
          <w:highlight w:val="none"/>
        </w:rPr>
        <w:t xml:space="preserve">建立和落实档案管理制度，将项目相关资料存档，包括但不限于：评价项目基本情况和相关文件、评价实施方案、项目支付资料等相关档案。</w:t>
      </w:r>
      <w:bookmarkEnd w:id="88"/>
      <w:bookmarkEnd w:id="89"/>
    </w:p>
    <w:p>
      <w:pPr>
        <w:pStyle w:val="Heading2"/>
        <w:bidi w:val="0"/>
        <w:jc w:val="both"/>
        <w:outlineLvl w:val="0"/>
        <w:rPr>
          <w:rFonts w:ascii="黑体" w:eastAsia="黑体" w:hAnsi="黑体" w:cs="黑体" w:hint="eastAsia"/>
          <w:color w:val="000000"/>
          <w:highlight w:val="none"/>
        </w:rPr>
      </w:pPr>
      <w:r>
        <w:rPr>
          <w:rFonts w:ascii="黑体" w:eastAsia="黑体" w:hAnsi="黑体" w:cs="黑体" w:hint="eastAsia"/>
          <w:color w:val="000000"/>
          <w:highlight w:val="none"/>
        </w:rPr>
        <w:t xml:space="preserve">三、综合评价情况及评价结论</w:t>
      </w:r>
      <w:bookmarkEnd w:id="90"/>
      <w:bookmarkEnd w:id="91"/>
      <w:bookmarkEnd w:id="92"/>
      <w:bookmarkEnd w:id="93"/>
      <w:bookmarkEnd w:id="94"/>
      <w:bookmarkEnd w:id="95"/>
    </w:p>
    <w:p>
      <w:pPr>
        <w:shd w:val="clear" w:color="auto" w:fill="FFFFFF"/>
        <w:bidi w:val="0"/>
        <w:jc w:val="both"/>
        <w:rPr>
          <w:rFonts w:ascii="Times New Roman" w:eastAsia="仿宋_GB2312" w:hAnsi="Times New Roman" w:cs="Times New Roman" w:hint="default"/>
          <w:color w:val="000000"/>
          <w:highlight w:val="none"/>
          <w:shd w:val="clear" w:color="auto" w:fill="auto"/>
        </w:rPr>
      </w:pPr>
      <w:r>
        <w:rPr>
          <w:rFonts w:ascii="Times New Roman" w:eastAsia="仿宋_GB2312" w:hAnsi="Times New Roman" w:cs="Times New Roman" w:hint="default"/>
          <w:b w:val="0"/>
          <w:color w:val="000000"/>
          <w:kern w:val="2"/>
          <w:sz w:val="32"/>
          <w:szCs w:val="22"/>
          <w:highlight w:val="none"/>
          <w:lang w:val="en-US" w:eastAsia="zh-CN" w:bidi="ar-SA"/>
        </w:rPr>
        <w:t xml:space="preserve">本项目的绩效评价结果为“优”，综合评分</w:t>
      </w:r>
      <w:r>
        <w:rPr>
          <w:rFonts w:ascii="Times New Roman" w:hAnsi="Times New Roman" w:cs="Times New Roman" w:hint="eastAsia"/>
          <w:b w:val="0"/>
          <w:color w:val="000000"/>
          <w:kern w:val="2"/>
          <w:sz w:val="32"/>
          <w:szCs w:val="22"/>
          <w:highlight w:val="none"/>
          <w:lang w:val="en-US" w:eastAsia="zh-CN" w:bidi="ar-SA"/>
        </w:rPr>
        <w:t xml:space="preserve">100.00</w:t>
      </w:r>
      <w:r>
        <w:rPr>
          <w:rFonts w:ascii="Times New Roman" w:eastAsia="仿宋_GB2312" w:hAnsi="Times New Roman" w:cs="Times New Roman" w:hint="default"/>
          <w:b w:val="0"/>
          <w:color w:val="000000"/>
          <w:kern w:val="2"/>
          <w:sz w:val="32"/>
          <w:szCs w:val="22"/>
          <w:highlight w:val="none"/>
          <w:lang w:val="en-US" w:eastAsia="zh-CN" w:bidi="ar-SA"/>
        </w:rPr>
        <w:t xml:space="preserve">分。其中项目决策22分，项目过程18分，项目产出管理得分</w:t>
      </w:r>
      <w:r>
        <w:rPr>
          <w:rFonts w:ascii="Times New Roman" w:hAnsi="Times New Roman" w:cs="Times New Roman" w:hint="eastAsia"/>
          <w:b w:val="0"/>
          <w:color w:val="000000"/>
          <w:kern w:val="2"/>
          <w:sz w:val="32"/>
          <w:szCs w:val="22"/>
          <w:highlight w:val="none"/>
          <w:lang w:val="en-US" w:eastAsia="zh-CN" w:bidi="ar-SA"/>
        </w:rPr>
        <w:t xml:space="preserve">40</w:t>
      </w:r>
      <w:r>
        <w:rPr>
          <w:rFonts w:ascii="Times New Roman" w:eastAsia="仿宋_GB2312" w:hAnsi="Times New Roman" w:cs="Times New Roman" w:hint="default"/>
          <w:b w:val="0"/>
          <w:color w:val="000000"/>
          <w:kern w:val="2"/>
          <w:sz w:val="32"/>
          <w:szCs w:val="22"/>
          <w:highlight w:val="none"/>
          <w:lang w:val="en-US" w:eastAsia="zh-CN" w:bidi="ar-SA"/>
        </w:rPr>
        <w:t xml:space="preserve">分，项目效益20分。</w:t>
      </w:r>
      <w:r>
        <w:rPr>
          <w:rFonts w:ascii="Times New Roman" w:eastAsia="仿宋_GB2312" w:hAnsi="Times New Roman" w:cs="Times New Roman" w:hint="default"/>
          <w:color w:val="000000"/>
          <w:highlight w:val="none"/>
          <w:shd w:val="clear" w:color="auto" w:fill="auto"/>
          <w:lang w:val="en-US" w:eastAsia="zh-CN"/>
        </w:rPr>
        <w:t xml:space="preserve">各部分权重和绩效汇总分值如下表所示：</w:t>
      </w:r>
    </w:p>
    <w:tbl>
      <w:tblPr>
        <w:tblStyle w:val="NormalTable"/>
        <w:tblW w:w="8289" w:type="dxa"/>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blPrEx>
          <w:tblW w:w="8289" w:type="dxa"/>
          <w:tblLayout w:type="fixed"/>
          <w:tblCellMar>
            <w:top w:w="0" w:type="dxa"/>
            <w:left w:w="0" w:type="dxa"/>
            <w:bottom w:w="0" w:type="dxa"/>
            <w:right w:w="0" w:type="dxa"/>
          </w:tblCellMar>
        </w:tblPrEx>
        <w:trPr>
          <w:trHeight w:val="375"/>
          <w:jc w:val="center"/>
        </w:trPr>
        <w:tc>
          <w:tcPr>
            <w:tcW w:w="8289" w:type="dxa"/>
            <w:gridSpan w:val="6"/>
            <w:tcBorders>
              <w:top w:val="nil"/>
              <w:left w:val="nil"/>
              <w:bottom w:val="nil"/>
              <w:right w:val="nil"/>
            </w:tcBorders>
            <w:noWrap w:val="1"/>
            <w:tcMar>
              <w:top w:w="15" w:type="dxa"/>
              <w:left w:w="15" w:type="dxa"/>
              <w:bottom w:w="0" w:type="dxa"/>
              <w:right w:w="15" w:type="dxa"/>
            </w:tcMar>
            <w:vAlign w:val="center"/>
          </w:tcPr>
          <w:p>
            <w:pPr>
              <w:pStyle w:val="表格标题"/>
              <w:shd w:val="clear" w:color="auto" w:fill="FFFFFF"/>
              <w:bidi w:val="0"/>
              <w:jc w:val="center"/>
              <w:rPr>
                <w:rFonts w:ascii="Times New Roman" w:eastAsia="仿宋_GB2312" w:hAnsi="Times New Roman" w:cs="Times New Roman" w:hint="default"/>
                <w:color w:val="000000"/>
                <w:highlight w:val="none"/>
                <w:shd w:val="clear" w:color="auto" w:fill="auto"/>
              </w:rPr>
            </w:pPr>
            <w:bookmarkStart w:id="96" w:name="_Toc16086"/>
            <w:bookmarkStart w:id="97" w:name="_Toc23192"/>
            <w:bookmarkStart w:id="98" w:name="_Toc3703"/>
            <w:bookmarkStart w:id="99" w:name="_Toc30727"/>
            <w:bookmarkStart w:id="100" w:name="_Toc17356"/>
            <w:r>
              <w:rPr>
                <w:rFonts w:ascii="Times New Roman" w:eastAsia="仿宋_GB2312" w:hAnsi="Times New Roman" w:cs="Times New Roman" w:hint="eastAsia"/>
                <w:b/>
                <w:color w:val="000000"/>
                <w:highlight w:val="none"/>
                <w:shd w:val="clear" w:color="auto" w:fill="auto"/>
                <w:lang w:val="en-US" w:eastAsia="zh-CN"/>
              </w:rPr>
              <w:t xml:space="preserve">新疆人才发展基金</w:t>
            </w:r>
            <w:r>
              <w:rPr>
                <w:rFonts w:ascii="Times New Roman" w:eastAsia="仿宋_GB2312" w:hAnsi="Times New Roman" w:cs="Times New Roman" w:hint="default"/>
                <w:b/>
                <w:color w:val="000000"/>
                <w:highlight w:val="none"/>
                <w:shd w:val="clear" w:color="auto" w:fill="auto"/>
              </w:rPr>
              <w:t xml:space="preserve">绩</w:t>
            </w:r>
            <w:r>
              <w:rPr>
                <w:rFonts w:ascii="Times New Roman" w:eastAsia="仿宋_GB2312" w:hAnsi="Times New Roman" w:cs="Times New Roman" w:hint="default"/>
                <w:color w:val="000000"/>
                <w:highlight w:val="none"/>
                <w:shd w:val="clear" w:color="auto" w:fill="auto"/>
              </w:rPr>
              <w:t xml:space="preserve">效评价</w:t>
            </w:r>
            <w:r>
              <w:rPr>
                <w:rFonts w:ascii="Times New Roman" w:eastAsia="仿宋_GB2312" w:hAnsi="Times New Roman" w:cs="Times New Roman" w:hint="default"/>
                <w:color w:val="000000"/>
                <w:highlight w:val="none"/>
                <w:shd w:val="clear" w:color="auto" w:fill="auto"/>
                <w:lang w:val="zh-TW" w:eastAsia="zh-TW"/>
              </w:rPr>
              <w:t xml:space="preserve">得分表</w:t>
            </w:r>
            <w:bookmarkEnd w:id="96"/>
            <w:bookmarkEnd w:id="97"/>
            <w:bookmarkEnd w:id="98"/>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shd w:val="clear" w:color="auto" w:fill="FFFFFF"/>
              <w:bidi w:val="0"/>
              <w:jc w:val="center"/>
              <w:rPr>
                <w:rFonts w:ascii="Times New Roman" w:eastAsia="仿宋_GB2312" w:hAnsi="Times New Roman" w:cs="Times New Roman" w:hint="default"/>
                <w:color w:val="000000"/>
                <w:highlight w:val="none"/>
                <w:shd w:val="clear" w:color="auto" w:fill="auto"/>
              </w:rPr>
            </w:pPr>
            <w:r>
              <w:rPr>
                <w:rFonts w:ascii="Times New Roman" w:eastAsia="仿宋_GB2312" w:hAnsi="Times New Roman" w:cs="Times New Roman" w:hint="default"/>
                <w:color w:val="000000"/>
                <w:highlight w:val="none"/>
                <w:shd w:val="clear" w:color="auto" w:fill="auto"/>
              </w:rPr>
              <w:t xml:space="preserve">指标类别</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shd w:val="clear" w:color="auto" w:fill="FFFFFF"/>
              <w:bidi w:val="0"/>
              <w:jc w:val="center"/>
              <w:rPr>
                <w:rFonts w:ascii="Times New Roman" w:eastAsia="仿宋_GB2312" w:hAnsi="Times New Roman" w:cs="Times New Roman" w:hint="default"/>
                <w:color w:val="000000"/>
                <w:highlight w:val="none"/>
                <w:shd w:val="clear" w:color="auto" w:fill="auto"/>
              </w:rPr>
            </w:pPr>
            <w:r>
              <w:rPr>
                <w:rFonts w:ascii="Times New Roman" w:eastAsia="仿宋_GB2312" w:hAnsi="Times New Roman" w:cs="Times New Roman" w:hint="default"/>
                <w:color w:val="000000"/>
                <w:highlight w:val="none"/>
                <w:shd w:val="clear" w:color="auto" w:fill="auto"/>
              </w:rPr>
              <w:t xml:space="preserve">1.项目决策</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shd w:val="clear" w:color="auto" w:fill="FFFFFF"/>
              <w:bidi w:val="0"/>
              <w:jc w:val="center"/>
              <w:rPr>
                <w:rFonts w:ascii="Times New Roman" w:eastAsia="仿宋_GB2312" w:hAnsi="Times New Roman" w:cs="Times New Roman" w:hint="default"/>
                <w:color w:val="000000"/>
                <w:highlight w:val="none"/>
                <w:shd w:val="clear" w:color="auto" w:fill="auto"/>
              </w:rPr>
            </w:pPr>
            <w:r>
              <w:rPr>
                <w:rFonts w:ascii="Times New Roman" w:eastAsia="仿宋_GB2312" w:hAnsi="Times New Roman" w:cs="Times New Roman" w:hint="default"/>
                <w:color w:val="000000"/>
                <w:highlight w:val="none"/>
                <w:shd w:val="clear" w:color="auto" w:fill="auto"/>
              </w:rPr>
              <w:t xml:space="preserve">2.过程管理</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shd w:val="clear" w:color="auto" w:fill="FFFFFF"/>
              <w:bidi w:val="0"/>
              <w:jc w:val="center"/>
              <w:rPr>
                <w:rFonts w:ascii="Times New Roman" w:eastAsia="仿宋_GB2312" w:hAnsi="Times New Roman" w:cs="Times New Roman" w:hint="default"/>
                <w:color w:val="000000"/>
                <w:highlight w:val="none"/>
                <w:shd w:val="clear" w:color="auto" w:fill="auto"/>
              </w:rPr>
            </w:pPr>
            <w:r>
              <w:rPr>
                <w:rFonts w:ascii="Times New Roman" w:eastAsia="仿宋_GB2312" w:hAnsi="Times New Roman" w:cs="Times New Roman" w:hint="default"/>
                <w:color w:val="000000"/>
                <w:highlight w:val="none"/>
                <w:shd w:val="clear" w:color="auto" w:fill="auto"/>
              </w:rPr>
              <w:t xml:space="preserve">3.项目产出</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shd w:val="clear" w:color="auto" w:fill="FFFFFF"/>
              <w:bidi w:val="0"/>
              <w:jc w:val="center"/>
              <w:rPr>
                <w:rFonts w:ascii="Times New Roman" w:eastAsia="仿宋_GB2312" w:hAnsi="Times New Roman" w:cs="Times New Roman" w:hint="default"/>
                <w:color w:val="000000"/>
                <w:highlight w:val="none"/>
                <w:shd w:val="clear" w:color="auto" w:fill="auto"/>
              </w:rPr>
            </w:pPr>
            <w:r>
              <w:rPr>
                <w:rFonts w:ascii="Times New Roman" w:eastAsia="仿宋_GB2312" w:hAnsi="Times New Roman" w:cs="Times New Roman" w:hint="default"/>
                <w:color w:val="000000"/>
                <w:highlight w:val="none"/>
                <w:shd w:val="clear" w:color="auto" w:fill="auto"/>
              </w:rPr>
              <w:t xml:space="preserve">4.项目效益</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shd w:val="clear" w:color="auto" w:fill="FFFFFF"/>
              <w:bidi w:val="0"/>
              <w:jc w:val="center"/>
              <w:rPr>
                <w:rFonts w:ascii="Times New Roman" w:eastAsia="仿宋_GB2312" w:hAnsi="Times New Roman" w:cs="Times New Roman" w:hint="default"/>
                <w:color w:val="000000"/>
                <w:highlight w:val="none"/>
                <w:shd w:val="clear" w:color="auto" w:fill="auto"/>
              </w:rPr>
            </w:pPr>
            <w:r>
              <w:rPr>
                <w:rFonts w:ascii="Times New Roman" w:eastAsia="仿宋_GB2312" w:hAnsi="Times New Roman" w:cs="Times New Roman" w:hint="default"/>
                <w:color w:val="000000"/>
                <w:highlight w:val="none"/>
                <w:shd w:val="clear" w:color="auto" w:fill="auto"/>
              </w:rPr>
              <w:t xml:space="preserve">合计</w:t>
            </w:r>
          </w:p>
        </w:tc>
      </w:tr>
      <w:tr>
        <w:tblPrEx>
          <w:tblW w:w="8289" w:type="dxa"/>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shd w:val="clear" w:color="auto" w:fill="FFFFFF"/>
              <w:bidi w:val="0"/>
              <w:jc w:val="center"/>
              <w:rPr>
                <w:rFonts w:ascii="Times New Roman" w:eastAsia="仿宋_GB2312" w:hAnsi="Times New Roman" w:cs="Times New Roman" w:hint="default"/>
                <w:color w:val="000000"/>
                <w:highlight w:val="none"/>
                <w:shd w:val="clear" w:color="auto" w:fill="auto"/>
              </w:rPr>
            </w:pPr>
            <w:r>
              <w:rPr>
                <w:rFonts w:ascii="Times New Roman" w:eastAsia="仿宋_GB2312" w:hAnsi="Times New Roman" w:cs="Times New Roman" w:hint="default"/>
                <w:color w:val="000000"/>
                <w:highlight w:val="none"/>
                <w:shd w:val="clear" w:color="auto" w:fill="auto"/>
              </w:rPr>
              <w:t xml:space="preserve">权重</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shd w:val="clear" w:color="auto" w:fill="FFFFFF"/>
              <w:bidi w:val="0"/>
              <w:jc w:val="center"/>
              <w:rPr>
                <w:rFonts w:ascii="Times New Roman" w:eastAsia="仿宋_GB2312" w:hAnsi="Times New Roman" w:cs="Times New Roman" w:hint="default"/>
                <w:color w:val="000000"/>
                <w:highlight w:val="none"/>
                <w:shd w:val="clear" w:color="auto" w:fill="auto"/>
              </w:rPr>
            </w:pPr>
            <w:r>
              <w:rPr>
                <w:rFonts w:ascii="Times New Roman" w:eastAsia="仿宋_GB2312" w:hAnsi="Times New Roman" w:cs="Times New Roman" w:hint="default"/>
                <w:color w:val="000000"/>
                <w:highlight w:val="none"/>
                <w:shd w:val="clear" w:color="auto" w:fill="auto"/>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shd w:val="clear" w:color="auto" w:fill="FFFFFF"/>
              <w:bidi w:val="0"/>
              <w:jc w:val="center"/>
              <w:rPr>
                <w:rFonts w:ascii="Times New Roman" w:eastAsia="仿宋_GB2312" w:hAnsi="Times New Roman" w:cs="Times New Roman" w:hint="default"/>
                <w:color w:val="000000"/>
                <w:highlight w:val="none"/>
                <w:shd w:val="clear" w:color="auto" w:fill="auto"/>
              </w:rPr>
            </w:pPr>
            <w:r>
              <w:rPr>
                <w:rFonts w:ascii="Times New Roman" w:eastAsia="仿宋_GB2312" w:hAnsi="Times New Roman" w:cs="Times New Roman" w:hint="default"/>
                <w:color w:val="000000"/>
                <w:highlight w:val="none"/>
                <w:shd w:val="clear" w:color="auto" w:fill="auto"/>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shd w:val="clear" w:color="auto" w:fill="FFFFFF"/>
              <w:bidi w:val="0"/>
              <w:jc w:val="center"/>
              <w:rPr>
                <w:rFonts w:ascii="Times New Roman" w:eastAsia="仿宋_GB2312" w:hAnsi="Times New Roman" w:cs="Times New Roman" w:hint="default"/>
                <w:color w:val="000000"/>
                <w:highlight w:val="none"/>
                <w:shd w:val="clear" w:color="auto" w:fill="auto"/>
              </w:rPr>
            </w:pPr>
            <w:r>
              <w:rPr>
                <w:rFonts w:ascii="Times New Roman" w:eastAsia="仿宋_GB2312" w:hAnsi="Times New Roman" w:cs="Times New Roman" w:hint="default"/>
                <w:color w:val="000000"/>
                <w:highlight w:val="none"/>
                <w:shd w:val="clear" w:color="auto" w:fill="auto"/>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shd w:val="clear" w:color="auto" w:fill="FFFFFF"/>
              <w:bidi w:val="0"/>
              <w:jc w:val="center"/>
              <w:rPr>
                <w:rFonts w:ascii="Times New Roman" w:eastAsia="仿宋_GB2312" w:hAnsi="Times New Roman" w:cs="Times New Roman" w:hint="default"/>
                <w:color w:val="000000"/>
                <w:highlight w:val="none"/>
                <w:shd w:val="clear" w:color="auto" w:fill="auto"/>
              </w:rPr>
            </w:pPr>
            <w:r>
              <w:rPr>
                <w:rFonts w:ascii="Times New Roman" w:eastAsia="仿宋_GB2312" w:hAnsi="Times New Roman" w:cs="Times New Roman" w:hint="default"/>
                <w:color w:val="000000"/>
                <w:highlight w:val="none"/>
                <w:shd w:val="clear" w:color="auto" w:fill="auto"/>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shd w:val="clear" w:color="auto" w:fill="FFFFFF"/>
              <w:bidi w:val="0"/>
              <w:jc w:val="center"/>
              <w:rPr>
                <w:rFonts w:ascii="Times New Roman" w:eastAsia="仿宋_GB2312" w:hAnsi="Times New Roman" w:cs="Times New Roman" w:hint="eastAsia"/>
                <w:color w:val="000000"/>
                <w:highlight w:val="none"/>
                <w:shd w:val="clear" w:color="auto" w:fill="auto"/>
                <w:lang w:val="en-US" w:eastAsia="zh-CN"/>
              </w:rPr>
            </w:pPr>
            <w:r>
              <w:rPr>
                <w:rFonts w:ascii="Times New Roman" w:eastAsia="仿宋_GB2312" w:hAnsi="Times New Roman" w:cs="Times New Roman" w:hint="default"/>
                <w:color w:val="000000"/>
                <w:highlight w:val="none"/>
                <w:shd w:val="clear" w:color="auto" w:fill="auto"/>
              </w:rPr>
              <w:t xml:space="preserve">100</w:t>
            </w:r>
            <w:r>
              <w:rPr>
                <w:rFonts w:cs="Times New Roman" w:hint="eastAsia"/>
                <w:color w:val="000000"/>
                <w:highlight w:val="none"/>
                <w:shd w:val="clear" w:color="auto" w:fill="auto"/>
                <w:lang w:val="en-US" w:eastAsia="zh-CN"/>
              </w:rPr>
              <w:t xml:space="preserve">%</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shd w:val="clear" w:color="auto" w:fill="FFFFFF"/>
              <w:bidi w:val="0"/>
              <w:jc w:val="center"/>
              <w:rPr>
                <w:rFonts w:ascii="Times New Roman" w:eastAsia="仿宋_GB2312" w:hAnsi="Times New Roman" w:cs="Times New Roman" w:hint="default"/>
                <w:color w:val="000000"/>
                <w:highlight w:val="none"/>
                <w:shd w:val="clear" w:color="auto" w:fill="auto"/>
              </w:rPr>
            </w:pPr>
            <w:r>
              <w:rPr>
                <w:rFonts w:ascii="Times New Roman" w:eastAsia="仿宋_GB2312" w:hAnsi="Times New Roman" w:cs="Times New Roman" w:hint="default"/>
                <w:color w:val="000000"/>
                <w:highlight w:val="none"/>
                <w:shd w:val="clear" w:color="auto" w:fill="auto"/>
              </w:rPr>
              <w:t xml:space="preserve">分值</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shd w:val="clear" w:color="auto" w:fill="FFFFFF"/>
              <w:bidi w:val="0"/>
              <w:jc w:val="center"/>
              <w:rPr>
                <w:rFonts w:ascii="Times New Roman" w:eastAsia="仿宋_GB2312" w:hAnsi="Times New Roman" w:cs="Times New Roman" w:hint="default"/>
                <w:color w:val="000000"/>
                <w:highlight w:val="none"/>
                <w:shd w:val="clear" w:color="auto" w:fill="auto"/>
              </w:rPr>
            </w:pPr>
            <w:r>
              <w:rPr>
                <w:rFonts w:ascii="Times New Roman" w:eastAsia="仿宋_GB2312" w:hAnsi="Times New Roman" w:cs="Times New Roman" w:hint="default"/>
                <w:color w:val="000000"/>
                <w:highlight w:val="none"/>
                <w:shd w:val="clear" w:color="auto" w:fill="auto"/>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shd w:val="clear" w:color="auto" w:fill="FFFFFF"/>
              <w:bidi w:val="0"/>
              <w:jc w:val="center"/>
              <w:rPr>
                <w:rFonts w:ascii="Times New Roman" w:eastAsia="仿宋_GB2312" w:hAnsi="Times New Roman" w:cs="Times New Roman" w:hint="default"/>
                <w:color w:val="000000"/>
                <w:highlight w:val="none"/>
                <w:shd w:val="clear" w:color="auto" w:fill="auto"/>
              </w:rPr>
            </w:pPr>
            <w:r>
              <w:rPr>
                <w:rFonts w:ascii="Times New Roman" w:eastAsia="仿宋_GB2312" w:hAnsi="Times New Roman" w:cs="Times New Roman" w:hint="default"/>
                <w:color w:val="000000"/>
                <w:highlight w:val="none"/>
                <w:shd w:val="clear" w:color="auto" w:fill="auto"/>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shd w:val="clear" w:color="auto" w:fill="FFFFFF"/>
              <w:bidi w:val="0"/>
              <w:jc w:val="center"/>
              <w:rPr>
                <w:rFonts w:ascii="Times New Roman" w:eastAsia="仿宋_GB2312" w:hAnsi="Times New Roman" w:cs="Times New Roman" w:hint="default"/>
                <w:color w:val="000000"/>
                <w:highlight w:val="none"/>
                <w:shd w:val="clear" w:color="auto" w:fill="auto"/>
              </w:rPr>
            </w:pPr>
            <w:r>
              <w:rPr>
                <w:rFonts w:ascii="Times New Roman" w:eastAsia="仿宋_GB2312" w:hAnsi="Times New Roman" w:cs="Times New Roman" w:hint="default"/>
                <w:color w:val="000000"/>
                <w:highlight w:val="none"/>
                <w:shd w:val="clear" w:color="auto" w:fill="auto"/>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shd w:val="clear" w:color="auto" w:fill="FFFFFF"/>
              <w:bidi w:val="0"/>
              <w:jc w:val="center"/>
              <w:rPr>
                <w:rFonts w:ascii="Times New Roman" w:eastAsia="仿宋_GB2312" w:hAnsi="Times New Roman" w:cs="Times New Roman" w:hint="default"/>
                <w:color w:val="000000"/>
                <w:highlight w:val="none"/>
                <w:shd w:val="clear" w:color="auto" w:fill="auto"/>
              </w:rPr>
            </w:pPr>
            <w:r>
              <w:rPr>
                <w:rFonts w:ascii="Times New Roman" w:eastAsia="仿宋_GB2312" w:hAnsi="Times New Roman" w:cs="Times New Roman" w:hint="default"/>
                <w:color w:val="000000"/>
                <w:highlight w:val="none"/>
                <w:shd w:val="clear" w:color="auto" w:fill="auto"/>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shd w:val="clear" w:color="auto" w:fill="FFFFFF"/>
              <w:bidi w:val="0"/>
              <w:jc w:val="center"/>
              <w:rPr>
                <w:rFonts w:ascii="Times New Roman" w:eastAsia="仿宋_GB2312" w:hAnsi="Times New Roman" w:cs="Times New Roman" w:hint="default"/>
                <w:color w:val="000000"/>
                <w:highlight w:val="none"/>
                <w:shd w:val="clear" w:color="auto" w:fill="auto"/>
              </w:rPr>
            </w:pPr>
            <w:r>
              <w:rPr>
                <w:rFonts w:ascii="Times New Roman" w:eastAsia="仿宋_GB2312" w:hAnsi="Times New Roman" w:cs="Times New Roman" w:hint="default"/>
                <w:color w:val="000000"/>
                <w:highlight w:val="none"/>
                <w:shd w:val="clear" w:color="auto" w:fill="auto"/>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shd w:val="clear" w:color="auto" w:fill="FFFFFF"/>
              <w:bidi w:val="0"/>
              <w:jc w:val="center"/>
              <w:rPr>
                <w:rFonts w:ascii="Times New Roman" w:eastAsia="仿宋_GB2312" w:hAnsi="Times New Roman" w:cs="Times New Roman" w:hint="default"/>
                <w:color w:val="000000"/>
                <w:highlight w:val="none"/>
                <w:shd w:val="clear" w:color="auto" w:fill="auto"/>
              </w:rPr>
            </w:pPr>
            <w:r>
              <w:rPr>
                <w:rFonts w:ascii="Times New Roman" w:eastAsia="仿宋_GB2312" w:hAnsi="Times New Roman" w:cs="Times New Roman" w:hint="default"/>
                <w:color w:val="000000"/>
                <w:highlight w:val="none"/>
                <w:shd w:val="clear" w:color="auto" w:fill="auto"/>
              </w:rPr>
              <w:t xml:space="preserve">得分</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shd w:val="clear" w:color="auto" w:fill="FFFFFF"/>
              <w:bidi w:val="0"/>
              <w:jc w:val="center"/>
              <w:rPr>
                <w:rFonts w:ascii="Times New Roman" w:eastAsia="仿宋_GB2312" w:hAnsi="Times New Roman" w:cs="Times New Roman" w:hint="default"/>
                <w:color w:val="000000"/>
                <w:highlight w:val="none"/>
                <w:shd w:val="clear" w:color="auto" w:fill="auto"/>
              </w:rPr>
            </w:pPr>
            <w:r>
              <w:rPr>
                <w:rFonts w:ascii="Times New Roman" w:eastAsia="仿宋_GB2312" w:hAnsi="Times New Roman" w:cs="Times New Roman" w:hint="default"/>
                <w:color w:val="000000"/>
                <w:highlight w:val="none"/>
                <w:shd w:val="clear" w:color="auto" w:fill="auto"/>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shd w:val="clear" w:color="auto" w:fill="FFFFFF"/>
              <w:bidi w:val="0"/>
              <w:jc w:val="center"/>
              <w:rPr>
                <w:rFonts w:ascii="Times New Roman" w:eastAsia="仿宋_GB2312" w:hAnsi="Times New Roman" w:cs="Times New Roman" w:hint="default"/>
                <w:color w:val="000000"/>
                <w:highlight w:val="none"/>
                <w:shd w:val="clear" w:color="auto" w:fill="auto"/>
                <w:lang w:val="en-US" w:eastAsia="zh-CN"/>
              </w:rPr>
            </w:pPr>
            <w:r>
              <w:rPr>
                <w:rFonts w:ascii="Times New Roman" w:eastAsia="仿宋_GB2312" w:hAnsi="Times New Roman" w:cs="Times New Roman" w:hint="default"/>
                <w:color w:val="000000"/>
                <w:highlight w:val="none"/>
                <w:shd w:val="clear" w:color="auto" w:fill="auto"/>
                <w:lang w:val="en-US" w:eastAsia="zh-CN"/>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shd w:val="clear" w:color="auto" w:fill="FFFFFF"/>
              <w:bidi w:val="0"/>
              <w:jc w:val="center"/>
              <w:rPr>
                <w:rFonts w:ascii="Times New Roman" w:eastAsia="仿宋_GB2312" w:hAnsi="Times New Roman" w:cs="Times New Roman" w:hint="default"/>
                <w:color w:val="000000"/>
                <w:highlight w:val="none"/>
                <w:shd w:val="clear" w:color="auto" w:fill="auto"/>
                <w:lang w:val="en-US" w:eastAsia="zh-CN"/>
              </w:rPr>
            </w:pPr>
            <w:r>
              <w:rPr>
                <w:rFonts w:cs="Times New Roman" w:hint="eastAsia"/>
                <w:color w:val="000000"/>
                <w:highlight w:val="none"/>
                <w:shd w:val="clear" w:color="auto" w:fill="auto"/>
                <w:lang w:val="en-US" w:eastAsia="zh-CN"/>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shd w:val="clear" w:color="auto" w:fill="FFFFFF"/>
              <w:bidi w:val="0"/>
              <w:jc w:val="center"/>
              <w:rPr>
                <w:rFonts w:ascii="Times New Roman" w:eastAsia="仿宋_GB2312" w:hAnsi="Times New Roman" w:cs="Times New Roman" w:hint="default"/>
                <w:color w:val="000000"/>
                <w:highlight w:val="none"/>
                <w:shd w:val="clear" w:color="auto" w:fill="auto"/>
              </w:rPr>
            </w:pPr>
            <w:r>
              <w:rPr>
                <w:rFonts w:ascii="Times New Roman" w:eastAsia="仿宋_GB2312" w:hAnsi="Times New Roman" w:cs="Times New Roman" w:hint="default"/>
                <w:color w:val="000000"/>
                <w:highlight w:val="none"/>
                <w:shd w:val="clear" w:color="auto" w:fill="auto"/>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shd w:val="clear" w:color="auto" w:fill="FFFFFF"/>
              <w:bidi w:val="0"/>
              <w:jc w:val="center"/>
              <w:rPr>
                <w:rFonts w:ascii="Times New Roman" w:eastAsia="仿宋_GB2312" w:hAnsi="Times New Roman" w:cs="Times New Roman" w:hint="default"/>
                <w:color w:val="000000"/>
                <w:highlight w:val="none"/>
                <w:shd w:val="clear" w:color="auto" w:fill="auto"/>
                <w:lang w:val="en-US" w:eastAsia="zh-CN"/>
              </w:rPr>
            </w:pPr>
            <w:r>
              <w:rPr>
                <w:rFonts w:cs="Times New Roman" w:hint="eastAsia"/>
                <w:color w:val="000000"/>
                <w:highlight w:val="none"/>
                <w:shd w:val="clear" w:color="auto" w:fill="auto"/>
                <w:lang w:val="en-US" w:eastAsia="zh-CN"/>
              </w:rPr>
              <w:t xml:space="preserve">100</w:t>
            </w:r>
          </w:p>
        </w:tc>
      </w:tr>
    </w:tbl>
    <w:p>
      <w:pPr>
        <w:pStyle w:val="Heading2"/>
        <w:bidi w:val="0"/>
        <w:jc w:val="both"/>
        <w:outlineLvl w:val="0"/>
        <w:rPr>
          <w:rFonts w:ascii="黑体" w:eastAsia="黑体" w:hAnsi="黑体" w:cs="黑体" w:hint="eastAsia"/>
          <w:color w:val="000000"/>
          <w:highlight w:val="none"/>
        </w:rPr>
      </w:pPr>
      <w:bookmarkStart w:id="101" w:name="_Toc13630"/>
      <w:bookmarkStart w:id="102" w:name="_Toc6632"/>
      <w:bookmarkStart w:id="103" w:name="_Toc29439"/>
      <w:bookmarkStart w:id="104" w:name="_Toc4904"/>
      <w:r>
        <w:rPr>
          <w:rFonts w:ascii="黑体" w:eastAsia="黑体" w:hAnsi="黑体" w:cs="黑体" w:hint="eastAsia"/>
          <w:color w:val="000000"/>
          <w:highlight w:val="none"/>
        </w:rPr>
        <w:t xml:space="preserve">四、绩效评价指标分析</w:t>
      </w:r>
      <w:bookmarkEnd w:id="99"/>
      <w:bookmarkEnd w:id="100"/>
      <w:bookmarkEnd w:id="101"/>
      <w:bookmarkEnd w:id="102"/>
      <w:bookmarkEnd w:id="103"/>
      <w:bookmarkEnd w:id="104"/>
    </w:p>
    <w:p>
      <w:pPr>
        <w:pStyle w:val="Heading3"/>
        <w:bidi w:val="0"/>
        <w:jc w:val="both"/>
        <w:outlineLvl w:val="1"/>
        <w:rPr>
          <w:rFonts w:ascii="楷体" w:eastAsia="楷体" w:hAnsi="楷体" w:cs="楷体" w:hint="eastAsia"/>
          <w:color w:val="000000"/>
          <w:highlight w:val="none"/>
        </w:rPr>
      </w:pPr>
      <w:bookmarkStart w:id="105" w:name="_Toc28477"/>
      <w:bookmarkStart w:id="106" w:name="_Toc11775"/>
      <w:bookmarkStart w:id="107" w:name="_Toc1968"/>
      <w:bookmarkStart w:id="108" w:name="_Toc22323"/>
      <w:bookmarkStart w:id="109" w:name="_Toc2901"/>
      <w:r>
        <w:rPr>
          <w:rFonts w:ascii="楷体" w:eastAsia="楷体" w:hAnsi="楷体" w:cs="楷体" w:hint="eastAsia"/>
          <w:color w:val="000000"/>
          <w:highlight w:val="none"/>
        </w:rPr>
        <w:t xml:space="preserve">（一）项目决策情况</w:t>
      </w:r>
      <w:bookmarkEnd w:id="105"/>
      <w:bookmarkEnd w:id="106"/>
      <w:bookmarkEnd w:id="107"/>
      <w:bookmarkEnd w:id="108"/>
      <w:bookmarkEnd w:id="109"/>
    </w:p>
    <w:p>
      <w:pPr>
        <w:bidi w:val="0"/>
        <w:jc w:val="both"/>
        <w:rPr>
          <w:rFonts w:ascii="Times New Roman" w:eastAsia="仿宋_GB2312" w:hAnsi="Times New Roman" w:cs="Times New Roman" w:hint="default"/>
          <w:b/>
          <w:bCs/>
          <w:color w:val="000000"/>
          <w:highlight w:val="none"/>
        </w:rPr>
      </w:pPr>
      <w:bookmarkStart w:id="110" w:name="_Toc510"/>
      <w:bookmarkStart w:id="111" w:name="_Toc22511"/>
      <w:r>
        <w:rPr>
          <w:rFonts w:ascii="Times New Roman" w:eastAsia="仿宋_GB2312" w:hAnsi="Times New Roman" w:cs="Times New Roman" w:hint="default"/>
          <w:b/>
          <w:bCs/>
          <w:color w:val="000000"/>
          <w:highlight w:val="none"/>
        </w:rPr>
        <w:t xml:space="preserve">1.</w:t>
      </w:r>
      <w:r>
        <w:rPr>
          <w:rFonts w:ascii="Times New Roman" w:hAnsi="Times New Roman" w:cs="Times New Roman" w:hint="eastAsia"/>
          <w:b/>
          <w:bCs/>
          <w:color w:val="000000"/>
          <w:highlight w:val="none"/>
          <w:lang w:val="en-US" w:eastAsia="zh-CN"/>
        </w:rPr>
        <w:t xml:space="preserve">实施</w:t>
      </w:r>
      <w:r>
        <w:rPr>
          <w:rFonts w:ascii="Times New Roman" w:eastAsia="仿宋_GB2312" w:hAnsi="Times New Roman" w:cs="Times New Roman" w:hint="default"/>
          <w:b/>
          <w:bCs/>
          <w:color w:val="000000"/>
          <w:highlight w:val="none"/>
        </w:rPr>
        <w:t xml:space="preserve">依据充分性</w:t>
      </w:r>
      <w:bookmarkEnd w:id="110"/>
      <w:bookmarkEnd w:id="111"/>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根据</w:t>
      </w:r>
      <w:r>
        <w:rPr>
          <w:rFonts w:ascii="Times New Roman" w:hAnsi="Times New Roman" w:cs="Times New Roman" w:hint="eastAsia"/>
          <w:color w:val="000000"/>
          <w:highlight w:val="none"/>
          <w:lang w:eastAsia="zh-CN"/>
        </w:rPr>
        <w:t xml:space="preserve">《关于</w:t>
      </w:r>
      <w:r>
        <w:rPr>
          <w:rFonts w:ascii="Times New Roman" w:eastAsia="仿宋_GB2312" w:hAnsi="Times New Roman" w:cs="Times New Roman" w:hint="default"/>
          <w:color w:val="000000"/>
          <w:highlight w:val="none"/>
        </w:rPr>
        <w:t xml:space="preserve">下达</w:t>
      </w:r>
      <w:r>
        <w:rPr>
          <w:rFonts w:ascii="Times New Roman" w:hAnsi="Times New Roman" w:cs="Times New Roman" w:hint="eastAsia"/>
          <w:color w:val="000000"/>
          <w:highlight w:val="none"/>
          <w:lang w:val="en-US" w:eastAsia="zh-CN"/>
        </w:rPr>
        <w:t xml:space="preserve">新疆人才发展基金2024年度第一轮支持</w:t>
      </w:r>
      <w:r>
        <w:rPr>
          <w:rFonts w:ascii="Times New Roman" w:eastAsia="仿宋_GB2312" w:hAnsi="Times New Roman" w:cs="Times New Roman" w:hint="default"/>
          <w:color w:val="000000"/>
          <w:highlight w:val="none"/>
        </w:rPr>
        <w:t xml:space="preserve">资金</w:t>
      </w:r>
      <w:r>
        <w:rPr>
          <w:rFonts w:ascii="Times New Roman" w:hAnsi="Times New Roman" w:cs="Times New Roman" w:hint="eastAsia"/>
          <w:color w:val="000000"/>
          <w:highlight w:val="none"/>
          <w:lang w:eastAsia="zh-CN"/>
        </w:rPr>
        <w:t xml:space="preserve">》（</w:t>
      </w:r>
      <w:r>
        <w:rPr>
          <w:rFonts w:ascii="Times New Roman" w:hAnsi="Times New Roman" w:cs="Times New Roman" w:hint="eastAsia"/>
          <w:color w:val="000000"/>
          <w:highlight w:val="none"/>
          <w:lang w:val="en-US" w:eastAsia="zh-CN"/>
        </w:rPr>
        <w:t xml:space="preserve">新财社</w:t>
      </w:r>
      <w:r>
        <w:rPr>
          <w:rFonts w:ascii="仿宋_GB2312" w:eastAsia="仿宋_GB2312" w:hAnsi="仿宋_GB2312" w:cs="仿宋_GB2312" w:hint="eastAsia"/>
          <w:color w:val="000000"/>
          <w:highlight w:val="none"/>
          <w:lang w:val="en-US" w:eastAsia="zh-CN"/>
        </w:rPr>
        <w:t xml:space="preserve">〔</w:t>
      </w:r>
      <w:r>
        <w:rPr>
          <w:rFonts w:ascii="Times New Roman" w:hAnsi="Times New Roman" w:cs="Times New Roman" w:hint="eastAsia"/>
          <w:color w:val="000000"/>
          <w:highlight w:val="none"/>
          <w:lang w:val="en-US" w:eastAsia="zh-CN"/>
        </w:rPr>
        <w:t xml:space="preserve">2024</w:t>
      </w:r>
      <w:r>
        <w:rPr>
          <w:rFonts w:ascii="仿宋_GB2312" w:eastAsia="仿宋_GB2312" w:hAnsi="仿宋_GB2312" w:cs="仿宋_GB2312" w:hint="eastAsia"/>
          <w:color w:val="000000"/>
          <w:highlight w:val="none"/>
          <w:lang w:val="en-US" w:eastAsia="zh-CN"/>
        </w:rPr>
        <w:t xml:space="preserve">〕</w:t>
      </w:r>
      <w:r>
        <w:rPr>
          <w:rFonts w:ascii="Times New Roman" w:hAnsi="Times New Roman" w:cs="Times New Roman" w:hint="eastAsia"/>
          <w:color w:val="000000"/>
          <w:highlight w:val="none"/>
          <w:lang w:val="en-US" w:eastAsia="zh-CN"/>
        </w:rPr>
        <w:t xml:space="preserve">13号）、《</w:t>
      </w:r>
      <w:r>
        <w:rPr>
          <w:rFonts w:ascii="Times New Roman" w:hAnsi="Times New Roman" w:cs="Times New Roman" w:hint="eastAsia"/>
          <w:color w:val="000000"/>
          <w:highlight w:val="none"/>
          <w:lang w:eastAsia="zh-CN"/>
        </w:rPr>
        <w:t xml:space="preserve">关于</w:t>
      </w:r>
      <w:r>
        <w:rPr>
          <w:rFonts w:ascii="Times New Roman" w:eastAsia="仿宋_GB2312" w:hAnsi="Times New Roman" w:cs="Times New Roman" w:hint="default"/>
          <w:color w:val="000000"/>
          <w:highlight w:val="none"/>
        </w:rPr>
        <w:t xml:space="preserve">下达</w:t>
      </w:r>
      <w:r>
        <w:rPr>
          <w:rFonts w:ascii="Times New Roman" w:hAnsi="Times New Roman" w:cs="Times New Roman" w:hint="eastAsia"/>
          <w:color w:val="000000"/>
          <w:highlight w:val="none"/>
          <w:lang w:val="en-US" w:eastAsia="zh-CN"/>
        </w:rPr>
        <w:t xml:space="preserve">新疆人才发展基金2024年度第一轮支持</w:t>
      </w:r>
      <w:r>
        <w:rPr>
          <w:rFonts w:ascii="Times New Roman" w:eastAsia="仿宋_GB2312" w:hAnsi="Times New Roman" w:cs="Times New Roman" w:hint="default"/>
          <w:color w:val="000000"/>
          <w:highlight w:val="none"/>
        </w:rPr>
        <w:t xml:space="preserve">资金</w:t>
      </w:r>
      <w:r>
        <w:rPr>
          <w:rFonts w:ascii="Times New Roman" w:hAnsi="Times New Roman" w:cs="Times New Roman" w:hint="eastAsia"/>
          <w:color w:val="000000"/>
          <w:highlight w:val="none"/>
          <w:lang w:val="en-US" w:eastAsia="zh-CN"/>
        </w:rPr>
        <w:t xml:space="preserve">》（巴财社</w:t>
      </w:r>
      <w:r>
        <w:rPr>
          <w:rFonts w:ascii="仿宋_GB2312" w:eastAsia="仿宋_GB2312" w:hAnsi="仿宋_GB2312" w:cs="仿宋_GB2312" w:hint="eastAsia"/>
          <w:color w:val="000000"/>
          <w:highlight w:val="none"/>
          <w:lang w:val="en-US" w:eastAsia="zh-CN"/>
        </w:rPr>
        <w:t xml:space="preserve">〔</w:t>
      </w:r>
      <w:r>
        <w:rPr>
          <w:rFonts w:ascii="Times New Roman" w:hAnsi="Times New Roman" w:cs="Times New Roman" w:hint="eastAsia"/>
          <w:color w:val="000000"/>
          <w:highlight w:val="none"/>
          <w:lang w:val="en-US" w:eastAsia="zh-CN"/>
        </w:rPr>
        <w:t xml:space="preserve">2024</w:t>
      </w:r>
      <w:r>
        <w:rPr>
          <w:rFonts w:ascii="仿宋_GB2312" w:eastAsia="仿宋_GB2312" w:hAnsi="仿宋_GB2312" w:cs="仿宋_GB2312" w:hint="eastAsia"/>
          <w:color w:val="000000"/>
          <w:highlight w:val="none"/>
          <w:lang w:val="en-US" w:eastAsia="zh-CN"/>
        </w:rPr>
        <w:t xml:space="preserve">〕</w:t>
      </w:r>
      <w:r>
        <w:rPr>
          <w:rFonts w:ascii="Times New Roman" w:hAnsi="Times New Roman" w:cs="Times New Roman" w:hint="eastAsia"/>
          <w:color w:val="000000"/>
          <w:highlight w:val="none"/>
          <w:lang w:val="en-US" w:eastAsia="zh-CN"/>
        </w:rPr>
        <w:t xml:space="preserve">2号），</w:t>
      </w:r>
      <w:r>
        <w:rPr>
          <w:rFonts w:ascii="Times New Roman" w:eastAsia="仿宋_GB2312" w:hAnsi="Times New Roman" w:cs="Times New Roman" w:hint="default"/>
          <w:color w:val="000000"/>
          <w:highlight w:val="none"/>
        </w:rPr>
        <w:t xml:space="preserve">项目</w:t>
      </w:r>
      <w:r>
        <w:rPr>
          <w:rFonts w:ascii="Times New Roman" w:eastAsia="仿宋_GB2312" w:hAnsi="Times New Roman" w:cs="Times New Roman" w:hint="default"/>
          <w:color w:val="000000"/>
          <w:highlight w:val="none"/>
          <w:lang w:val="en-US" w:eastAsia="zh-CN"/>
        </w:rPr>
        <w:t xml:space="preserve">实施</w:t>
      </w:r>
      <w:r>
        <w:rPr>
          <w:rFonts w:ascii="Times New Roman" w:eastAsia="仿宋_GB2312" w:hAnsi="Times New Roman" w:cs="Times New Roman" w:hint="default"/>
          <w:color w:val="000000"/>
          <w:highlight w:val="none"/>
        </w:rPr>
        <w:t xml:space="preserve">符合国家法律法规、国民经济发展规划和相关政策；符合行业发展规划和政策要求；与部门职责范围相符，属</w:t>
      </w:r>
      <w:r>
        <w:rPr>
          <w:rFonts w:ascii="Times New Roman" w:eastAsia="仿宋_GB2312" w:hAnsi="Times New Roman" w:cs="Times New Roman" w:hint="default"/>
          <w:color w:val="000000"/>
          <w:highlight w:val="none"/>
        </w:rPr>
        <w:t xml:space="preserve">干部</w:t>
      </w:r>
      <w:r>
        <w:rPr>
          <w:rFonts w:ascii="Times New Roman" w:eastAsia="仿宋_GB2312" w:hAnsi="Times New Roman" w:cs="Times New Roman" w:hint="default"/>
          <w:color w:val="000000"/>
          <w:highlight w:val="none"/>
        </w:rPr>
        <w:t xml:space="preserve">门履职所需；属于公共财政支持范围，符合中央、地方事权支出责任划分原则；</w:t>
      </w:r>
      <w:r>
        <w:rPr>
          <w:rFonts w:ascii="Times New Roman" w:eastAsia="仿宋_GB2312" w:hAnsi="Times New Roman" w:cs="Times New Roman" w:hint="default"/>
          <w:color w:val="000000"/>
          <w:highlight w:val="none"/>
          <w:lang w:val="en-US" w:eastAsia="zh-CN"/>
        </w:rPr>
        <w:t xml:space="preserve">不存在</w:t>
      </w:r>
      <w:r>
        <w:rPr>
          <w:rFonts w:ascii="Times New Roman" w:eastAsia="仿宋_GB2312" w:hAnsi="Times New Roman" w:cs="Times New Roman" w:hint="default"/>
          <w:color w:val="000000"/>
          <w:highlight w:val="none"/>
        </w:rPr>
        <w:t xml:space="preserve">与相关部门同类项目或部门内部相关项目重复</w:t>
      </w:r>
      <w:r>
        <w:rPr>
          <w:rFonts w:ascii="Times New Roman" w:eastAsia="仿宋_GB2312" w:hAnsi="Times New Roman" w:cs="Times New Roman" w:hint="default"/>
          <w:color w:val="000000"/>
          <w:highlight w:val="none"/>
          <w:lang w:val="en-US" w:eastAsia="zh-CN"/>
        </w:rPr>
        <w:t xml:space="preserve">的现象</w:t>
      </w:r>
      <w:r>
        <w:rPr>
          <w:rFonts w:ascii="Times New Roman" w:eastAsia="仿宋_GB2312" w:hAnsi="Times New Roman" w:cs="Times New Roman" w:hint="default"/>
          <w:color w:val="000000"/>
          <w:highlight w:val="none"/>
        </w:rPr>
        <w:t xml:space="preserve">。</w:t>
      </w:r>
      <w:r>
        <w:rPr>
          <w:rFonts w:ascii="Times New Roman" w:eastAsia="仿宋_GB2312" w:hAnsi="Times New Roman" w:cs="Times New Roman" w:hint="default"/>
          <w:color w:val="000000"/>
          <w:highlight w:val="none"/>
          <w:lang w:val="en-US" w:eastAsia="zh-CN"/>
        </w:rPr>
        <w:t xml:space="preserve">项目</w:t>
      </w:r>
      <w:r>
        <w:rPr>
          <w:rFonts w:ascii="Times New Roman" w:hAnsi="Times New Roman" w:cs="Times New Roman" w:hint="eastAsia"/>
          <w:color w:val="000000"/>
          <w:highlight w:val="none"/>
          <w:lang w:val="en-US" w:eastAsia="zh-CN"/>
        </w:rPr>
        <w:t xml:space="preserve">实施</w:t>
      </w:r>
      <w:r>
        <w:rPr>
          <w:rFonts w:ascii="Times New Roman" w:eastAsia="仿宋_GB2312" w:hAnsi="Times New Roman" w:cs="Times New Roman" w:hint="default"/>
          <w:color w:val="000000"/>
          <w:highlight w:val="none"/>
          <w:lang w:val="en-US" w:eastAsia="zh-CN"/>
        </w:rPr>
        <w:t xml:space="preserve">依据充分。</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本项满分3分，评估得分3分。</w:t>
      </w:r>
    </w:p>
    <w:p>
      <w:pPr>
        <w:bidi w:val="0"/>
        <w:jc w:val="both"/>
        <w:rPr>
          <w:rFonts w:ascii="Times New Roman" w:eastAsia="仿宋_GB2312" w:hAnsi="Times New Roman" w:cs="Times New Roman" w:hint="default"/>
          <w:b/>
          <w:bCs/>
          <w:color w:val="000000"/>
          <w:highlight w:val="none"/>
        </w:rPr>
      </w:pPr>
      <w:bookmarkStart w:id="112" w:name="_Toc27895"/>
      <w:bookmarkStart w:id="113" w:name="_Toc283"/>
      <w:r>
        <w:rPr>
          <w:rFonts w:ascii="Times New Roman" w:eastAsia="仿宋_GB2312" w:hAnsi="Times New Roman" w:cs="Times New Roman" w:hint="default"/>
          <w:b/>
          <w:bCs/>
          <w:color w:val="000000"/>
          <w:highlight w:val="none"/>
        </w:rPr>
        <w:t xml:space="preserve">2.</w:t>
      </w:r>
      <w:r>
        <w:rPr>
          <w:rFonts w:ascii="Times New Roman" w:hAnsi="Times New Roman" w:cs="Times New Roman" w:hint="eastAsia"/>
          <w:b/>
          <w:bCs/>
          <w:color w:val="000000"/>
          <w:highlight w:val="none"/>
          <w:lang w:val="en-US" w:eastAsia="zh-CN"/>
        </w:rPr>
        <w:t xml:space="preserve">实施</w:t>
      </w:r>
      <w:r>
        <w:rPr>
          <w:rFonts w:ascii="Times New Roman" w:eastAsia="仿宋_GB2312" w:hAnsi="Times New Roman" w:cs="Times New Roman" w:hint="default"/>
          <w:b/>
          <w:bCs/>
          <w:color w:val="000000"/>
          <w:highlight w:val="none"/>
        </w:rPr>
        <w:t xml:space="preserve">程序规范性</w:t>
      </w:r>
      <w:bookmarkEnd w:id="112"/>
      <w:bookmarkEnd w:id="113"/>
    </w:p>
    <w:p>
      <w:pPr>
        <w:bidi w:val="0"/>
        <w:jc w:val="both"/>
        <w:rPr>
          <w:rFonts w:ascii="Times New Roman" w:eastAsia="仿宋_GB2312" w:hAnsi="Times New Roman" w:cs="Times New Roman" w:hint="eastAsia"/>
          <w:color w:val="000000"/>
          <w:highlight w:val="none"/>
          <w:lang w:eastAsia="zh-CN"/>
        </w:rPr>
      </w:pPr>
      <w:r>
        <w:rPr>
          <w:rFonts w:ascii="Times New Roman" w:eastAsia="仿宋_GB2312" w:hAnsi="Times New Roman" w:cs="Times New Roman" w:hint="default"/>
          <w:color w:val="000000"/>
          <w:highlight w:val="none"/>
        </w:rPr>
        <w:t xml:space="preserve">本项目实施单位</w:t>
      </w:r>
      <w:r>
        <w:rPr>
          <w:rFonts w:ascii="Times New Roman" w:hAnsi="Times New Roman" w:cs="Times New Roman" w:hint="eastAsia"/>
          <w:color w:val="000000"/>
          <w:highlight w:val="none"/>
          <w:lang w:val="en-US" w:eastAsia="zh-CN"/>
        </w:rPr>
        <w:t xml:space="preserve">尉犁县人民医院，编制了《新疆人才发展基金实施方案》</w:t>
      </w:r>
      <w:r>
        <w:rPr>
          <w:rFonts w:ascii="Times New Roman" w:eastAsia="仿宋_GB2312" w:hAnsi="Times New Roman" w:cs="Times New Roman" w:hint="default"/>
          <w:color w:val="000000"/>
          <w:highlight w:val="none"/>
        </w:rPr>
        <w:t xml:space="preserve">，</w:t>
      </w:r>
      <w:r>
        <w:rPr>
          <w:rFonts w:ascii="Times New Roman" w:hAnsi="Times New Roman" w:cs="Times New Roman" w:hint="eastAsia"/>
          <w:color w:val="000000"/>
          <w:highlight w:val="none"/>
          <w:lang w:val="en-US" w:eastAsia="zh-CN"/>
        </w:rPr>
        <w:t xml:space="preserve">2024</w:t>
      </w:r>
      <w:r>
        <w:rPr>
          <w:rFonts w:ascii="Times New Roman" w:eastAsia="仿宋_GB2312" w:hAnsi="Times New Roman" w:cs="Times New Roman" w:hint="default"/>
          <w:color w:val="000000"/>
          <w:highlight w:val="none"/>
        </w:rPr>
        <w:t xml:space="preserve">年</w:t>
      </w:r>
      <w:r>
        <w:rPr>
          <w:rFonts w:ascii="Times New Roman" w:hAnsi="Times New Roman" w:cs="Times New Roman" w:hint="eastAsia"/>
          <w:color w:val="000000"/>
          <w:highlight w:val="none"/>
          <w:lang w:val="en-US" w:eastAsia="zh-CN"/>
        </w:rPr>
        <w:t xml:space="preserve">3</w:t>
      </w:r>
      <w:r>
        <w:rPr>
          <w:rFonts w:ascii="Times New Roman" w:eastAsia="仿宋_GB2312" w:hAnsi="Times New Roman" w:cs="Times New Roman" w:hint="default"/>
          <w:color w:val="000000"/>
          <w:highlight w:val="none"/>
        </w:rPr>
        <w:t xml:space="preserve">月完成实施方案编制</w:t>
      </w:r>
      <w:r>
        <w:rPr>
          <w:rFonts w:ascii="Times New Roman" w:eastAsia="仿宋_GB2312" w:hAnsi="Times New Roman" w:cs="Times New Roman" w:hint="default"/>
          <w:color w:val="000000"/>
          <w:highlight w:val="none"/>
          <w:shd w:val="clear" w:color="auto" w:fill="auto"/>
          <w:lang w:val="en-US" w:eastAsia="zh-CN"/>
        </w:rPr>
        <w:t xml:space="preserve">通过了尉犁县人民医院党委委员会</w:t>
      </w:r>
      <w:r>
        <w:rPr>
          <w:rFonts w:ascii="Times New Roman" w:hAnsi="Times New Roman" w:cs="Times New Roman" w:hint="default"/>
          <w:color w:val="000000"/>
          <w:highlight w:val="none"/>
          <w:shd w:val="clear" w:color="auto" w:fill="auto"/>
          <w:lang w:val="en-US" w:eastAsia="zh-CN"/>
        </w:rPr>
        <w:t xml:space="preserve">及医共体会议</w:t>
      </w:r>
      <w:r>
        <w:rPr>
          <w:rFonts w:ascii="Times New Roman" w:eastAsia="仿宋_GB2312" w:hAnsi="Times New Roman" w:cs="Times New Roman" w:hint="default"/>
          <w:color w:val="000000"/>
          <w:highlight w:val="none"/>
          <w:shd w:val="clear" w:color="auto" w:fill="auto"/>
          <w:lang w:val="en-US" w:eastAsia="zh-CN"/>
        </w:rPr>
        <w:t xml:space="preserve">决议，</w:t>
      </w:r>
      <w:r>
        <w:rPr>
          <w:rFonts w:ascii="Times New Roman" w:hAnsi="Times New Roman" w:cs="Times New Roman" w:hint="default"/>
          <w:color w:val="000000"/>
          <w:highlight w:val="none"/>
          <w:shd w:val="clear" w:color="auto" w:fill="auto"/>
          <w:lang w:val="en-US" w:eastAsia="zh-CN"/>
        </w:rPr>
        <w:t xml:space="preserve">实施</w:t>
      </w:r>
      <w:r>
        <w:rPr>
          <w:rFonts w:ascii="Times New Roman" w:eastAsia="仿宋_GB2312" w:hAnsi="Times New Roman" w:cs="Times New Roman" w:hint="default"/>
          <w:color w:val="000000"/>
          <w:highlight w:val="none"/>
          <w:shd w:val="clear" w:color="auto" w:fill="auto"/>
        </w:rPr>
        <w:t xml:space="preserve">程序规范</w:t>
      </w:r>
      <w:r>
        <w:rPr>
          <w:rFonts w:ascii="Times New Roman" w:hAnsi="Times New Roman" w:cs="Times New Roman" w:hint="eastAsia"/>
          <w:color w:val="000000"/>
          <w:highlight w:val="none"/>
          <w:shd w:val="clear" w:color="auto" w:fill="auto"/>
          <w:lang w:eastAsia="zh-CN"/>
        </w:rPr>
        <w:t xml:space="preserve">。</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本项满分3分，评估得分3分。</w:t>
      </w:r>
    </w:p>
    <w:p>
      <w:pPr>
        <w:bidi w:val="0"/>
        <w:jc w:val="both"/>
        <w:rPr>
          <w:rFonts w:ascii="Times New Roman" w:eastAsia="仿宋_GB2312" w:hAnsi="Times New Roman" w:cs="Times New Roman" w:hint="default"/>
          <w:b/>
          <w:bCs/>
          <w:color w:val="000000"/>
          <w:highlight w:val="none"/>
        </w:rPr>
      </w:pPr>
      <w:bookmarkStart w:id="114" w:name="_Toc13368"/>
      <w:bookmarkStart w:id="115" w:name="_Toc20471"/>
      <w:r>
        <w:rPr>
          <w:rFonts w:ascii="Times New Roman" w:eastAsia="仿宋_GB2312" w:hAnsi="Times New Roman" w:cs="Times New Roman" w:hint="default"/>
          <w:b/>
          <w:bCs/>
          <w:color w:val="000000"/>
          <w:highlight w:val="none"/>
        </w:rPr>
        <w:t xml:space="preserve">3.绩效目标合理性</w:t>
      </w:r>
      <w:bookmarkEnd w:id="114"/>
      <w:bookmarkEnd w:id="115"/>
    </w:p>
    <w:p>
      <w:pPr>
        <w:bidi w:val="0"/>
        <w:jc w:val="both"/>
        <w:rPr>
          <w:rFonts w:ascii="Times New Roman" w:eastAsia="仿宋_GB2312" w:hAnsi="Times New Roman" w:cs="Times New Roman" w:hint="default"/>
          <w:color w:val="000000"/>
          <w:highlight w:val="none"/>
        </w:rPr>
      </w:pPr>
      <w:r>
        <w:rPr>
          <w:rFonts w:ascii="Times New Roman" w:hAnsi="Times New Roman" w:cs="Times New Roman" w:hint="eastAsia"/>
          <w:color w:val="000000"/>
          <w:highlight w:val="none"/>
          <w:lang w:val="en-US" w:eastAsia="zh-CN"/>
        </w:rPr>
        <w:t xml:space="preserve">新疆人才发展基金项目</w:t>
      </w:r>
      <w:r>
        <w:rPr>
          <w:rFonts w:ascii="Times New Roman" w:eastAsia="仿宋_GB2312" w:hAnsi="Times New Roman" w:cs="Times New Roman" w:hint="default"/>
          <w:color w:val="000000"/>
          <w:highlight w:val="none"/>
        </w:rPr>
        <w:t xml:space="preserve">设立了项目绩效目标，绩效目标指标设置合理，项目绩效目标与实际工作内容相关性较强；项目预期产出效益和效果符合正常的业绩水平；绩效目标与预算确定的项目投资额相匹配。</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本项满分4分，评估得分4分。</w:t>
      </w:r>
    </w:p>
    <w:p>
      <w:pPr>
        <w:bidi w:val="0"/>
        <w:jc w:val="both"/>
        <w:rPr>
          <w:rFonts w:ascii="Times New Roman" w:eastAsia="仿宋_GB2312" w:hAnsi="Times New Roman" w:cs="Times New Roman" w:hint="default"/>
          <w:b/>
          <w:bCs/>
          <w:color w:val="000000"/>
          <w:highlight w:val="none"/>
        </w:rPr>
      </w:pPr>
      <w:bookmarkStart w:id="116" w:name="_Toc15543"/>
      <w:bookmarkStart w:id="117" w:name="_Toc21087"/>
      <w:r>
        <w:rPr>
          <w:rFonts w:ascii="Times New Roman" w:eastAsia="仿宋_GB2312" w:hAnsi="Times New Roman" w:cs="Times New Roman" w:hint="default"/>
          <w:b/>
          <w:bCs/>
          <w:color w:val="000000"/>
          <w:highlight w:val="none"/>
        </w:rPr>
        <w:t xml:space="preserve">4.绩效指标明确性</w:t>
      </w:r>
      <w:bookmarkEnd w:id="116"/>
      <w:bookmarkEnd w:id="117"/>
    </w:p>
    <w:p>
      <w:pPr>
        <w:bidi w:val="0"/>
        <w:jc w:val="both"/>
        <w:rPr>
          <w:rFonts w:ascii="Times New Roman" w:eastAsia="仿宋_GB2312" w:hAnsi="Times New Roman" w:cs="Times New Roman" w:hint="default"/>
          <w:color w:val="000000"/>
          <w:highlight w:val="none"/>
        </w:rPr>
      </w:pPr>
      <w:r>
        <w:rPr>
          <w:rFonts w:ascii="Times New Roman" w:hAnsi="Times New Roman" w:cs="Times New Roman" w:hint="eastAsia"/>
          <w:color w:val="000000"/>
          <w:highlight w:val="none"/>
          <w:lang w:val="en-US" w:eastAsia="zh-CN"/>
        </w:rPr>
        <w:t xml:space="preserve">新疆人才发展基金</w:t>
      </w:r>
      <w:r>
        <w:rPr>
          <w:rFonts w:ascii="Times New Roman" w:eastAsia="仿宋_GB2312" w:hAnsi="Times New Roman" w:cs="Times New Roman" w:hint="default"/>
          <w:color w:val="000000"/>
          <w:highlight w:val="none"/>
        </w:rPr>
        <w:t xml:space="preserve">，设置一级指标3条，二级指标</w:t>
      </w:r>
      <w:r>
        <w:rPr>
          <w:rFonts w:ascii="Times New Roman" w:hAnsi="Times New Roman" w:cs="Times New Roman" w:hint="eastAsia"/>
          <w:color w:val="000000"/>
          <w:highlight w:val="none"/>
          <w:lang w:val="en-US" w:eastAsia="zh-CN"/>
        </w:rPr>
        <w:t xml:space="preserve">5</w:t>
      </w:r>
      <w:r>
        <w:rPr>
          <w:rFonts w:ascii="Times New Roman" w:eastAsia="仿宋_GB2312" w:hAnsi="Times New Roman" w:cs="Times New Roman" w:hint="default"/>
          <w:color w:val="000000"/>
          <w:highlight w:val="none"/>
        </w:rPr>
        <w:t xml:space="preserve">条，三级指标</w:t>
      </w:r>
      <w:r>
        <w:rPr>
          <w:rFonts w:ascii="Times New Roman" w:hAnsi="Times New Roman" w:cs="Times New Roman" w:hint="eastAsia"/>
          <w:color w:val="000000"/>
          <w:highlight w:val="none"/>
          <w:lang w:val="en-US" w:eastAsia="zh-CN"/>
        </w:rPr>
        <w:t xml:space="preserve">8</w:t>
      </w:r>
      <w:r>
        <w:rPr>
          <w:rFonts w:ascii="Times New Roman" w:eastAsia="仿宋_GB2312" w:hAnsi="Times New Roman" w:cs="Times New Roman" w:hint="default"/>
          <w:color w:val="000000"/>
          <w:highlight w:val="none"/>
        </w:rPr>
        <w:t xml:space="preserve">条，其中量化指标</w:t>
      </w:r>
      <w:r>
        <w:rPr>
          <w:rFonts w:ascii="Times New Roman" w:hAnsi="Times New Roman" w:cs="Times New Roman" w:hint="eastAsia"/>
          <w:color w:val="000000"/>
          <w:highlight w:val="none"/>
          <w:lang w:val="en-US" w:eastAsia="zh-CN"/>
        </w:rPr>
        <w:t xml:space="preserve">7</w:t>
      </w:r>
      <w:r>
        <w:rPr>
          <w:rFonts w:ascii="Times New Roman" w:eastAsia="仿宋_GB2312" w:hAnsi="Times New Roman" w:cs="Times New Roman" w:hint="default"/>
          <w:color w:val="000000"/>
          <w:highlight w:val="none"/>
        </w:rPr>
        <w:t xml:space="preserve">条，绩效目标指标设定清晰、可衡量性较强，与项目目标任务计划数对应性较强。</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本项满分4分，评估得分4分。</w:t>
      </w:r>
    </w:p>
    <w:p>
      <w:pPr>
        <w:bidi w:val="0"/>
        <w:jc w:val="both"/>
        <w:rPr>
          <w:rFonts w:ascii="Times New Roman" w:eastAsia="仿宋_GB2312" w:hAnsi="Times New Roman" w:cs="Times New Roman" w:hint="default"/>
          <w:b/>
          <w:bCs/>
          <w:color w:val="000000"/>
          <w:highlight w:val="none"/>
        </w:rPr>
      </w:pPr>
      <w:bookmarkStart w:id="118" w:name="_Toc25638"/>
      <w:bookmarkStart w:id="119" w:name="_Toc21476"/>
      <w:r>
        <w:rPr>
          <w:rFonts w:ascii="Times New Roman" w:eastAsia="仿宋_GB2312" w:hAnsi="Times New Roman" w:cs="Times New Roman" w:hint="default"/>
          <w:b/>
          <w:bCs/>
          <w:color w:val="000000"/>
          <w:highlight w:val="none"/>
        </w:rPr>
        <w:t xml:space="preserve">5.预算编制科学性</w:t>
      </w:r>
      <w:bookmarkEnd w:id="118"/>
      <w:bookmarkEnd w:id="119"/>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本项目预算资金</w:t>
      </w:r>
      <w:r>
        <w:rPr>
          <w:rFonts w:ascii="Times New Roman" w:hAnsi="Times New Roman" w:cs="Times New Roman" w:hint="eastAsia"/>
          <w:color w:val="000000"/>
          <w:highlight w:val="none"/>
          <w:lang w:val="en-US" w:eastAsia="zh-CN"/>
        </w:rPr>
        <w:t xml:space="preserve">100</w:t>
      </w:r>
      <w:r>
        <w:rPr>
          <w:rFonts w:ascii="Times New Roman" w:eastAsia="仿宋_GB2312" w:hAnsi="Times New Roman" w:cs="Times New Roman" w:hint="default"/>
          <w:color w:val="000000"/>
          <w:highlight w:val="none"/>
        </w:rPr>
        <w:t xml:space="preserve">万元，来源为</w:t>
      </w:r>
      <w:r>
        <w:rPr>
          <w:rFonts w:ascii="Times New Roman" w:hAnsi="Times New Roman" w:cs="Times New Roman" w:hint="eastAsia"/>
          <w:color w:val="000000"/>
          <w:highlight w:val="none"/>
          <w:lang w:val="en-US" w:eastAsia="zh-CN"/>
        </w:rPr>
        <w:t xml:space="preserve">自治区专项</w:t>
      </w:r>
      <w:r>
        <w:rPr>
          <w:rFonts w:ascii="Times New Roman" w:eastAsia="仿宋_GB2312" w:hAnsi="Times New Roman" w:cs="Times New Roman" w:hint="default"/>
          <w:color w:val="000000"/>
          <w:highlight w:val="none"/>
        </w:rPr>
        <w:t xml:space="preserve">资金</w:t>
      </w:r>
      <w:r>
        <w:rPr>
          <w:rFonts w:ascii="Times New Roman" w:hAnsi="Times New Roman" w:cs="Times New Roman" w:hint="eastAsia"/>
          <w:color w:val="000000"/>
          <w:highlight w:val="none"/>
          <w:lang w:val="en-US" w:eastAsia="zh-CN"/>
        </w:rPr>
        <w:t xml:space="preserve">100</w:t>
      </w:r>
      <w:r>
        <w:rPr>
          <w:rFonts w:ascii="Times New Roman" w:eastAsia="仿宋_GB2312" w:hAnsi="Times New Roman" w:cs="Times New Roman" w:hint="default"/>
          <w:color w:val="000000"/>
          <w:highlight w:val="none"/>
        </w:rPr>
        <w:t xml:space="preserve">万元，预算编制较为科学，预算内容与项目建设内容相匹配，预算额度测算依据充分，预算确定的资金量与</w:t>
      </w:r>
      <w:r>
        <w:rPr>
          <w:rFonts w:ascii="Times New Roman" w:hAnsi="Times New Roman" w:cs="Times New Roman" w:hint="eastAsia"/>
          <w:color w:val="000000"/>
          <w:highlight w:val="none"/>
          <w:lang w:eastAsia="zh-CN"/>
        </w:rPr>
        <w:t xml:space="preserve">工作</w:t>
      </w:r>
      <w:r>
        <w:rPr>
          <w:rFonts w:ascii="Times New Roman" w:eastAsia="仿宋_GB2312" w:hAnsi="Times New Roman" w:cs="Times New Roman" w:hint="default"/>
          <w:color w:val="000000"/>
          <w:highlight w:val="none"/>
        </w:rPr>
        <w:t xml:space="preserve">量相匹配。</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本项满分4分，评估得分4分。</w:t>
      </w:r>
    </w:p>
    <w:p>
      <w:pPr>
        <w:bidi w:val="0"/>
        <w:jc w:val="both"/>
        <w:rPr>
          <w:rFonts w:ascii="Times New Roman" w:eastAsia="仿宋_GB2312" w:hAnsi="Times New Roman" w:cs="Times New Roman" w:hint="default"/>
          <w:b/>
          <w:bCs/>
          <w:color w:val="000000"/>
          <w:highlight w:val="none"/>
        </w:rPr>
      </w:pPr>
      <w:bookmarkStart w:id="120" w:name="_Toc30661"/>
      <w:bookmarkStart w:id="121" w:name="_Toc21577"/>
      <w:r>
        <w:rPr>
          <w:rFonts w:ascii="Times New Roman" w:eastAsia="仿宋_GB2312" w:hAnsi="Times New Roman" w:cs="Times New Roman" w:hint="default"/>
          <w:b/>
          <w:bCs/>
          <w:color w:val="000000"/>
          <w:highlight w:val="none"/>
        </w:rPr>
        <w:t xml:space="preserve">6.资金分配合理性</w:t>
      </w:r>
      <w:bookmarkEnd w:id="120"/>
      <w:bookmarkEnd w:id="121"/>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本项目预算资金分配依据充分；资金分配额度合理，与项目单位实际相适应。</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本项满分4分，评估得分4分。</w:t>
      </w:r>
    </w:p>
    <w:p>
      <w:pPr>
        <w:pStyle w:val="Heading3"/>
        <w:bidi w:val="0"/>
        <w:jc w:val="both"/>
        <w:outlineLvl w:val="1"/>
        <w:rPr>
          <w:rFonts w:ascii="楷体" w:eastAsia="楷体" w:hAnsi="楷体" w:cs="楷体" w:hint="eastAsia"/>
          <w:b/>
          <w:color w:val="000000"/>
          <w:highlight w:val="none"/>
        </w:rPr>
      </w:pPr>
      <w:bookmarkStart w:id="122" w:name="_Toc9897"/>
      <w:bookmarkStart w:id="123" w:name="_Toc32468"/>
      <w:bookmarkStart w:id="124" w:name="_Toc30992"/>
      <w:bookmarkStart w:id="125" w:name="_Toc13442"/>
      <w:bookmarkStart w:id="126" w:name="_Toc27855"/>
      <w:r>
        <w:rPr>
          <w:rFonts w:ascii="楷体" w:eastAsia="楷体" w:hAnsi="楷体" w:cs="楷体" w:hint="eastAsia"/>
          <w:b/>
          <w:color w:val="000000"/>
          <w:highlight w:val="none"/>
        </w:rPr>
        <w:t xml:space="preserve">（二）项目过程情况</w:t>
      </w:r>
      <w:bookmarkEnd w:id="122"/>
      <w:bookmarkEnd w:id="123"/>
      <w:bookmarkEnd w:id="124"/>
      <w:bookmarkEnd w:id="125"/>
      <w:bookmarkEnd w:id="126"/>
    </w:p>
    <w:p>
      <w:pPr>
        <w:bidi w:val="0"/>
        <w:jc w:val="both"/>
        <w:rPr>
          <w:rFonts w:ascii="Times New Roman" w:eastAsia="仿宋_GB2312" w:hAnsi="Times New Roman" w:cs="Times New Roman" w:hint="default"/>
          <w:b/>
          <w:bCs/>
          <w:color w:val="000000"/>
          <w:highlight w:val="none"/>
        </w:rPr>
      </w:pPr>
      <w:bookmarkStart w:id="127" w:name="_Toc19854"/>
      <w:bookmarkStart w:id="128" w:name="_Toc29417"/>
      <w:r>
        <w:rPr>
          <w:rFonts w:ascii="Times New Roman" w:eastAsia="仿宋_GB2312" w:hAnsi="Times New Roman" w:cs="Times New Roman" w:hint="default"/>
          <w:b/>
          <w:bCs/>
          <w:color w:val="000000"/>
          <w:highlight w:val="none"/>
        </w:rPr>
        <w:t xml:space="preserve">1.资金到位率</w:t>
      </w:r>
      <w:bookmarkEnd w:id="127"/>
      <w:bookmarkEnd w:id="128"/>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本项目预算资金</w:t>
      </w:r>
      <w:r>
        <w:rPr>
          <w:rFonts w:ascii="Times New Roman" w:hAnsi="Times New Roman" w:cs="Times New Roman" w:hint="eastAsia"/>
          <w:color w:val="000000"/>
          <w:highlight w:val="none"/>
          <w:lang w:val="en-US" w:eastAsia="zh-CN"/>
        </w:rPr>
        <w:t xml:space="preserve">100</w:t>
      </w:r>
      <w:r>
        <w:rPr>
          <w:rFonts w:ascii="Times New Roman" w:eastAsia="仿宋_GB2312" w:hAnsi="Times New Roman" w:cs="Times New Roman" w:hint="default"/>
          <w:color w:val="000000"/>
          <w:highlight w:val="none"/>
        </w:rPr>
        <w:t xml:space="preserve">万元，实际到位资金</w:t>
      </w:r>
      <w:r>
        <w:rPr>
          <w:rFonts w:ascii="Times New Roman" w:hAnsi="Times New Roman" w:cs="Times New Roman" w:hint="eastAsia"/>
          <w:color w:val="000000"/>
          <w:highlight w:val="none"/>
          <w:lang w:val="en-US" w:eastAsia="zh-CN"/>
        </w:rPr>
        <w:t xml:space="preserve">100</w:t>
      </w:r>
      <w:r>
        <w:rPr>
          <w:rFonts w:ascii="Times New Roman" w:eastAsia="仿宋_GB2312" w:hAnsi="Times New Roman" w:cs="Times New Roman" w:hint="default"/>
          <w:color w:val="000000"/>
          <w:highlight w:val="none"/>
        </w:rPr>
        <w:t xml:space="preserve">万元，资金到位率100%。</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本项满分4分，评估得分4分。</w:t>
      </w:r>
    </w:p>
    <w:p>
      <w:pPr>
        <w:bidi w:val="0"/>
        <w:jc w:val="both"/>
        <w:rPr>
          <w:rFonts w:ascii="Times New Roman" w:eastAsia="仿宋_GB2312" w:hAnsi="Times New Roman" w:cs="Times New Roman" w:hint="default"/>
          <w:b/>
          <w:bCs/>
          <w:color w:val="000000"/>
          <w:highlight w:val="none"/>
        </w:rPr>
      </w:pPr>
      <w:bookmarkStart w:id="129" w:name="_Toc13724"/>
      <w:bookmarkStart w:id="130" w:name="_Toc29889"/>
      <w:r>
        <w:rPr>
          <w:rFonts w:ascii="Times New Roman" w:eastAsia="仿宋_GB2312" w:hAnsi="Times New Roman" w:cs="Times New Roman" w:hint="default"/>
          <w:b/>
          <w:bCs/>
          <w:color w:val="000000"/>
          <w:highlight w:val="none"/>
        </w:rPr>
        <w:t xml:space="preserve">2.预算执行率</w:t>
      </w:r>
      <w:bookmarkEnd w:id="129"/>
      <w:bookmarkEnd w:id="130"/>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本项目到位资金</w:t>
      </w:r>
      <w:r>
        <w:rPr>
          <w:rFonts w:ascii="Times New Roman" w:hAnsi="Times New Roman" w:cs="Times New Roman" w:hint="eastAsia"/>
          <w:color w:val="000000"/>
          <w:highlight w:val="none"/>
          <w:lang w:val="en-US" w:eastAsia="zh-CN"/>
        </w:rPr>
        <w:t xml:space="preserve">100</w:t>
      </w:r>
      <w:r>
        <w:rPr>
          <w:rFonts w:ascii="Times New Roman" w:eastAsia="仿宋_GB2312" w:hAnsi="Times New Roman" w:cs="Times New Roman" w:hint="default"/>
          <w:color w:val="000000"/>
          <w:highlight w:val="none"/>
        </w:rPr>
        <w:t xml:space="preserve">万元，实际支付资金</w:t>
      </w:r>
      <w:r>
        <w:rPr>
          <w:rFonts w:ascii="Times New Roman" w:hAnsi="Times New Roman" w:cs="Times New Roman" w:hint="eastAsia"/>
          <w:color w:val="000000"/>
          <w:highlight w:val="none"/>
          <w:lang w:val="en-US" w:eastAsia="zh-CN"/>
        </w:rPr>
        <w:t xml:space="preserve">100</w:t>
      </w:r>
      <w:r>
        <w:rPr>
          <w:rFonts w:ascii="Times New Roman" w:eastAsia="仿宋_GB2312" w:hAnsi="Times New Roman" w:cs="Times New Roman" w:hint="default"/>
          <w:color w:val="000000"/>
          <w:highlight w:val="none"/>
        </w:rPr>
        <w:t xml:space="preserve">万元，预算执行率为</w:t>
      </w:r>
      <w:r>
        <w:rPr>
          <w:rFonts w:ascii="Times New Roman" w:eastAsia="仿宋_GB2312" w:hAnsi="Times New Roman" w:cs="Times New Roman" w:hint="default"/>
          <w:color w:val="000000"/>
          <w:highlight w:val="none"/>
          <w:lang w:val="en-US" w:eastAsia="zh-CN"/>
        </w:rPr>
        <w:t xml:space="preserve">100</w:t>
      </w:r>
      <w:r>
        <w:rPr>
          <w:rFonts w:ascii="Times New Roman" w:eastAsia="仿宋_GB2312" w:hAnsi="Times New Roman" w:cs="Times New Roman" w:hint="default"/>
          <w:color w:val="000000"/>
          <w:highlight w:val="none"/>
        </w:rPr>
        <w:t xml:space="preserve">%。</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本项满分4分，评估得分</w:t>
      </w:r>
      <w:r>
        <w:rPr>
          <w:rFonts w:ascii="Times New Roman" w:eastAsia="仿宋_GB2312" w:hAnsi="Times New Roman" w:cs="Times New Roman" w:hint="default"/>
          <w:color w:val="000000"/>
          <w:highlight w:val="none"/>
          <w:lang w:val="en-US" w:eastAsia="zh-CN"/>
        </w:rPr>
        <w:t xml:space="preserve">4</w:t>
      </w:r>
      <w:r>
        <w:rPr>
          <w:rFonts w:ascii="Times New Roman" w:eastAsia="仿宋_GB2312" w:hAnsi="Times New Roman" w:cs="Times New Roman" w:hint="default"/>
          <w:color w:val="000000"/>
          <w:highlight w:val="none"/>
        </w:rPr>
        <w:t xml:space="preserve">分。</w:t>
      </w:r>
    </w:p>
    <w:p>
      <w:pPr>
        <w:bidi w:val="0"/>
        <w:jc w:val="both"/>
        <w:rPr>
          <w:rFonts w:ascii="Times New Roman" w:eastAsia="仿宋_GB2312" w:hAnsi="Times New Roman" w:cs="Times New Roman" w:hint="default"/>
          <w:b/>
          <w:bCs/>
          <w:color w:val="000000"/>
          <w:highlight w:val="none"/>
        </w:rPr>
      </w:pPr>
      <w:bookmarkStart w:id="131" w:name="_Toc2484"/>
      <w:bookmarkStart w:id="132" w:name="_Toc8316"/>
      <w:r>
        <w:rPr>
          <w:rFonts w:ascii="Times New Roman" w:eastAsia="仿宋_GB2312" w:hAnsi="Times New Roman" w:cs="Times New Roman" w:hint="default"/>
          <w:b/>
          <w:bCs/>
          <w:color w:val="000000"/>
          <w:highlight w:val="none"/>
        </w:rPr>
        <w:t xml:space="preserve">3.资金使用合规性</w:t>
      </w:r>
      <w:bookmarkEnd w:id="131"/>
      <w:bookmarkEnd w:id="132"/>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本项目资金的使用符合</w:t>
      </w:r>
      <w:r>
        <w:rPr>
          <w:rFonts w:ascii="Times New Roman" w:eastAsia="仿宋_GB2312" w:hAnsi="Times New Roman" w:cs="Times New Roman" w:hint="default"/>
          <w:color w:val="000000"/>
          <w:highlight w:val="none"/>
          <w:lang w:val="en-US" w:eastAsia="zh-CN"/>
        </w:rPr>
        <w:t xml:space="preserve">《中华人民共和国预算法》《中华人民共和国会计法》等</w:t>
      </w:r>
      <w:r>
        <w:rPr>
          <w:rFonts w:ascii="Times New Roman" w:eastAsia="仿宋_GB2312" w:hAnsi="Times New Roman" w:cs="Times New Roman" w:hint="default"/>
          <w:color w:val="000000"/>
          <w:highlight w:val="none"/>
          <w:lang w:eastAsia="zh-CN"/>
        </w:rPr>
        <w:t xml:space="preserve">国家</w:t>
      </w:r>
      <w:r>
        <w:rPr>
          <w:rFonts w:ascii="Times New Roman" w:eastAsia="仿宋_GB2312" w:hAnsi="Times New Roman" w:cs="Times New Roman" w:hint="default"/>
          <w:color w:val="000000"/>
          <w:highlight w:val="none"/>
          <w:lang w:val="en-US" w:eastAsia="zh-CN"/>
        </w:rPr>
        <w:t xml:space="preserve">有关</w:t>
      </w:r>
      <w:r>
        <w:rPr>
          <w:rFonts w:ascii="Times New Roman" w:eastAsia="仿宋_GB2312" w:hAnsi="Times New Roman" w:cs="Times New Roman" w:hint="default"/>
          <w:color w:val="000000"/>
          <w:highlight w:val="none"/>
          <w:lang w:eastAsia="zh-CN"/>
        </w:rPr>
        <w:t xml:space="preserve">财经法规</w:t>
      </w:r>
      <w:r>
        <w:rPr>
          <w:rFonts w:ascii="Times New Roman" w:eastAsia="仿宋_GB2312" w:hAnsi="Times New Roman" w:cs="Times New Roman" w:hint="default"/>
          <w:color w:val="000000"/>
          <w:highlight w:val="none"/>
          <w:lang w:val="en-US" w:eastAsia="zh-CN"/>
        </w:rPr>
        <w:t xml:space="preserve">以及预算管理制度。</w:t>
      </w:r>
      <w:r>
        <w:rPr>
          <w:rFonts w:ascii="Times New Roman" w:eastAsia="仿宋_GB2312" w:hAnsi="Times New Roman" w:cs="Times New Roman" w:hint="default"/>
          <w:color w:val="000000"/>
          <w:highlight w:val="none"/>
        </w:rPr>
        <w:t xml:space="preserve">资金的</w:t>
      </w:r>
      <w:r>
        <w:rPr>
          <w:rFonts w:ascii="Times New Roman" w:eastAsia="仿宋_GB2312" w:hAnsi="Times New Roman" w:cs="Times New Roman" w:hint="default"/>
          <w:color w:val="000000"/>
          <w:highlight w:val="none"/>
          <w:lang w:val="en-US" w:eastAsia="zh-CN"/>
        </w:rPr>
        <w:t xml:space="preserve">审批和</w:t>
      </w:r>
      <w:r>
        <w:rPr>
          <w:rFonts w:ascii="Times New Roman" w:eastAsia="仿宋_GB2312" w:hAnsi="Times New Roman" w:cs="Times New Roman" w:hint="default"/>
          <w:color w:val="000000"/>
          <w:highlight w:val="none"/>
        </w:rPr>
        <w:t xml:space="preserve">拨付</w:t>
      </w:r>
      <w:r>
        <w:rPr>
          <w:rFonts w:ascii="Times New Roman" w:eastAsia="仿宋_GB2312" w:hAnsi="Times New Roman" w:cs="Times New Roman" w:hint="default"/>
          <w:color w:val="000000"/>
          <w:highlight w:val="none"/>
          <w:lang w:val="en-US" w:eastAsia="zh-CN"/>
        </w:rPr>
        <w:t xml:space="preserve">按照《</w:t>
      </w:r>
      <w:r>
        <w:rPr>
          <w:rFonts w:ascii="Times New Roman" w:eastAsia="仿宋_GB2312" w:hAnsi="Times New Roman" w:cs="Times New Roman" w:hint="eastAsia"/>
          <w:color w:val="000000"/>
          <w:highlight w:val="none"/>
          <w:lang w:val="en-US" w:eastAsia="zh-CN"/>
        </w:rPr>
        <w:t xml:space="preserve">尉犁</w:t>
      </w:r>
      <w:r>
        <w:rPr>
          <w:rFonts w:ascii="Times New Roman" w:eastAsia="仿宋_GB2312" w:hAnsi="Times New Roman" w:cs="Times New Roman" w:hint="default"/>
          <w:color w:val="000000"/>
          <w:highlight w:val="none"/>
          <w:lang w:val="en-US" w:eastAsia="zh-CN"/>
        </w:rPr>
        <w:t xml:space="preserve">县财政资金审批管理办法》执行</w:t>
      </w:r>
      <w:r>
        <w:rPr>
          <w:rFonts w:ascii="Times New Roman" w:eastAsia="仿宋_GB2312" w:hAnsi="Times New Roman" w:cs="Times New Roman" w:hint="default"/>
          <w:color w:val="000000"/>
          <w:highlight w:val="none"/>
        </w:rPr>
        <w:t xml:space="preserve">。资金的拨付有完整的审批程序和手续；资金使用符合专项资金支持的范围。不存在截留、挤占、挪用、虚列支出等情况。</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本项满分4分，评估得分4分。</w:t>
      </w:r>
    </w:p>
    <w:p>
      <w:pPr>
        <w:bidi w:val="0"/>
        <w:jc w:val="both"/>
        <w:rPr>
          <w:rFonts w:ascii="Times New Roman" w:eastAsia="仿宋_GB2312" w:hAnsi="Times New Roman" w:cs="Times New Roman" w:hint="default"/>
          <w:b/>
          <w:bCs/>
          <w:color w:val="000000"/>
          <w:highlight w:val="none"/>
        </w:rPr>
      </w:pPr>
      <w:bookmarkStart w:id="133" w:name="_Toc20651"/>
      <w:bookmarkStart w:id="134" w:name="_Toc15332"/>
      <w:r>
        <w:rPr>
          <w:rFonts w:ascii="Times New Roman" w:eastAsia="仿宋_GB2312" w:hAnsi="Times New Roman" w:cs="Times New Roman" w:hint="default"/>
          <w:b/>
          <w:bCs/>
          <w:color w:val="000000"/>
          <w:highlight w:val="none"/>
        </w:rPr>
        <w:t xml:space="preserve">4.管理制度健全性</w:t>
      </w:r>
      <w:bookmarkEnd w:id="133"/>
      <w:bookmarkEnd w:id="134"/>
    </w:p>
    <w:p>
      <w:pPr>
        <w:bidi w:val="0"/>
        <w:jc w:val="both"/>
        <w:rPr>
          <w:rFonts w:ascii="Times New Roman" w:eastAsia="仿宋_GB2312" w:hAnsi="Times New Roman" w:cs="Times New Roman" w:hint="default"/>
          <w:color w:val="000000"/>
          <w:highlight w:val="none"/>
        </w:rPr>
      </w:pPr>
      <w:r>
        <w:rPr>
          <w:rFonts w:ascii="Times New Roman" w:hAnsi="Times New Roman" w:cs="Times New Roman" w:hint="eastAsia"/>
          <w:color w:val="000000"/>
          <w:highlight w:val="none"/>
          <w:lang w:val="en-US" w:eastAsia="zh-CN"/>
        </w:rPr>
        <w:t xml:space="preserve">尉犁县人民医院</w:t>
      </w:r>
      <w:r>
        <w:rPr>
          <w:rFonts w:ascii="Times New Roman" w:eastAsia="仿宋_GB2312" w:hAnsi="Times New Roman" w:cs="Times New Roman" w:hint="default"/>
          <w:color w:val="000000"/>
          <w:highlight w:val="none"/>
        </w:rPr>
        <w:t xml:space="preserve">制定了</w:t>
      </w:r>
      <w:r>
        <w:rPr>
          <w:rFonts w:ascii="Times New Roman" w:eastAsia="仿宋_GB2312" w:hAnsi="Times New Roman" w:cs="Times New Roman" w:hint="default"/>
          <w:color w:val="000000"/>
          <w:highlight w:val="none"/>
          <w:lang w:val="en-US" w:eastAsia="zh-CN"/>
        </w:rPr>
        <w:t xml:space="preserve">《</w:t>
      </w:r>
      <w:r>
        <w:rPr>
          <w:rFonts w:ascii="Times New Roman" w:hAnsi="Times New Roman" w:cs="Times New Roman" w:hint="eastAsia"/>
          <w:color w:val="000000"/>
          <w:highlight w:val="none"/>
          <w:lang w:val="en-US" w:eastAsia="zh-CN"/>
        </w:rPr>
        <w:t xml:space="preserve">尉犁</w:t>
      </w:r>
      <w:r>
        <w:rPr>
          <w:rFonts w:ascii="Times New Roman" w:eastAsia="仿宋_GB2312" w:hAnsi="Times New Roman" w:cs="Times New Roman" w:hint="default"/>
          <w:color w:val="000000"/>
          <w:highlight w:val="none"/>
          <w:lang w:val="en-US" w:eastAsia="zh-CN"/>
        </w:rPr>
        <w:t xml:space="preserve">县</w:t>
      </w:r>
      <w:r>
        <w:rPr>
          <w:rFonts w:ascii="Times New Roman" w:hAnsi="Times New Roman" w:cs="Times New Roman" w:hint="eastAsia"/>
          <w:color w:val="000000"/>
          <w:highlight w:val="none"/>
          <w:lang w:val="en-US" w:eastAsia="zh-CN"/>
        </w:rPr>
        <w:t xml:space="preserve">人民医院</w:t>
      </w:r>
      <w:r>
        <w:rPr>
          <w:rFonts w:ascii="Times New Roman" w:eastAsia="仿宋_GB2312" w:hAnsi="Times New Roman" w:cs="Times New Roman" w:hint="default"/>
          <w:color w:val="000000"/>
          <w:highlight w:val="none"/>
          <w:lang w:val="en-US" w:eastAsia="zh-CN"/>
        </w:rPr>
        <w:t xml:space="preserve">财务管理制度》和《</w:t>
      </w:r>
      <w:r>
        <w:rPr>
          <w:rFonts w:ascii="Times New Roman" w:hAnsi="Times New Roman" w:cs="Times New Roman" w:hint="eastAsia"/>
          <w:color w:val="000000"/>
          <w:highlight w:val="none"/>
          <w:lang w:val="en-US" w:eastAsia="zh-CN"/>
        </w:rPr>
        <w:t xml:space="preserve">尉犁县人民医院</w:t>
      </w:r>
      <w:r>
        <w:rPr>
          <w:rFonts w:ascii="Times New Roman" w:eastAsia="仿宋_GB2312" w:hAnsi="Times New Roman" w:cs="Times New Roman" w:hint="default"/>
          <w:color w:val="000000"/>
          <w:highlight w:val="none"/>
          <w:lang w:val="en-US" w:eastAsia="zh-CN"/>
        </w:rPr>
        <w:t xml:space="preserve">预算管理内控制度》，制定了较为全面的项目管理制度，对项目实施、组织与管理、跟踪与验收、监督与评价以及资金管理等方面都做出明确的规范要求。同时，项目的实施严格遵守《中华人民共和国预算法》《中华人民共和国会计法》等法律法规、财经制度的要求，</w:t>
      </w:r>
      <w:r>
        <w:rPr>
          <w:rFonts w:ascii="Times New Roman" w:eastAsia="仿宋_GB2312" w:hAnsi="Times New Roman" w:cs="Times New Roman" w:hint="default"/>
          <w:color w:val="000000"/>
          <w:highlight w:val="none"/>
        </w:rPr>
        <w:t xml:space="preserve">资金管理等方面都做出明确的规范的要求</w:t>
      </w:r>
      <w:r>
        <w:rPr>
          <w:rFonts w:ascii="Times New Roman" w:eastAsia="仿宋_GB2312" w:hAnsi="Times New Roman" w:cs="Times New Roman" w:hint="default"/>
          <w:color w:val="000000"/>
          <w:highlight w:val="none"/>
          <w:lang w:eastAsia="zh-CN"/>
        </w:rPr>
        <w:t xml:space="preserve">，</w:t>
      </w:r>
      <w:r>
        <w:rPr>
          <w:rFonts w:ascii="Times New Roman" w:eastAsia="仿宋_GB2312" w:hAnsi="Times New Roman" w:cs="Times New Roman" w:hint="default"/>
          <w:color w:val="000000"/>
          <w:highlight w:val="none"/>
        </w:rPr>
        <w:t xml:space="preserve">财务制度和业务管理制度</w:t>
      </w:r>
      <w:r>
        <w:rPr>
          <w:rFonts w:ascii="Times New Roman" w:eastAsia="仿宋_GB2312" w:hAnsi="Times New Roman" w:cs="Times New Roman" w:hint="default"/>
          <w:color w:val="000000"/>
          <w:highlight w:val="none"/>
          <w:lang w:val="en-US" w:eastAsia="zh-CN"/>
        </w:rPr>
        <w:t xml:space="preserve">健全</w:t>
      </w:r>
      <w:r>
        <w:rPr>
          <w:rFonts w:ascii="Times New Roman" w:eastAsia="仿宋_GB2312" w:hAnsi="Times New Roman" w:cs="Times New Roman" w:hint="default"/>
          <w:color w:val="000000"/>
          <w:highlight w:val="none"/>
        </w:rPr>
        <w:t xml:space="preserve">。</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本项满分3分，评估得分3分。</w:t>
      </w:r>
    </w:p>
    <w:p>
      <w:pPr>
        <w:bidi w:val="0"/>
        <w:jc w:val="both"/>
        <w:rPr>
          <w:rFonts w:ascii="Times New Roman" w:eastAsia="仿宋_GB2312" w:hAnsi="Times New Roman" w:cs="Times New Roman" w:hint="default"/>
          <w:b/>
          <w:bCs/>
          <w:color w:val="000000"/>
          <w:highlight w:val="none"/>
        </w:rPr>
      </w:pPr>
      <w:bookmarkStart w:id="135" w:name="_Toc14023"/>
      <w:bookmarkStart w:id="136" w:name="_Toc14853"/>
      <w:r>
        <w:rPr>
          <w:rFonts w:ascii="Times New Roman" w:eastAsia="仿宋_GB2312" w:hAnsi="Times New Roman" w:cs="Times New Roman" w:hint="default"/>
          <w:b/>
          <w:bCs/>
          <w:color w:val="000000"/>
          <w:highlight w:val="none"/>
        </w:rPr>
        <w:t xml:space="preserve">5.制度执行有效性</w:t>
      </w:r>
      <w:bookmarkEnd w:id="135"/>
      <w:bookmarkEnd w:id="136"/>
    </w:p>
    <w:p>
      <w:pPr>
        <w:bidi w:val="0"/>
        <w:jc w:val="both"/>
        <w:rPr>
          <w:rFonts w:ascii="Times New Roman" w:eastAsia="仿宋_GB2312" w:hAnsi="Times New Roman" w:cs="Times New Roman" w:hint="default"/>
          <w:color w:val="000000"/>
          <w:highlight w:val="none"/>
          <w:lang w:val="en-US" w:eastAsia="zh-CN"/>
        </w:rPr>
      </w:pPr>
      <w:r>
        <w:rPr>
          <w:rFonts w:ascii="Times New Roman" w:eastAsia="仿宋_GB2312" w:hAnsi="Times New Roman" w:cs="Times New Roman" w:hint="default"/>
          <w:color w:val="000000"/>
          <w:highlight w:val="none"/>
        </w:rPr>
        <w:t xml:space="preserve">本项目在实施过程中严格遵守相关法律法规和相关管理规定，本项目在实施过程中严格遵守相关法律法规和相关管理规定，如《中华人民共和国预算法</w:t>
      </w:r>
      <w:r>
        <w:rPr>
          <w:rFonts w:ascii="Times New Roman" w:eastAsia="仿宋_GB2312" w:hAnsi="Times New Roman" w:cs="Times New Roman" w:hint="default"/>
          <w:color w:val="000000"/>
          <w:highlight w:val="none"/>
          <w:lang w:eastAsia="zh-CN"/>
        </w:rPr>
        <w:t xml:space="preserve">》《</w:t>
      </w:r>
      <w:r>
        <w:rPr>
          <w:rFonts w:ascii="Times New Roman" w:eastAsia="仿宋_GB2312" w:hAnsi="Times New Roman" w:cs="Times New Roman" w:hint="default"/>
          <w:color w:val="000000"/>
          <w:highlight w:val="none"/>
        </w:rPr>
        <w:t xml:space="preserve">中华人民共和国会计法</w:t>
      </w:r>
      <w:r>
        <w:rPr>
          <w:rFonts w:ascii="Times New Roman" w:eastAsia="仿宋_GB2312" w:hAnsi="Times New Roman" w:cs="Times New Roman" w:hint="default"/>
          <w:color w:val="000000"/>
          <w:highlight w:val="none"/>
          <w:lang w:eastAsia="zh-CN"/>
        </w:rPr>
        <w:t xml:space="preserve">》</w:t>
      </w:r>
      <w:r>
        <w:rPr>
          <w:rFonts w:ascii="Times New Roman" w:eastAsia="仿宋_GB2312" w:hAnsi="Times New Roman" w:cs="Times New Roman" w:hint="default"/>
          <w:color w:val="000000"/>
          <w:highlight w:val="none"/>
        </w:rPr>
        <w:t xml:space="preserve">等，</w:t>
      </w:r>
      <w:r>
        <w:rPr>
          <w:rFonts w:ascii="Times New Roman" w:hAnsi="Times New Roman" w:cs="Times New Roman" w:hint="default"/>
          <w:color w:val="000000"/>
          <w:highlight w:val="none"/>
        </w:rPr>
        <w:t xml:space="preserve">严格执行项目管理相关文件要求和程序，项目申报、审批、实施、资金拨付等有关资料齐全，并及时整理归档。本项目无项目调整及支出调整，制度执行有效性较高。</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本项满分3分，评估得分3分。</w:t>
      </w:r>
    </w:p>
    <w:p>
      <w:pPr>
        <w:pStyle w:val="Heading3"/>
        <w:bidi w:val="0"/>
        <w:jc w:val="both"/>
        <w:outlineLvl w:val="1"/>
        <w:rPr>
          <w:rFonts w:ascii="楷体" w:eastAsia="楷体" w:hAnsi="楷体" w:cs="楷体" w:hint="eastAsia"/>
          <w:color w:val="000000"/>
          <w:highlight w:val="none"/>
        </w:rPr>
      </w:pPr>
      <w:bookmarkStart w:id="137" w:name="_Toc7030"/>
      <w:bookmarkStart w:id="138" w:name="_Toc22156"/>
      <w:bookmarkStart w:id="139" w:name="_Toc31545"/>
      <w:bookmarkStart w:id="140" w:name="_Toc6865"/>
      <w:bookmarkStart w:id="141" w:name="_Toc5161"/>
      <w:r>
        <w:rPr>
          <w:rFonts w:ascii="楷体" w:eastAsia="楷体" w:hAnsi="楷体" w:cs="楷体" w:hint="eastAsia"/>
          <w:color w:val="000000"/>
          <w:highlight w:val="none"/>
        </w:rPr>
        <w:t xml:space="preserve">（三）项目产出情况</w:t>
      </w:r>
      <w:bookmarkEnd w:id="137"/>
      <w:bookmarkEnd w:id="138"/>
      <w:bookmarkEnd w:id="139"/>
      <w:bookmarkEnd w:id="140"/>
      <w:bookmarkEnd w:id="141"/>
    </w:p>
    <w:p>
      <w:pPr>
        <w:bidi w:val="0"/>
        <w:jc w:val="both"/>
        <w:rPr>
          <w:rFonts w:ascii="Times New Roman" w:eastAsia="仿宋_GB2312" w:hAnsi="Times New Roman" w:cs="Times New Roman" w:hint="default"/>
          <w:b/>
          <w:bCs/>
          <w:color w:val="000000"/>
          <w:highlight w:val="none"/>
        </w:rPr>
      </w:pPr>
      <w:bookmarkStart w:id="142" w:name="_Toc31041"/>
      <w:bookmarkStart w:id="143" w:name="_Toc4184"/>
      <w:r>
        <w:rPr>
          <w:rFonts w:ascii="Times New Roman" w:eastAsia="仿宋_GB2312" w:hAnsi="Times New Roman" w:cs="Times New Roman" w:hint="default"/>
          <w:b/>
          <w:bCs/>
          <w:color w:val="000000"/>
          <w:highlight w:val="none"/>
        </w:rPr>
        <w:t xml:space="preserve">1.产出数量</w:t>
      </w:r>
      <w:bookmarkEnd w:id="142"/>
      <w:bookmarkEnd w:id="143"/>
    </w:p>
    <w:p>
      <w:pPr>
        <w:bidi w:val="0"/>
        <w:jc w:val="both"/>
        <w:rPr>
          <w:rFonts w:ascii="Times New Roman" w:eastAsia="仿宋_GB2312" w:hAnsi="Times New Roman" w:cs="Times New Roman" w:hint="eastAsia"/>
          <w:color w:val="000000"/>
          <w:highlight w:val="none"/>
          <w:lang w:eastAsia="zh-CN"/>
        </w:rPr>
      </w:pPr>
      <w:r>
        <w:rPr>
          <w:rFonts w:ascii="Times New Roman" w:eastAsia="仿宋_GB2312" w:hAnsi="Times New Roman" w:cs="Times New Roman" w:hint="default"/>
          <w:bCs/>
          <w:color w:val="000000"/>
          <w:szCs w:val="32"/>
          <w:highlight w:val="none"/>
          <w:lang w:val="en-US" w:eastAsia="zh-CN"/>
        </w:rPr>
        <w:t xml:space="preserve">指标1：</w:t>
      </w:r>
      <w:r>
        <w:rPr>
          <w:rFonts w:ascii="Times New Roman" w:hAnsi="Times New Roman" w:cs="Times New Roman" w:hint="eastAsia"/>
          <w:color w:val="000000"/>
          <w:highlight w:val="none"/>
          <w:lang w:val="en-US" w:eastAsia="zh-CN"/>
        </w:rPr>
        <w:t xml:space="preserve">邀请内地专家批次</w:t>
      </w:r>
      <w:r>
        <w:rPr>
          <w:rFonts w:ascii="Times New Roman" w:eastAsia="仿宋_GB2312" w:hAnsi="Times New Roman" w:cs="Times New Roman" w:hint="default"/>
          <w:color w:val="000000"/>
          <w:highlight w:val="none"/>
        </w:rPr>
        <w:t xml:space="preserve">，预期指标值</w:t>
      </w:r>
      <w:r>
        <w:rPr>
          <w:rFonts w:ascii="Times New Roman" w:hAnsi="Times New Roman" w:cs="Times New Roman" w:hint="eastAsia"/>
          <w:color w:val="000000"/>
          <w:highlight w:val="none"/>
          <w:lang w:eastAsia="zh-CN"/>
        </w:rPr>
        <w:t xml:space="preserve">大于或等于</w:t>
      </w:r>
      <w:r>
        <w:rPr>
          <w:rFonts w:ascii="Times New Roman" w:hAnsi="Times New Roman" w:cs="Times New Roman" w:hint="eastAsia"/>
          <w:color w:val="000000"/>
          <w:highlight w:val="none"/>
          <w:lang w:val="en-US" w:eastAsia="zh-CN"/>
        </w:rPr>
        <w:t xml:space="preserve">5批</w:t>
      </w:r>
      <w:r>
        <w:rPr>
          <w:rFonts w:ascii="Times New Roman" w:eastAsia="仿宋_GB2312" w:hAnsi="Times New Roman" w:cs="Times New Roman" w:hint="default"/>
          <w:color w:val="000000"/>
          <w:highlight w:val="none"/>
        </w:rPr>
        <w:t xml:space="preserve">，完成值：</w:t>
      </w:r>
      <w:r>
        <w:rPr>
          <w:rFonts w:ascii="Times New Roman" w:hAnsi="Times New Roman" w:cs="Times New Roman" w:hint="eastAsia"/>
          <w:color w:val="000000"/>
          <w:highlight w:val="none"/>
          <w:lang w:val="en-US" w:eastAsia="zh-CN"/>
        </w:rPr>
        <w:t xml:space="preserve">7批</w:t>
      </w:r>
      <w:r>
        <w:rPr>
          <w:rFonts w:ascii="Times New Roman" w:eastAsia="仿宋_GB2312" w:hAnsi="Times New Roman" w:cs="Times New Roman" w:hint="default"/>
          <w:color w:val="000000"/>
          <w:highlight w:val="none"/>
        </w:rPr>
        <w:t xml:space="preserve">，完成率：</w:t>
      </w:r>
      <w:r>
        <w:rPr>
          <w:rFonts w:ascii="Times New Roman" w:hAnsi="Times New Roman" w:cs="Times New Roman" w:hint="eastAsia"/>
          <w:color w:val="000000"/>
          <w:highlight w:val="none"/>
          <w:lang w:val="en-US" w:eastAsia="zh-CN"/>
        </w:rPr>
        <w:t xml:space="preserve">140%，原因：</w:t>
      </w:r>
      <w:r>
        <w:rPr>
          <w:rFonts w:hint="eastAsia"/>
          <w:color w:val="000000"/>
          <w:highlight w:val="none"/>
        </w:rPr>
        <w:t xml:space="preserve">培训预算充足允许增加专家批次</w:t>
      </w:r>
      <w:r>
        <w:rPr>
          <w:rFonts w:hint="eastAsia"/>
          <w:color w:val="000000"/>
          <w:highlight w:val="none"/>
          <w:lang w:eastAsia="zh-CN"/>
        </w:rPr>
        <w:t xml:space="preserve">；</w:t>
      </w:r>
    </w:p>
    <w:p>
      <w:pPr>
        <w:bidi w:val="0"/>
        <w:jc w:val="both"/>
        <w:rPr>
          <w:rFonts w:ascii="Times New Roman" w:eastAsia="仿宋_GB2312" w:hAnsi="Times New Roman" w:cs="Times New Roman" w:hint="default"/>
          <w:color w:val="000000"/>
          <w:highlight w:val="none"/>
          <w:lang w:val="en-US" w:eastAsia="zh-CN"/>
        </w:rPr>
      </w:pPr>
      <w:r>
        <w:rPr>
          <w:rFonts w:ascii="Times New Roman" w:eastAsia="仿宋_GB2312" w:hAnsi="Times New Roman" w:cs="Times New Roman" w:hint="default"/>
          <w:b w:val="0"/>
          <w:bCs/>
          <w:color w:val="000000"/>
          <w:kern w:val="2"/>
          <w:sz w:val="32"/>
          <w:szCs w:val="32"/>
          <w:highlight w:val="none"/>
          <w:lang w:val="en-US" w:eastAsia="zh-CN" w:bidi="ar-SA"/>
        </w:rPr>
        <w:t xml:space="preserve">指标2：</w:t>
      </w:r>
      <w:r>
        <w:rPr>
          <w:rFonts w:ascii="Times New Roman" w:hAnsi="Times New Roman" w:cs="Times New Roman" w:hint="eastAsia"/>
          <w:color w:val="000000"/>
          <w:highlight w:val="none"/>
          <w:lang w:val="en-US" w:eastAsia="zh-CN"/>
        </w:rPr>
        <w:t xml:space="preserve">院内培训人次</w:t>
      </w:r>
      <w:r>
        <w:rPr>
          <w:rFonts w:ascii="Times New Roman" w:eastAsia="仿宋_GB2312" w:hAnsi="Times New Roman" w:cs="Times New Roman" w:hint="default"/>
          <w:color w:val="000000"/>
          <w:highlight w:val="none"/>
        </w:rPr>
        <w:t xml:space="preserve">，预期指标值</w:t>
      </w:r>
      <w:r>
        <w:rPr>
          <w:rFonts w:ascii="Times New Roman" w:hAnsi="Times New Roman" w:cs="Times New Roman" w:hint="eastAsia"/>
          <w:color w:val="000000"/>
          <w:highlight w:val="none"/>
          <w:lang w:eastAsia="zh-CN"/>
        </w:rPr>
        <w:t xml:space="preserve">大于或等于</w:t>
      </w:r>
      <w:r>
        <w:rPr>
          <w:rFonts w:ascii="Times New Roman" w:hAnsi="Times New Roman" w:cs="Times New Roman" w:hint="eastAsia"/>
          <w:color w:val="000000"/>
          <w:highlight w:val="none"/>
          <w:lang w:val="en-US" w:eastAsia="zh-CN"/>
        </w:rPr>
        <w:t xml:space="preserve">800人次</w:t>
      </w:r>
      <w:r>
        <w:rPr>
          <w:rFonts w:ascii="Times New Roman" w:eastAsia="仿宋_GB2312" w:hAnsi="Times New Roman" w:cs="Times New Roman" w:hint="default"/>
          <w:color w:val="000000"/>
          <w:highlight w:val="none"/>
        </w:rPr>
        <w:t xml:space="preserve">，指标完成值：</w:t>
      </w:r>
      <w:r>
        <w:rPr>
          <w:rFonts w:ascii="Times New Roman" w:hAnsi="Times New Roman" w:cs="Times New Roman" w:hint="eastAsia"/>
          <w:color w:val="000000"/>
          <w:highlight w:val="none"/>
          <w:lang w:val="en-US" w:eastAsia="zh-CN"/>
        </w:rPr>
        <w:t xml:space="preserve">872人次</w:t>
      </w:r>
      <w:r>
        <w:rPr>
          <w:rFonts w:ascii="Times New Roman" w:eastAsia="仿宋_GB2312" w:hAnsi="Times New Roman" w:cs="Times New Roman" w:hint="default"/>
          <w:color w:val="000000"/>
          <w:highlight w:val="none"/>
        </w:rPr>
        <w:t xml:space="preserve">，完成率：</w:t>
      </w:r>
      <w:r>
        <w:rPr>
          <w:rFonts w:ascii="Times New Roman" w:hAnsi="Times New Roman" w:cs="Times New Roman" w:hint="eastAsia"/>
          <w:color w:val="000000"/>
          <w:highlight w:val="none"/>
          <w:lang w:val="en-US" w:eastAsia="zh-CN"/>
        </w:rPr>
        <w:t xml:space="preserve">109%，原因：行业对继续教育学分的考核更加严格，员工需参加更多培训，领导重视培训，要求扩大培训规模。员工积极提高自身技术水平；</w:t>
      </w:r>
    </w:p>
    <w:p>
      <w:pPr>
        <w:bidi w:val="0"/>
        <w:jc w:val="both"/>
        <w:rPr>
          <w:rFonts w:ascii="Times New Roman" w:eastAsia="仿宋_GB2312" w:hAnsi="Times New Roman" w:cs="Times New Roman" w:hint="default"/>
          <w:color w:val="000000"/>
          <w:highlight w:val="none"/>
          <w:lang w:val="en-US" w:eastAsia="zh-CN"/>
        </w:rPr>
      </w:pPr>
      <w:r>
        <w:rPr>
          <w:rFonts w:ascii="Times New Roman" w:eastAsia="仿宋_GB2312" w:hAnsi="Times New Roman" w:cs="Times New Roman" w:hint="default"/>
          <w:b w:val="0"/>
          <w:bCs/>
          <w:color w:val="000000"/>
          <w:kern w:val="2"/>
          <w:sz w:val="32"/>
          <w:szCs w:val="32"/>
          <w:highlight w:val="none"/>
          <w:lang w:val="en-US" w:eastAsia="zh-CN" w:bidi="ar-SA"/>
        </w:rPr>
        <w:t xml:space="preserve">指标</w:t>
      </w:r>
      <w:r>
        <w:rPr>
          <w:rFonts w:ascii="Times New Roman" w:eastAsia="仿宋_GB2312" w:hAnsi="Times New Roman" w:cs="Times New Roman" w:hint="eastAsia"/>
          <w:b w:val="0"/>
          <w:bCs/>
          <w:color w:val="000000"/>
          <w:kern w:val="2"/>
          <w:sz w:val="32"/>
          <w:szCs w:val="32"/>
          <w:highlight w:val="none"/>
          <w:lang w:val="en-US" w:eastAsia="zh-CN" w:bidi="ar-SA"/>
        </w:rPr>
        <w:t xml:space="preserve">3</w:t>
      </w:r>
      <w:r>
        <w:rPr>
          <w:rFonts w:ascii="Times New Roman" w:eastAsia="仿宋_GB2312" w:hAnsi="Times New Roman" w:cs="Times New Roman" w:hint="default"/>
          <w:b w:val="0"/>
          <w:bCs/>
          <w:color w:val="000000"/>
          <w:kern w:val="2"/>
          <w:sz w:val="32"/>
          <w:szCs w:val="32"/>
          <w:highlight w:val="none"/>
          <w:lang w:val="en-US" w:eastAsia="zh-CN" w:bidi="ar-SA"/>
        </w:rPr>
        <w:t xml:space="preserve">：</w:t>
      </w:r>
      <w:r>
        <w:rPr>
          <w:rFonts w:ascii="Times New Roman" w:hAnsi="Times New Roman" w:cs="Times New Roman" w:hint="eastAsia"/>
          <w:color w:val="000000"/>
          <w:highlight w:val="none"/>
          <w:lang w:val="en-US" w:eastAsia="zh-CN"/>
        </w:rPr>
        <w:t xml:space="preserve">院内开展培训场次</w:t>
      </w:r>
      <w:r>
        <w:rPr>
          <w:rFonts w:ascii="Times New Roman" w:eastAsia="仿宋_GB2312" w:hAnsi="Times New Roman" w:cs="Times New Roman" w:hint="default"/>
          <w:color w:val="000000"/>
          <w:highlight w:val="none"/>
        </w:rPr>
        <w:t xml:space="preserve">，预期指标值</w:t>
      </w:r>
      <w:r>
        <w:rPr>
          <w:rFonts w:ascii="Times New Roman" w:hAnsi="Times New Roman" w:cs="Times New Roman" w:hint="eastAsia"/>
          <w:color w:val="000000"/>
          <w:highlight w:val="none"/>
          <w:lang w:eastAsia="zh-CN"/>
        </w:rPr>
        <w:t xml:space="preserve">大于或等于</w:t>
      </w:r>
      <w:r>
        <w:rPr>
          <w:rFonts w:ascii="Times New Roman" w:hAnsi="Times New Roman" w:cs="Times New Roman" w:hint="eastAsia"/>
          <w:color w:val="000000"/>
          <w:highlight w:val="none"/>
          <w:lang w:val="en-US" w:eastAsia="zh-CN"/>
        </w:rPr>
        <w:t xml:space="preserve">30次</w:t>
      </w:r>
      <w:r>
        <w:rPr>
          <w:rFonts w:ascii="Times New Roman" w:eastAsia="仿宋_GB2312" w:hAnsi="Times New Roman" w:cs="Times New Roman" w:hint="default"/>
          <w:color w:val="000000"/>
          <w:highlight w:val="none"/>
        </w:rPr>
        <w:t xml:space="preserve">，指标完成值：</w:t>
      </w:r>
      <w:r>
        <w:rPr>
          <w:rFonts w:ascii="Times New Roman" w:hAnsi="Times New Roman" w:cs="Times New Roman" w:hint="eastAsia"/>
          <w:color w:val="000000"/>
          <w:highlight w:val="none"/>
          <w:lang w:val="en-US" w:eastAsia="zh-CN"/>
        </w:rPr>
        <w:t xml:space="preserve">32次</w:t>
      </w:r>
      <w:r>
        <w:rPr>
          <w:rFonts w:ascii="Times New Roman" w:eastAsia="仿宋_GB2312" w:hAnsi="Times New Roman" w:cs="Times New Roman" w:hint="default"/>
          <w:color w:val="000000"/>
          <w:highlight w:val="none"/>
        </w:rPr>
        <w:t xml:space="preserve">，完成率：</w:t>
      </w:r>
      <w:r>
        <w:rPr>
          <w:rFonts w:ascii="Times New Roman" w:hAnsi="Times New Roman" w:cs="Times New Roman" w:hint="eastAsia"/>
          <w:color w:val="000000"/>
          <w:highlight w:val="none"/>
          <w:lang w:val="en-US" w:eastAsia="zh-CN"/>
        </w:rPr>
        <w:t xml:space="preserve">107%，原因：行业对继续教育学分的考核更加严格，员工需参加更多培训，领导重视培训，要求扩大培训规模。员工积极提高自身技术水平；</w:t>
      </w:r>
    </w:p>
    <w:p>
      <w:pPr>
        <w:bidi w:val="0"/>
        <w:ind w:left="0" w:firstLine="640" w:leftChars="0" w:firstLineChars="20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本项满分12分，评估得分12分。</w:t>
      </w:r>
    </w:p>
    <w:p>
      <w:pPr>
        <w:bidi w:val="0"/>
        <w:jc w:val="both"/>
        <w:rPr>
          <w:rFonts w:ascii="Times New Roman" w:eastAsia="仿宋_GB2312" w:hAnsi="Times New Roman" w:cs="Times New Roman" w:hint="default"/>
          <w:b/>
          <w:bCs/>
          <w:color w:val="000000"/>
          <w:highlight w:val="none"/>
        </w:rPr>
      </w:pPr>
      <w:bookmarkStart w:id="144" w:name="_Toc21607"/>
      <w:bookmarkStart w:id="145" w:name="_Toc7420"/>
      <w:r>
        <w:rPr>
          <w:rFonts w:ascii="Times New Roman" w:eastAsia="仿宋_GB2312" w:hAnsi="Times New Roman" w:cs="Times New Roman" w:hint="default"/>
          <w:b/>
          <w:bCs/>
          <w:color w:val="000000"/>
          <w:highlight w:val="none"/>
        </w:rPr>
        <w:t xml:space="preserve">2.产出质量</w:t>
      </w:r>
      <w:bookmarkEnd w:id="144"/>
      <w:bookmarkEnd w:id="145"/>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b w:val="0"/>
          <w:bCs/>
          <w:color w:val="000000"/>
          <w:kern w:val="2"/>
          <w:sz w:val="32"/>
          <w:szCs w:val="32"/>
          <w:highlight w:val="none"/>
          <w:lang w:val="en-US" w:eastAsia="zh-CN" w:bidi="ar-SA"/>
        </w:rPr>
        <w:t xml:space="preserve">指标1：</w:t>
      </w:r>
      <w:r>
        <w:rPr>
          <w:rFonts w:ascii="Times New Roman" w:hAnsi="Times New Roman" w:cs="Times New Roman" w:hint="eastAsia"/>
          <w:color w:val="000000"/>
          <w:highlight w:val="none"/>
          <w:lang w:val="en-US" w:eastAsia="zh-CN"/>
        </w:rPr>
        <w:t xml:space="preserve">医生培训合格率</w:t>
      </w:r>
      <w:r>
        <w:rPr>
          <w:rFonts w:ascii="Times New Roman" w:eastAsia="仿宋_GB2312" w:hAnsi="Times New Roman" w:cs="Times New Roman" w:hint="default"/>
          <w:color w:val="000000"/>
          <w:highlight w:val="none"/>
        </w:rPr>
        <w:t xml:space="preserve">，预期指标值</w:t>
      </w:r>
      <w:r>
        <w:rPr>
          <w:rFonts w:ascii="Times New Roman" w:hAnsi="Times New Roman" w:cs="Times New Roman" w:hint="eastAsia"/>
          <w:color w:val="000000"/>
          <w:highlight w:val="none"/>
          <w:lang w:eastAsia="zh-CN"/>
        </w:rPr>
        <w:t xml:space="preserve">等于</w:t>
      </w:r>
      <w:r>
        <w:rPr>
          <w:rFonts w:ascii="Times New Roman" w:hAnsi="Times New Roman" w:cs="Times New Roman" w:hint="eastAsia"/>
          <w:color w:val="000000"/>
          <w:highlight w:val="none"/>
          <w:lang w:val="en-US" w:eastAsia="zh-CN"/>
        </w:rPr>
        <w:t xml:space="preserve">100%</w:t>
      </w:r>
      <w:r>
        <w:rPr>
          <w:rFonts w:ascii="Times New Roman" w:eastAsia="仿宋_GB2312" w:hAnsi="Times New Roman" w:cs="Times New Roman" w:hint="default"/>
          <w:color w:val="000000"/>
          <w:highlight w:val="none"/>
        </w:rPr>
        <w:t xml:space="preserve">，指标完成值：</w:t>
      </w:r>
      <w:r>
        <w:rPr>
          <w:rFonts w:ascii="Times New Roman" w:hAnsi="Times New Roman" w:cs="Times New Roman" w:hint="eastAsia"/>
          <w:color w:val="000000"/>
          <w:highlight w:val="none"/>
          <w:lang w:val="en-US" w:eastAsia="zh-CN"/>
        </w:rPr>
        <w:t xml:space="preserve">100%</w:t>
      </w:r>
      <w:r>
        <w:rPr>
          <w:rFonts w:ascii="Times New Roman" w:eastAsia="仿宋_GB2312" w:hAnsi="Times New Roman" w:cs="Times New Roman" w:hint="default"/>
          <w:color w:val="000000"/>
          <w:highlight w:val="none"/>
        </w:rPr>
        <w:t xml:space="preserve">，完成率：</w:t>
      </w:r>
      <w:r>
        <w:rPr>
          <w:rFonts w:ascii="Times New Roman" w:hAnsi="Times New Roman" w:cs="Times New Roman" w:hint="eastAsia"/>
          <w:color w:val="000000"/>
          <w:highlight w:val="none"/>
          <w:lang w:val="en-US" w:eastAsia="zh-CN"/>
        </w:rPr>
        <w:t xml:space="preserve">100%</w:t>
      </w:r>
      <w:r>
        <w:rPr>
          <w:rFonts w:ascii="Times New Roman" w:eastAsia="仿宋_GB2312" w:hAnsi="Times New Roman" w:cs="Times New Roman" w:hint="default"/>
          <w:color w:val="000000"/>
          <w:highlight w:val="none"/>
        </w:rPr>
        <w:t xml:space="preserve">；</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本项满分12分，评估得分12分。</w:t>
      </w:r>
    </w:p>
    <w:p>
      <w:pPr>
        <w:bidi w:val="0"/>
        <w:jc w:val="both"/>
        <w:rPr>
          <w:rFonts w:ascii="Times New Roman" w:eastAsia="仿宋_GB2312" w:hAnsi="Times New Roman" w:cs="Times New Roman" w:hint="default"/>
          <w:b/>
          <w:bCs/>
          <w:color w:val="000000"/>
          <w:highlight w:val="none"/>
        </w:rPr>
      </w:pPr>
      <w:bookmarkStart w:id="146" w:name="_Toc5394"/>
      <w:bookmarkStart w:id="147" w:name="_Toc6277"/>
      <w:r>
        <w:rPr>
          <w:rFonts w:ascii="Times New Roman" w:eastAsia="仿宋_GB2312" w:hAnsi="Times New Roman" w:cs="Times New Roman" w:hint="default"/>
          <w:b/>
          <w:bCs/>
          <w:color w:val="000000"/>
          <w:highlight w:val="none"/>
        </w:rPr>
        <w:t xml:space="preserve">3.产出时效</w:t>
      </w:r>
      <w:bookmarkEnd w:id="146"/>
      <w:bookmarkEnd w:id="147"/>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b w:val="0"/>
          <w:bCs/>
          <w:color w:val="000000"/>
          <w:kern w:val="2"/>
          <w:sz w:val="32"/>
          <w:szCs w:val="32"/>
          <w:highlight w:val="none"/>
          <w:lang w:val="en-US" w:eastAsia="zh-CN" w:bidi="ar-SA"/>
        </w:rPr>
        <w:t xml:space="preserve">指标1：</w:t>
      </w:r>
      <w:r>
        <w:rPr>
          <w:rFonts w:ascii="Times New Roman" w:hAnsi="Times New Roman" w:cs="Times New Roman" w:hint="eastAsia"/>
          <w:color w:val="000000"/>
          <w:highlight w:val="none"/>
          <w:lang w:val="en-US" w:eastAsia="zh-CN"/>
        </w:rPr>
        <w:t xml:space="preserve">培训按期完成率</w:t>
      </w:r>
      <w:r>
        <w:rPr>
          <w:rFonts w:ascii="Times New Roman" w:eastAsia="仿宋_GB2312" w:hAnsi="Times New Roman" w:cs="Times New Roman" w:hint="default"/>
          <w:color w:val="000000"/>
          <w:highlight w:val="none"/>
        </w:rPr>
        <w:t xml:space="preserve">，预期指标值</w:t>
      </w:r>
      <w:r>
        <w:rPr>
          <w:rFonts w:ascii="Times New Roman" w:hAnsi="Times New Roman" w:cs="Times New Roman" w:hint="eastAsia"/>
          <w:color w:val="000000"/>
          <w:highlight w:val="none"/>
          <w:lang w:eastAsia="zh-CN"/>
        </w:rPr>
        <w:t xml:space="preserve">等于</w:t>
      </w:r>
      <w:r>
        <w:rPr>
          <w:rFonts w:ascii="Times New Roman" w:hAnsi="Times New Roman" w:cs="Times New Roman" w:hint="eastAsia"/>
          <w:color w:val="000000"/>
          <w:highlight w:val="none"/>
          <w:lang w:val="en-US" w:eastAsia="zh-CN"/>
        </w:rPr>
        <w:t xml:space="preserve">100%</w:t>
      </w:r>
      <w:r>
        <w:rPr>
          <w:rFonts w:ascii="Times New Roman" w:eastAsia="仿宋_GB2312" w:hAnsi="Times New Roman" w:cs="Times New Roman" w:hint="default"/>
          <w:color w:val="000000"/>
          <w:highlight w:val="none"/>
        </w:rPr>
        <w:t xml:space="preserve">，指标完成值：</w:t>
      </w:r>
      <w:r>
        <w:rPr>
          <w:rFonts w:ascii="Times New Roman" w:hAnsi="Times New Roman" w:cs="Times New Roman" w:hint="eastAsia"/>
          <w:color w:val="000000"/>
          <w:highlight w:val="none"/>
          <w:lang w:val="en-US" w:eastAsia="zh-CN"/>
        </w:rPr>
        <w:t xml:space="preserve">100%，</w:t>
      </w:r>
      <w:r>
        <w:rPr>
          <w:rFonts w:ascii="Times New Roman" w:eastAsia="仿宋_GB2312" w:hAnsi="Times New Roman" w:cs="Times New Roman" w:hint="default"/>
          <w:color w:val="000000"/>
          <w:highlight w:val="none"/>
        </w:rPr>
        <w:t xml:space="preserve">完成率：</w:t>
      </w:r>
      <w:r>
        <w:rPr>
          <w:rFonts w:ascii="Times New Roman" w:hAnsi="Times New Roman" w:cs="Times New Roman" w:hint="eastAsia"/>
          <w:color w:val="000000"/>
          <w:highlight w:val="none"/>
          <w:lang w:val="en-US" w:eastAsia="zh-CN"/>
        </w:rPr>
        <w:t xml:space="preserve">100%</w:t>
      </w:r>
      <w:r>
        <w:rPr>
          <w:rFonts w:ascii="Times New Roman" w:eastAsia="仿宋_GB2312" w:hAnsi="Times New Roman" w:cs="Times New Roman" w:hint="default"/>
          <w:color w:val="000000"/>
          <w:highlight w:val="none"/>
        </w:rPr>
        <w:t xml:space="preserve">；</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本项满分12分，评估得分</w:t>
      </w:r>
      <w:r>
        <w:rPr>
          <w:rFonts w:ascii="Times New Roman" w:eastAsia="仿宋_GB2312" w:hAnsi="Times New Roman" w:cs="Times New Roman" w:hint="default"/>
          <w:color w:val="000000"/>
          <w:highlight w:val="none"/>
          <w:lang w:val="en-US" w:eastAsia="zh-CN"/>
        </w:rPr>
        <w:t xml:space="preserve">12</w:t>
      </w:r>
      <w:r>
        <w:rPr>
          <w:rFonts w:ascii="Times New Roman" w:eastAsia="仿宋_GB2312" w:hAnsi="Times New Roman" w:cs="Times New Roman" w:hint="default"/>
          <w:color w:val="000000"/>
          <w:highlight w:val="none"/>
        </w:rPr>
        <w:t xml:space="preserve">分。</w:t>
      </w:r>
    </w:p>
    <w:p>
      <w:pPr>
        <w:bidi w:val="0"/>
        <w:jc w:val="both"/>
        <w:rPr>
          <w:rFonts w:ascii="Times New Roman" w:eastAsia="仿宋_GB2312" w:hAnsi="Times New Roman" w:cs="Times New Roman" w:hint="default"/>
          <w:b/>
          <w:bCs/>
          <w:color w:val="000000"/>
          <w:highlight w:val="none"/>
        </w:rPr>
      </w:pPr>
      <w:bookmarkStart w:id="148" w:name="_Toc18558"/>
      <w:bookmarkStart w:id="149" w:name="_Toc28975"/>
      <w:r>
        <w:rPr>
          <w:rFonts w:ascii="Times New Roman" w:eastAsia="仿宋_GB2312" w:hAnsi="Times New Roman" w:cs="Times New Roman" w:hint="default"/>
          <w:b/>
          <w:bCs/>
          <w:color w:val="000000"/>
          <w:highlight w:val="none"/>
        </w:rPr>
        <w:t xml:space="preserve">4.产出成本</w:t>
      </w:r>
      <w:bookmarkEnd w:id="148"/>
      <w:bookmarkEnd w:id="149"/>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b w:val="0"/>
          <w:bCs/>
          <w:color w:val="000000"/>
          <w:kern w:val="2"/>
          <w:sz w:val="32"/>
          <w:szCs w:val="32"/>
          <w:highlight w:val="none"/>
          <w:lang w:val="en-US" w:eastAsia="zh-CN" w:bidi="ar-SA"/>
        </w:rPr>
        <w:t xml:space="preserve">指标1：</w:t>
      </w:r>
      <w:r>
        <w:rPr>
          <w:rFonts w:ascii="Times New Roman" w:hAnsi="Times New Roman" w:cs="Times New Roman" w:hint="eastAsia"/>
          <w:color w:val="000000"/>
          <w:highlight w:val="none"/>
          <w:lang w:val="en-US" w:eastAsia="zh-CN"/>
        </w:rPr>
        <w:t xml:space="preserve">邀请专家咨询费标准</w:t>
      </w:r>
      <w:r>
        <w:rPr>
          <w:rFonts w:ascii="Times New Roman" w:eastAsia="仿宋_GB2312" w:hAnsi="Times New Roman" w:cs="Times New Roman" w:hint="default"/>
          <w:color w:val="000000"/>
          <w:highlight w:val="none"/>
        </w:rPr>
        <w:t xml:space="preserve">，预期指标值</w:t>
      </w:r>
      <w:r>
        <w:rPr>
          <w:rFonts w:ascii="Times New Roman" w:hAnsi="Times New Roman" w:cs="Times New Roman" w:hint="eastAsia"/>
          <w:color w:val="000000"/>
          <w:highlight w:val="none"/>
          <w:lang w:eastAsia="zh-CN"/>
        </w:rPr>
        <w:t xml:space="preserve">等于</w:t>
      </w:r>
      <w:r>
        <w:rPr>
          <w:rFonts w:ascii="Times New Roman" w:hAnsi="Times New Roman" w:cs="Times New Roman" w:hint="eastAsia"/>
          <w:color w:val="000000"/>
          <w:highlight w:val="none"/>
          <w:lang w:val="en-US" w:eastAsia="zh-CN"/>
        </w:rPr>
        <w:t xml:space="preserve">2400元/天</w:t>
      </w:r>
      <w:r>
        <w:rPr>
          <w:rFonts w:ascii="Times New Roman" w:eastAsia="仿宋_GB2312" w:hAnsi="Times New Roman" w:cs="Times New Roman" w:hint="default"/>
          <w:color w:val="000000"/>
          <w:highlight w:val="none"/>
        </w:rPr>
        <w:t xml:space="preserve">，指标完成值2400元/天，完成率：</w:t>
      </w:r>
      <w:r>
        <w:rPr>
          <w:rFonts w:ascii="Times New Roman" w:hAnsi="Times New Roman" w:cs="Times New Roman" w:hint="eastAsia"/>
          <w:color w:val="000000"/>
          <w:highlight w:val="none"/>
          <w:lang w:val="en-US" w:eastAsia="zh-CN"/>
        </w:rPr>
        <w:t xml:space="preserve">100%</w:t>
      </w:r>
      <w:r>
        <w:rPr>
          <w:rFonts w:ascii="Times New Roman" w:eastAsia="仿宋_GB2312" w:hAnsi="Times New Roman" w:cs="Times New Roman" w:hint="default"/>
          <w:color w:val="000000"/>
          <w:highlight w:val="none"/>
        </w:rPr>
        <w:t xml:space="preserve">；</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b w:val="0"/>
          <w:bCs/>
          <w:color w:val="000000"/>
          <w:kern w:val="2"/>
          <w:sz w:val="32"/>
          <w:szCs w:val="32"/>
          <w:highlight w:val="none"/>
          <w:lang w:val="en-US" w:eastAsia="zh-CN" w:bidi="ar-SA"/>
        </w:rPr>
        <w:t xml:space="preserve">指标</w:t>
      </w:r>
      <w:r>
        <w:rPr>
          <w:rFonts w:ascii="Times New Roman" w:hAnsi="Times New Roman" w:cs="Times New Roman" w:hint="eastAsia"/>
          <w:b w:val="0"/>
          <w:bCs/>
          <w:color w:val="000000"/>
          <w:kern w:val="2"/>
          <w:sz w:val="32"/>
          <w:szCs w:val="32"/>
          <w:highlight w:val="none"/>
          <w:lang w:val="en-US" w:eastAsia="zh-CN" w:bidi="ar-SA"/>
        </w:rPr>
        <w:t xml:space="preserve">2</w:t>
      </w:r>
      <w:r>
        <w:rPr>
          <w:rFonts w:ascii="Times New Roman" w:eastAsia="仿宋_GB2312" w:hAnsi="Times New Roman" w:cs="Times New Roman" w:hint="default"/>
          <w:b w:val="0"/>
          <w:bCs/>
          <w:color w:val="000000"/>
          <w:kern w:val="2"/>
          <w:sz w:val="32"/>
          <w:szCs w:val="32"/>
          <w:highlight w:val="none"/>
          <w:lang w:val="en-US" w:eastAsia="zh-CN" w:bidi="ar-SA"/>
        </w:rPr>
        <w:t xml:space="preserve">：</w:t>
      </w:r>
      <w:r>
        <w:rPr>
          <w:rFonts w:ascii="Times New Roman" w:hAnsi="Times New Roman" w:cs="Times New Roman" w:hint="eastAsia"/>
          <w:color w:val="000000"/>
          <w:highlight w:val="none"/>
          <w:lang w:val="en-US" w:eastAsia="zh-CN"/>
        </w:rPr>
        <w:t xml:space="preserve">邀请专家讲课费标准</w:t>
      </w:r>
      <w:r>
        <w:rPr>
          <w:rFonts w:ascii="Times New Roman" w:eastAsia="仿宋_GB2312" w:hAnsi="Times New Roman" w:cs="Times New Roman" w:hint="default"/>
          <w:color w:val="000000"/>
          <w:highlight w:val="none"/>
        </w:rPr>
        <w:t xml:space="preserve">，预期指标值</w:t>
      </w:r>
      <w:r>
        <w:rPr>
          <w:rFonts w:ascii="Times New Roman" w:hAnsi="Times New Roman" w:cs="Times New Roman" w:hint="eastAsia"/>
          <w:color w:val="000000"/>
          <w:highlight w:val="none"/>
          <w:lang w:eastAsia="zh-CN"/>
        </w:rPr>
        <w:t xml:space="preserve">等于</w:t>
      </w:r>
      <w:r>
        <w:rPr>
          <w:rFonts w:ascii="Times New Roman" w:hAnsi="Times New Roman" w:cs="Times New Roman" w:hint="eastAsia"/>
          <w:color w:val="000000"/>
          <w:highlight w:val="none"/>
          <w:lang w:val="en-US" w:eastAsia="zh-CN"/>
        </w:rPr>
        <w:t xml:space="preserve">1000元/课时</w:t>
      </w:r>
      <w:r>
        <w:rPr>
          <w:rFonts w:ascii="Times New Roman" w:eastAsia="仿宋_GB2312" w:hAnsi="Times New Roman" w:cs="Times New Roman" w:hint="default"/>
          <w:color w:val="000000"/>
          <w:highlight w:val="none"/>
        </w:rPr>
        <w:t xml:space="preserve">，指标完成值：1000元/课时，完成率：</w:t>
      </w:r>
      <w:r>
        <w:rPr>
          <w:rFonts w:ascii="Times New Roman" w:hAnsi="Times New Roman" w:cs="Times New Roman" w:hint="eastAsia"/>
          <w:color w:val="000000"/>
          <w:highlight w:val="none"/>
          <w:lang w:val="en-US" w:eastAsia="zh-CN"/>
        </w:rPr>
        <w:t xml:space="preserve">100%</w:t>
      </w:r>
      <w:r>
        <w:rPr>
          <w:rFonts w:ascii="Times New Roman" w:eastAsia="仿宋_GB2312" w:hAnsi="Times New Roman" w:cs="Times New Roman" w:hint="default"/>
          <w:color w:val="000000"/>
          <w:highlight w:val="none"/>
        </w:rPr>
        <w:t xml:space="preserve">；</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本项满分4分，评估得分</w:t>
      </w:r>
      <w:r>
        <w:rPr>
          <w:rFonts w:ascii="Times New Roman" w:eastAsia="仿宋_GB2312" w:hAnsi="Times New Roman" w:cs="Times New Roman" w:hint="default"/>
          <w:color w:val="000000"/>
          <w:highlight w:val="none"/>
          <w:lang w:val="en-US" w:eastAsia="zh-CN"/>
        </w:rPr>
        <w:t xml:space="preserve">4</w:t>
      </w:r>
      <w:r>
        <w:rPr>
          <w:rFonts w:ascii="Times New Roman" w:eastAsia="仿宋_GB2312" w:hAnsi="Times New Roman" w:cs="Times New Roman" w:hint="default"/>
          <w:color w:val="000000"/>
          <w:highlight w:val="none"/>
        </w:rPr>
        <w:t xml:space="preserve">分。</w:t>
      </w:r>
    </w:p>
    <w:p>
      <w:pPr>
        <w:pStyle w:val="Heading3"/>
        <w:bidi w:val="0"/>
        <w:jc w:val="both"/>
        <w:outlineLvl w:val="1"/>
        <w:rPr>
          <w:rFonts w:ascii="楷体" w:eastAsia="楷体" w:hAnsi="楷体" w:cs="楷体" w:hint="eastAsia"/>
          <w:color w:val="000000"/>
          <w:highlight w:val="none"/>
        </w:rPr>
      </w:pPr>
      <w:bookmarkStart w:id="150" w:name="_Toc24492"/>
      <w:bookmarkStart w:id="151" w:name="_Toc13538"/>
      <w:bookmarkStart w:id="152" w:name="_Toc14881"/>
      <w:bookmarkStart w:id="153" w:name="_Toc27548"/>
      <w:bookmarkStart w:id="154" w:name="_Toc18194"/>
      <w:r>
        <w:rPr>
          <w:rFonts w:ascii="楷体" w:eastAsia="楷体" w:hAnsi="楷体" w:cs="楷体" w:hint="eastAsia"/>
          <w:color w:val="000000"/>
          <w:highlight w:val="none"/>
        </w:rPr>
        <w:t xml:space="preserve">（四）项目效益情况</w:t>
      </w:r>
      <w:bookmarkEnd w:id="150"/>
      <w:bookmarkEnd w:id="151"/>
      <w:bookmarkEnd w:id="152"/>
      <w:bookmarkEnd w:id="153"/>
      <w:bookmarkEnd w:id="154"/>
    </w:p>
    <w:p>
      <w:pPr>
        <w:bidi w:val="0"/>
        <w:jc w:val="both"/>
        <w:rPr>
          <w:rFonts w:ascii="Times New Roman" w:eastAsia="仿宋_GB2312" w:hAnsi="Times New Roman" w:cs="Times New Roman" w:hint="default"/>
          <w:b/>
          <w:bCs/>
          <w:color w:val="000000"/>
          <w:highlight w:val="none"/>
        </w:rPr>
      </w:pPr>
      <w:bookmarkStart w:id="155" w:name="_Toc15599"/>
      <w:bookmarkStart w:id="156" w:name="_Toc8370"/>
      <w:r>
        <w:rPr>
          <w:rFonts w:ascii="Times New Roman" w:hAnsi="Times New Roman" w:cs="Times New Roman" w:hint="eastAsia"/>
          <w:b/>
          <w:bCs/>
          <w:color w:val="000000"/>
          <w:highlight w:val="none"/>
          <w:lang w:val="en-US" w:eastAsia="zh-CN"/>
        </w:rPr>
        <w:t xml:space="preserve">5.</w:t>
      </w:r>
      <w:r>
        <w:rPr>
          <w:rFonts w:ascii="Times New Roman" w:eastAsia="仿宋_GB2312" w:hAnsi="Times New Roman" w:cs="Times New Roman" w:hint="default"/>
          <w:b/>
          <w:bCs/>
          <w:color w:val="000000"/>
          <w:highlight w:val="none"/>
        </w:rPr>
        <w:t xml:space="preserve">实施效益</w:t>
      </w:r>
      <w:bookmarkEnd w:id="155"/>
      <w:bookmarkEnd w:id="156"/>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ascii="Times New Roman" w:eastAsia="仿宋_GB2312" w:hAnsi="Times New Roman" w:cs="Times New Roman" w:hint="eastAsia"/>
          <w:color w:val="000000"/>
          <w:highlight w:val="none"/>
          <w:lang w:val="en-US" w:eastAsia="zh-CN"/>
        </w:rPr>
      </w:pPr>
      <w:r>
        <w:rPr>
          <w:rFonts w:ascii="Times New Roman" w:eastAsia="仿宋_GB2312" w:hAnsi="Times New Roman" w:cs="Times New Roman" w:hint="default"/>
          <w:color w:val="000000"/>
          <w:highlight w:val="none"/>
        </w:rPr>
        <w:t xml:space="preserve">本项目实施所产生的效益主要包括社会效益。项目的实施</w:t>
      </w:r>
      <w:r>
        <w:rPr>
          <w:rFonts w:ascii="Times New Roman" w:hAnsi="Times New Roman" w:cs="Times New Roman" w:hint="eastAsia"/>
          <w:color w:val="000000"/>
          <w:highlight w:val="none"/>
          <w:lang w:val="en-US" w:eastAsia="zh-CN"/>
        </w:rPr>
        <w:t xml:space="preserve">改善了县域居民就医条件，</w:t>
      </w:r>
      <w:r>
        <w:rPr>
          <w:rFonts w:ascii="Times New Roman" w:eastAsia="仿宋_GB2312" w:hAnsi="Times New Roman" w:cs="Times New Roman" w:hint="default"/>
          <w:color w:val="000000"/>
          <w:highlight w:val="none"/>
          <w:lang w:val="en-US" w:eastAsia="zh-CN"/>
        </w:rPr>
        <w:t xml:space="preserve">提高院</w:t>
      </w:r>
      <w:r>
        <w:rPr>
          <w:rFonts w:ascii="Times New Roman" w:eastAsia="仿宋_GB2312" w:hAnsi="Times New Roman" w:cs="Times New Roman" w:hint="eastAsia"/>
          <w:color w:val="000000"/>
          <w:highlight w:val="none"/>
          <w:lang w:val="en-US" w:eastAsia="zh-CN"/>
        </w:rPr>
        <w:t xml:space="preserve">内</w:t>
      </w:r>
      <w:r>
        <w:rPr>
          <w:rFonts w:ascii="Times New Roman" w:eastAsia="仿宋_GB2312" w:hAnsi="Times New Roman" w:cs="Times New Roman" w:hint="default"/>
          <w:color w:val="000000"/>
          <w:highlight w:val="none"/>
          <w:lang w:val="en-US" w:eastAsia="zh-CN"/>
        </w:rPr>
        <w:t xml:space="preserve">医务人员专业水平，给患者提供便捷优质的医疗服务，</w:t>
      </w:r>
      <w:r>
        <w:rPr>
          <w:rFonts w:ascii="Times New Roman" w:eastAsia="仿宋_GB2312" w:hAnsi="Times New Roman" w:cs="Times New Roman" w:hint="eastAsia"/>
          <w:color w:val="000000"/>
          <w:highlight w:val="none"/>
        </w:rPr>
        <w:t xml:space="preserve">更好地满足</w:t>
      </w:r>
      <w:r>
        <w:rPr>
          <w:rFonts w:ascii="Times New Roman" w:eastAsia="仿宋_GB2312" w:hAnsi="Times New Roman" w:cs="Times New Roman" w:hint="eastAsia"/>
          <w:color w:val="000000"/>
          <w:highlight w:val="none"/>
          <w:lang w:eastAsia="zh-CN"/>
        </w:rPr>
        <w:t xml:space="preserve">尉犁县</w:t>
      </w:r>
      <w:r>
        <w:rPr>
          <w:rFonts w:ascii="Times New Roman" w:eastAsia="仿宋_GB2312" w:hAnsi="Times New Roman" w:cs="Times New Roman" w:hint="eastAsia"/>
          <w:color w:val="000000"/>
          <w:highlight w:val="none"/>
        </w:rPr>
        <w:t xml:space="preserve">人民群众就医需求</w:t>
      </w:r>
      <w:r>
        <w:rPr>
          <w:rFonts w:ascii="Times New Roman" w:eastAsia="仿宋_GB2312" w:hAnsi="Times New Roman" w:cs="Times New Roman" w:hint="eastAsia"/>
          <w:color w:val="000000"/>
          <w:highlight w:val="none"/>
          <w:lang w:eastAsia="zh-CN"/>
        </w:rPr>
        <w:t xml:space="preserve">。</w:t>
      </w:r>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本项满分</w:t>
      </w:r>
      <w:r>
        <w:rPr>
          <w:rFonts w:ascii="Times New Roman" w:hAnsi="Times New Roman" w:cs="Times New Roman" w:hint="eastAsia"/>
          <w:color w:val="000000"/>
          <w:highlight w:val="none"/>
          <w:lang w:val="en-US" w:eastAsia="zh-CN"/>
        </w:rPr>
        <w:t xml:space="preserve">20</w:t>
      </w:r>
      <w:r>
        <w:rPr>
          <w:rFonts w:ascii="Times New Roman" w:eastAsia="仿宋_GB2312" w:hAnsi="Times New Roman" w:cs="Times New Roman" w:hint="default"/>
          <w:color w:val="000000"/>
          <w:highlight w:val="none"/>
        </w:rPr>
        <w:t xml:space="preserve">分，评估得分</w:t>
      </w:r>
      <w:r>
        <w:rPr>
          <w:rFonts w:ascii="Times New Roman" w:hAnsi="Times New Roman" w:cs="Times New Roman" w:hint="eastAsia"/>
          <w:color w:val="000000"/>
          <w:highlight w:val="none"/>
          <w:lang w:val="en-US" w:eastAsia="zh-CN"/>
        </w:rPr>
        <w:t xml:space="preserve">20</w:t>
      </w:r>
      <w:r>
        <w:rPr>
          <w:rFonts w:ascii="Times New Roman" w:eastAsia="仿宋_GB2312" w:hAnsi="Times New Roman" w:cs="Times New Roman" w:hint="default"/>
          <w:color w:val="000000"/>
          <w:highlight w:val="none"/>
        </w:rPr>
        <w:t xml:space="preserve">分。</w:t>
      </w:r>
    </w:p>
    <w:p>
      <w:pPr>
        <w:pStyle w:val="Heading2"/>
        <w:bidi w:val="0"/>
        <w:jc w:val="both"/>
        <w:outlineLvl w:val="0"/>
        <w:rPr>
          <w:rFonts w:ascii="Times New Roman" w:eastAsia="仿宋_GB2312" w:hAnsi="Times New Roman" w:cs="Times New Roman" w:hint="default"/>
          <w:color w:val="000000"/>
          <w:highlight w:val="none"/>
        </w:rPr>
      </w:pPr>
      <w:bookmarkStart w:id="157" w:name="_Toc23114"/>
      <w:bookmarkStart w:id="158" w:name="_Toc24261"/>
      <w:bookmarkStart w:id="159" w:name="_Toc17413"/>
      <w:bookmarkStart w:id="160" w:name="_Toc1176"/>
      <w:bookmarkStart w:id="161" w:name="_Toc3310"/>
      <w:bookmarkStart w:id="162" w:name="_Toc20473"/>
      <w:r>
        <w:rPr>
          <w:rFonts w:ascii="黑体" w:eastAsia="黑体" w:hAnsi="黑体" w:cs="黑体" w:hint="eastAsia"/>
          <w:color w:val="000000"/>
          <w:highlight w:val="none"/>
        </w:rPr>
        <w:t xml:space="preserve">五、主要经验及做法、存在的问题及原因分析</w:t>
      </w:r>
      <w:bookmarkEnd w:id="157"/>
      <w:bookmarkEnd w:id="158"/>
      <w:bookmarkEnd w:id="159"/>
      <w:bookmarkEnd w:id="160"/>
      <w:bookmarkEnd w:id="161"/>
      <w:bookmarkEnd w:id="162"/>
    </w:p>
    <w:p>
      <w:pPr>
        <w:pStyle w:val="Heading3"/>
        <w:bidi w:val="0"/>
        <w:jc w:val="both"/>
        <w:outlineLvl w:val="1"/>
        <w:rPr>
          <w:rFonts w:ascii="楷体" w:eastAsia="楷体" w:hAnsi="楷体" w:cs="楷体" w:hint="eastAsia"/>
          <w:color w:val="000000"/>
          <w:highlight w:val="none"/>
        </w:rPr>
      </w:pPr>
      <w:bookmarkStart w:id="163" w:name="_Toc6522"/>
      <w:bookmarkStart w:id="164" w:name="_Toc6741"/>
      <w:bookmarkStart w:id="165" w:name="_Toc17334"/>
      <w:bookmarkStart w:id="166" w:name="_Toc10514"/>
      <w:bookmarkStart w:id="167" w:name="_Toc14362"/>
      <w:r>
        <w:rPr>
          <w:rFonts w:ascii="楷体" w:eastAsia="楷体" w:hAnsi="楷体" w:cs="楷体" w:hint="eastAsia"/>
          <w:color w:val="000000"/>
          <w:highlight w:val="none"/>
        </w:rPr>
        <w:t xml:space="preserve">（一）主要经验及做法</w:t>
      </w:r>
      <w:bookmarkEnd w:id="163"/>
      <w:bookmarkEnd w:id="164"/>
      <w:bookmarkEnd w:id="165"/>
      <w:bookmarkEnd w:id="166"/>
      <w:bookmarkEnd w:id="167"/>
    </w:p>
    <w:p>
      <w:pPr>
        <w:bidi w:val="0"/>
        <w:rPr>
          <w:rFonts w:ascii="Times New Roman" w:hAnsi="Times New Roman" w:cs="Times New Roman" w:hint="default"/>
          <w:color w:val="000000"/>
          <w:highlight w:val="none"/>
        </w:rPr>
      </w:pPr>
      <w:r>
        <w:rPr>
          <w:rFonts w:ascii="Times New Roman" w:hAnsi="Times New Roman" w:cs="Times New Roman" w:hint="eastAsia"/>
          <w:color w:val="000000"/>
          <w:highlight w:val="none"/>
          <w:lang w:val="en-US" w:eastAsia="zh-CN"/>
        </w:rPr>
        <w:t xml:space="preserve">尉犁县人民医院</w:t>
      </w:r>
      <w:r>
        <w:rPr>
          <w:rFonts w:ascii="Times New Roman" w:hAnsi="Times New Roman" w:cs="Times New Roman" w:hint="default"/>
          <w:color w:val="000000"/>
          <w:highlight w:val="none"/>
        </w:rPr>
        <w:t xml:space="preserve">在</w:t>
      </w:r>
      <w:r>
        <w:rPr>
          <w:rFonts w:ascii="Times New Roman" w:hAnsi="Times New Roman" w:cs="Times New Roman" w:hint="eastAsia"/>
          <w:color w:val="000000"/>
          <w:highlight w:val="none"/>
          <w:lang w:eastAsia="zh-CN"/>
        </w:rPr>
        <w:t xml:space="preserve">尉犁县委</w:t>
      </w:r>
      <w:r>
        <w:rPr>
          <w:rFonts w:ascii="Times New Roman" w:hAnsi="Times New Roman" w:cs="Times New Roman" w:hint="default"/>
          <w:color w:val="000000"/>
          <w:highlight w:val="none"/>
          <w:lang w:eastAsia="zh-CN"/>
        </w:rPr>
        <w:t xml:space="preserve">、县政府</w:t>
      </w:r>
      <w:r>
        <w:rPr>
          <w:rFonts w:ascii="Times New Roman" w:hAnsi="Times New Roman" w:cs="Times New Roman" w:hint="default"/>
          <w:color w:val="000000"/>
          <w:highlight w:val="none"/>
        </w:rPr>
        <w:t xml:space="preserve">的支持下，在相关部门的配合下，全面顺利完成，绩效评价“优”，主要经验及做法如下：</w:t>
      </w:r>
    </w:p>
    <w:p>
      <w:pPr>
        <w:rPr>
          <w:rFonts w:hint="eastAsia"/>
          <w:color w:val="000000"/>
          <w:highlight w:val="none"/>
          <w:lang w:eastAsia="zh-CN"/>
        </w:rPr>
      </w:pPr>
      <w:r>
        <w:rPr>
          <w:rFonts w:hint="eastAsia"/>
          <w:color w:val="000000"/>
          <w:highlight w:val="none"/>
          <w:lang w:val="en-US" w:eastAsia="zh-CN"/>
        </w:rPr>
        <w:t xml:space="preserve">1.</w:t>
      </w:r>
      <w:r>
        <w:rPr>
          <w:rFonts w:hint="eastAsia"/>
          <w:color w:val="000000"/>
          <w:highlight w:val="none"/>
        </w:rPr>
        <w:t xml:space="preserve">援疆专家对接：依托对口援疆省市（</w:t>
      </w:r>
      <w:r>
        <w:rPr>
          <w:rFonts w:hint="eastAsia"/>
          <w:color w:val="000000"/>
          <w:highlight w:val="none"/>
          <w:lang w:eastAsia="zh-CN"/>
        </w:rPr>
        <w:t xml:space="preserve">河北</w:t>
      </w:r>
      <w:r>
        <w:rPr>
          <w:rFonts w:hint="eastAsia"/>
          <w:color w:val="000000"/>
          <w:highlight w:val="none"/>
        </w:rPr>
        <w:t xml:space="preserve">）的优质资源，邀请专家短期坐诊或长期帮扶</w:t>
      </w:r>
      <w:r>
        <w:rPr>
          <w:rFonts w:hint="eastAsia"/>
          <w:color w:val="000000"/>
          <w:highlight w:val="none"/>
          <w:lang w:eastAsia="zh-CN"/>
        </w:rPr>
        <w:t xml:space="preserve">。</w:t>
      </w:r>
    </w:p>
    <w:p>
      <w:pPr>
        <w:rPr>
          <w:rFonts w:ascii="Times New Roman" w:eastAsia="仿宋_GB2312" w:hAnsi="Times New Roman" w:cs="Times New Roman" w:hint="default"/>
          <w:color w:val="000000"/>
          <w:highlight w:val="none"/>
          <w:shd w:val="clear" w:color="auto" w:fill="auto"/>
        </w:rPr>
      </w:pPr>
      <w:r>
        <w:rPr>
          <w:rFonts w:hint="eastAsia"/>
          <w:color w:val="000000"/>
          <w:highlight w:val="none"/>
          <w:lang w:val="en-US" w:eastAsia="zh-CN"/>
        </w:rPr>
        <w:t xml:space="preserve">2.</w:t>
      </w:r>
      <w:r>
        <w:rPr>
          <w:rFonts w:hint="eastAsia"/>
          <w:color w:val="000000"/>
          <w:highlight w:val="none"/>
        </w:rPr>
        <w:t xml:space="preserve"> 柔性引才：采用“周末飞刀”“远程会诊”模式，让顶尖专家在不离岗的情况下支持新疆医疗。</w:t>
      </w:r>
    </w:p>
    <w:p>
      <w:pPr>
        <w:bidi w:val="0"/>
        <w:rPr>
          <w:rFonts w:hint="eastAsia"/>
          <w:color w:val="000000"/>
          <w:highlight w:val="none"/>
        </w:rPr>
      </w:pPr>
      <w:r>
        <w:rPr>
          <w:rFonts w:ascii="Times New Roman" w:hAnsi="Times New Roman" w:cs="Times New Roman" w:hint="eastAsia"/>
          <w:color w:val="000000"/>
          <w:highlight w:val="none"/>
          <w:shd w:val="clear" w:color="auto" w:fill="auto"/>
          <w:lang w:val="en-US" w:eastAsia="zh-CN"/>
        </w:rPr>
        <w:t xml:space="preserve">3.</w:t>
      </w:r>
      <w:r>
        <w:rPr>
          <w:rFonts w:hint="eastAsia"/>
          <w:color w:val="000000"/>
          <w:highlight w:val="none"/>
        </w:rPr>
        <w:t xml:space="preserve">精准匹配专家需求，提前与专家进行充分沟通明确授课和坐诊的具体时间、内容、形式等细节，确保专家能够按照计划顺利成行。在选派医务人员时深入了解他们的知识短板和技能不足，确保培训内容具有针对性和实用性。</w:t>
      </w:r>
    </w:p>
    <w:p>
      <w:pPr>
        <w:bidi w:val="0"/>
        <w:rPr>
          <w:rFonts w:hint="eastAsia"/>
          <w:color w:val="000000"/>
          <w:highlight w:val="none"/>
        </w:rPr>
      </w:pPr>
      <w:r>
        <w:rPr>
          <w:rFonts w:hint="eastAsia"/>
          <w:color w:val="000000"/>
          <w:highlight w:val="none"/>
          <w:lang w:val="en-US" w:eastAsia="zh-CN"/>
        </w:rPr>
        <w:t xml:space="preserve">4.</w:t>
      </w:r>
      <w:r>
        <w:rPr>
          <w:rFonts w:hint="eastAsia"/>
          <w:color w:val="000000"/>
          <w:highlight w:val="none"/>
        </w:rPr>
        <w:t xml:space="preserve">“名医工作室”模式：在重点医院设立专家工作站（如心血管介入、肿瘤精准治疗），定期开展手术示范、带教查房。  </w:t>
      </w:r>
    </w:p>
    <w:p>
      <w:pPr>
        <w:ind w:left="0" w:firstLine="640" w:leftChars="0" w:firstLineChars="200"/>
        <w:rPr>
          <w:rFonts w:hint="eastAsia"/>
          <w:color w:val="000000"/>
          <w:highlight w:val="none"/>
        </w:rPr>
      </w:pPr>
      <w:r>
        <w:rPr>
          <w:rFonts w:hint="eastAsia"/>
          <w:color w:val="000000"/>
          <w:highlight w:val="none"/>
          <w:lang w:val="en-US" w:eastAsia="zh-CN"/>
        </w:rPr>
        <w:t xml:space="preserve">5.</w:t>
      </w:r>
      <w:r>
        <w:rPr>
          <w:rFonts w:hint="eastAsia"/>
          <w:color w:val="000000"/>
          <w:highlight w:val="none"/>
        </w:rPr>
        <w:t xml:space="preserve">“团队帮扶”模式：不仅邀请单个专家，还带动其医疗团队来疆，提升整体科室水平（如组团式援疆）。  </w:t>
      </w:r>
    </w:p>
    <w:p>
      <w:pPr>
        <w:ind w:left="0" w:firstLine="640" w:leftChars="0" w:firstLineChars="200"/>
        <w:rPr>
          <w:rFonts w:hint="eastAsia"/>
          <w:color w:val="000000"/>
          <w:highlight w:val="none"/>
        </w:rPr>
      </w:pPr>
      <w:r>
        <w:rPr>
          <w:rFonts w:hint="eastAsia"/>
          <w:color w:val="000000"/>
          <w:highlight w:val="none"/>
          <w:lang w:val="en-US" w:eastAsia="zh-CN"/>
        </w:rPr>
        <w:t xml:space="preserve">6.</w:t>
      </w:r>
      <w:r>
        <w:rPr>
          <w:rFonts w:hint="eastAsia"/>
          <w:color w:val="000000"/>
          <w:highlight w:val="none"/>
        </w:rPr>
        <w:t xml:space="preserve"> 严格区分"邀请专家"和"人员培训"专项资金，确保用途明确</w:t>
      </w:r>
      <w:r>
        <w:rPr>
          <w:rFonts w:hint="eastAsia"/>
          <w:color w:val="000000"/>
          <w:highlight w:val="none"/>
          <w:lang w:eastAsia="zh-CN"/>
        </w:rPr>
        <w:t xml:space="preserve">。</w:t>
      </w:r>
      <w:r>
        <w:rPr>
          <w:rFonts w:hint="eastAsia"/>
          <w:color w:val="000000"/>
          <w:highlight w:val="none"/>
        </w:rPr>
        <w:t xml:space="preserve"> 按项目需求编制明细预算（如专家差旅费、培训学费、设备采购等），避免超支。建立"季度审计+年度评估"机制，确保资金使用合规高效。  </w:t>
      </w:r>
    </w:p>
    <w:p>
      <w:pPr>
        <w:bidi w:val="0"/>
        <w:ind w:left="0" w:firstLine="320" w:leftChars="0" w:firstLineChars="100"/>
        <w:outlineLvl w:val="1"/>
        <w:rPr>
          <w:rFonts w:eastAsia="仿宋_GB2312" w:hint="eastAsia"/>
          <w:color w:val="000000"/>
          <w:spacing w:val="17"/>
          <w:sz w:val="32"/>
          <w:szCs w:val="32"/>
          <w:highlight w:val="none"/>
          <w:lang w:eastAsia="zh-CN"/>
        </w:rPr>
      </w:pPr>
      <w:bookmarkStart w:id="168" w:name="_Toc4673"/>
      <w:bookmarkStart w:id="169" w:name="_Toc27408"/>
      <w:bookmarkStart w:id="170" w:name="_Toc11238"/>
      <w:bookmarkStart w:id="171" w:name="_Toc13582"/>
      <w:bookmarkStart w:id="172" w:name="_Toc6359"/>
      <w:r>
        <w:rPr>
          <w:rFonts w:ascii="楷体" w:eastAsia="楷体" w:hAnsi="楷体" w:cs="楷体" w:hint="eastAsia"/>
          <w:color w:val="000000"/>
          <w:highlight w:val="none"/>
        </w:rPr>
        <w:t xml:space="preserve">（二）存在的问题及分析</w:t>
      </w:r>
      <w:bookmarkEnd w:id="168"/>
      <w:bookmarkEnd w:id="169"/>
      <w:bookmarkEnd w:id="170"/>
      <w:bookmarkEnd w:id="171"/>
      <w:bookmarkEnd w:id="172"/>
    </w:p>
    <w:p>
      <w:pPr>
        <w:bidi w:val="0"/>
        <w:rPr>
          <w:rFonts w:hint="eastAsia"/>
          <w:color w:val="000000"/>
          <w:highlight w:val="none"/>
          <w:lang w:val="en-US" w:eastAsia="zh-CN"/>
        </w:rPr>
      </w:pPr>
      <w:r>
        <w:rPr>
          <w:rFonts w:hint="eastAsia"/>
          <w:color w:val="000000"/>
          <w:highlight w:val="none"/>
          <w:lang w:val="en-US" w:eastAsia="zh-CN"/>
        </w:rPr>
        <w:t xml:space="preserve">1、专家资源有限，时间和精力有限，无法满足所有医院的邀请需求，导致医院无法邀请到更多专家。专家在短时间内传授的知识和技能较多，我院医务人员可能无法完全吸收和转化为自己的能力，需要后续进一步的巩固和实践。</w:t>
      </w:r>
    </w:p>
    <w:p>
      <w:pPr>
        <w:bidi w:val="0"/>
        <w:rPr>
          <w:rFonts w:hint="eastAsia"/>
          <w:color w:val="000000"/>
          <w:highlight w:val="none"/>
          <w:lang w:val="en-US" w:eastAsia="zh-CN"/>
        </w:rPr>
      </w:pPr>
      <w:bookmarkStart w:id="173" w:name="_Toc26786"/>
      <w:r>
        <w:rPr>
          <w:rFonts w:hint="eastAsia"/>
          <w:color w:val="000000"/>
          <w:highlight w:val="none"/>
          <w:lang w:val="en-US" w:eastAsia="zh-CN"/>
        </w:rPr>
        <w:t xml:space="preserve">专家作用短期化，仅开展一次性培训、咨询，缺乏后续跟踪，未建立长期合作。</w:t>
      </w:r>
      <w:bookmarkEnd w:id="173"/>
    </w:p>
    <w:p>
      <w:pPr>
        <w:bidi w:val="0"/>
        <w:rPr>
          <w:rFonts w:hint="eastAsia"/>
          <w:color w:val="000000"/>
          <w:highlight w:val="none"/>
          <w:lang w:val="en-US" w:eastAsia="zh-CN"/>
        </w:rPr>
      </w:pPr>
      <w:r>
        <w:rPr>
          <w:rFonts w:hint="eastAsia"/>
          <w:color w:val="000000"/>
          <w:highlight w:val="none"/>
          <w:lang w:val="en-US" w:eastAsia="zh-CN"/>
        </w:rPr>
        <w:t xml:space="preserve">新学技术因科室条件不足、设备限制等无法落地。跨部门协作机制缺失，个人新技术难以推广。</w:t>
      </w:r>
    </w:p>
    <w:p>
      <w:pPr>
        <w:bidi w:val="0"/>
        <w:rPr>
          <w:rFonts w:hint="eastAsia"/>
          <w:color w:val="000000"/>
          <w:highlight w:val="none"/>
          <w:lang w:val="en-US" w:eastAsia="zh-CN"/>
        </w:rPr>
      </w:pPr>
      <w:r>
        <w:rPr>
          <w:rFonts w:hint="eastAsia"/>
          <w:color w:val="000000"/>
          <w:highlight w:val="none"/>
          <w:lang w:val="en-US" w:eastAsia="zh-CN"/>
        </w:rPr>
        <w:t xml:space="preserve">人才流失风险，10%-20%的骨干人员在参加培训后跳槽至更高平台。未建立违约赔偿条款。</w:t>
      </w:r>
    </w:p>
    <w:p>
      <w:pPr>
        <w:bidi w:val="0"/>
        <w:rPr>
          <w:rFonts w:eastAsia="仿宋_GB2312" w:hint="eastAsia"/>
          <w:color w:val="000000"/>
          <w:highlight w:val="none"/>
          <w:lang w:eastAsia="zh-CN"/>
        </w:rPr>
      </w:pPr>
      <w:r>
        <w:rPr>
          <w:rFonts w:hint="eastAsia"/>
          <w:color w:val="000000"/>
          <w:highlight w:val="none"/>
          <w:lang w:val="en-US" w:eastAsia="zh-CN"/>
        </w:rPr>
        <w:t xml:space="preserve">2、</w:t>
      </w:r>
      <w:r>
        <w:rPr>
          <w:rFonts w:hint="eastAsia"/>
          <w:color w:val="000000"/>
          <w:highlight w:val="none"/>
        </w:rPr>
        <w:t xml:space="preserve">需求评估不精准</w:t>
      </w:r>
      <w:r>
        <w:rPr>
          <w:rFonts w:hint="eastAsia"/>
          <w:color w:val="000000"/>
          <w:highlight w:val="none"/>
          <w:lang w:eastAsia="zh-CN"/>
        </w:rPr>
        <w:t xml:space="preserve">，</w:t>
      </w:r>
      <w:r>
        <w:rPr>
          <w:rFonts w:hint="eastAsia"/>
          <w:color w:val="000000"/>
          <w:highlight w:val="none"/>
        </w:rPr>
        <w:t xml:space="preserve">审批流程执行不严</w:t>
      </w:r>
      <w:r>
        <w:rPr>
          <w:rFonts w:hint="eastAsia"/>
          <w:color w:val="000000"/>
          <w:highlight w:val="none"/>
          <w:lang w:eastAsia="zh-CN"/>
        </w:rPr>
        <w:t xml:space="preserve">，</w:t>
      </w:r>
      <w:r>
        <w:rPr>
          <w:rFonts w:hint="eastAsia"/>
          <w:color w:val="000000"/>
          <w:highlight w:val="none"/>
        </w:rPr>
        <w:t xml:space="preserve">过程监管不到位</w:t>
      </w:r>
      <w:r>
        <w:rPr>
          <w:rFonts w:hint="eastAsia"/>
          <w:color w:val="000000"/>
          <w:highlight w:val="none"/>
          <w:lang w:eastAsia="zh-CN"/>
        </w:rPr>
        <w:t xml:space="preserve">，</w:t>
      </w:r>
      <w:r>
        <w:rPr>
          <w:rFonts w:hint="eastAsia"/>
          <w:color w:val="000000"/>
          <w:highlight w:val="none"/>
        </w:rPr>
        <w:t xml:space="preserve">考核机制不健全</w:t>
      </w:r>
      <w:r>
        <w:rPr>
          <w:rFonts w:hint="eastAsia"/>
          <w:color w:val="000000"/>
          <w:highlight w:val="none"/>
          <w:lang w:eastAsia="zh-CN"/>
        </w:rPr>
        <w:t xml:space="preserve">。</w:t>
      </w:r>
      <w:r>
        <w:rPr>
          <w:rFonts w:hint="eastAsia"/>
          <w:color w:val="000000"/>
          <w:highlight w:val="none"/>
        </w:rPr>
        <w:t xml:space="preserve">培训场次超出计划</w:t>
      </w:r>
      <w:r>
        <w:rPr>
          <w:rFonts w:hint="eastAsia"/>
          <w:color w:val="000000"/>
          <w:highlight w:val="none"/>
          <w:lang w:val="en-US" w:eastAsia="zh-CN"/>
        </w:rPr>
        <w:t xml:space="preserve">7</w:t>
      </w:r>
      <w:r>
        <w:rPr>
          <w:rFonts w:hint="eastAsia"/>
          <w:color w:val="000000"/>
          <w:highlight w:val="none"/>
        </w:rPr>
        <w:t xml:space="preserve">%</w:t>
      </w:r>
      <w:r>
        <w:rPr>
          <w:rFonts w:hint="eastAsia"/>
          <w:color w:val="000000"/>
          <w:highlight w:val="none"/>
          <w:lang w:eastAsia="zh-CN"/>
        </w:rPr>
        <w:t xml:space="preserve">；</w:t>
      </w:r>
      <w:r>
        <w:rPr>
          <w:rFonts w:hint="eastAsia"/>
          <w:color w:val="000000"/>
          <w:highlight w:val="none"/>
        </w:rPr>
        <w:t xml:space="preserve">参训人员超额</w:t>
      </w:r>
      <w:r>
        <w:rPr>
          <w:rFonts w:hint="eastAsia"/>
          <w:color w:val="000000"/>
          <w:highlight w:val="none"/>
          <w:lang w:val="en-US" w:eastAsia="zh-CN"/>
        </w:rPr>
        <w:t xml:space="preserve">9</w:t>
      </w:r>
      <w:r>
        <w:rPr>
          <w:rFonts w:hint="eastAsia"/>
          <w:color w:val="000000"/>
          <w:highlight w:val="none"/>
        </w:rPr>
        <w:t xml:space="preserve">%</w:t>
      </w:r>
      <w:r>
        <w:rPr>
          <w:rFonts w:hint="eastAsia"/>
          <w:color w:val="000000"/>
          <w:highlight w:val="none"/>
          <w:lang w:eastAsia="zh-CN"/>
        </w:rPr>
        <w:t xml:space="preserve">；邀请专家批次超</w:t>
      </w:r>
      <w:r>
        <w:rPr>
          <w:rFonts w:hint="eastAsia"/>
          <w:color w:val="000000"/>
          <w:highlight w:val="none"/>
          <w:lang w:val="en-US" w:eastAsia="zh-CN"/>
        </w:rPr>
        <w:t xml:space="preserve">40%。</w:t>
      </w:r>
    </w:p>
    <w:p>
      <w:pPr>
        <w:pStyle w:val="Heading2"/>
        <w:numPr>
          <w:ilvl w:val="0"/>
          <w:numId w:val="0"/>
        </w:numPr>
        <w:bidi w:val="0"/>
        <w:ind w:firstLine="640" w:firstLineChars="200"/>
        <w:jc w:val="both"/>
        <w:outlineLvl w:val="0"/>
        <w:rPr>
          <w:rFonts w:eastAsia="仿宋_GB2312" w:hint="eastAsia"/>
          <w:color w:val="000000"/>
          <w:spacing w:val="17"/>
          <w:sz w:val="32"/>
          <w:szCs w:val="32"/>
          <w:highlight w:val="none"/>
          <w:lang w:eastAsia="zh-CN"/>
        </w:rPr>
      </w:pPr>
      <w:bookmarkStart w:id="174" w:name="_Toc13270"/>
      <w:bookmarkStart w:id="175" w:name="_Toc15359"/>
      <w:bookmarkStart w:id="176" w:name="_Toc22271"/>
      <w:bookmarkStart w:id="177" w:name="_Toc5702"/>
      <w:bookmarkStart w:id="178" w:name="_Toc20116"/>
      <w:bookmarkStart w:id="179" w:name="_Toc13345"/>
      <w:r>
        <w:rPr>
          <w:rFonts w:ascii="黑体" w:hAnsi="黑体" w:cs="黑体" w:hint="eastAsia"/>
          <w:color w:val="000000"/>
          <w:highlight w:val="none"/>
          <w:lang w:val="en-US" w:eastAsia="zh-CN"/>
        </w:rPr>
        <w:t xml:space="preserve">六、</w:t>
      </w:r>
      <w:r>
        <w:rPr>
          <w:rFonts w:ascii="黑体" w:eastAsia="黑体" w:hAnsi="黑体" w:cs="黑体" w:hint="eastAsia"/>
          <w:color w:val="000000"/>
          <w:highlight w:val="none"/>
        </w:rPr>
        <w:t xml:space="preserve">有关建议</w:t>
      </w:r>
      <w:bookmarkEnd w:id="174"/>
      <w:bookmarkEnd w:id="175"/>
      <w:bookmarkEnd w:id="176"/>
      <w:bookmarkEnd w:id="177"/>
      <w:bookmarkEnd w:id="178"/>
      <w:bookmarkEnd w:id="179"/>
    </w:p>
    <w:p>
      <w:pPr>
        <w:bidi w:val="0"/>
        <w:rPr>
          <w:rFonts w:hint="eastAsia"/>
          <w:color w:val="000000"/>
          <w:highlight w:val="none"/>
          <w:lang w:val="en-US" w:eastAsia="zh-CN"/>
        </w:rPr>
      </w:pPr>
      <w:r>
        <w:rPr>
          <w:rFonts w:hint="eastAsia"/>
          <w:color w:val="000000"/>
          <w:highlight w:val="none"/>
          <w:lang w:val="en-US" w:eastAsia="zh-CN"/>
        </w:rPr>
        <w:t xml:space="preserve">1、根据邀请专家的地域、交通方式以及住宿标准的不同进行合理的预算，根据专家的职称来确定讲课和坐诊费用。送出医务人员到内地培训，根据培训内容、时长以及培训内容制定费用标准</w:t>
      </w:r>
    </w:p>
    <w:p>
      <w:pPr>
        <w:bidi w:val="0"/>
        <w:rPr>
          <w:rFonts w:hint="default"/>
          <w:color w:val="000000"/>
          <w:highlight w:val="none"/>
          <w:lang w:val="en-US" w:eastAsia="zh-CN"/>
        </w:rPr>
      </w:pPr>
      <w:bookmarkStart w:id="180" w:name="_Toc10442"/>
      <w:r>
        <w:rPr>
          <w:rFonts w:hint="eastAsia"/>
          <w:color w:val="000000"/>
          <w:highlight w:val="none"/>
          <w:lang w:val="en-US" w:eastAsia="zh-CN"/>
        </w:rPr>
        <w:t xml:space="preserve">专家建立长期合作关系，专家可通过远程指导、在线培训等方式为新疆人才发展提高支持。</w:t>
      </w:r>
      <w:bookmarkEnd w:id="180"/>
    </w:p>
    <w:p>
      <w:pPr>
        <w:bidi w:val="0"/>
        <w:rPr>
          <w:rFonts w:hint="eastAsia"/>
          <w:color w:val="000000"/>
          <w:highlight w:val="none"/>
          <w:lang w:val="en-US" w:eastAsia="zh-CN"/>
        </w:rPr>
      </w:pPr>
      <w:r>
        <w:rPr>
          <w:rFonts w:hint="eastAsia"/>
          <w:color w:val="000000"/>
          <w:highlight w:val="none"/>
          <w:lang w:val="en-US" w:eastAsia="zh-CN"/>
        </w:rPr>
        <w:t xml:space="preserve">建立精准的选派机制，实行“三匹配”原则：1个人发展规划匹配科室需求；2.培训内容匹配医院学科建设需求；3.培训层级匹配人员职级能力。制定健全的违约赔偿条款，防止人才流失。</w:t>
      </w:r>
    </w:p>
    <w:p>
      <w:pPr>
        <w:bidi w:val="0"/>
        <w:rPr>
          <w:rFonts w:hint="eastAsia"/>
          <w:color w:val="000000"/>
          <w:highlight w:val="none"/>
          <w:lang w:eastAsia="zh-CN"/>
        </w:rPr>
      </w:pPr>
      <w:r>
        <w:rPr>
          <w:rFonts w:hint="eastAsia"/>
          <w:color w:val="000000"/>
          <w:highlight w:val="none"/>
          <w:lang w:val="en-US" w:eastAsia="zh-CN"/>
        </w:rPr>
        <w:t xml:space="preserve">2、</w:t>
      </w:r>
      <w:r>
        <w:rPr>
          <w:rFonts w:hint="eastAsia"/>
          <w:color w:val="000000"/>
          <w:highlight w:val="none"/>
        </w:rPr>
        <w:t xml:space="preserve">修订《专家培训管理办法》</w:t>
      </w:r>
      <w:r>
        <w:rPr>
          <w:rFonts w:hint="eastAsia"/>
          <w:color w:val="000000"/>
          <w:highlight w:val="none"/>
          <w:lang w:eastAsia="zh-CN"/>
        </w:rPr>
        <w:t xml:space="preserve">，</w:t>
      </w:r>
      <w:r>
        <w:rPr>
          <w:rFonts w:hint="eastAsia"/>
          <w:color w:val="000000"/>
          <w:highlight w:val="none"/>
        </w:rPr>
        <w:t xml:space="preserve">制定《培训指标动态调整细则》</w:t>
      </w:r>
      <w:r>
        <w:rPr>
          <w:rFonts w:hint="eastAsia"/>
          <w:color w:val="000000"/>
          <w:highlight w:val="none"/>
          <w:lang w:eastAsia="zh-CN"/>
        </w:rPr>
        <w:t xml:space="preserve">，</w:t>
      </w:r>
      <w:r>
        <w:rPr>
          <w:rFonts w:hint="eastAsia"/>
          <w:color w:val="000000"/>
          <w:highlight w:val="none"/>
        </w:rPr>
        <w:t xml:space="preserve">建立超额培训问责机制</w:t>
      </w:r>
      <w:r>
        <w:rPr>
          <w:rFonts w:hint="eastAsia"/>
          <w:color w:val="000000"/>
          <w:highlight w:val="none"/>
          <w:lang w:eastAsia="zh-CN"/>
        </w:rPr>
        <w:t xml:space="preserve">。</w:t>
      </w:r>
    </w:p>
    <w:p>
      <w:pPr>
        <w:bidi w:val="0"/>
        <w:rPr>
          <w:rFonts w:hint="eastAsia"/>
          <w:color w:val="000000"/>
          <w:highlight w:val="none"/>
          <w:lang w:eastAsia="zh-CN"/>
        </w:rPr>
      </w:pPr>
      <w:r>
        <w:rPr>
          <w:rFonts w:hint="eastAsia"/>
          <w:color w:val="000000"/>
          <w:highlight w:val="none"/>
        </w:rPr>
        <w:t xml:space="preserve">强化过程管控（1）实行培训计划三级审批：科室申报→职能部门审核→分管领导审批（2）建立培训档案标准</w:t>
      </w:r>
      <w:r>
        <w:rPr>
          <w:rFonts w:hint="eastAsia"/>
          <w:color w:val="000000"/>
          <w:highlight w:val="none"/>
          <w:lang w:eastAsia="zh-CN"/>
        </w:rPr>
        <w:t xml:space="preserve">。</w:t>
      </w:r>
    </w:p>
    <w:p>
      <w:pPr>
        <w:bidi w:val="0"/>
        <w:rPr>
          <w:rFonts w:hint="eastAsia"/>
          <w:color w:val="000000"/>
          <w:highlight w:val="none"/>
          <w:lang w:eastAsia="zh-CN"/>
        </w:rPr>
      </w:pPr>
      <w:r>
        <w:rPr>
          <w:rFonts w:hint="eastAsia"/>
          <w:color w:val="000000"/>
          <w:highlight w:val="none"/>
        </w:rPr>
        <w:t xml:space="preserve">1. 建立培训需求精准评估机制</w:t>
      </w:r>
      <w:r>
        <w:rPr>
          <w:rFonts w:hint="eastAsia"/>
          <w:color w:val="000000"/>
          <w:highlight w:val="none"/>
          <w:lang w:eastAsia="zh-CN"/>
        </w:rPr>
        <w:t xml:space="preserve">；</w:t>
      </w:r>
    </w:p>
    <w:p>
      <w:pPr>
        <w:bidi w:val="0"/>
        <w:rPr>
          <w:rFonts w:hint="eastAsia"/>
          <w:color w:val="000000"/>
          <w:highlight w:val="none"/>
          <w:lang w:eastAsia="zh-CN"/>
        </w:rPr>
      </w:pPr>
      <w:r>
        <w:rPr>
          <w:rFonts w:hint="eastAsia"/>
          <w:color w:val="000000"/>
          <w:highlight w:val="none"/>
        </w:rPr>
        <w:t xml:space="preserve">2. 完善培训指标动态调整机制</w:t>
      </w:r>
      <w:r>
        <w:rPr>
          <w:rFonts w:hint="eastAsia"/>
          <w:color w:val="000000"/>
          <w:highlight w:val="none"/>
          <w:lang w:eastAsia="zh-CN"/>
        </w:rPr>
        <w:t xml:space="preserve">；</w:t>
      </w:r>
    </w:p>
    <w:p>
      <w:pPr>
        <w:bidi w:val="0"/>
        <w:rPr>
          <w:rFonts w:hint="eastAsia"/>
          <w:color w:val="000000"/>
          <w:highlight w:val="none"/>
          <w:lang w:eastAsia="zh-CN"/>
        </w:rPr>
      </w:pPr>
      <w:r>
        <w:rPr>
          <w:rFonts w:hint="eastAsia"/>
          <w:color w:val="000000"/>
          <w:highlight w:val="none"/>
        </w:rPr>
        <w:t xml:space="preserve">3. 健全培训质量考核评价体系</w:t>
      </w:r>
      <w:r>
        <w:rPr>
          <w:rFonts w:hint="eastAsia"/>
          <w:color w:val="000000"/>
          <w:highlight w:val="none"/>
          <w:lang w:eastAsia="zh-CN"/>
        </w:rPr>
        <w:t xml:space="preserve">；</w:t>
      </w:r>
    </w:p>
    <w:p>
      <w:pPr>
        <w:bidi w:val="0"/>
        <w:rPr>
          <w:rFonts w:hint="eastAsia"/>
          <w:color w:val="000000"/>
          <w:highlight w:val="none"/>
          <w:lang w:eastAsia="zh-CN"/>
        </w:rPr>
      </w:pPr>
      <w:r>
        <w:rPr>
          <w:rFonts w:hint="eastAsia"/>
          <w:color w:val="000000"/>
          <w:highlight w:val="none"/>
        </w:rPr>
        <w:t xml:space="preserve">4. 推行培训资源智能匹配系统</w:t>
      </w:r>
      <w:r>
        <w:rPr>
          <w:rFonts w:hint="eastAsia"/>
          <w:color w:val="000000"/>
          <w:highlight w:val="none"/>
          <w:lang w:eastAsia="zh-CN"/>
        </w:rPr>
        <w:t xml:space="preserve">。</w:t>
      </w:r>
    </w:p>
    <w:p>
      <w:pPr>
        <w:bidi w:val="0"/>
        <w:rPr>
          <w:rFonts w:eastAsia="仿宋_GB2312" w:hint="eastAsia"/>
          <w:color w:val="000000"/>
          <w:highlight w:val="none"/>
          <w:lang w:eastAsia="zh-CN"/>
        </w:rPr>
      </w:pPr>
      <w:r>
        <w:rPr>
          <w:rFonts w:hint="eastAsia"/>
          <w:color w:val="000000"/>
          <w:highlight w:val="none"/>
        </w:rPr>
        <w:t xml:space="preserve">我院将以此为契机，进一步完善培训管理体系，确保各类培训活动规范有序开展，切实提升培训质量和效益</w:t>
      </w:r>
      <w:r>
        <w:rPr>
          <w:rFonts w:hint="eastAsia"/>
          <w:color w:val="000000"/>
          <w:highlight w:val="none"/>
          <w:lang w:eastAsia="zh-CN"/>
        </w:rPr>
        <w:t xml:space="preserve">。</w:t>
      </w:r>
    </w:p>
    <w:p>
      <w:pPr>
        <w:pStyle w:val="Heading2"/>
        <w:bidi w:val="0"/>
        <w:ind w:left="0" w:firstLine="640" w:leftChars="0" w:firstLineChars="200"/>
        <w:jc w:val="both"/>
        <w:outlineLvl w:val="0"/>
        <w:rPr>
          <w:rFonts w:ascii="黑体" w:eastAsia="黑体" w:hAnsi="黑体" w:cs="黑体" w:hint="default"/>
          <w:bCs/>
          <w:iCs/>
          <w:color w:val="000000"/>
          <w:highlight w:val="none"/>
        </w:rPr>
      </w:pPr>
      <w:bookmarkStart w:id="181" w:name="_Toc23094"/>
      <w:bookmarkStart w:id="182" w:name="_Toc24871"/>
      <w:bookmarkStart w:id="183" w:name="_Toc12100"/>
      <w:bookmarkStart w:id="184" w:name="_Toc5794"/>
      <w:bookmarkStart w:id="185" w:name="_Toc22823"/>
      <w:bookmarkStart w:id="186" w:name="_Toc21621"/>
      <w:r>
        <w:rPr>
          <w:rFonts w:ascii="黑体" w:eastAsia="黑体" w:hAnsi="黑体" w:cs="黑体" w:hint="default"/>
          <w:bCs/>
          <w:iCs/>
          <w:color w:val="000000"/>
          <w:highlight w:val="none"/>
        </w:rPr>
        <w:t xml:space="preserve">七、其他需要说明的问题</w:t>
      </w:r>
      <w:bookmarkEnd w:id="181"/>
      <w:bookmarkEnd w:id="182"/>
      <w:bookmarkEnd w:id="183"/>
      <w:bookmarkEnd w:id="184"/>
      <w:bookmarkEnd w:id="185"/>
      <w:bookmarkEnd w:id="186"/>
    </w:p>
    <w:p>
      <w:pPr>
        <w:bidi w:val="0"/>
        <w:jc w:val="both"/>
        <w:rPr>
          <w:rFonts w:ascii="Times New Roman" w:eastAsia="仿宋_GB2312" w:hAnsi="Times New Roman" w:cs="Times New Roman" w:hint="default"/>
          <w:color w:val="000000"/>
          <w:highlight w:val="none"/>
        </w:rPr>
      </w:pPr>
      <w:bookmarkStart w:id="187" w:name="OLE_LINK6"/>
      <w:bookmarkStart w:id="188" w:name="OLE_LINK5"/>
      <w:bookmarkStart w:id="189" w:name="_Toc6455"/>
      <w:bookmarkStart w:id="190" w:name="_Toc4210"/>
      <w:bookmarkStart w:id="191" w:name="_Toc28493"/>
      <w:bookmarkStart w:id="192" w:name="_Toc30245"/>
      <w:r>
        <w:rPr>
          <w:rFonts w:ascii="Times New Roman" w:hAnsi="Times New Roman" w:cs="Times New Roman" w:hint="eastAsia"/>
          <w:color w:val="000000"/>
          <w:highlight w:val="none"/>
          <w:lang w:val="en-US" w:eastAsia="zh-CN"/>
        </w:rPr>
        <w:t xml:space="preserve">1、</w:t>
      </w:r>
      <w:r>
        <w:rPr>
          <w:rFonts w:ascii="Times New Roman" w:eastAsia="仿宋_GB2312" w:hAnsi="Times New Roman" w:cs="Times New Roman" w:hint="default"/>
          <w:color w:val="000000"/>
          <w:highlight w:val="none"/>
        </w:rPr>
        <w:t xml:space="preserve">本项目部分间接产生的效果无法准确在短期内衡量，因此很难认定项目产生的全部效果。通过指标来反映绩效，指标的科学性和全面性需要不断地完善和研究。</w:t>
      </w:r>
    </w:p>
    <w:p>
      <w:pPr>
        <w:bidi w:val="0"/>
        <w:jc w:val="both"/>
        <w:rPr>
          <w:rFonts w:ascii="Times New Roman" w:eastAsia="仿宋_GB2312" w:hAnsi="Times New Roman" w:cs="Times New Roman" w:hint="default"/>
          <w:color w:val="000000"/>
          <w:highlight w:val="none"/>
        </w:rPr>
      </w:pPr>
      <w:r>
        <w:rPr>
          <w:rFonts w:ascii="Times New Roman" w:hAnsi="Times New Roman" w:cs="Times New Roman" w:hint="eastAsia"/>
          <w:color w:val="000000"/>
          <w:highlight w:val="none"/>
          <w:lang w:val="en-US" w:eastAsia="zh-CN"/>
        </w:rPr>
        <w:t xml:space="preserve">2、</w:t>
      </w:r>
      <w:r>
        <w:rPr>
          <w:rFonts w:ascii="Times New Roman" w:eastAsia="仿宋_GB2312" w:hAnsi="Times New Roman" w:cs="Times New Roman" w:hint="default"/>
          <w:color w:val="000000"/>
          <w:highlight w:val="none"/>
        </w:rPr>
        <w:t xml:space="preserve">评价结果分别编入政府决算和部门预算，报送本级人民代表大会常务委员会，并依法予以公开。</w:t>
      </w:r>
      <w:bookmarkEnd w:id="187"/>
      <w:bookmarkEnd w:id="188"/>
    </w:p>
    <w:p>
      <w:pPr>
        <w:pStyle w:val="Heading2"/>
        <w:bidi w:val="0"/>
        <w:jc w:val="both"/>
        <w:outlineLvl w:val="0"/>
        <w:rPr>
          <w:rFonts w:ascii="黑体" w:eastAsia="黑体" w:hAnsi="黑体" w:cs="黑体" w:hint="default"/>
          <w:bCs/>
          <w:iCs/>
          <w:color w:val="000000"/>
          <w:highlight w:val="none"/>
        </w:rPr>
      </w:pPr>
      <w:r>
        <w:rPr>
          <w:rFonts w:ascii="黑体" w:eastAsia="黑体" w:hAnsi="黑体" w:cs="黑体" w:hint="default"/>
          <w:bCs/>
          <w:iCs/>
          <w:color w:val="000000"/>
          <w:highlight w:val="none"/>
        </w:rPr>
        <w:t xml:space="preserve">八、附件</w:t>
      </w:r>
      <w:bookmarkEnd w:id="189"/>
      <w:bookmarkEnd w:id="190"/>
      <w:bookmarkEnd w:id="191"/>
      <w:bookmarkEnd w:id="192"/>
    </w:p>
    <w:p>
      <w:pPr>
        <w:bidi w:val="0"/>
        <w:jc w:val="both"/>
        <w:rPr>
          <w:rFonts w:ascii="Times New Roman" w:eastAsia="仿宋_GB2312" w:hAnsi="Times New Roman" w:cs="Times New Roman" w:hint="default"/>
          <w:color w:val="000000"/>
          <w:highlight w:val="none"/>
        </w:rPr>
      </w:pPr>
      <w:r>
        <w:rPr>
          <w:rFonts w:ascii="Times New Roman" w:eastAsia="仿宋_GB2312" w:hAnsi="Times New Roman" w:cs="Times New Roman" w:hint="default"/>
          <w:color w:val="000000"/>
          <w:highlight w:val="none"/>
        </w:rPr>
        <w:t xml:space="preserve">1、项目支出绩效自评表</w:t>
      </w:r>
    </w:p>
    <w:p>
      <w:pPr>
        <w:bidi w:val="0"/>
        <w:jc w:val="both"/>
        <w:rPr>
          <w:rFonts w:ascii="Times New Roman" w:eastAsia="仿宋_GB2312" w:hAnsi="Times New Roman" w:cs="Times New Roman" w:hint="default"/>
          <w:color w:val="000000"/>
          <w:highlight w:val="none"/>
        </w:rPr>
        <w:sectPr>
          <w:footerReference w:type="default" r:id="rId4"/>
          <w:pgSz w:w="11906" w:h="16838" w:orient="portrait"/>
          <w:pgMar w:top="1440" w:right="1800" w:bottom="1440" w:left="1800" w:header="851" w:footer="992" w:gutter="0"/>
          <w:pgBorders/>
          <w:pgNumType w:fmt="decimal" w:start="1"/>
          <w:cols w:num="1" w:space="720">
            <w:col w:w="8306" w:space="720"/>
          </w:cols>
          <w:docGrid w:type="lines" w:linePitch="312" w:charSpace="0"/>
        </w:sectPr>
      </w:pPr>
      <w:r>
        <w:rPr>
          <w:rFonts w:ascii="Times New Roman" w:eastAsia="仿宋_GB2312" w:hAnsi="Times New Roman" w:cs="Times New Roman" w:hint="default"/>
          <w:color w:val="000000"/>
          <w:highlight w:val="none"/>
        </w:rPr>
        <w:t xml:space="preserve">2、项目支出绩效评价指标体系及评分</w:t>
      </w:r>
    </w:p>
    <w:p>
      <w:pPr>
        <w:pStyle w:val="Heading2"/>
        <w:bidi w:val="0"/>
        <w:ind w:left="0" w:firstLine="0" w:leftChars="0" w:firstLineChars="0"/>
        <w:jc w:val="both"/>
        <w:outlineLvl w:val="0"/>
        <w:rPr>
          <w:rFonts w:ascii="Times New Roman" w:eastAsia="仿宋_GB2312" w:hAnsi="Times New Roman" w:cs="Times New Roman" w:hint="default"/>
          <w:bCs/>
          <w:iCs/>
          <w:color w:val="000000"/>
          <w:highlight w:val="none"/>
        </w:rPr>
      </w:pPr>
      <w:bookmarkStart w:id="193" w:name="_Toc28598"/>
      <w:bookmarkStart w:id="194" w:name="_Toc15698"/>
      <w:bookmarkStart w:id="195" w:name="_Toc29272"/>
      <w:r>
        <w:rPr>
          <w:rFonts w:ascii="Times New Roman" w:eastAsia="仿宋_GB2312" w:hAnsi="Times New Roman" w:cs="Times New Roman" w:hint="default"/>
          <w:bCs/>
          <w:iCs/>
          <w:color w:val="000000"/>
          <w:highlight w:val="none"/>
        </w:rPr>
        <w:t xml:space="preserve">附件1：</w:t>
      </w:r>
      <w:bookmarkEnd w:id="193"/>
      <w:bookmarkEnd w:id="194"/>
      <w:r>
        <w:rPr>
          <w:rFonts w:ascii="Times New Roman" w:eastAsia="仿宋_GB2312" w:hAnsi="Times New Roman" w:cs="Times New Roman" w:hint="default"/>
          <w:color w:val="000000"/>
          <w:highlight w:val="none"/>
        </w:rPr>
        <w:t xml:space="preserve">项目支出绩效自评表</w:t>
      </w:r>
      <w:bookmarkEnd w:id="195"/>
    </w:p>
    <w:p>
      <w:pPr>
        <w:ind w:left="0" w:firstLine="0" w:leftChars="0" w:firstLineChars="0"/>
        <w:jc w:val="both"/>
        <w:rPr>
          <w:rFonts w:ascii="Times New Roman" w:eastAsia="仿宋_GB2312" w:hAnsi="Times New Roman" w:cs="Times New Roman" w:hint="default"/>
          <w:color w:val="000000"/>
          <w:sz w:val="18"/>
          <w:szCs w:val="18"/>
          <w:highlight w:val="none"/>
        </w:rPr>
      </w:pPr>
    </w:p>
    <w:tbl>
      <w:tblPr>
        <w:tblStyle w:val="NormalTable"/>
        <w:tblW w:w="5063"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firstRow="0" w:lastRow="0" w:firstColumn="0" w:lastColumn="0" w:noHBand="1" w:noVBand="1"/>
      </w:tblPr>
      <w:tblGrid>
        <w:gridCol w:w="809"/>
        <w:gridCol w:w="829"/>
        <w:gridCol w:w="827"/>
        <w:gridCol w:w="1857"/>
        <w:gridCol w:w="1542"/>
        <w:gridCol w:w="985"/>
        <w:gridCol w:w="741"/>
        <w:gridCol w:w="896"/>
        <w:gridCol w:w="930"/>
        <w:gridCol w:w="847"/>
        <w:gridCol w:w="979"/>
        <w:gridCol w:w="861"/>
        <w:gridCol w:w="680"/>
        <w:gridCol w:w="1570"/>
      </w:tblGrid>
      <w:tr>
        <w:tblPrEx>
          <w:tblW w:w="5063"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20"/>
        </w:trPr>
        <w:tc>
          <w:tcPr>
            <w:tcW w:w="5000" w:type="pct"/>
            <w:gridSpan w:val="14"/>
            <w:tcBorders>
              <w:top w:val="single" w:sz="4" w:space="0" w:color="auto"/>
              <w:left w:val="single" w:sz="4" w:space="0" w:color="auto"/>
              <w:bottom w:val="single" w:sz="4" w:space="0" w:color="auto"/>
              <w:right w:val="single" w:sz="4" w:space="0" w:color="auto"/>
            </w:tcBorders>
            <w:noWrap w:val="0"/>
            <w:vAlign w:val="center"/>
          </w:tcPr>
          <w:p>
            <w:pPr>
              <w:pStyle w:val="表格标题"/>
              <w:bidi w:val="0"/>
              <w:rPr>
                <w:color w:val="000000"/>
                <w:szCs w:val="18"/>
                <w:highlight w:val="none"/>
              </w:rPr>
            </w:pPr>
            <w:bookmarkStart w:id="196" w:name="_Toc13491"/>
            <w:bookmarkStart w:id="197" w:name="_Toc28099"/>
            <w:bookmarkStart w:id="198" w:name="_Toc5134"/>
            <w:bookmarkStart w:id="199" w:name="_Toc1641"/>
            <w:bookmarkStart w:id="200" w:name="_Toc22143"/>
            <w:r>
              <w:rPr>
                <w:rFonts w:hint="default"/>
                <w:color w:val="000000"/>
                <w:highlight w:val="none"/>
                <w:lang w:val="en-US" w:eastAsia="zh-CN"/>
              </w:rPr>
              <w:t xml:space="preserve">项目支出绩效自评表</w:t>
            </w:r>
            <w:bookmarkEnd w:id="196"/>
          </w:p>
        </w:tc>
      </w:tr>
      <w:tr>
        <w:tblPrEx>
          <w:tblW w:w="5063"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322"/>
        </w:trPr>
        <w:tc>
          <w:tcPr>
            <w:tcW w:w="5000" w:type="pct"/>
            <w:gridSpan w:val="14"/>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(2024年度）</w:t>
            </w:r>
          </w:p>
        </w:tc>
      </w:tr>
      <w:tr>
        <w:tblPrEx>
          <w:tblW w:w="5063"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270"/>
        </w:trPr>
        <w:tc>
          <w:tcPr>
            <w:tcW w:w="57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项目名称</w:t>
            </w:r>
          </w:p>
        </w:tc>
        <w:tc>
          <w:tcPr>
            <w:tcW w:w="4428" w:type="pct"/>
            <w:gridSpan w:val="1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新疆人才发展基金</w:t>
            </w:r>
          </w:p>
        </w:tc>
      </w:tr>
      <w:tr>
        <w:tblPrEx>
          <w:tblW w:w="5063"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57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主管部门</w:t>
            </w:r>
          </w:p>
        </w:tc>
        <w:tc>
          <w:tcPr>
            <w:tcW w:w="2073"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尉犁县人民医院</w:t>
            </w:r>
          </w:p>
        </w:tc>
        <w:tc>
          <w:tcPr>
            <w:tcW w:w="63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实施单位</w:t>
            </w:r>
          </w:p>
        </w:tc>
        <w:tc>
          <w:tcPr>
            <w:tcW w:w="1718"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尉犁县人民医院</w:t>
            </w:r>
          </w:p>
        </w:tc>
      </w:tr>
      <w:tr>
        <w:tblPrEx>
          <w:tblW w:w="5063"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40"/>
        </w:trPr>
        <w:tc>
          <w:tcPr>
            <w:tcW w:w="571" w:type="pct"/>
            <w:gridSpan w:val="2"/>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项目资金</w:t>
            </w:r>
            <w:r>
              <w:rPr>
                <w:rFonts w:hint="eastAsia"/>
                <w:color w:val="000000"/>
                <w:sz w:val="18"/>
                <w:szCs w:val="18"/>
                <w:highlight w:val="none"/>
                <w:lang w:val="en-US" w:eastAsia="zh-CN"/>
              </w:rPr>
              <w:br/>
            </w:r>
            <w:r>
              <w:rPr>
                <w:rFonts w:hint="eastAsia"/>
                <w:color w:val="000000"/>
                <w:sz w:val="18"/>
                <w:szCs w:val="18"/>
                <w:highlight w:val="none"/>
                <w:lang w:val="en-US" w:eastAsia="zh-CN"/>
              </w:rPr>
              <w:t xml:space="preserve">（万元）</w:t>
            </w:r>
          </w:p>
        </w:tc>
        <w:tc>
          <w:tcPr>
            <w:tcW w:w="93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资金来源</w:t>
            </w:r>
          </w:p>
        </w:tc>
        <w:tc>
          <w:tcPr>
            <w:tcW w:w="53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年初预算数</w:t>
            </w:r>
          </w:p>
        </w:tc>
        <w:tc>
          <w:tcPr>
            <w:tcW w:w="60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全年预算数</w:t>
            </w:r>
          </w:p>
        </w:tc>
        <w:tc>
          <w:tcPr>
            <w:tcW w:w="63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全年执行数</w:t>
            </w:r>
          </w:p>
        </w:tc>
        <w:tc>
          <w:tcPr>
            <w:tcW w:w="63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分值权重</w:t>
            </w:r>
          </w:p>
        </w:tc>
        <w:tc>
          <w:tcPr>
            <w:tcW w:w="537"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执行率</w:t>
            </w:r>
          </w:p>
        </w:tc>
        <w:tc>
          <w:tcPr>
            <w:tcW w:w="54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得分</w:t>
            </w:r>
          </w:p>
        </w:tc>
      </w:tr>
      <w:tr>
        <w:tblPrEx>
          <w:tblW w:w="5063"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40"/>
        </w:trPr>
        <w:tc>
          <w:tcPr>
            <w:tcW w:w="571"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p>
        </w:tc>
        <w:tc>
          <w:tcPr>
            <w:tcW w:w="93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年度资金总额</w:t>
            </w:r>
          </w:p>
        </w:tc>
        <w:tc>
          <w:tcPr>
            <w:tcW w:w="53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100.00</w:t>
            </w:r>
          </w:p>
        </w:tc>
        <w:tc>
          <w:tcPr>
            <w:tcW w:w="60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100.00</w:t>
            </w:r>
          </w:p>
        </w:tc>
        <w:tc>
          <w:tcPr>
            <w:tcW w:w="63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100.00</w:t>
            </w:r>
          </w:p>
        </w:tc>
        <w:tc>
          <w:tcPr>
            <w:tcW w:w="63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10</w:t>
            </w:r>
          </w:p>
        </w:tc>
        <w:tc>
          <w:tcPr>
            <w:tcW w:w="537"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100.00%</w:t>
            </w:r>
          </w:p>
        </w:tc>
        <w:tc>
          <w:tcPr>
            <w:tcW w:w="54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10.00分</w:t>
            </w:r>
          </w:p>
        </w:tc>
      </w:tr>
      <w:tr>
        <w:tblPrEx>
          <w:tblW w:w="5063"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40"/>
        </w:trPr>
        <w:tc>
          <w:tcPr>
            <w:tcW w:w="571"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p>
        </w:tc>
        <w:tc>
          <w:tcPr>
            <w:tcW w:w="93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其中：当年财政拨款</w:t>
            </w:r>
          </w:p>
        </w:tc>
        <w:tc>
          <w:tcPr>
            <w:tcW w:w="53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100</w:t>
            </w:r>
          </w:p>
        </w:tc>
        <w:tc>
          <w:tcPr>
            <w:tcW w:w="60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100</w:t>
            </w:r>
          </w:p>
        </w:tc>
        <w:tc>
          <w:tcPr>
            <w:tcW w:w="63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100</w:t>
            </w:r>
          </w:p>
        </w:tc>
        <w:tc>
          <w:tcPr>
            <w:tcW w:w="63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w:t>
            </w:r>
          </w:p>
        </w:tc>
        <w:tc>
          <w:tcPr>
            <w:tcW w:w="537"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w:t>
            </w:r>
          </w:p>
        </w:tc>
        <w:tc>
          <w:tcPr>
            <w:tcW w:w="54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w:t>
            </w:r>
          </w:p>
        </w:tc>
      </w:tr>
      <w:tr>
        <w:tblPrEx>
          <w:tblW w:w="5063"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40"/>
        </w:trPr>
        <w:tc>
          <w:tcPr>
            <w:tcW w:w="571"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p>
        </w:tc>
        <w:tc>
          <w:tcPr>
            <w:tcW w:w="93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其他资金</w:t>
            </w:r>
          </w:p>
        </w:tc>
        <w:tc>
          <w:tcPr>
            <w:tcW w:w="53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0</w:t>
            </w:r>
          </w:p>
        </w:tc>
        <w:tc>
          <w:tcPr>
            <w:tcW w:w="60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0.00</w:t>
            </w:r>
          </w:p>
        </w:tc>
        <w:tc>
          <w:tcPr>
            <w:tcW w:w="63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eastAsia="仿宋_GB2312" w:hint="eastAsia"/>
                <w:color w:val="000000"/>
                <w:sz w:val="18"/>
                <w:szCs w:val="18"/>
                <w:highlight w:val="none"/>
                <w:lang w:val="en-US" w:eastAsia="zh-CN"/>
              </w:rPr>
            </w:pPr>
            <w:r>
              <w:rPr>
                <w:rFonts w:hint="eastAsia"/>
                <w:color w:val="000000"/>
                <w:sz w:val="18"/>
                <w:szCs w:val="18"/>
                <w:highlight w:val="none"/>
                <w:lang w:val="en-US" w:eastAsia="zh-CN"/>
              </w:rPr>
              <w:t xml:space="preserve">0</w:t>
            </w:r>
          </w:p>
        </w:tc>
        <w:tc>
          <w:tcPr>
            <w:tcW w:w="63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w:t>
            </w:r>
          </w:p>
        </w:tc>
        <w:tc>
          <w:tcPr>
            <w:tcW w:w="537"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w:t>
            </w:r>
          </w:p>
        </w:tc>
        <w:tc>
          <w:tcPr>
            <w:tcW w:w="54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w:t>
            </w:r>
          </w:p>
        </w:tc>
      </w:tr>
      <w:tr>
        <w:tblPrEx>
          <w:tblW w:w="5063"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90"/>
        </w:trPr>
        <w:tc>
          <w:tcPr>
            <w:tcW w:w="28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年度总体目标</w:t>
            </w:r>
          </w:p>
        </w:tc>
        <w:tc>
          <w:tcPr>
            <w:tcW w:w="2998"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总体目标</w:t>
            </w:r>
          </w:p>
        </w:tc>
        <w:tc>
          <w:tcPr>
            <w:tcW w:w="1718"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总体目标完成情况</w:t>
            </w:r>
          </w:p>
        </w:tc>
      </w:tr>
      <w:tr>
        <w:tblPrEx>
          <w:tblW w:w="5063"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8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p>
        </w:tc>
        <w:tc>
          <w:tcPr>
            <w:tcW w:w="2998"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1、用于邀请内地专家来我院进行相关知识讲座、坐诊、手术、会诊、指导。2、选派科室骨干、中层干部中短期培训，提高医务人员专业技术水平，提升诊疗能力及学科建设储备人才。</w:t>
            </w:r>
          </w:p>
        </w:tc>
        <w:tc>
          <w:tcPr>
            <w:tcW w:w="1718"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邀请7批次内地专家来我院进行相关知识讲座、坐诊、手术、会诊、指导。培训场次32次、培训人次872人次。选派20人次科室骨干、中层干部中短期培训，提高医务人员专业技术水平，提升诊疗能力及学科建设储备人才。</w:t>
            </w:r>
          </w:p>
        </w:tc>
      </w:tr>
      <w:tr>
        <w:tblPrEx>
          <w:tblW w:w="5063"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373"/>
        </w:trPr>
        <w:tc>
          <w:tcPr>
            <w:tcW w:w="28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p>
        </w:tc>
        <w:tc>
          <w:tcPr>
            <w:tcW w:w="28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一级指标</w:t>
            </w:r>
          </w:p>
        </w:tc>
        <w:tc>
          <w:tcPr>
            <w:tcW w:w="28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二级指标</w:t>
            </w:r>
          </w:p>
        </w:tc>
        <w:tc>
          <w:tcPr>
            <w:tcW w:w="64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三级指标</w:t>
            </w:r>
          </w:p>
        </w:tc>
        <w:tc>
          <w:tcPr>
            <w:tcW w:w="53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指标值</w:t>
            </w:r>
          </w:p>
        </w:tc>
        <w:tc>
          <w:tcPr>
            <w:tcW w:w="34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指标值设置依据</w:t>
            </w:r>
          </w:p>
        </w:tc>
        <w:tc>
          <w:tcPr>
            <w:tcW w:w="25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上年完成值</w:t>
            </w:r>
          </w:p>
        </w:tc>
        <w:tc>
          <w:tcPr>
            <w:tcW w:w="31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指标分值权重</w:t>
            </w:r>
          </w:p>
        </w:tc>
        <w:tc>
          <w:tcPr>
            <w:tcW w:w="32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指标赋分规则</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佐证资料</w:t>
            </w:r>
          </w:p>
        </w:tc>
        <w:tc>
          <w:tcPr>
            <w:tcW w:w="34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指标实际完成值</w:t>
            </w:r>
          </w:p>
        </w:tc>
        <w:tc>
          <w:tcPr>
            <w:tcW w:w="30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完成率</w:t>
            </w:r>
          </w:p>
        </w:tc>
        <w:tc>
          <w:tcPr>
            <w:tcW w:w="23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指标得分</w:t>
            </w:r>
          </w:p>
        </w:tc>
        <w:tc>
          <w:tcPr>
            <w:tcW w:w="54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偏差原因分析及改进措施</w:t>
            </w:r>
          </w:p>
        </w:tc>
      </w:tr>
      <w:tr>
        <w:tblPrEx>
          <w:tblW w:w="5063"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8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年度绩效指标完成情况</w:t>
            </w:r>
          </w:p>
        </w:tc>
        <w:tc>
          <w:tcPr>
            <w:tcW w:w="289"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产出指标</w:t>
            </w:r>
          </w:p>
        </w:tc>
        <w:tc>
          <w:tcPr>
            <w:tcW w:w="28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数量指标</w:t>
            </w:r>
          </w:p>
        </w:tc>
        <w:tc>
          <w:tcPr>
            <w:tcW w:w="64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邀请内地专家批次</w:t>
            </w:r>
          </w:p>
        </w:tc>
        <w:tc>
          <w:tcPr>
            <w:tcW w:w="53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&gt;=5批</w:t>
            </w:r>
          </w:p>
        </w:tc>
        <w:tc>
          <w:tcPr>
            <w:tcW w:w="34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计划标准</w:t>
            </w:r>
          </w:p>
        </w:tc>
        <w:tc>
          <w:tcPr>
            <w:tcW w:w="25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p>
        </w:tc>
        <w:tc>
          <w:tcPr>
            <w:tcW w:w="31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8</w:t>
            </w:r>
          </w:p>
        </w:tc>
        <w:tc>
          <w:tcPr>
            <w:tcW w:w="32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按照完成比例赋分</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工作资料</w:t>
            </w:r>
          </w:p>
        </w:tc>
        <w:tc>
          <w:tcPr>
            <w:tcW w:w="34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=7批</w:t>
            </w:r>
          </w:p>
        </w:tc>
        <w:tc>
          <w:tcPr>
            <w:tcW w:w="30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140%</w:t>
            </w:r>
          </w:p>
        </w:tc>
        <w:tc>
          <w:tcPr>
            <w:tcW w:w="23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4.8</w:t>
            </w:r>
          </w:p>
        </w:tc>
        <w:tc>
          <w:tcPr>
            <w:tcW w:w="54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培训预算充足允许增加专家批次。</w:t>
            </w:r>
          </w:p>
        </w:tc>
      </w:tr>
      <w:tr>
        <w:tblPrEx>
          <w:tblW w:w="5063"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8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p>
        </w:tc>
        <w:tc>
          <w:tcPr>
            <w:tcW w:w="28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p>
        </w:tc>
        <w:tc>
          <w:tcPr>
            <w:tcW w:w="28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数量指标</w:t>
            </w:r>
          </w:p>
        </w:tc>
        <w:tc>
          <w:tcPr>
            <w:tcW w:w="64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院内培训人次</w:t>
            </w:r>
          </w:p>
        </w:tc>
        <w:tc>
          <w:tcPr>
            <w:tcW w:w="53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&gt;=800人次</w:t>
            </w:r>
          </w:p>
        </w:tc>
        <w:tc>
          <w:tcPr>
            <w:tcW w:w="34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计划标准</w:t>
            </w:r>
          </w:p>
        </w:tc>
        <w:tc>
          <w:tcPr>
            <w:tcW w:w="25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p>
        </w:tc>
        <w:tc>
          <w:tcPr>
            <w:tcW w:w="31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8</w:t>
            </w:r>
          </w:p>
        </w:tc>
        <w:tc>
          <w:tcPr>
            <w:tcW w:w="32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按照完成比例赋分</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工作资料</w:t>
            </w:r>
          </w:p>
        </w:tc>
        <w:tc>
          <w:tcPr>
            <w:tcW w:w="34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=872人次</w:t>
            </w:r>
          </w:p>
        </w:tc>
        <w:tc>
          <w:tcPr>
            <w:tcW w:w="30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109%</w:t>
            </w:r>
          </w:p>
        </w:tc>
        <w:tc>
          <w:tcPr>
            <w:tcW w:w="23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7.28</w:t>
            </w:r>
          </w:p>
        </w:tc>
        <w:tc>
          <w:tcPr>
            <w:tcW w:w="54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行业对继续教育学分的考核更加严格，员工需参加更多培训，领导重视培训，要求扩大培训规模。员工积极提高自身技术水平。</w:t>
            </w:r>
          </w:p>
        </w:tc>
      </w:tr>
      <w:tr>
        <w:tblPrEx>
          <w:tblW w:w="5063"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8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p>
        </w:tc>
        <w:tc>
          <w:tcPr>
            <w:tcW w:w="28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p>
        </w:tc>
        <w:tc>
          <w:tcPr>
            <w:tcW w:w="28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数量指标</w:t>
            </w:r>
          </w:p>
        </w:tc>
        <w:tc>
          <w:tcPr>
            <w:tcW w:w="64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院内开展培训场次</w:t>
            </w:r>
          </w:p>
        </w:tc>
        <w:tc>
          <w:tcPr>
            <w:tcW w:w="53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&gt;=30次</w:t>
            </w:r>
          </w:p>
        </w:tc>
        <w:tc>
          <w:tcPr>
            <w:tcW w:w="34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计划标准</w:t>
            </w:r>
          </w:p>
        </w:tc>
        <w:tc>
          <w:tcPr>
            <w:tcW w:w="25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p>
        </w:tc>
        <w:tc>
          <w:tcPr>
            <w:tcW w:w="31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8</w:t>
            </w:r>
          </w:p>
        </w:tc>
        <w:tc>
          <w:tcPr>
            <w:tcW w:w="32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按照完成比例赋分</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工作资料</w:t>
            </w:r>
          </w:p>
        </w:tc>
        <w:tc>
          <w:tcPr>
            <w:tcW w:w="34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=32次</w:t>
            </w:r>
          </w:p>
        </w:tc>
        <w:tc>
          <w:tcPr>
            <w:tcW w:w="30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107%</w:t>
            </w:r>
          </w:p>
        </w:tc>
        <w:tc>
          <w:tcPr>
            <w:tcW w:w="23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7.44</w:t>
            </w:r>
          </w:p>
        </w:tc>
        <w:tc>
          <w:tcPr>
            <w:tcW w:w="54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行业对继续教育学分的考核更加严格，员工需参加更多培训，领导重视培训，要求扩大培训规模。员工积极提高自身技术水平。</w:t>
            </w:r>
          </w:p>
        </w:tc>
      </w:tr>
      <w:tr>
        <w:tblPrEx>
          <w:tblW w:w="5063"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8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p>
        </w:tc>
        <w:tc>
          <w:tcPr>
            <w:tcW w:w="28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p>
        </w:tc>
        <w:tc>
          <w:tcPr>
            <w:tcW w:w="28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质量指标</w:t>
            </w:r>
          </w:p>
        </w:tc>
        <w:tc>
          <w:tcPr>
            <w:tcW w:w="64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医生培训合格率</w:t>
            </w:r>
          </w:p>
        </w:tc>
        <w:tc>
          <w:tcPr>
            <w:tcW w:w="53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=100%</w:t>
            </w:r>
          </w:p>
        </w:tc>
        <w:tc>
          <w:tcPr>
            <w:tcW w:w="34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计划标准</w:t>
            </w:r>
          </w:p>
        </w:tc>
        <w:tc>
          <w:tcPr>
            <w:tcW w:w="25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p>
        </w:tc>
        <w:tc>
          <w:tcPr>
            <w:tcW w:w="31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8</w:t>
            </w:r>
          </w:p>
        </w:tc>
        <w:tc>
          <w:tcPr>
            <w:tcW w:w="32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按照完成比例赋分</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工作资料</w:t>
            </w:r>
          </w:p>
        </w:tc>
        <w:tc>
          <w:tcPr>
            <w:tcW w:w="34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=100%</w:t>
            </w:r>
          </w:p>
        </w:tc>
        <w:tc>
          <w:tcPr>
            <w:tcW w:w="30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100%</w:t>
            </w:r>
          </w:p>
        </w:tc>
        <w:tc>
          <w:tcPr>
            <w:tcW w:w="23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8</w:t>
            </w:r>
          </w:p>
        </w:tc>
        <w:tc>
          <w:tcPr>
            <w:tcW w:w="54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p>
        </w:tc>
      </w:tr>
      <w:tr>
        <w:tblPrEx>
          <w:tblW w:w="5063"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8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p>
        </w:tc>
        <w:tc>
          <w:tcPr>
            <w:tcW w:w="28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p>
        </w:tc>
        <w:tc>
          <w:tcPr>
            <w:tcW w:w="28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时效指标</w:t>
            </w:r>
          </w:p>
        </w:tc>
        <w:tc>
          <w:tcPr>
            <w:tcW w:w="64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培训按期完成率</w:t>
            </w:r>
          </w:p>
        </w:tc>
        <w:tc>
          <w:tcPr>
            <w:tcW w:w="53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=100%</w:t>
            </w:r>
          </w:p>
        </w:tc>
        <w:tc>
          <w:tcPr>
            <w:tcW w:w="34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计划标准</w:t>
            </w:r>
          </w:p>
        </w:tc>
        <w:tc>
          <w:tcPr>
            <w:tcW w:w="25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p>
        </w:tc>
        <w:tc>
          <w:tcPr>
            <w:tcW w:w="31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8</w:t>
            </w:r>
          </w:p>
        </w:tc>
        <w:tc>
          <w:tcPr>
            <w:tcW w:w="32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按照完成比例赋分</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工作资料</w:t>
            </w:r>
          </w:p>
        </w:tc>
        <w:tc>
          <w:tcPr>
            <w:tcW w:w="34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=100%</w:t>
            </w:r>
          </w:p>
        </w:tc>
        <w:tc>
          <w:tcPr>
            <w:tcW w:w="30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100%</w:t>
            </w:r>
          </w:p>
        </w:tc>
        <w:tc>
          <w:tcPr>
            <w:tcW w:w="23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8</w:t>
            </w:r>
          </w:p>
        </w:tc>
        <w:tc>
          <w:tcPr>
            <w:tcW w:w="54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p>
        </w:tc>
      </w:tr>
      <w:tr>
        <w:tblPrEx>
          <w:tblW w:w="5063"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8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p>
        </w:tc>
        <w:tc>
          <w:tcPr>
            <w:tcW w:w="289"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成本指标</w:t>
            </w:r>
          </w:p>
        </w:tc>
        <w:tc>
          <w:tcPr>
            <w:tcW w:w="28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经济成本指标</w:t>
            </w:r>
          </w:p>
        </w:tc>
        <w:tc>
          <w:tcPr>
            <w:tcW w:w="64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邀请专家咨询费标准</w:t>
            </w:r>
          </w:p>
        </w:tc>
        <w:tc>
          <w:tcPr>
            <w:tcW w:w="53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=2400元/天</w:t>
            </w:r>
          </w:p>
        </w:tc>
        <w:tc>
          <w:tcPr>
            <w:tcW w:w="34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计划标准</w:t>
            </w:r>
          </w:p>
        </w:tc>
        <w:tc>
          <w:tcPr>
            <w:tcW w:w="25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p>
        </w:tc>
        <w:tc>
          <w:tcPr>
            <w:tcW w:w="31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10</w:t>
            </w:r>
          </w:p>
        </w:tc>
        <w:tc>
          <w:tcPr>
            <w:tcW w:w="32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按照完成比例赋分</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工作资料</w:t>
            </w:r>
          </w:p>
        </w:tc>
        <w:tc>
          <w:tcPr>
            <w:tcW w:w="34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=2400元/天</w:t>
            </w:r>
          </w:p>
        </w:tc>
        <w:tc>
          <w:tcPr>
            <w:tcW w:w="30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100%</w:t>
            </w:r>
          </w:p>
        </w:tc>
        <w:tc>
          <w:tcPr>
            <w:tcW w:w="23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10</w:t>
            </w:r>
          </w:p>
        </w:tc>
        <w:tc>
          <w:tcPr>
            <w:tcW w:w="54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p>
        </w:tc>
      </w:tr>
      <w:tr>
        <w:tblPrEx>
          <w:tblW w:w="5063"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8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p>
        </w:tc>
        <w:tc>
          <w:tcPr>
            <w:tcW w:w="28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p>
        </w:tc>
        <w:tc>
          <w:tcPr>
            <w:tcW w:w="28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经济成本指标</w:t>
            </w:r>
          </w:p>
        </w:tc>
        <w:tc>
          <w:tcPr>
            <w:tcW w:w="64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邀请专家讲课费标准</w:t>
            </w:r>
          </w:p>
        </w:tc>
        <w:tc>
          <w:tcPr>
            <w:tcW w:w="53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=1000元/课时</w:t>
            </w:r>
          </w:p>
        </w:tc>
        <w:tc>
          <w:tcPr>
            <w:tcW w:w="34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计划标准</w:t>
            </w:r>
          </w:p>
        </w:tc>
        <w:tc>
          <w:tcPr>
            <w:tcW w:w="25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p>
        </w:tc>
        <w:tc>
          <w:tcPr>
            <w:tcW w:w="31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10</w:t>
            </w:r>
          </w:p>
        </w:tc>
        <w:tc>
          <w:tcPr>
            <w:tcW w:w="32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按照完成比例赋分</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工作资料</w:t>
            </w:r>
          </w:p>
        </w:tc>
        <w:tc>
          <w:tcPr>
            <w:tcW w:w="34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=1000元/课时</w:t>
            </w:r>
          </w:p>
        </w:tc>
        <w:tc>
          <w:tcPr>
            <w:tcW w:w="30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100%</w:t>
            </w:r>
          </w:p>
        </w:tc>
        <w:tc>
          <w:tcPr>
            <w:tcW w:w="23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10</w:t>
            </w:r>
          </w:p>
        </w:tc>
        <w:tc>
          <w:tcPr>
            <w:tcW w:w="54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p>
        </w:tc>
      </w:tr>
      <w:tr>
        <w:tblPrEx>
          <w:tblW w:w="5063"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8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p>
        </w:tc>
        <w:tc>
          <w:tcPr>
            <w:tcW w:w="28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效益指标</w:t>
            </w:r>
          </w:p>
        </w:tc>
        <w:tc>
          <w:tcPr>
            <w:tcW w:w="28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社会效益指标</w:t>
            </w:r>
          </w:p>
        </w:tc>
        <w:tc>
          <w:tcPr>
            <w:tcW w:w="64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提高医务人员专业技术水平</w:t>
            </w:r>
          </w:p>
        </w:tc>
        <w:tc>
          <w:tcPr>
            <w:tcW w:w="53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逐步提高</w:t>
            </w:r>
          </w:p>
        </w:tc>
        <w:tc>
          <w:tcPr>
            <w:tcW w:w="34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计划标准</w:t>
            </w:r>
          </w:p>
        </w:tc>
        <w:tc>
          <w:tcPr>
            <w:tcW w:w="25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p>
        </w:tc>
        <w:tc>
          <w:tcPr>
            <w:tcW w:w="31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30</w:t>
            </w:r>
          </w:p>
        </w:tc>
        <w:tc>
          <w:tcPr>
            <w:tcW w:w="32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按评判等级赋分</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工作资料</w:t>
            </w:r>
          </w:p>
        </w:tc>
        <w:tc>
          <w:tcPr>
            <w:tcW w:w="34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达成目标</w:t>
            </w:r>
          </w:p>
        </w:tc>
        <w:tc>
          <w:tcPr>
            <w:tcW w:w="30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100%</w:t>
            </w:r>
          </w:p>
        </w:tc>
        <w:tc>
          <w:tcPr>
            <w:tcW w:w="23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30</w:t>
            </w:r>
          </w:p>
        </w:tc>
        <w:tc>
          <w:tcPr>
            <w:tcW w:w="54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p>
        </w:tc>
      </w:tr>
      <w:tr>
        <w:tblPrEx>
          <w:tblW w:w="5063"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500"/>
        </w:trPr>
        <w:tc>
          <w:tcPr>
            <w:tcW w:w="1506" w:type="pct"/>
            <w:gridSpan w:val="4"/>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总分</w:t>
            </w:r>
          </w:p>
        </w:tc>
        <w:tc>
          <w:tcPr>
            <w:tcW w:w="53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p>
        </w:tc>
        <w:tc>
          <w:tcPr>
            <w:tcW w:w="34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p>
        </w:tc>
        <w:tc>
          <w:tcPr>
            <w:tcW w:w="25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p>
        </w:tc>
        <w:tc>
          <w:tcPr>
            <w:tcW w:w="31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p>
        </w:tc>
        <w:tc>
          <w:tcPr>
            <w:tcW w:w="32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p>
        </w:tc>
        <w:tc>
          <w:tcPr>
            <w:tcW w:w="34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p>
        </w:tc>
        <w:tc>
          <w:tcPr>
            <w:tcW w:w="30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p>
        </w:tc>
        <w:tc>
          <w:tcPr>
            <w:tcW w:w="23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r>
              <w:rPr>
                <w:rFonts w:hint="eastAsia"/>
                <w:color w:val="000000"/>
                <w:sz w:val="18"/>
                <w:szCs w:val="18"/>
                <w:highlight w:val="none"/>
                <w:lang w:val="en-US" w:eastAsia="zh-CN"/>
              </w:rPr>
              <w:t xml:space="preserve">95.52分</w:t>
            </w:r>
          </w:p>
        </w:tc>
        <w:tc>
          <w:tcPr>
            <w:tcW w:w="545"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000000"/>
                <w:sz w:val="18"/>
                <w:szCs w:val="18"/>
                <w:highlight w:val="none"/>
              </w:rPr>
            </w:pPr>
          </w:p>
        </w:tc>
      </w:tr>
    </w:tbl>
    <w:p>
      <w:pPr>
        <w:pStyle w:val="Heading3"/>
        <w:ind w:left="0" w:firstLine="0" w:leftChars="0" w:firstLineChars="0"/>
        <w:jc w:val="both"/>
        <w:outlineLvl w:val="9"/>
        <w:rPr>
          <w:rFonts w:ascii="Times New Roman" w:eastAsia="仿宋_GB2312" w:hAnsi="Times New Roman" w:cs="Times New Roman" w:hint="default"/>
          <w:color w:val="000000"/>
          <w:highlight w:val="none"/>
        </w:rPr>
        <w:sectPr>
          <w:pgSz w:w="16838" w:h="11906" w:orient="landscape"/>
          <w:pgMar w:top="1800" w:right="1440" w:bottom="1800" w:left="1440" w:header="851" w:footer="992" w:gutter="0"/>
          <w:pgBorders/>
          <w:pgNumType w:fmt="decimal"/>
          <w:cols w:num="1" w:space="720">
            <w:col w:w="13958" w:space="720"/>
          </w:cols>
          <w:docGrid w:type="lines" w:linePitch="312" w:charSpace="0"/>
        </w:sectPr>
      </w:pPr>
    </w:p>
    <w:p>
      <w:pPr>
        <w:bidi w:val="0"/>
        <w:rPr>
          <w:rFonts w:hint="default"/>
        </w:rPr>
      </w:pPr>
      <w:bookmarkStart w:id="201" w:name="_Toc5083"/>
      <w:bookmarkStart w:id="202" w:name="_Toc29757"/>
      <w:bookmarkStart w:id="203" w:name="_Toc31300"/>
      <w:r>
        <w:rPr>
          <w:rFonts w:hint="default"/>
        </w:rPr>
        <w:t xml:space="preserve">附件2：</w:t>
      </w:r>
      <w:bookmarkEnd w:id="197"/>
      <w:bookmarkEnd w:id="198"/>
      <w:bookmarkEnd w:id="199"/>
      <w:bookmarkEnd w:id="200"/>
      <w:bookmarkEnd w:id="201"/>
      <w:bookmarkEnd w:id="202"/>
      <w:bookmarkEnd w:id="203"/>
      <w:r>
        <w:rPr>
          <w:rFonts w:hint="default"/>
        </w:rPr>
        <w:t xml:space="preserve">项目支出绩效评价指标体系及评分</w:t>
      </w:r>
    </w:p>
    <w:p>
      <w:pPr>
        <w:pStyle w:val="表格标题"/>
        <w:bidi w:val="0"/>
        <w:jc w:val="center"/>
        <w:rPr>
          <w:rFonts w:ascii="Times New Roman" w:eastAsia="仿宋_GB2312" w:hAnsi="Times New Roman" w:cs="Times New Roman" w:hint="default"/>
          <w:color w:val="000000"/>
          <w:highlight w:val="none"/>
        </w:rPr>
      </w:pPr>
      <w:bookmarkStart w:id="204" w:name="_Toc28172"/>
      <w:bookmarkStart w:id="205" w:name="_Toc29561"/>
      <w:bookmarkStart w:id="206" w:name="_Toc5482"/>
      <w:r>
        <w:rPr>
          <w:rFonts w:ascii="Times New Roman" w:eastAsia="仿宋_GB2312" w:hAnsi="Times New Roman" w:cs="Times New Roman" w:hint="default"/>
          <w:color w:val="000000"/>
          <w:highlight w:val="none"/>
        </w:rPr>
        <w:t xml:space="preserve">项目支出绩效评价指标体系及评分</w:t>
      </w:r>
      <w:bookmarkEnd w:id="204"/>
      <w:bookmarkEnd w:id="205"/>
      <w:bookmarkEnd w:id="206"/>
    </w:p>
    <w:tbl>
      <w:tblPr>
        <w:tblStyle w:val="NormalTable"/>
        <w:tblW w:w="5674" w:type="pct"/>
        <w:jc w:val="center"/>
        <w:tblLayout w:type="fixed"/>
        <w:tblCellMar>
          <w:top w:w="0" w:type="dxa"/>
          <w:left w:w="108" w:type="dxa"/>
          <w:bottom w:w="0" w:type="dxa"/>
          <w:right w:w="108" w:type="dxa"/>
        </w:tblCellMar>
        <w:tblLook w:firstRow="0" w:lastRow="0" w:firstColumn="0" w:lastColumn="0" w:noHBand="1" w:noVBand="1"/>
      </w:tblPr>
      <w:tblGrid>
        <w:gridCol w:w="592"/>
        <w:gridCol w:w="669"/>
        <w:gridCol w:w="816"/>
        <w:gridCol w:w="2173"/>
        <w:gridCol w:w="4183"/>
        <w:gridCol w:w="613"/>
        <w:gridCol w:w="625"/>
      </w:tblGrid>
      <w:tr>
        <w:tblPrEx>
          <w:tblW w:w="5674" w:type="pct"/>
          <w:tblLayout w:type="fixed"/>
          <w:tblCellMar>
            <w:top w:w="0" w:type="dxa"/>
            <w:left w:w="108" w:type="dxa"/>
            <w:bottom w:w="0" w:type="dxa"/>
            <w:right w:w="108" w:type="dxa"/>
          </w:tblCellMar>
        </w:tblPrEx>
        <w:trPr>
          <w:trHeight w:val="460"/>
          <w:jc w:val="center"/>
        </w:trPr>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一级</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指标</w:t>
            </w:r>
          </w:p>
        </w:tc>
        <w:tc>
          <w:tcPr>
            <w:tcW w:w="34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二级指标</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三级</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指标</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指标解释</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指标说明</w:t>
            </w:r>
          </w:p>
        </w:tc>
        <w:tc>
          <w:tcPr>
            <w:tcW w:w="3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分值</w:t>
            </w:r>
          </w:p>
        </w:tc>
        <w:tc>
          <w:tcPr>
            <w:tcW w:w="32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得分</w:t>
            </w:r>
          </w:p>
        </w:tc>
      </w:tr>
      <w:tr>
        <w:tblPrEx>
          <w:tblW w:w="5674" w:type="pct"/>
          <w:tblLayout w:type="fixed"/>
          <w:tblCellMar>
            <w:top w:w="0" w:type="dxa"/>
            <w:left w:w="108" w:type="dxa"/>
            <w:bottom w:w="0" w:type="dxa"/>
            <w:right w:w="108" w:type="dxa"/>
          </w:tblCellMar>
        </w:tblPrEx>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决策</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eastAsia"/>
                <w:color w:val="000000"/>
                <w:sz w:val="18"/>
                <w:szCs w:val="18"/>
                <w:highlight w:val="none"/>
                <w:lang w:eastAsia="zh-CN"/>
              </w:rPr>
            </w:pPr>
            <w:r>
              <w:rPr>
                <w:rFonts w:ascii="Times New Roman" w:eastAsia="仿宋_GB2312" w:hAnsi="Times New Roman" w:cs="Times New Roman" w:hint="default"/>
                <w:color w:val="000000"/>
                <w:sz w:val="18"/>
                <w:szCs w:val="18"/>
                <w:highlight w:val="none"/>
              </w:rPr>
              <w:t xml:space="preserve">项目</w:t>
            </w:r>
            <w:r>
              <w:rPr>
                <w:rFonts w:cs="Times New Roman" w:hint="eastAsia"/>
                <w:color w:val="000000"/>
                <w:sz w:val="18"/>
                <w:szCs w:val="18"/>
                <w:highlight w:val="none"/>
                <w:lang w:eastAsia="zh-CN"/>
              </w:rPr>
              <w:t xml:space="preserve">实施</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cs="Times New Roman" w:hint="eastAsia"/>
                <w:color w:val="000000"/>
                <w:sz w:val="18"/>
                <w:szCs w:val="18"/>
                <w:highlight w:val="none"/>
                <w:lang w:eastAsia="zh-CN"/>
              </w:rPr>
              <w:t xml:space="preserve">实施</w:t>
            </w:r>
            <w:r>
              <w:rPr>
                <w:rFonts w:ascii="Times New Roman" w:eastAsia="仿宋_GB2312" w:hAnsi="Times New Roman" w:cs="Times New Roman" w:hint="default"/>
                <w:color w:val="000000"/>
                <w:sz w:val="18"/>
                <w:szCs w:val="18"/>
                <w:highlight w:val="none"/>
              </w:rPr>
              <w:t xml:space="preserve">依据充分性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w:t>
            </w:r>
            <w:r>
              <w:rPr>
                <w:rFonts w:cs="Times New Roman" w:hint="eastAsia"/>
                <w:color w:val="000000"/>
                <w:sz w:val="18"/>
                <w:szCs w:val="18"/>
                <w:highlight w:val="none"/>
                <w:lang w:eastAsia="zh-CN"/>
              </w:rPr>
              <w:t xml:space="preserve">实施</w:t>
            </w:r>
            <w:r>
              <w:rPr>
                <w:rFonts w:ascii="Times New Roman" w:eastAsia="仿宋_GB2312" w:hAnsi="Times New Roman" w:cs="Times New Roman" w:hint="default"/>
                <w:color w:val="000000"/>
                <w:sz w:val="18"/>
                <w:szCs w:val="18"/>
                <w:highlight w:val="none"/>
              </w:rPr>
              <w:t xml:space="preserve">是否符合法律法规、相关政策、发展规划以及部门职责，用以反映和考核项目</w:t>
            </w:r>
            <w:r>
              <w:rPr>
                <w:rFonts w:cs="Times New Roman" w:hint="eastAsia"/>
                <w:color w:val="000000"/>
                <w:sz w:val="18"/>
                <w:szCs w:val="18"/>
                <w:highlight w:val="none"/>
                <w:lang w:eastAsia="zh-CN"/>
              </w:rPr>
              <w:t xml:space="preserve">实施</w:t>
            </w:r>
            <w:r>
              <w:rPr>
                <w:rFonts w:ascii="Times New Roman" w:eastAsia="仿宋_GB2312" w:hAnsi="Times New Roman" w:cs="Times New Roman" w:hint="default"/>
                <w:color w:val="000000"/>
                <w:sz w:val="18"/>
                <w:szCs w:val="18"/>
                <w:highlight w:val="none"/>
              </w:rPr>
              <w:t xml:space="preserve">依据情况。</w:t>
            </w: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3</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①项目</w:t>
            </w:r>
            <w:r>
              <w:rPr>
                <w:rFonts w:cs="Times New Roman" w:hint="eastAsia"/>
                <w:color w:val="000000"/>
                <w:sz w:val="18"/>
                <w:szCs w:val="18"/>
                <w:highlight w:val="none"/>
                <w:lang w:eastAsia="zh-CN"/>
              </w:rPr>
              <w:t xml:space="preserve">实施</w:t>
            </w:r>
            <w:r>
              <w:rPr>
                <w:rFonts w:ascii="Times New Roman" w:eastAsia="仿宋_GB2312" w:hAnsi="Times New Roman" w:cs="Times New Roman" w:hint="default"/>
                <w:color w:val="000000"/>
                <w:sz w:val="18"/>
                <w:szCs w:val="18"/>
                <w:highlight w:val="none"/>
              </w:rPr>
              <w:t xml:space="preserve">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②项目</w:t>
            </w:r>
            <w:r>
              <w:rPr>
                <w:rFonts w:cs="Times New Roman" w:hint="eastAsia"/>
                <w:color w:val="000000"/>
                <w:sz w:val="18"/>
                <w:szCs w:val="18"/>
                <w:highlight w:val="none"/>
                <w:lang w:eastAsia="zh-CN"/>
              </w:rPr>
              <w:t xml:space="preserve">实施</w:t>
            </w:r>
            <w:r>
              <w:rPr>
                <w:rFonts w:ascii="Times New Roman" w:eastAsia="仿宋_GB2312" w:hAnsi="Times New Roman" w:cs="Times New Roman" w:hint="default"/>
                <w:color w:val="000000"/>
                <w:sz w:val="18"/>
                <w:szCs w:val="18"/>
                <w:highlight w:val="none"/>
              </w:rPr>
              <w:t xml:space="preserve">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③项目</w:t>
            </w:r>
            <w:r>
              <w:rPr>
                <w:rFonts w:cs="Times New Roman" w:hint="eastAsia"/>
                <w:color w:val="000000"/>
                <w:sz w:val="18"/>
                <w:szCs w:val="18"/>
                <w:highlight w:val="none"/>
                <w:lang w:eastAsia="zh-CN"/>
              </w:rPr>
              <w:t xml:space="preserve">实施</w:t>
            </w:r>
            <w:r>
              <w:rPr>
                <w:rFonts w:ascii="Times New Roman" w:eastAsia="仿宋_GB2312" w:hAnsi="Times New Roman" w:cs="Times New Roman" w:hint="default"/>
                <w:color w:val="000000"/>
                <w:sz w:val="18"/>
                <w:szCs w:val="18"/>
                <w:highlight w:val="none"/>
              </w:rPr>
              <w:t xml:space="preserve">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④项目是否属于公共财政支持范围，是否符合中央、地方事权支出责任划分原则；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⑤项目是否与相关部门同类项目或部门内部相关项目重复。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13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cs="Times New Roman" w:hint="eastAsia"/>
                <w:color w:val="000000"/>
                <w:sz w:val="18"/>
                <w:szCs w:val="18"/>
                <w:highlight w:val="none"/>
                <w:lang w:eastAsia="zh-CN"/>
              </w:rPr>
              <w:t xml:space="preserve">实施</w:t>
            </w:r>
            <w:r>
              <w:rPr>
                <w:rFonts w:ascii="Times New Roman" w:eastAsia="仿宋_GB2312" w:hAnsi="Times New Roman" w:cs="Times New Roman" w:hint="default"/>
                <w:color w:val="000000"/>
                <w:sz w:val="18"/>
                <w:szCs w:val="18"/>
                <w:highlight w:val="none"/>
              </w:rPr>
              <w:t xml:space="preserve">程序规范性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项目申请、设立过程是否符合相关要求，用以反映和考核项目</w:t>
            </w:r>
            <w:r>
              <w:rPr>
                <w:rFonts w:cs="Times New Roman" w:hint="eastAsia"/>
                <w:color w:val="000000"/>
                <w:sz w:val="18"/>
                <w:szCs w:val="18"/>
                <w:highlight w:val="none"/>
                <w:lang w:eastAsia="zh-CN"/>
              </w:rPr>
              <w:t xml:space="preserve">实施</w:t>
            </w:r>
            <w:r>
              <w:rPr>
                <w:rFonts w:ascii="Times New Roman" w:eastAsia="仿宋_GB2312" w:hAnsi="Times New Roman" w:cs="Times New Roman" w:hint="default"/>
                <w:color w:val="000000"/>
                <w:sz w:val="18"/>
                <w:szCs w:val="18"/>
                <w:highlight w:val="none"/>
              </w:rPr>
              <w:t xml:space="preserve">的规范情况。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3</w:t>
            </w:r>
          </w:p>
        </w:tc>
      </w:tr>
      <w:tr>
        <w:tblPrEx>
          <w:tblW w:w="5674" w:type="pct"/>
          <w:tblLayout w:type="fixed"/>
          <w:tblCellMar>
            <w:top w:w="0" w:type="dxa"/>
            <w:left w:w="108" w:type="dxa"/>
            <w:bottom w:w="0" w:type="dxa"/>
            <w:right w:w="108" w:type="dxa"/>
          </w:tblCellMar>
        </w:tblPrEx>
        <w:trPr>
          <w:trHeight w:val="10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①项目是否按照规定的程序申请设立；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254"/>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②审批文件、材料是否符合相关要求；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③事前是否已经过必要的可行性研究、专家论证、风险评估、绩效评估、集体决策。</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22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绩效目标</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绩效目标合理性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4</w:t>
            </w:r>
          </w:p>
        </w:tc>
      </w:tr>
      <w:tr>
        <w:tblPrEx>
          <w:tblW w:w="5674" w:type="pct"/>
          <w:tblLayout w:type="fixed"/>
          <w:tblCellMar>
            <w:top w:w="0" w:type="dxa"/>
            <w:left w:w="108" w:type="dxa"/>
            <w:bottom w:w="0" w:type="dxa"/>
            <w:right w:w="108" w:type="dxa"/>
          </w:tblCellMar>
        </w:tblPrEx>
        <w:trPr>
          <w:trHeight w:val="15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①项目是否有绩效目标；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19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②项目绩效目标与实际工作内容是否具有相关性；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③项目预期产出效益和效果是否符合正常的业绩水平；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153"/>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④是否与预算确定的项目投资额或资金量相匹配。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绩效指标明确性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依据绩效目标设定的绩效指标是否清晰、细化、可衡量等，用以反映和考核项目绩效目标的明细化情况。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①是否将项目绩效目标细化分解为具体的绩效指标；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14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②是否通过清晰、可衡量的指标值予以体现；</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13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③是否与项目目标任务数或计划数相对应。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9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资金投入</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预算编制科学性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4</w:t>
            </w: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①预算编制是否经过科学论证；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②预算内容与项目内容是否匹配；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③预算额度测算依据是否充分，是否按照标准编制；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④预算确定的项目投资额或资金量是否与工作任务相匹配。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176"/>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资金分配合理性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4</w:t>
            </w: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①预算资金分配依据是否充分；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108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top"/>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②资金分配额度是否合理，与项目单位或地方实际是否相适应。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过程</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资金管理</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资金到位率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资金到位率=（实际到位资金/预算资金）×100%。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58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预算资金：一定时期（本年度或项目期）内预算安排到具体项目的资金。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预算执行率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预算执行率=（实际支出资金/实际到位资金）×100%。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lang w:eastAsia="zh-CN"/>
              </w:rPr>
            </w:pPr>
            <w:r>
              <w:rPr>
                <w:rFonts w:ascii="Times New Roman" w:eastAsia="仿宋_GB2312" w:hAnsi="Times New Roman" w:cs="Times New Roman" w:hint="default"/>
                <w:color w:val="000000"/>
                <w:sz w:val="18"/>
                <w:szCs w:val="18"/>
                <w:highlight w:val="none"/>
                <w:lang w:val="en-US" w:eastAsia="zh-CN"/>
              </w:rPr>
              <w:t xml:space="preserve">4</w:t>
            </w:r>
          </w:p>
        </w:tc>
      </w:tr>
      <w:tr>
        <w:tblPrEx>
          <w:tblW w:w="5674" w:type="pct"/>
          <w:tblLayout w:type="fixed"/>
          <w:tblCellMar>
            <w:top w:w="0" w:type="dxa"/>
            <w:left w:w="108" w:type="dxa"/>
            <w:bottom w:w="0" w:type="dxa"/>
            <w:right w:w="108" w:type="dxa"/>
          </w:tblCellMar>
        </w:tblPrEx>
        <w:trPr>
          <w:trHeight w:val="62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资金使用合规性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①是否符合国家财经法规和财务管理制度以及有关专项资金管理办法的规定；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②资金的拨付是否有完整的审批程序和手续；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③是否符合项目预算批复或合同规定的用途；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119"/>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④是否存在截留、挤占、挪用、虚列支出等情况。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组织实施</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管理制度健全性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3</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①是否已制定或具有相应的财务和业务管理制度；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②财务和业务管理制度是否合法、合规、完整。</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233"/>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制度执行有效性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3</w:t>
            </w:r>
          </w:p>
        </w:tc>
      </w:tr>
      <w:tr>
        <w:tblPrEx>
          <w:tblW w:w="5674" w:type="pct"/>
          <w:tblLayout w:type="fixed"/>
          <w:tblCellMar>
            <w:top w:w="0" w:type="dxa"/>
            <w:left w:w="108" w:type="dxa"/>
            <w:bottom w:w="0" w:type="dxa"/>
            <w:right w:w="108" w:type="dxa"/>
          </w:tblCellMar>
        </w:tblPrEx>
        <w:trPr>
          <w:trHeight w:val="15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①是否遵守相关法律法规和相关管理规定；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②项目调整及支出调整手续是否完备；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③项目合同书、验收报告、技术鉴定等资料是否齐全并及时归档；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④项目实施的人员条件、场地设备、信息支撑等是否落实到位。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产出</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产出数量</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实际完成率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实际完成率=（实际产出数/计划产出数）×100%。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12</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33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产出质量</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质量达标率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质量达标率=（质量达标产出数/实际产出数）×100%。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12</w:t>
            </w:r>
          </w:p>
        </w:tc>
      </w:tr>
      <w:tr>
        <w:tblPrEx>
          <w:tblW w:w="5674" w:type="pct"/>
          <w:tblLayout w:type="fixed"/>
          <w:tblCellMar>
            <w:top w:w="0" w:type="dxa"/>
            <w:left w:w="108" w:type="dxa"/>
            <w:bottom w:w="0" w:type="dxa"/>
            <w:right w:w="108" w:type="dxa"/>
          </w:tblCellMar>
        </w:tblPrEx>
        <w:trPr>
          <w:trHeight w:val="88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产出时效</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完成及时性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lang w:val="en-US" w:eastAsia="zh-CN"/>
              </w:rPr>
            </w:pPr>
            <w:r>
              <w:rPr>
                <w:rFonts w:ascii="Times New Roman" w:eastAsia="仿宋_GB2312" w:hAnsi="Times New Roman" w:cs="Times New Roman" w:hint="default"/>
                <w:color w:val="000000"/>
                <w:sz w:val="18"/>
                <w:szCs w:val="18"/>
                <w:highlight w:val="none"/>
                <w:lang w:val="en-US" w:eastAsia="zh-CN"/>
              </w:rPr>
              <w:t xml:space="preserve">12</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产出成本</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成本节约率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lang w:val="en-US" w:eastAsia="zh-CN"/>
              </w:rPr>
            </w:pPr>
            <w:r>
              <w:rPr>
                <w:rFonts w:ascii="Times New Roman" w:eastAsia="仿宋_GB2312" w:hAnsi="Times New Roman" w:cs="Times New Roman" w:hint="default"/>
                <w:color w:val="000000"/>
                <w:sz w:val="18"/>
                <w:szCs w:val="18"/>
                <w:highlight w:val="none"/>
                <w:lang w:val="en-US" w:eastAsia="zh-CN"/>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成本节约率=〔（计划成本</w:t>
            </w:r>
            <w:r>
              <w:rPr>
                <w:rFonts w:ascii="Times New Roman" w:eastAsia="仿宋_GB2312" w:hAnsi="Times New Roman" w:cs="Times New Roman" w:hint="default"/>
                <w:color w:val="000000"/>
                <w:sz w:val="18"/>
                <w:szCs w:val="18"/>
                <w:highlight w:val="none"/>
                <w:lang w:eastAsia="zh-CN"/>
              </w:rPr>
              <w:t xml:space="preserve">－</w:t>
            </w:r>
            <w:r>
              <w:rPr>
                <w:rFonts w:ascii="Times New Roman" w:eastAsia="仿宋_GB2312" w:hAnsi="Times New Roman" w:cs="Times New Roman" w:hint="default"/>
                <w:color w:val="000000"/>
                <w:sz w:val="18"/>
                <w:szCs w:val="18"/>
                <w:highlight w:val="none"/>
              </w:rPr>
              <w:t xml:space="preserve">实际成本）/计划成本〕×100%。</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p>
        </w:tc>
      </w:tr>
      <w:tr>
        <w:tblPrEx>
          <w:tblW w:w="5674" w:type="pct"/>
          <w:tblLayout w:type="fixed"/>
          <w:tblCellMar>
            <w:top w:w="0" w:type="dxa"/>
            <w:left w:w="108" w:type="dxa"/>
            <w:bottom w:w="0" w:type="dxa"/>
            <w:right w:w="108" w:type="dxa"/>
          </w:tblCellMar>
        </w:tblPrEx>
        <w:trPr>
          <w:trHeight w:val="780"/>
          <w:jc w:val="center"/>
        </w:trPr>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效益</w:t>
            </w:r>
          </w:p>
        </w:tc>
        <w:tc>
          <w:tcPr>
            <w:tcW w:w="34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项目效益</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实施</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效益</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项目实施所产生的效益。</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lang w:val="en-US" w:eastAsia="zh-CN"/>
              </w:rPr>
            </w:pPr>
            <w:r>
              <w:rPr>
                <w:rFonts w:cs="Times New Roman" w:hint="eastAsia"/>
                <w:color w:val="000000"/>
                <w:sz w:val="18"/>
                <w:szCs w:val="18"/>
                <w:highlight w:val="none"/>
                <w:lang w:val="en-US" w:eastAsia="zh-CN"/>
              </w:rPr>
              <w:t xml:space="preserve">20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lang w:val="en-US" w:eastAsia="zh-CN"/>
              </w:rPr>
            </w:pPr>
            <w:r>
              <w:rPr>
                <w:rFonts w:cs="Times New Roman" w:hint="eastAsia"/>
                <w:color w:val="000000"/>
                <w:sz w:val="18"/>
                <w:szCs w:val="18"/>
                <w:highlight w:val="none"/>
                <w:lang w:val="en-US" w:eastAsia="zh-CN"/>
              </w:rPr>
              <w:t xml:space="preserve">20</w:t>
            </w:r>
          </w:p>
        </w:tc>
      </w:tr>
      <w:tr>
        <w:tblPrEx>
          <w:tblW w:w="5674" w:type="pct"/>
          <w:tblLayout w:type="fixed"/>
          <w:tblCellMar>
            <w:top w:w="0" w:type="dxa"/>
            <w:left w:w="108" w:type="dxa"/>
            <w:bottom w:w="0" w:type="dxa"/>
            <w:right w:w="108" w:type="dxa"/>
          </w:tblCellMar>
        </w:tblPrEx>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合计</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rPr>
            </w:pPr>
            <w:r>
              <w:rPr>
                <w:rFonts w:ascii="Times New Roman" w:eastAsia="仿宋_GB2312" w:hAnsi="Times New Roman" w:cs="Times New Roman" w:hint="default"/>
                <w:color w:val="000000"/>
                <w:sz w:val="18"/>
                <w:szCs w:val="18"/>
                <w:highlight w:val="none"/>
              </w:rPr>
              <w:t xml:space="preserve">100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000000"/>
                <w:sz w:val="18"/>
                <w:szCs w:val="18"/>
                <w:highlight w:val="none"/>
                <w:lang w:val="en-US" w:eastAsia="zh-CN"/>
              </w:rPr>
            </w:pPr>
            <w:r>
              <w:rPr>
                <w:rFonts w:ascii="Times New Roman" w:eastAsia="仿宋_GB2312" w:hAnsi="Times New Roman" w:cs="Times New Roman" w:hint="default"/>
                <w:color w:val="000000"/>
                <w:sz w:val="18"/>
                <w:szCs w:val="18"/>
                <w:highlight w:val="none"/>
                <w:lang w:val="en-US" w:eastAsia="zh-CN"/>
              </w:rPr>
              <w:t xml:space="preserve">100</w:t>
            </w:r>
            <w:bookmarkEnd w:id="0"/>
          </w:p>
        </w:tc>
      </w:tr>
    </w:tbl>
    <w:p>
      <w:pPr>
        <w:ind w:firstLine="640"/>
        <w:jc w:val="both"/>
        <w:rPr>
          <w:rFonts w:ascii="Times New Roman" w:eastAsia="仿宋_GB2312" w:hAnsi="Times New Roman" w:cs="Times New Roman" w:hint="default"/>
          <w:color w:val="000000"/>
          <w:highlight w:val="none"/>
        </w:rPr>
      </w:pPr>
    </w:p>
    <w:sectPr>
      <w:pgSz w:w="11906" w:h="16838" w:orient="portrait"/>
      <w:pgMar w:top="1440" w:right="1800" w:bottom="1440" w:left="1800" w:header="851" w:footer="992" w:gutter="0"/>
      <w:pgBorders/>
      <w:pgNumType w:fmt="decimal"/>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C74C480-4F49-443D-AEBA-39E60EA5226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37712DBA-C35D-4915-AEB2-293664EEB456}"/>
  </w:font>
  <w:font w:name="方正小标宋_GBK">
    <w:altName w:val="微软雅黑"/>
    <w:panose1 w:val="02000000000000000000"/>
    <w:charset w:val="86"/>
    <w:family w:val="auto"/>
    <w:pitch w:val="default"/>
    <w:sig w:usb0="00000001" w:usb1="08000000" w:usb2="00000000" w:usb3="00000000" w:csb0="00040000" w:csb1="00000000"/>
  </w:font>
  <w:font w:name="楷体_GB2312">
    <w:altName w:val="楷体"/>
    <w:panose1 w:val="02010609030101010101"/>
    <w:charset w:val="86"/>
    <w:family w:val="modern"/>
    <w:pitch w:val="default"/>
    <w:sig w:usb0="00000000" w:usb1="00000000" w:usb2="00000000" w:usb3="00000000" w:csb0="00040001"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auto"/>
    <w:pitch w:val="default"/>
    <w:sig w:usb0="800002BF" w:usb1="38CF7CFA" w:usb2="00000016" w:usb3="00000000" w:csb0="00040001" w:csb1="00000000"/>
    <w:embedRegular r:id="rId3" w:fontKey="{04AE95CA-AC4A-4A74-9739-A2DF28560762}"/>
  </w:font>
  <w:font w:name="仿宋">
    <w:panose1 w:val="00000000000000000000"/>
    <w:charset w:val="01"/>
    <w:family w:val="auto"/>
    <w:pitch w:val="default"/>
    <w:sig w:usb0="00000000" w:usb1="00000000" w:usb2="00000000" w:usb3="00000000" w:csb0="00000000" w:csb1="00000000"/>
  </w:font>
  <w:font w:name="方正小标宋">
    <w:panose1 w:val="00000000000000000000"/>
    <w:charset w:val="01"/>
    <w:family w:val="auto"/>
    <w:pitch w:val="default"/>
    <w:sig w:usb0="00000000" w:usb1="00000000" w:usb2="0000000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r>
      <w:pict>
        <v:shapetype id="_x0000_t202" coordsize="21600,21600" o:spt="202" path="m,l,21600r21600,l21600,xe">
          <v:stroke joinstyle="miter"/>
          <v:path gradientshapeok="t" o:connecttype="rect"/>
        </v:shapetype>
        <v:shape id="_x0000_s2059" o:spid="_x0000_s2049" type="#_x0000_t202" style="width:2in;height:2in;margin-top:0;margin-left:0;mso-height-relative:page;mso-position-horizontal:center;mso-position-horizontal-relative:margin;mso-width-relative:page;mso-wrap-style:none;position:absolute;z-index:251658240"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 xml:space="preserve">3</w:t>
                </w:r>
                <w:r>
                  <w:fldChar w:fldCharType="end"/>
                </w:r>
              </w:p>
            </w:txbxContent>
          </v:textbox>
          <w10:wrap anchorx="margin"/>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3"/>
      <w:numFmt w:val="decimal"/>
      <w:suff w:val="tab"/>
      <w:lvlText w:val="%1."/>
      <w:lvlJc w:val="left"/>
      <w:pPr>
        <w:tabs>
          <w:tab w:val="left" w:pos="312"/>
        </w:tabs>
      </w:pPr>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w:zoom w:percent="110"/>
  <w:embedTrueTypeFonts/>
  <w:saveSubsetFonts/>
  <w:bordersDoNotSurroundFooter w:val="0"/>
  <w:bordersDoNotSurroundHeader w:val="0"/>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qFormat="1"/>
    <w:lsdException w:name="annotation text" w:semiHidden="0" w:uiPriority="0" w:unhideWhenUsed="0"/>
    <w:lsdException w:name="header" w:semiHidden="0"/>
    <w:lsdException w:name="footer" w:semiHidden="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qFormat/>
    <w:pPr>
      <w:widowControl w:val="0"/>
      <w:spacing w:line="360" w:lineRule="auto"/>
      <w:ind w:firstLine="880" w:firstLineChars="200"/>
      <w:jc w:val="both"/>
    </w:pPr>
    <w:rPr>
      <w:rFonts w:eastAsia="仿宋_GB2312"/>
      <w:kern w:val="2"/>
      <w:sz w:val="32"/>
      <w:szCs w:val="22"/>
      <w:lang w:val="en-US" w:eastAsia="zh-CN" w:bidi="ar-SA"/>
    </w:rPr>
  </w:style>
  <w:style w:type="paragraph" w:styleId="Heading1">
    <w:name w:val="Heading 1"/>
    <w:basedOn w:val="Normal"/>
    <w:next w:val="Normal"/>
    <w:uiPriority w:val="9"/>
    <w:qFormat/>
    <w:pPr>
      <w:keepNext/>
      <w:keepLines/>
      <w:ind w:firstLine="0" w:firstLineChars="0"/>
      <w:jc w:val="center"/>
      <w:outlineLvl w:val="0"/>
    </w:pPr>
    <w:rPr>
      <w:rFonts w:eastAsia="方正小标宋_GBK"/>
      <w:kern w:val="44"/>
      <w:sz w:val="36"/>
    </w:rPr>
  </w:style>
  <w:style w:type="paragraph" w:styleId="Heading2">
    <w:name w:val="Heading 2"/>
    <w:basedOn w:val="Normal"/>
    <w:next w:val="Normal"/>
    <w:link w:val="标题2字符"/>
    <w:uiPriority w:val="99"/>
    <w:qFormat/>
    <w:pPr>
      <w:keepNext/>
      <w:outlineLvl w:val="1"/>
    </w:pPr>
    <w:rPr>
      <w:rFonts w:eastAsia="黑体" w:cs="Times New Roman"/>
      <w:bCs/>
      <w:iCs/>
      <w:szCs w:val="21"/>
    </w:rPr>
  </w:style>
  <w:style w:type="paragraph" w:styleId="Heading3">
    <w:name w:val="Heading 3"/>
    <w:basedOn w:val="Normal"/>
    <w:next w:val="Normal"/>
    <w:link w:val="标题3字符"/>
    <w:uiPriority w:val="9"/>
    <w:unhideWhenUsed/>
    <w:qFormat/>
    <w:pPr>
      <w:keepNext/>
      <w:keepLines/>
      <w:outlineLvl w:val="2"/>
    </w:pPr>
    <w:rPr>
      <w:rFonts w:eastAsia="楷体_GB2312"/>
      <w:b/>
    </w:rPr>
  </w:style>
  <w:style w:type="paragraph" w:styleId="Heading4">
    <w:name w:val="Heading 4"/>
    <w:basedOn w:val="Normal"/>
    <w:next w:val="Normal"/>
    <w:qFormat/>
    <w:pPr>
      <w:keepNext/>
      <w:keepLines/>
      <w:spacing w:before="280" w:after="290" w:line="376" w:lineRule="auto"/>
      <w:outlineLvl w:val="3"/>
    </w:pPr>
    <w:rPr>
      <w:rFonts w:ascii="Cambria" w:eastAsia="宋体" w:hAnsi="Cambria"/>
      <w:b/>
      <w:bCs/>
      <w:sz w:val="28"/>
      <w:szCs w:val="28"/>
    </w:rPr>
  </w:style>
  <w:style w:type="character" w:default="1" w:styleId="DefaultParagraphFont">
    <w:name w:val="Default Paragraph Font"/>
    <w:uiPriority w:val="1"/>
    <w:unhideWhenUsed/>
    <w:rPr/>
  </w:style>
  <w:style w:type="table" w:default="1" w:styleId="NormalTable">
    <w:name w:val="Normal Table"/>
    <w:semiHidden/>
    <w:qFormat/>
    <w:rPr/>
    <w:tblPr>
      <w:tblCellMar>
        <w:top w:w="0" w:type="dxa"/>
        <w:left w:w="108" w:type="dxa"/>
        <w:bottom w:w="0" w:type="dxa"/>
        <w:right w:w="108" w:type="dxa"/>
      </w:tblCellMar>
    </w:tblPr>
  </w:style>
  <w:style w:type="paragraph" w:styleId="CommentText">
    <w:name w:val="Comment Text"/>
    <w:basedOn w:val="Normal"/>
    <w:qFormat/>
    <w:pPr>
      <w:jc w:val="left"/>
    </w:pPr>
    <w:rPr/>
  </w:style>
  <w:style w:type="paragraph" w:styleId="TOC3">
    <w:name w:val="TOC 3"/>
    <w:basedOn w:val="Normal"/>
    <w:next w:val="Normal"/>
    <w:uiPriority w:val="39"/>
    <w:qFormat/>
    <w:pPr>
      <w:ind w:left="840" w:leftChars="400"/>
    </w:pPr>
    <w:rPr/>
  </w:style>
  <w:style w:type="paragraph" w:styleId="Footer">
    <w:name w:val="Footer"/>
    <w:basedOn w:val="Normal"/>
    <w:link w:val="页脚字符"/>
    <w:uiPriority w:val="99"/>
    <w:unhideWhenUsed/>
    <w:qFormat/>
    <w:pPr>
      <w:tabs>
        <w:tab w:val="center" w:pos="4153"/>
        <w:tab w:val="right" w:pos="8306"/>
      </w:tabs>
      <w:snapToGrid w:val="0"/>
      <w:jc w:val="left"/>
    </w:pPr>
    <w:rPr>
      <w:sz w:val="18"/>
    </w:rPr>
  </w:style>
  <w:style w:type="paragraph" w:styleId="Header">
    <w:name w:val="Header"/>
    <w:basedOn w:val="Normal"/>
    <w:link w:val="页眉字符"/>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TOC1">
    <w:name w:val="TOC 1"/>
    <w:basedOn w:val="Normal"/>
    <w:next w:val="Normal"/>
    <w:uiPriority w:val="39"/>
    <w:qFormat/>
    <w:rPr/>
  </w:style>
  <w:style w:type="paragraph" w:styleId="TOC2">
    <w:name w:val="TOC 2"/>
    <w:basedOn w:val="Normal"/>
    <w:next w:val="Normal"/>
    <w:uiPriority w:val="39"/>
    <w:qFormat/>
    <w:pPr>
      <w:ind w:left="420" w:leftChars="200"/>
    </w:pPr>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Strong">
    <w:name w:val="Strong"/>
    <w:basedOn w:val="DefaultParagraphFont"/>
    <w:qFormat/>
    <w:rPr>
      <w:b/>
      <w:bCs/>
    </w:rPr>
  </w:style>
  <w:style w:type="character" w:customStyle="1" w:styleId="font112">
    <w:name w:val="font112"/>
    <w:basedOn w:val="DefaultParagraphFont"/>
    <w:rPr>
      <w:rFonts w:ascii="宋体" w:eastAsia="宋体" w:hAnsi="宋体" w:cs="宋体" w:hint="eastAsia"/>
      <w:color w:val="000000"/>
      <w:sz w:val="22"/>
      <w:szCs w:val="22"/>
      <w:u w:val="none"/>
    </w:rPr>
  </w:style>
  <w:style w:type="character" w:customStyle="1" w:styleId="font81">
    <w:name w:val="font81"/>
    <w:basedOn w:val="DefaultParagraphFont"/>
    <w:rPr>
      <w:rFonts w:ascii="宋体" w:eastAsia="宋体" w:hAnsi="宋体" w:cs="宋体" w:hint="eastAsia"/>
      <w:color w:val="000000"/>
      <w:sz w:val="22"/>
      <w:szCs w:val="22"/>
      <w:u w:val="none"/>
    </w:rPr>
  </w:style>
  <w:style w:type="character" w:customStyle="1" w:styleId="font131">
    <w:name w:val="font131"/>
    <w:basedOn w:val="DefaultParagraphFont"/>
    <w:rPr>
      <w:rFonts w:ascii="宋体" w:eastAsia="宋体" w:hAnsi="宋体" w:cs="宋体" w:hint="eastAsia"/>
      <w:color w:val="000000"/>
      <w:sz w:val="18"/>
      <w:szCs w:val="18"/>
      <w:u w:val="none"/>
    </w:rPr>
  </w:style>
  <w:style w:type="character" w:customStyle="1" w:styleId="font21">
    <w:name w:val="font21"/>
    <w:basedOn w:val="DefaultParagraphFont"/>
    <w:rPr>
      <w:rFonts w:ascii="Times New Roman" w:hAnsi="Times New Roman" w:cs="Times New Roman" w:hint="default"/>
      <w:color w:val="000000"/>
      <w:sz w:val="22"/>
      <w:szCs w:val="22"/>
      <w:u w:val="none"/>
    </w:rPr>
  </w:style>
  <w:style w:type="character" w:customStyle="1" w:styleId="font71">
    <w:name w:val="font71"/>
    <w:basedOn w:val="DefaultParagraphFont"/>
    <w:rPr>
      <w:rFonts w:ascii="宋体" w:eastAsia="宋体" w:hAnsi="宋体" w:cs="宋体" w:hint="eastAsia"/>
      <w:color w:val="000000"/>
      <w:sz w:val="22"/>
      <w:szCs w:val="22"/>
      <w:u w:val="none"/>
    </w:rPr>
  </w:style>
  <w:style w:type="character" w:customStyle="1" w:styleId="页脚字符">
    <w:name w:val="页脚 字符"/>
    <w:link w:val="Footer"/>
    <w:uiPriority w:val="99"/>
    <w:rPr>
      <w:rFonts w:eastAsia="仿宋_GB2312" w:cs="Times New Roman"/>
      <w:kern w:val="2"/>
      <w:sz w:val="18"/>
      <w:szCs w:val="22"/>
    </w:rPr>
  </w:style>
  <w:style w:type="character" w:customStyle="1" w:styleId="标题2字符">
    <w:name w:val="标题 2 字符"/>
    <w:link w:val="Heading2"/>
    <w:uiPriority w:val="99"/>
    <w:qFormat/>
    <w:rPr>
      <w:rFonts w:eastAsia="黑体"/>
      <w:bCs/>
      <w:iCs/>
      <w:kern w:val="2"/>
      <w:sz w:val="32"/>
      <w:szCs w:val="21"/>
    </w:rPr>
  </w:style>
  <w:style w:type="character" w:customStyle="1" w:styleId="font101">
    <w:name w:val="font101"/>
    <w:basedOn w:val="DefaultParagraphFont"/>
    <w:rPr>
      <w:rFonts w:ascii="宋体" w:eastAsia="宋体" w:hAnsi="宋体" w:cs="宋体" w:hint="eastAsia"/>
      <w:color w:val="000000"/>
      <w:sz w:val="18"/>
      <w:szCs w:val="18"/>
      <w:u w:val="none"/>
    </w:rPr>
  </w:style>
  <w:style w:type="character" w:customStyle="1" w:styleId="font91">
    <w:name w:val="font91"/>
    <w:basedOn w:val="DefaultParagraphFont"/>
    <w:rPr>
      <w:rFonts w:ascii="Times New Roman" w:hAnsi="Times New Roman" w:cs="Times New Roman" w:hint="default"/>
      <w:color w:val="000000"/>
      <w:sz w:val="18"/>
      <w:szCs w:val="18"/>
      <w:u w:val="none"/>
    </w:rPr>
  </w:style>
  <w:style w:type="character" w:customStyle="1" w:styleId="标题3字符">
    <w:name w:val="标题 3 字符"/>
    <w:link w:val="Heading3"/>
    <w:uiPriority w:val="9"/>
    <w:qFormat/>
    <w:rPr>
      <w:rFonts w:eastAsia="楷体_GB2312" w:cs="Times New Roman"/>
      <w:b/>
      <w:kern w:val="2"/>
      <w:sz w:val="32"/>
      <w:szCs w:val="22"/>
    </w:rPr>
  </w:style>
  <w:style w:type="character" w:customStyle="1" w:styleId="页眉字符">
    <w:name w:val="页眉 字符"/>
    <w:link w:val="Header"/>
    <w:uiPriority w:val="99"/>
    <w:rPr>
      <w:rFonts w:eastAsia="仿宋_GB2312" w:cs="Times New Roman"/>
      <w:kern w:val="2"/>
      <w:sz w:val="18"/>
      <w:szCs w:val="22"/>
    </w:rPr>
  </w:style>
  <w:style w:type="character" w:customStyle="1" w:styleId="font41">
    <w:name w:val="font41"/>
    <w:basedOn w:val="DefaultParagraphFont"/>
    <w:rPr>
      <w:rFonts w:ascii="宋体" w:eastAsia="宋体" w:hAnsi="宋体" w:cs="宋体" w:hint="eastAsia"/>
      <w:color w:val="000000"/>
      <w:sz w:val="22"/>
      <w:szCs w:val="22"/>
      <w:u w:val="none"/>
    </w:rPr>
  </w:style>
  <w:style w:type="paragraph" w:customStyle="1" w:styleId="WPSOffice手动目录2">
    <w:name w:val="WPSOffice手动目录 2"/>
    <w:qFormat/>
    <w:pPr>
      <w:ind w:leftChars="200"/>
    </w:pPr>
    <w:rPr>
      <w:sz w:val="20"/>
      <w:szCs w:val="20"/>
    </w:rPr>
  </w:style>
  <w:style w:type="paragraph" w:customStyle="1" w:styleId="表格内容">
    <w:name w:val="表格内容"/>
    <w:basedOn w:val="Normal"/>
    <w:next w:val="Normal"/>
    <w:qFormat/>
    <w:pPr>
      <w:keepNext w:val="0"/>
      <w:keepLines/>
      <w:spacing w:line="240" w:lineRule="auto"/>
      <w:ind w:firstLine="0" w:firstLineChars="0"/>
      <w:jc w:val="center"/>
      <w:outlineLvl w:val="9"/>
    </w:pPr>
    <w:rPr>
      <w:rFonts w:ascii="Times New Roman" w:hAnsi="Times New Roman" w:hint="eastAsia"/>
      <w:kern w:val="44"/>
      <w:sz w:val="21"/>
    </w:rPr>
  </w:style>
  <w:style w:type="paragraph" w:customStyle="1" w:styleId="WPSOffice手动目录1">
    <w:name w:val="WPSOffice手动目录 1"/>
    <w:qFormat/>
    <w:pPr>
      <w:ind w:leftChars="0"/>
    </w:pPr>
    <w:rPr>
      <w:sz w:val="20"/>
      <w:szCs w:val="20"/>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10" Type="http://schemas.openxmlformats.org/officeDocument/2006/relationships/settings" Target="settings.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theme" Target="theme/theme1.xml"/><Relationship Id="rId6" Type="http://schemas.openxmlformats.org/officeDocument/2006/relationships/styles" Target="styles.xml"/><Relationship Id="rId7" Type="http://schemas.openxmlformats.org/officeDocument/2006/relationships/webSettings" Target="webSettings.xml"/><Relationship Id="rId8" Type="http://schemas.openxmlformats.org/officeDocument/2006/relationships/numbering" Target="numbering.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 Id="rId2" Type="http://schemas.openxmlformats.org/officeDocument/2006/relationships/font" Target="fonts/font2.odttf"/><Relationship Id="rId3" Type="http://schemas.openxmlformats.org/officeDocument/2006/relationships/font" Target="fonts/font3.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0FD732BA18584ECFAF601BCDE8B81043_13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9" textRotate="1"/>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30</Pages>
  <Words>8249</Words>
  <Characters>8881</Characters>
  <Application>WPS Office_12.1.0.15120_F1E327BC-269C-435d-A152-05C5408002CA</Application>
  <DocSecurity>0</DocSecurity>
  <Lines>110</Lines>
  <Paragraphs>31</Paragraphs>
  <Company>Microsoft</Company>
  <CharactersWithSpaces>9014</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郭子歪</cp:lastModifiedBy>
  <cp:revision>3</cp:revision>
  <dcterms:created xsi:type="dcterms:W3CDTF">2019-11-25T12:51:00Z</dcterms:created>
  <dcterms:modified xsi:type="dcterms:W3CDTF">2025-09-02T03:34:12Z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2052-12.1.0.15120</vt:lpwstr>
  </property>
  <property fmtid="{D5CDD505-2E9C-101B-9397-08002B2CF9AE}" pid="3" name="ICV">
    <vt:lpwstr>0FD732BA18584ECFAF601BCDE8B81043_13</vt:lpwstr>
  </property>
  <property fmtid="{D5CDD505-2E9C-101B-9397-08002B2CF9AE}" pid="4" name="commondata">
    <vt:lpwstr>eyJoZGlkIjoiMzFhODQ1NGNmNGU5ZTQ0MGUxMDEzMGEzNzMxNWFjNDkifQ_x003D__x003D_</vt:lpwstr>
  </property>
  <property fmtid="{D5CDD505-2E9C-101B-9397-08002B2CF9AE}" pid="5" name="KSOTemplateDocerSaveRecord">
    <vt:lpwstr>eyJoZGlkIjoiODRhYjhkNzI4OGQ5M2E5NzE5YzFiNzg2M2ZlMzkxMWUiLCJ1c2VySWQiOiIxMTQ4NTc0MTIzIn0_x003D_</vt:lpwstr>
  </property>
</Properties>
</file>