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尉犁县卫生和计划生育综合监督执法所2024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依照法律、法规开展预防性和经常性、卫生监督工作，实施卫生行政部门制定的卫生监督计划，开展监督执法工作；承办公共场所、生活饮用水卫生许可申请的受理、验收发放工作；承担对疾控、医疗机构等卫生监督执法工作；对医疗机构、传染病防治、母婴保健、学校卫生、饮用水卫生、公共场所卫生、职业卫生、环境卫生等进行监督检查；负责受理、核实和查处对卫生相关违法行为的投诉、举报，承担对卫生行政处罚案件的调查取证、提出处罚建议和执行处罚决定；负责对卫生污染、危害公共卫生中毒事故、医疗事故、重大和突发事件进行调查处理；开展卫生法律法规宣传教育和咨询服务；负责辖区内卫生监督信息的收集、核实和上报。</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尉犁县卫生和计划生育综合监督执法所2024年度，实有人数12人，其中：在职人员7人，增加0人；离休人员0人，增加0人；退休人员5人,增加0人。</w:t>
      </w:r>
    </w:p>
    <w:p>
      <w:pPr>
        <w:spacing w:line="580" w:lineRule="exact"/>
        <w:ind w:firstLine="640"/>
        <w:jc w:val="both"/>
      </w:pPr>
      <w:r>
        <w:rPr>
          <w:rFonts w:ascii="仿宋_GB2312" w:hAnsi="仿宋_GB2312" w:eastAsia="仿宋_GB2312"/>
          <w:sz w:val="32"/>
        </w:rPr>
        <w:t>尉犁县卫生和计划生育综合监督执法所无下属预算单位，下设2个科室，分别是：办公室、财务室。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2024年度收入总计109.51万元，</w:t>
      </w:r>
      <w:r>
        <w:rPr>
          <w:rFonts w:ascii="仿宋_GB2312" w:hAnsi="仿宋_GB2312" w:eastAsia="仿宋_GB2312"/>
          <w:b w:val="0"/>
          <w:sz w:val="32"/>
        </w:rPr>
        <w:t>其中：本年收入合计109.51万元，使用非财政拨款结余（含专用结余）0.00万元，年初结转和结余0.00万元。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2024年度支出总计109.51万元，</w:t>
      </w:r>
      <w:r>
        <w:rPr>
          <w:rFonts w:ascii="仿宋_GB2312" w:hAnsi="仿宋_GB2312" w:eastAsia="仿宋_GB2312"/>
          <w:b w:val="0"/>
          <w:sz w:val="32"/>
        </w:rPr>
        <w:t>其中：本年支出合计109.51万元，结余分配0.00万元，年末结转和结余0.00万元。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增加10.59万元，增长10.71%，主要原因是：本年在职人员工资调增，社保、公积金基数调增，人员经费增加。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本年收入109.51万元，</w:t>
      </w:r>
      <w:r>
        <w:rPr>
          <w:rFonts w:ascii="仿宋_GB2312" w:hAnsi="仿宋_GB2312" w:eastAsia="仿宋_GB2312"/>
          <w:b w:val="0"/>
          <w:sz w:val="32"/>
        </w:rPr>
        <w:t>其中：财政拨款收入109.51万元，占100.00%；上级补助收入0.00万元，占0.00%；事业收入0.00万元，占0.00%；经营收入0.00万元，占0.00%；附属单位上缴收入0.00万元，占0.00%；其他收入0.00万元，占0.00%。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本年支出109.51万元，</w:t>
      </w:r>
      <w:r>
        <w:rPr>
          <w:rFonts w:ascii="仿宋_GB2312" w:hAnsi="仿宋_GB2312" w:eastAsia="仿宋_GB2312"/>
          <w:b w:val="0"/>
          <w:sz w:val="32"/>
        </w:rPr>
        <w:t>其中：基本支出108.51万元，占99.09%；项目支出1.00万元，占0.91%；上缴上级支出0.00万元，占0.00%；经营支出0.00万元，占0.00%；对附属单位补助支出0.00万元，占0.00%。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2024年度财政拨款收入总计109.51万元，</w:t>
      </w:r>
      <w:r>
        <w:rPr>
          <w:rFonts w:ascii="仿宋_GB2312" w:hAnsi="仿宋_GB2312" w:eastAsia="仿宋_GB2312"/>
          <w:b w:val="0"/>
          <w:sz w:val="32"/>
        </w:rPr>
        <w:t>其中：年初财政拨款结转和结余0.00万元，本年财政拨款收入109.51万元。</w:t>
      </w:r>
      <w:r>
        <w:rPr>
          <w:rFonts w:ascii="仿宋_GB2312" w:hAnsi="仿宋_GB2312" w:eastAsia="仿宋_GB2312"/>
          <w:b/>
          <w:sz w:val="32"/>
        </w:rPr>
        <w:t>财政拨款支出总计109.51万元，</w:t>
      </w:r>
      <w:r>
        <w:rPr>
          <w:rFonts w:ascii="仿宋_GB2312" w:hAnsi="仿宋_GB2312" w:eastAsia="仿宋_GB2312"/>
          <w:b w:val="0"/>
          <w:sz w:val="32"/>
        </w:rPr>
        <w:t>其中：年末财政拨款结转和结余0.00万元，本年财政拨款支出109.51万元。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增加12.61万元，增长13.01%，主要原因是：本年在职人员工资调增，社保、公积金基数调增，人员经费增加。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年初预算数116.90万元，决算数109.51万元，预决算差异率-6.32%，主要原因是：2024年7月，我单位机构改革，并入疾控中心，年中调减经费预算，导致预决算存在差异。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2024年度一般公共预算财政拨款支出109.51万元，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增加12.61万元，增长13.01%，主要原因是：本年在职人员工资调增，社保、公积金基数调增，人员经费增加。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年初预算数116.90万元，决算数109.51万元，预决算差异率-6.32%，主要原因是：2024年7月，我单位机构改革，并入疾控中心，年中调减经费预算，导致预决算存在差异。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1.一般公共服务支出(类)0.10万元,占0.09%。</w:t>
      </w:r>
    </w:p>
    <w:p>
      <w:pPr>
        <w:spacing w:line="580" w:lineRule="exact"/>
        <w:ind w:firstLine="640"/>
        <w:jc w:val="both"/>
      </w:pPr>
      <w:r>
        <w:rPr>
          <w:rFonts w:ascii="仿宋_GB2312" w:hAnsi="仿宋_GB2312" w:eastAsia="仿宋_GB2312"/>
          <w:b w:val="0"/>
          <w:sz w:val="32"/>
        </w:rPr>
        <w:t>2.社会保障和就业支出(类)16.02万元,占14.63%。</w:t>
      </w:r>
    </w:p>
    <w:p>
      <w:pPr>
        <w:spacing w:line="580" w:lineRule="exact"/>
        <w:ind w:firstLine="640"/>
        <w:jc w:val="both"/>
      </w:pPr>
      <w:r>
        <w:rPr>
          <w:rFonts w:ascii="仿宋_GB2312" w:hAnsi="仿宋_GB2312" w:eastAsia="仿宋_GB2312"/>
          <w:b w:val="0"/>
          <w:sz w:val="32"/>
        </w:rPr>
        <w:t>3.卫生健康支出(类)84.79万元,占77.43%。</w:t>
      </w:r>
    </w:p>
    <w:p>
      <w:pPr>
        <w:spacing w:line="580" w:lineRule="exact"/>
        <w:ind w:firstLine="640"/>
        <w:jc w:val="both"/>
      </w:pPr>
      <w:r>
        <w:rPr>
          <w:rFonts w:ascii="仿宋_GB2312" w:hAnsi="仿宋_GB2312" w:eastAsia="仿宋_GB2312"/>
          <w:b w:val="0"/>
          <w:sz w:val="32"/>
        </w:rPr>
        <w:t>4.住房保障支出(类)8.59万元,占7.84%。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0.10万元，比上年决算增加0.10万元，增长100.00%,主要原因是：本年功能科目调整，退休人员慰问经费上年在事业单位离退休科目列支，本年在其他组织事务支出科目列支，导致经费较上年增加。</w:t>
      </w:r>
    </w:p>
    <w:p>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0.00万元，比上年决算减少0.09万元，下降100.00%,主要原因是：本年功能科目调整，部分退休经费并入事业单位离退休科目列支，导致经费较上年减少。</w:t>
      </w:r>
    </w:p>
    <w:p>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3.社会保障和就业支出(类)行政事业单位养老支出(款)事业单位离退休(项):支出决算数为4.19万元，比上年决算增加0.83万元，增长24.70%,主要原因是：本年增加退休人员基础绩效奖，退休费支出增加。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11.83万元，比上年决算增加2.85万元，增长31.74%,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5.卫生健康支出(类)公共卫生(款)卫生监督机构(项):支出决算数为77.22万元，比上年决算增加5.86万元，增长8.21%,主要原因是：本年在职人员工资调增，人员经费增加。</w:t>
      </w:r>
    </w:p>
    <w:p>
      <w:pPr>
        <w:spacing w:line="580" w:lineRule="exact"/>
        <w:ind w:firstLine="640"/>
        <w:jc w:val="both"/>
      </w:pPr>
      <w:r>
        <w:rPr>
          <w:rFonts w:ascii="仿宋_GB2312" w:hAnsi="仿宋_GB2312" w:eastAsia="仿宋_GB2312"/>
          <w:b w:val="0"/>
          <w:sz w:val="32"/>
        </w:rPr>
        <w:t>6.卫生健康支出(类)公共卫生(款)基本公共卫生服务(项):支出决算数为0.40万元，比上年决算减少0.50万元，下降55.56%,主要原因是：本年度单位机构改革，2023年卫计综合监督所基本公共卫生服务财政补助减少。</w:t>
      </w:r>
    </w:p>
    <w:p>
      <w:pPr>
        <w:spacing w:line="580" w:lineRule="exact"/>
        <w:ind w:firstLine="640"/>
        <w:jc w:val="both"/>
      </w:pPr>
      <w:r>
        <w:rPr>
          <w:rFonts w:ascii="仿宋_GB2312" w:hAnsi="仿宋_GB2312" w:eastAsia="仿宋_GB2312"/>
          <w:b w:val="0"/>
          <w:sz w:val="32"/>
        </w:rPr>
        <w:t>7.卫生健康支出(类)公共卫生(款)其他公共卫生支出(项):支出决算数为0.60万元，比上年决算增加0.60万元，增长100.00%,主要原因是：本年增加2024年全民健康体检经费。</w:t>
      </w:r>
    </w:p>
    <w:p>
      <w:pPr>
        <w:spacing w:line="580" w:lineRule="exact"/>
        <w:ind w:firstLine="640"/>
        <w:jc w:val="both"/>
      </w:pPr>
      <w:r>
        <w:rPr>
          <w:rFonts w:ascii="仿宋_GB2312" w:hAnsi="仿宋_GB2312" w:eastAsia="仿宋_GB2312"/>
          <w:b w:val="0"/>
          <w:sz w:val="32"/>
        </w:rPr>
        <w:t>8.卫生健康支出(类)行政事业单位医疗(款)事业单位医疗(项):支出决算数为4.78万元，比上年决算增加0.39万元，增长8.88%,主要原因是：本年在职人员工资基数调增，医疗缴费基数上涨，相应支出增加。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9.卫生健康支出(类)行政事业单位医疗(款)公务员医疗补助(项):支出决算数为1.80万元，比上年决算增加0.61万元，增长51.26%,主要原因是：本年在职人员工资基数调增，医疗缴费基数上涨，相应支出增加。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10.住房保障支出(类)住房改革支出(款)住房公积金(项):支出决算数为8.59万元，比上年决算增加1.97万元，增长29.76%,主要原因是：本年在职人员工资基数调增，公积金缴费基数上涨，相应支出增加。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2024年度一般公共预算财政拨款基本支出108.51万元，其中：</w:t>
      </w:r>
      <w:r>
        <w:rPr>
          <w:rFonts w:ascii="仿宋_GB2312" w:hAnsi="仿宋_GB2312" w:eastAsia="仿宋_GB2312"/>
          <w:b/>
          <w:sz w:val="32"/>
        </w:rPr>
        <w:t>人员经费105.67万元，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包括：基本工资、津贴补贴、奖金、绩效工资、机关事业单位基本养老保险缴费、职工基本医疗保险缴费、公务员医疗补助缴费、其他社会保障缴费、住房公积金、医疗费、退休费、奖励金。</w:t>
      </w:r>
    </w:p>
    <w:p>
      <w:pPr>
        <w:spacing w:line="580" w:lineRule="exact"/>
        <w:ind w:firstLine="640"/>
        <w:jc w:val="both"/>
      </w:pPr>
      <w:r>
        <w:rPr>
          <w:rFonts w:ascii="仿宋_GB2312" w:hAnsi="仿宋_GB2312" w:eastAsia="仿宋_GB2312"/>
          <w:b/>
          <w:sz w:val="32"/>
        </w:rPr>
        <w:t>公用经费2.83万元，</w:t>
      </w:r>
      <w:r>
        <w:rPr>
          <w:rFonts w:ascii="仿宋_GB2312" w:hAnsi="仿宋_GB2312" w:eastAsia="仿宋_GB2312"/>
          <w:b w:val="0"/>
          <w:sz w:val="32"/>
        </w:rPr>
        <w:t>包括：办公费、邮电费、差旅费、培训费、工会经费、福利费、公务用车运行维护费。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2024年度财政拨款“三公”经费支出0.20万元，</w:t>
      </w:r>
      <w:r>
        <w:rPr>
          <w:rFonts w:ascii="仿宋_GB2312" w:hAnsi="仿宋_GB2312" w:eastAsia="仿宋_GB2312"/>
          <w:b w:val="0"/>
          <w:sz w:val="32"/>
        </w:rPr>
        <w:t>比上年减少0.92万元，下降82.14%，主要原因是：2024年7月，我单位机构改革，并入疾控中心，导致经费较上年减少。</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公务用车购置及运行维护费支出0.20万元，占100.00%，比上年减少0.92万元，下降82.14%，主要原因是：2024年7月，我单位机构改革，并入疾控中心，导致经费较上年减少。</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0.20万元，其中：公务用车购置费0.00万元，公务用车运行维护费0.20万元。公务用车运行维护费开支内容包括车辆加油费、保险费等。公务用车购置数0辆，公务用车保有量1辆。国有资产占用情况中固定资产车辆0辆，与公务用车保有量差异原因是：2024年7月，我单位机构改革，年底车辆并入疾控中心，导致存在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0.75万元，决算数0.20万元，预决算差异率-73.33%，主要原因是：2024年7月，我单位机构改革，并入疾控中心，年中调减经费预算，导致预决算存在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0.75万元，决算数0.20万元，预决算差异率-73.33%，主要原因是：2024年7月，我单位机构改革，并入疾控中心，年中调减经费预算，导致预决算存在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卫生和计划生育综合监督执法所（行政单位和参照公务员法管理事业单位）机关运行经费支出2.83万元，比上年减少1.34万元，下降32.13%，主要原因是：2024年7月，我单位机构改革，并入疾控中心，减少公用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2024年度政府采购支出总额0.58万元，其中：政府采购货物支出0.00万元、政府采购工程支出0.00万元、政府采购服务支出0.58万元。</w:t>
      </w:r>
    </w:p>
    <w:p>
      <w:pPr>
        <w:spacing w:line="580" w:lineRule="exact"/>
        <w:ind w:firstLine="640"/>
        <w:jc w:val="both"/>
      </w:pPr>
      <w:r>
        <w:rPr>
          <w:rFonts w:ascii="仿宋_GB2312" w:hAnsi="仿宋_GB2312" w:eastAsia="仿宋_GB2312"/>
          <w:b w:val="0"/>
          <w:sz w:val="32"/>
        </w:rPr>
        <w:t>授予中小企业合同金额0.58万元，占政府采购支出总额的100.00%，其中：授予小微企业合同金额0.38万元，占政府采购支出总额的65.52%。</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本年度本单位整体绩效自评表由主管部门编报并公开。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