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rPr>
          <w:color w:val="auto"/>
          <w:highlight w:val="none"/>
        </w:rPr>
      </w:pPr>
      <w:bookmarkStart w:id="0" w:name="_GoBack"/>
      <w:bookmarkStart w:id="1" w:name="OLE_LINK2"/>
    </w:p>
    <w:p>
      <w:pPr>
        <w:rPr>
          <w:color w:val="auto"/>
          <w:highlight w:val="none"/>
        </w:rPr>
      </w:pPr>
    </w:p>
    <w:p>
      <w:pPr>
        <w:rPr>
          <w:color w:val="auto"/>
          <w:highlight w:val="none"/>
        </w:rPr>
      </w:pPr>
    </w:p>
    <w:p>
      <w:pPr>
        <w:rPr>
          <w:color w:val="auto"/>
          <w:highlight w:val="none"/>
        </w:rPr>
      </w:pPr>
    </w:p>
    <w:p>
      <w:pPr>
        <w:rPr>
          <w:color w:val="auto"/>
          <w:highlight w:val="none"/>
        </w:rPr>
      </w:pPr>
    </w:p>
    <w:p>
      <w:pPr>
        <w:bidi w:val="0"/>
        <w:ind w:firstLine="1760" w:firstLineChars="400"/>
        <w:rPr>
          <w:b/>
          <w:bCs/>
          <w:color w:val="auto"/>
          <w:sz w:val="44"/>
          <w:szCs w:val="44"/>
          <w:highlight w:val="none"/>
        </w:rPr>
      </w:pPr>
      <w:bookmarkStart w:id="2" w:name="_Toc195196791"/>
      <w:r>
        <w:rPr>
          <w:b/>
          <w:bCs/>
          <w:color w:val="auto"/>
          <w:sz w:val="44"/>
          <w:szCs w:val="44"/>
          <w:highlight w:val="none"/>
        </w:rPr>
        <w:t xml:space="preserve">项目支出绩效评价报告</w:t>
      </w:r>
      <w:bookmarkEnd w:id="2"/>
    </w:p>
    <w:p>
      <w:pPr>
        <w:rPr>
          <w:color w:val="auto"/>
          <w:highlight w:val="none"/>
        </w:rPr>
      </w:pPr>
    </w:p>
    <w:p>
      <w:pPr>
        <w:rPr>
          <w:color w:val="auto"/>
          <w:highlight w:val="none"/>
        </w:rPr>
      </w:pPr>
    </w:p>
    <w:p>
      <w:pPr>
        <w:bidi w:val="0"/>
        <w:ind w:firstLine="2880" w:firstLineChars="900"/>
        <w:rPr>
          <w:rFonts w:hint="default"/>
          <w:color w:val="auto"/>
          <w:highlight w:val="none"/>
        </w:rPr>
      </w:pPr>
      <w:bookmarkStart w:id="3" w:name="_Toc195196792"/>
      <w:r>
        <w:rPr>
          <w:color w:val="auto"/>
          <w:highlight w:val="none"/>
        </w:rPr>
        <w:t xml:space="preserve">（2024年度）</w:t>
      </w:r>
      <w:bookmarkEnd w:id="3"/>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r>
        <w:rPr>
          <w:color w:val="auto"/>
          <w:highlight w:val="none"/>
        </w:rPr>
        <w:t xml:space="preserve">项目名称：</w:t>
      </w:r>
      <w:r>
        <w:rPr>
          <w:rFonts w:hint="eastAsia"/>
          <w:color w:val="auto"/>
          <w:highlight w:val="none"/>
        </w:rPr>
        <w:t xml:space="preserve">古勒巴格乡村级组织运转经费</w:t>
      </w:r>
    </w:p>
    <w:p>
      <w:pPr>
        <w:rPr>
          <w:color w:val="auto"/>
          <w:highlight w:val="none"/>
        </w:rPr>
      </w:pPr>
      <w:r>
        <w:rPr>
          <w:color w:val="auto"/>
          <w:highlight w:val="none"/>
        </w:rPr>
        <w:t xml:space="preserve">实施单位（公章）：</w:t>
      </w:r>
      <w:r>
        <w:rPr>
          <w:rFonts w:hint="eastAsia"/>
          <w:color w:val="auto"/>
          <w:highlight w:val="none"/>
        </w:rPr>
        <w:t xml:space="preserve">尉犁县古勒巴格乡人民政府</w:t>
      </w:r>
    </w:p>
    <w:p>
      <w:pPr>
        <w:rPr>
          <w:color w:val="auto"/>
          <w:highlight w:val="none"/>
        </w:rPr>
      </w:pPr>
      <w:r>
        <w:rPr>
          <w:color w:val="auto"/>
          <w:highlight w:val="none"/>
        </w:rPr>
        <w:t xml:space="preserve">主管部门（公章）：</w:t>
      </w:r>
      <w:r>
        <w:rPr>
          <w:rFonts w:hint="eastAsia"/>
          <w:color w:val="auto"/>
          <w:highlight w:val="none"/>
        </w:rPr>
        <w:t xml:space="preserve">尉犁县古勒巴格乡人民政府</w:t>
      </w:r>
    </w:p>
    <w:p>
      <w:pPr>
        <w:rPr>
          <w:color w:val="auto"/>
          <w:highlight w:val="none"/>
        </w:rPr>
      </w:pPr>
      <w:r>
        <w:rPr>
          <w:color w:val="auto"/>
          <w:highlight w:val="none"/>
        </w:rPr>
        <w:t xml:space="preserve">项目负责人（签章）：</w:t>
      </w:r>
      <w:r>
        <w:rPr>
          <w:rFonts w:ascii="仿宋_GB2312" w:hAnsi="仿宋_GB2312" w:cs="仿宋_GB2312" w:hint="eastAsia"/>
          <w:color w:val="auto"/>
          <w:highlight w:val="none"/>
        </w:rPr>
        <w:t xml:space="preserve">阿里木·吐尼亚孜</w:t>
      </w:r>
    </w:p>
    <w:p>
      <w:pPr>
        <w:rPr>
          <w:color w:val="auto"/>
          <w:highlight w:val="none"/>
        </w:rPr>
      </w:pPr>
      <w:r>
        <w:rPr>
          <w:color w:val="auto"/>
          <w:highlight w:val="none"/>
        </w:rPr>
        <w:t xml:space="preserve">填报时间：</w:t>
      </w:r>
      <w:r>
        <w:rPr>
          <w:rFonts w:hint="eastAsia"/>
          <w:color w:val="auto"/>
          <w:highlight w:val="none"/>
        </w:rPr>
        <w:t xml:space="preserve">2025年3月31日</w:t>
      </w:r>
    </w:p>
    <w:p>
      <w:pPr>
        <w:rPr>
          <w:color w:val="auto"/>
          <w:highlight w:val="none"/>
        </w:rPr>
      </w:pPr>
      <w:r>
        <w:br w:type="page"/>
      </w:r>
    </w:p>
    <w:sdt>
      <w:sdtPr>
        <w:rPr>
          <w:color w:val="auto"/>
          <w:highlight w:val="none"/>
          <w:lang w:val="zh-CN"/>
        </w:rPr>
        <w:id w:val="-1802608990"/>
        <w:docPartObj>
          <w:docPartGallery w:val="Table of Contents"/>
          <w:docPartUnique/>
        </w:docPartObj>
      </w:sdtPr>
      <w:sdtEndPr>
        <w:rPr>
          <w:rFonts w:ascii="Times New Roman" w:eastAsia="仿宋_GB2312" w:hAnsi="Times New Roman" w:cs="Arial" w:cstheme="minorBidi"/>
          <w:b/>
          <w:bCs/>
          <w:color w:val="auto"/>
          <w:kern w:val="2"/>
          <w:szCs w:val="22"/>
          <w:highlight w:val="none"/>
          <w:lang w:val="zh-CN"/>
        </w:rPr>
      </w:sdtEndPr>
      <w:sdtContent>
        <w:p>
          <w:pPr>
            <w:pStyle w:val="TOCHeading"/>
            <w:pageBreakBefore w:val="0"/>
            <w:widowControl/>
            <w:kinsoku/>
            <w:wordWrap/>
            <w:overflowPunct/>
            <w:topLinePunct w:val="0"/>
            <w:autoSpaceDE/>
            <w:autoSpaceDN/>
            <w:bidi w:val="0"/>
            <w:adjustRightInd/>
            <w:snapToGrid/>
            <w:spacing w:line="580" w:lineRule="exact"/>
            <w:jc w:val="center"/>
            <w:textAlignment w:val="auto"/>
            <w:rPr>
              <w:rFonts w:hint="eastAsia"/>
              <w:b/>
              <w:bCs/>
              <w:color w:val="auto"/>
              <w:highlight w:val="none"/>
            </w:rPr>
          </w:pPr>
          <w:r>
            <w:rPr>
              <w:b/>
              <w:bCs/>
              <w:color w:val="auto"/>
              <w:highlight w:val="none"/>
              <w:lang w:val="zh-CN"/>
            </w:rPr>
            <w:t xml:space="preserve">目录</w:t>
          </w:r>
        </w:p>
        <w:p>
          <w:pPr>
            <w:pStyle w:val="TOC1"/>
            <w:pageBreakBefore w:val="0"/>
            <w:widowControl/>
            <w:kinsoku/>
            <w:wordWrap/>
            <w:overflowPunct/>
            <w:topLinePunct w:val="0"/>
            <w:autoSpaceDE/>
            <w:autoSpaceDN/>
            <w:bidi w:val="0"/>
            <w:adjustRightInd/>
            <w:snapToGrid/>
            <w:spacing w:line="580" w:lineRule="exact"/>
            <w:ind w:firstLine="640" w:firstLineChars="200"/>
            <w:textAlignment w:val="auto"/>
            <w:rPr>
              <w:rFonts w:hint="eastAsia"/>
              <w:color w:val="auto"/>
              <w:highlight w:val="none"/>
            </w:rPr>
          </w:pPr>
          <w:r>
            <w:rPr>
              <w:color w:val="auto"/>
              <w:highlight w:val="none"/>
            </w:rPr>
            <w:fldChar w:fldCharType="begin"/>
          </w:r>
          <w:r>
            <w:rPr>
              <w:color w:val="auto"/>
              <w:highlight w:val="none"/>
            </w:rPr>
            <w:instrText xml:space="preserve">TOC \o "1-3" \h \z \u</w:instrText>
          </w:r>
          <w:r>
            <w:rPr>
              <w:rFonts w:hint="eastAsia"/>
              <w:color w:val="auto"/>
              <w:highlight w:val="none"/>
            </w:rPr>
            <w:fldChar w:fldCharType="separate"/>
          </w:r>
          <w:hyperlink w:anchor="_Toc195196793" w:history="1">
            <w:r>
              <w:rPr>
                <w:rStyle w:val="Hyperlink"/>
                <w:rFonts w:hint="eastAsia"/>
                <w:color w:val="auto"/>
                <w:highlight w:val="none"/>
                <w14:textFill>
                  <w14:solidFill>
                    <w14:schemeClr w14:val="hlink"/>
                  </w14:solidFill>
                </w14:textFill>
              </w:rPr>
              <w:t xml:space="preserve">一、基本情况</w:t>
            </w:r>
            <w:r>
              <w:rPr>
                <w:rStyle w:val="Hyperlink"/>
                <w:rFonts w:hint="eastAsia"/>
                <w:color w:val="auto"/>
                <w:highlight w:val="none"/>
                <w:lang w:val="en-US" w:eastAsia="zh-CN"/>
                <w14:textFill>
                  <w14:solidFill>
                    <w14:schemeClr w14:val="hlink"/>
                  </w14:solidFill>
                </w14:textFill>
              </w:rPr>
              <w:t xml:space="preserve">....................................................................</w:t>
            </w:r>
            <w:r>
              <w:rPr>
                <w:rFonts w:hint="eastAsia"/>
                <w:color w:val="auto"/>
                <w:highlight w:val="none"/>
                <w:lang w:val="en-US" w:eastAsia="zh-CN"/>
              </w:rPr>
              <w:t xml:space="preserve">1</w:t>
            </w:r>
          </w:hyperlink>
        </w:p>
        <w:p>
          <w:pPr>
            <w:pStyle w:val="TOC3"/>
            <w:pageBreakBefore w:val="0"/>
            <w:widowControl/>
            <w:tabs>
              <w:tab w:val="right" w:leader="dot" w:pos="8296"/>
            </w:tabs>
            <w:kinsoku/>
            <w:wordWrap/>
            <w:overflowPunct/>
            <w:topLinePunct w:val="0"/>
            <w:autoSpaceDE/>
            <w:autoSpaceDN/>
            <w:bidi w:val="0"/>
            <w:adjustRightInd/>
            <w:snapToGrid/>
            <w:spacing w:line="580" w:lineRule="exact"/>
            <w:ind w:left="1280" w:firstLine="0" w:firstLineChars="0"/>
            <w:textAlignment w:val="auto"/>
            <w:rPr>
              <w:rFonts w:hint="eastAsia"/>
              <w:color w:val="auto"/>
              <w:highlight w:val="none"/>
            </w:rPr>
          </w:pPr>
          <w:hyperlink w:anchor="_Toc195196794" w:history="1">
            <w:r>
              <w:rPr>
                <w:rStyle w:val="Hyperlink"/>
                <w:rFonts w:hint="eastAsia"/>
                <w:color w:val="auto"/>
                <w:highlight w:val="none"/>
                <w14:textFill>
                  <w14:solidFill>
                    <w14:schemeClr w14:val="hlink"/>
                  </w14:solidFill>
                </w14:textFill>
              </w:rPr>
              <w:t xml:space="preserve">（一）项目概况</w:t>
            </w:r>
            <w:r>
              <w:rPr>
                <w:rFonts w:hint="eastAsia"/>
                <w:color w:val="auto"/>
                <w:highlight w:val="none"/>
              </w:rPr>
              <w:tab/>
            </w:r>
            <w:r>
              <w:rPr>
                <w:rFonts w:hint="eastAsia"/>
                <w:color w:val="auto"/>
                <w:highlight w:val="none"/>
              </w:rPr>
              <w:fldChar w:fldCharType="begin"/>
            </w:r>
            <w:r>
              <w:rPr>
                <w:rFonts w:hint="eastAsia"/>
                <w:color w:val="auto"/>
                <w:highlight w:val="none"/>
              </w:rPr>
              <w:instrText xml:space="preserve"> </w:instrText>
            </w:r>
            <w:r>
              <w:rPr>
                <w:color w:val="auto"/>
                <w:highlight w:val="none"/>
              </w:rPr>
              <w:instrText xml:space="preserve">PAGEREF _Toc195196794 \h</w:instrText>
            </w:r>
            <w:r>
              <w:rPr>
                <w:rFonts w:hint="eastAsia"/>
                <w:color w:val="auto"/>
                <w:highlight w:val="none"/>
              </w:rPr>
              <w:instrText xml:space="preserve"> </w:instrText>
            </w:r>
            <w:r>
              <w:rPr>
                <w:color w:val="auto"/>
                <w:highlight w:val="none"/>
              </w:rPr>
              <w:fldChar w:fldCharType="separate"/>
            </w:r>
            <w:r>
              <w:rPr>
                <w:color w:val="auto"/>
                <w:highlight w:val="none"/>
              </w:rPr>
              <w:t xml:space="preserve">1</w:t>
            </w:r>
            <w:r>
              <w:rPr>
                <w:rFonts w:hint="eastAsia"/>
                <w:color w:val="auto"/>
                <w:highlight w:val="none"/>
              </w:rPr>
              <w:fldChar w:fldCharType="end"/>
            </w:r>
          </w:hyperlink>
        </w:p>
        <w:p>
          <w:pPr>
            <w:pStyle w:val="TOC3"/>
            <w:pageBreakBefore w:val="0"/>
            <w:widowControl/>
            <w:tabs>
              <w:tab w:val="right" w:leader="dot" w:pos="8296"/>
            </w:tabs>
            <w:kinsoku/>
            <w:wordWrap/>
            <w:overflowPunct/>
            <w:topLinePunct w:val="0"/>
            <w:autoSpaceDE/>
            <w:autoSpaceDN/>
            <w:bidi w:val="0"/>
            <w:adjustRightInd/>
            <w:snapToGrid/>
            <w:spacing w:line="580" w:lineRule="exact"/>
            <w:ind w:left="1280" w:firstLine="0" w:firstLineChars="0"/>
            <w:textAlignment w:val="auto"/>
            <w:rPr>
              <w:rFonts w:hint="eastAsia"/>
              <w:color w:val="auto"/>
              <w:highlight w:val="none"/>
            </w:rPr>
          </w:pPr>
          <w:hyperlink w:anchor="_Toc195196795" w:history="1">
            <w:r>
              <w:rPr>
                <w:rStyle w:val="Hyperlink"/>
                <w:rFonts w:hint="eastAsia"/>
                <w:color w:val="auto"/>
                <w:highlight w:val="none"/>
                <w14:textFill>
                  <w14:solidFill>
                    <w14:schemeClr w14:val="hlink"/>
                  </w14:solidFill>
                </w14:textFill>
              </w:rPr>
              <w:t xml:space="preserve">（二）项目绩效目标</w:t>
            </w:r>
            <w:r>
              <w:rPr>
                <w:rFonts w:hint="eastAsia"/>
                <w:color w:val="auto"/>
                <w:highlight w:val="none"/>
              </w:rPr>
              <w:tab/>
            </w:r>
            <w:r>
              <w:rPr>
                <w:rFonts w:hint="eastAsia"/>
                <w:color w:val="auto"/>
                <w:highlight w:val="none"/>
              </w:rPr>
              <w:fldChar w:fldCharType="begin"/>
            </w:r>
            <w:r>
              <w:rPr>
                <w:rFonts w:hint="eastAsia"/>
                <w:color w:val="auto"/>
                <w:highlight w:val="none"/>
              </w:rPr>
              <w:instrText xml:space="preserve"> </w:instrText>
            </w:r>
            <w:r>
              <w:rPr>
                <w:color w:val="auto"/>
                <w:highlight w:val="none"/>
              </w:rPr>
              <w:instrText xml:space="preserve">PAGEREF _Toc195196795 \h</w:instrText>
            </w:r>
            <w:r>
              <w:rPr>
                <w:rFonts w:hint="eastAsia"/>
                <w:color w:val="auto"/>
                <w:highlight w:val="none"/>
              </w:rPr>
              <w:instrText xml:space="preserve"> </w:instrText>
            </w:r>
            <w:r>
              <w:rPr>
                <w:color w:val="auto"/>
                <w:highlight w:val="none"/>
              </w:rPr>
              <w:fldChar w:fldCharType="separate"/>
            </w:r>
            <w:r>
              <w:rPr>
                <w:color w:val="auto"/>
                <w:highlight w:val="none"/>
              </w:rPr>
              <w:t xml:space="preserve">5</w:t>
            </w:r>
            <w:r>
              <w:rPr>
                <w:rFonts w:hint="eastAsia"/>
                <w:color w:val="auto"/>
                <w:highlight w:val="none"/>
              </w:rPr>
              <w:fldChar w:fldCharType="end"/>
            </w:r>
          </w:hyperlink>
        </w:p>
        <w:p>
          <w:pPr>
            <w:pStyle w:val="TOC2"/>
            <w:pageBreakBefore w:val="0"/>
            <w:widowControl/>
            <w:tabs>
              <w:tab w:val="right" w:leader="dot" w:pos="8296"/>
            </w:tabs>
            <w:kinsoku/>
            <w:wordWrap/>
            <w:overflowPunct/>
            <w:topLinePunct w:val="0"/>
            <w:autoSpaceDE/>
            <w:autoSpaceDN/>
            <w:bidi w:val="0"/>
            <w:adjustRightInd/>
            <w:snapToGrid/>
            <w:spacing w:line="580" w:lineRule="exact"/>
            <w:ind w:left="640" w:firstLine="0" w:firstLineChars="0"/>
            <w:textAlignment w:val="auto"/>
            <w:rPr>
              <w:rFonts w:hint="eastAsia"/>
              <w:color w:val="auto"/>
              <w:highlight w:val="none"/>
            </w:rPr>
          </w:pPr>
          <w:hyperlink w:anchor="_Toc195196796" w:history="1">
            <w:r>
              <w:rPr>
                <w:rStyle w:val="Hyperlink"/>
                <w:rFonts w:hint="eastAsia"/>
                <w:color w:val="auto"/>
                <w:highlight w:val="none"/>
                <w14:textFill>
                  <w14:solidFill>
                    <w14:schemeClr w14:val="hlink"/>
                  </w14:solidFill>
                </w14:textFill>
              </w:rPr>
              <w:t xml:space="preserve">二、绩效评价工作开展情况</w:t>
            </w:r>
            <w:r>
              <w:rPr>
                <w:rFonts w:hint="eastAsia"/>
                <w:color w:val="auto"/>
                <w:highlight w:val="none"/>
              </w:rPr>
              <w:tab/>
            </w:r>
            <w:r>
              <w:rPr>
                <w:rFonts w:hint="eastAsia"/>
                <w:color w:val="auto"/>
                <w:highlight w:val="none"/>
              </w:rPr>
              <w:fldChar w:fldCharType="begin"/>
            </w:r>
            <w:r>
              <w:rPr>
                <w:rFonts w:hint="eastAsia"/>
                <w:color w:val="auto"/>
                <w:highlight w:val="none"/>
              </w:rPr>
              <w:instrText xml:space="preserve"> </w:instrText>
            </w:r>
            <w:r>
              <w:rPr>
                <w:color w:val="auto"/>
                <w:highlight w:val="none"/>
              </w:rPr>
              <w:instrText xml:space="preserve">PAGEREF _Toc195196796 \h</w:instrText>
            </w:r>
            <w:r>
              <w:rPr>
                <w:rFonts w:hint="eastAsia"/>
                <w:color w:val="auto"/>
                <w:highlight w:val="none"/>
              </w:rPr>
              <w:instrText xml:space="preserve"> </w:instrText>
            </w:r>
            <w:r>
              <w:rPr>
                <w:color w:val="auto"/>
                <w:highlight w:val="none"/>
              </w:rPr>
              <w:fldChar w:fldCharType="separate"/>
            </w:r>
            <w:r>
              <w:rPr>
                <w:color w:val="auto"/>
                <w:highlight w:val="none"/>
              </w:rPr>
              <w:t xml:space="preserve">6</w:t>
            </w:r>
            <w:r>
              <w:rPr>
                <w:rFonts w:hint="eastAsia"/>
                <w:color w:val="auto"/>
                <w:highlight w:val="none"/>
              </w:rPr>
              <w:fldChar w:fldCharType="end"/>
            </w:r>
          </w:hyperlink>
        </w:p>
        <w:p>
          <w:pPr>
            <w:pStyle w:val="TOC3"/>
            <w:pageBreakBefore w:val="0"/>
            <w:widowControl/>
            <w:tabs>
              <w:tab w:val="right" w:leader="dot" w:pos="8296"/>
            </w:tabs>
            <w:kinsoku/>
            <w:wordWrap/>
            <w:overflowPunct/>
            <w:topLinePunct w:val="0"/>
            <w:autoSpaceDE/>
            <w:autoSpaceDN/>
            <w:bidi w:val="0"/>
            <w:adjustRightInd/>
            <w:snapToGrid/>
            <w:spacing w:line="580" w:lineRule="exact"/>
            <w:ind w:left="1280" w:firstLine="0" w:firstLineChars="0"/>
            <w:textAlignment w:val="auto"/>
            <w:rPr>
              <w:rFonts w:hint="eastAsia"/>
              <w:color w:val="auto"/>
              <w:highlight w:val="none"/>
            </w:rPr>
          </w:pPr>
          <w:hyperlink w:anchor="_Toc195196797" w:history="1">
            <w:r>
              <w:rPr>
                <w:rStyle w:val="Hyperlink"/>
                <w:rFonts w:hint="eastAsia"/>
                <w:color w:val="auto"/>
                <w:highlight w:val="none"/>
                <w14:textFill>
                  <w14:solidFill>
                    <w14:schemeClr w14:val="hlink"/>
                  </w14:solidFill>
                </w14:textFill>
              </w:rPr>
              <w:t xml:space="preserve">（一）绩效评价目的、对象和范围</w:t>
            </w:r>
            <w:r>
              <w:rPr>
                <w:rFonts w:hint="eastAsia"/>
                <w:color w:val="auto"/>
                <w:highlight w:val="none"/>
              </w:rPr>
              <w:tab/>
            </w:r>
            <w:r>
              <w:rPr>
                <w:rFonts w:hint="eastAsia"/>
                <w:color w:val="auto"/>
                <w:highlight w:val="none"/>
              </w:rPr>
              <w:fldChar w:fldCharType="begin"/>
            </w:r>
            <w:r>
              <w:rPr>
                <w:rFonts w:hint="eastAsia"/>
                <w:color w:val="auto"/>
                <w:highlight w:val="none"/>
              </w:rPr>
              <w:instrText xml:space="preserve"> </w:instrText>
            </w:r>
            <w:r>
              <w:rPr>
                <w:color w:val="auto"/>
                <w:highlight w:val="none"/>
              </w:rPr>
              <w:instrText xml:space="preserve">PAGEREF _Toc195196797 \h</w:instrText>
            </w:r>
            <w:r>
              <w:rPr>
                <w:rFonts w:hint="eastAsia"/>
                <w:color w:val="auto"/>
                <w:highlight w:val="none"/>
              </w:rPr>
              <w:instrText xml:space="preserve"> </w:instrText>
            </w:r>
            <w:r>
              <w:rPr>
                <w:color w:val="auto"/>
                <w:highlight w:val="none"/>
              </w:rPr>
              <w:fldChar w:fldCharType="separate"/>
            </w:r>
            <w:r>
              <w:rPr>
                <w:color w:val="auto"/>
                <w:highlight w:val="none"/>
              </w:rPr>
              <w:t xml:space="preserve">6</w:t>
            </w:r>
            <w:r>
              <w:rPr>
                <w:rFonts w:hint="eastAsia"/>
                <w:color w:val="auto"/>
                <w:highlight w:val="none"/>
              </w:rPr>
              <w:fldChar w:fldCharType="end"/>
            </w:r>
          </w:hyperlink>
        </w:p>
        <w:p>
          <w:pPr>
            <w:pStyle w:val="TOC3"/>
            <w:pageBreakBefore w:val="0"/>
            <w:widowControl/>
            <w:tabs>
              <w:tab w:val="right" w:leader="dot" w:pos="8296"/>
            </w:tabs>
            <w:kinsoku/>
            <w:wordWrap/>
            <w:overflowPunct/>
            <w:topLinePunct w:val="0"/>
            <w:autoSpaceDE/>
            <w:autoSpaceDN/>
            <w:bidi w:val="0"/>
            <w:adjustRightInd/>
            <w:snapToGrid/>
            <w:spacing w:line="580" w:lineRule="exact"/>
            <w:ind w:left="1280" w:firstLine="0" w:firstLineChars="0"/>
            <w:textAlignment w:val="auto"/>
            <w:rPr>
              <w:rFonts w:hint="eastAsia"/>
              <w:color w:val="auto"/>
              <w:highlight w:val="none"/>
            </w:rPr>
          </w:pPr>
          <w:hyperlink w:anchor="_Toc195196798" w:history="1">
            <w:r>
              <w:rPr>
                <w:rStyle w:val="Hyperlink"/>
                <w:rFonts w:hint="eastAsia"/>
                <w:color w:val="auto"/>
                <w:highlight w:val="none"/>
                <w14:textFill>
                  <w14:solidFill>
                    <w14:schemeClr w14:val="hlink"/>
                  </w14:solidFill>
                </w14:textFill>
              </w:rPr>
              <w:t xml:space="preserve">（二）绩效评价原则、评价指标体系、评价方法、评价标准</w:t>
            </w:r>
            <w:r>
              <w:rPr>
                <w:rFonts w:hint="eastAsia"/>
                <w:color w:val="auto"/>
                <w:highlight w:val="none"/>
              </w:rPr>
              <w:tab/>
            </w:r>
            <w:r>
              <w:rPr>
                <w:rFonts w:hint="eastAsia"/>
                <w:color w:val="auto"/>
                <w:highlight w:val="none"/>
              </w:rPr>
              <w:fldChar w:fldCharType="begin"/>
            </w:r>
            <w:r>
              <w:rPr>
                <w:rFonts w:hint="eastAsia"/>
                <w:color w:val="auto"/>
                <w:highlight w:val="none"/>
              </w:rPr>
              <w:instrText xml:space="preserve"> </w:instrText>
            </w:r>
            <w:r>
              <w:rPr>
                <w:color w:val="auto"/>
                <w:highlight w:val="none"/>
              </w:rPr>
              <w:instrText xml:space="preserve">PAGEREF _Toc195196798 \h</w:instrText>
            </w:r>
            <w:r>
              <w:rPr>
                <w:rFonts w:hint="eastAsia"/>
                <w:color w:val="auto"/>
                <w:highlight w:val="none"/>
              </w:rPr>
              <w:instrText xml:space="preserve"> </w:instrText>
            </w:r>
            <w:r>
              <w:rPr>
                <w:color w:val="auto"/>
                <w:highlight w:val="none"/>
              </w:rPr>
              <w:fldChar w:fldCharType="separate"/>
            </w:r>
            <w:r>
              <w:rPr>
                <w:color w:val="auto"/>
                <w:highlight w:val="none"/>
              </w:rPr>
              <w:t xml:space="preserve">8</w:t>
            </w:r>
            <w:r>
              <w:rPr>
                <w:rFonts w:hint="eastAsia"/>
                <w:color w:val="auto"/>
                <w:highlight w:val="none"/>
              </w:rPr>
              <w:fldChar w:fldCharType="end"/>
            </w:r>
          </w:hyperlink>
        </w:p>
        <w:p>
          <w:pPr>
            <w:pStyle w:val="TOC3"/>
            <w:pageBreakBefore w:val="0"/>
            <w:widowControl/>
            <w:tabs>
              <w:tab w:val="right" w:leader="dot" w:pos="8296"/>
            </w:tabs>
            <w:kinsoku/>
            <w:wordWrap/>
            <w:overflowPunct/>
            <w:topLinePunct w:val="0"/>
            <w:autoSpaceDE/>
            <w:autoSpaceDN/>
            <w:bidi w:val="0"/>
            <w:adjustRightInd/>
            <w:snapToGrid/>
            <w:spacing w:line="580" w:lineRule="exact"/>
            <w:ind w:left="1280" w:firstLine="0" w:firstLineChars="0"/>
            <w:textAlignment w:val="auto"/>
            <w:rPr>
              <w:rFonts w:hint="eastAsia"/>
              <w:color w:val="auto"/>
              <w:highlight w:val="none"/>
            </w:rPr>
          </w:pPr>
          <w:hyperlink w:anchor="_Toc195196926" w:history="1">
            <w:r>
              <w:rPr>
                <w:rStyle w:val="Hyperlink"/>
                <w:rFonts w:hint="eastAsia"/>
                <w:color w:val="auto"/>
                <w:highlight w:val="none"/>
                <w14:textFill>
                  <w14:solidFill>
                    <w14:schemeClr w14:val="hlink"/>
                  </w14:solidFill>
                </w14:textFill>
              </w:rPr>
              <w:t xml:space="preserve">（三）绩效评价工作过程</w:t>
            </w:r>
            <w:r>
              <w:rPr>
                <w:rFonts w:hint="eastAsia"/>
                <w:color w:val="auto"/>
                <w:highlight w:val="none"/>
              </w:rPr>
              <w:tab/>
            </w:r>
            <w:r>
              <w:rPr>
                <w:rFonts w:hint="eastAsia"/>
                <w:color w:val="auto"/>
                <w:highlight w:val="none"/>
              </w:rPr>
              <w:fldChar w:fldCharType="begin"/>
            </w:r>
            <w:r>
              <w:rPr>
                <w:rFonts w:hint="eastAsia"/>
                <w:color w:val="auto"/>
                <w:highlight w:val="none"/>
              </w:rPr>
              <w:instrText xml:space="preserve"> </w:instrText>
            </w:r>
            <w:r>
              <w:rPr>
                <w:color w:val="auto"/>
                <w:highlight w:val="none"/>
              </w:rPr>
              <w:instrText xml:space="preserve">PAGEREF _Toc195196926 \h</w:instrText>
            </w:r>
            <w:r>
              <w:rPr>
                <w:rFonts w:hint="eastAsia"/>
                <w:color w:val="auto"/>
                <w:highlight w:val="none"/>
              </w:rPr>
              <w:instrText xml:space="preserve"> </w:instrText>
            </w:r>
            <w:r>
              <w:rPr>
                <w:color w:val="auto"/>
                <w:highlight w:val="none"/>
              </w:rPr>
              <w:fldChar w:fldCharType="separate"/>
            </w:r>
            <w:r>
              <w:rPr>
                <w:color w:val="auto"/>
                <w:highlight w:val="none"/>
              </w:rPr>
              <w:t xml:space="preserve">10</w:t>
            </w:r>
            <w:r>
              <w:rPr>
                <w:rFonts w:hint="eastAsia"/>
                <w:color w:val="auto"/>
                <w:highlight w:val="none"/>
              </w:rPr>
              <w:fldChar w:fldCharType="end"/>
            </w:r>
          </w:hyperlink>
        </w:p>
        <w:p>
          <w:pPr>
            <w:pStyle w:val="TOC2"/>
            <w:pageBreakBefore w:val="0"/>
            <w:widowControl/>
            <w:tabs>
              <w:tab w:val="right" w:leader="dot" w:pos="8296"/>
            </w:tabs>
            <w:kinsoku/>
            <w:wordWrap/>
            <w:overflowPunct/>
            <w:topLinePunct w:val="0"/>
            <w:autoSpaceDE/>
            <w:autoSpaceDN/>
            <w:bidi w:val="0"/>
            <w:adjustRightInd/>
            <w:snapToGrid/>
            <w:spacing w:line="580" w:lineRule="exact"/>
            <w:ind w:left="640" w:firstLine="0" w:firstLineChars="0"/>
            <w:textAlignment w:val="auto"/>
            <w:rPr>
              <w:rFonts w:hint="eastAsia"/>
              <w:color w:val="auto"/>
              <w:highlight w:val="none"/>
            </w:rPr>
          </w:pPr>
          <w:hyperlink w:anchor="_Toc195196927" w:history="1">
            <w:r>
              <w:rPr>
                <w:rStyle w:val="Hyperlink"/>
                <w:rFonts w:hint="eastAsia"/>
                <w:color w:val="auto"/>
                <w:highlight w:val="none"/>
                <w14:textFill>
                  <w14:solidFill>
                    <w14:schemeClr w14:val="hlink"/>
                  </w14:solidFill>
                </w14:textFill>
              </w:rPr>
              <w:t xml:space="preserve">三、综合评价情况及评价结论</w:t>
            </w:r>
            <w:r>
              <w:rPr>
                <w:rFonts w:hint="eastAsia"/>
                <w:color w:val="auto"/>
                <w:highlight w:val="none"/>
              </w:rPr>
              <w:tab/>
            </w:r>
            <w:r>
              <w:rPr>
                <w:rFonts w:hint="eastAsia"/>
                <w:color w:val="auto"/>
                <w:highlight w:val="none"/>
              </w:rPr>
              <w:fldChar w:fldCharType="begin"/>
            </w:r>
            <w:r>
              <w:rPr>
                <w:rFonts w:hint="eastAsia"/>
                <w:color w:val="auto"/>
                <w:highlight w:val="none"/>
              </w:rPr>
              <w:instrText xml:space="preserve"> </w:instrText>
            </w:r>
            <w:r>
              <w:rPr>
                <w:color w:val="auto"/>
                <w:highlight w:val="none"/>
              </w:rPr>
              <w:instrText xml:space="preserve">PAGEREF _Toc195196927 \h</w:instrText>
            </w:r>
            <w:r>
              <w:rPr>
                <w:rFonts w:hint="eastAsia"/>
                <w:color w:val="auto"/>
                <w:highlight w:val="none"/>
              </w:rPr>
              <w:instrText xml:space="preserve"> </w:instrText>
            </w:r>
            <w:r>
              <w:rPr>
                <w:color w:val="auto"/>
                <w:highlight w:val="none"/>
              </w:rPr>
              <w:fldChar w:fldCharType="separate"/>
            </w:r>
            <w:r>
              <w:rPr>
                <w:color w:val="auto"/>
                <w:highlight w:val="none"/>
              </w:rPr>
              <w:t xml:space="preserve">12</w:t>
            </w:r>
            <w:r>
              <w:rPr>
                <w:rFonts w:hint="eastAsia"/>
                <w:color w:val="auto"/>
                <w:highlight w:val="none"/>
              </w:rPr>
              <w:fldChar w:fldCharType="end"/>
            </w:r>
          </w:hyperlink>
        </w:p>
        <w:p>
          <w:pPr>
            <w:pStyle w:val="TOC2"/>
            <w:pageBreakBefore w:val="0"/>
            <w:widowControl/>
            <w:tabs>
              <w:tab w:val="right" w:leader="dot" w:pos="8296"/>
            </w:tabs>
            <w:kinsoku/>
            <w:wordWrap/>
            <w:overflowPunct/>
            <w:topLinePunct w:val="0"/>
            <w:autoSpaceDE/>
            <w:autoSpaceDN/>
            <w:bidi w:val="0"/>
            <w:adjustRightInd/>
            <w:snapToGrid/>
            <w:spacing w:line="580" w:lineRule="exact"/>
            <w:ind w:left="640" w:firstLine="0" w:firstLineChars="0"/>
            <w:textAlignment w:val="auto"/>
            <w:rPr>
              <w:rFonts w:hint="eastAsia"/>
              <w:color w:val="auto"/>
              <w:highlight w:val="none"/>
            </w:rPr>
          </w:pPr>
          <w:hyperlink w:anchor="_Toc195196953" w:history="1">
            <w:r>
              <w:rPr>
                <w:rStyle w:val="Hyperlink"/>
                <w:rFonts w:hint="eastAsia"/>
                <w:color w:val="auto"/>
                <w:highlight w:val="none"/>
                <w14:textFill>
                  <w14:solidFill>
                    <w14:schemeClr w14:val="hlink"/>
                  </w14:solidFill>
                </w14:textFill>
              </w:rPr>
              <w:t xml:space="preserve">四、绩效评价指标分析</w:t>
            </w:r>
            <w:r>
              <w:rPr>
                <w:rFonts w:hint="eastAsia"/>
                <w:color w:val="auto"/>
                <w:highlight w:val="none"/>
              </w:rPr>
              <w:tab/>
            </w:r>
            <w:r>
              <w:rPr>
                <w:rFonts w:hint="eastAsia"/>
                <w:color w:val="auto"/>
                <w:highlight w:val="none"/>
              </w:rPr>
              <w:fldChar w:fldCharType="begin"/>
            </w:r>
            <w:r>
              <w:rPr>
                <w:rFonts w:hint="eastAsia"/>
                <w:color w:val="auto"/>
                <w:highlight w:val="none"/>
              </w:rPr>
              <w:instrText xml:space="preserve"> </w:instrText>
            </w:r>
            <w:r>
              <w:rPr>
                <w:color w:val="auto"/>
                <w:highlight w:val="none"/>
              </w:rPr>
              <w:instrText xml:space="preserve">PAGEREF _Toc195196953 \h</w:instrText>
            </w:r>
            <w:r>
              <w:rPr>
                <w:rFonts w:hint="eastAsia"/>
                <w:color w:val="auto"/>
                <w:highlight w:val="none"/>
              </w:rPr>
              <w:instrText xml:space="preserve"> </w:instrText>
            </w:r>
            <w:r>
              <w:rPr>
                <w:color w:val="auto"/>
                <w:highlight w:val="none"/>
              </w:rPr>
              <w:fldChar w:fldCharType="separate"/>
            </w:r>
            <w:r>
              <w:rPr>
                <w:color w:val="auto"/>
                <w:highlight w:val="none"/>
              </w:rPr>
              <w:t xml:space="preserve">13</w:t>
            </w:r>
            <w:r>
              <w:rPr>
                <w:rFonts w:hint="eastAsia"/>
                <w:color w:val="auto"/>
                <w:highlight w:val="none"/>
              </w:rPr>
              <w:fldChar w:fldCharType="end"/>
            </w:r>
          </w:hyperlink>
        </w:p>
        <w:p>
          <w:pPr>
            <w:pStyle w:val="TOC3"/>
            <w:pageBreakBefore w:val="0"/>
            <w:widowControl/>
            <w:tabs>
              <w:tab w:val="right" w:leader="dot" w:pos="8296"/>
            </w:tabs>
            <w:kinsoku/>
            <w:wordWrap/>
            <w:overflowPunct/>
            <w:topLinePunct w:val="0"/>
            <w:autoSpaceDE/>
            <w:autoSpaceDN/>
            <w:bidi w:val="0"/>
            <w:adjustRightInd/>
            <w:snapToGrid/>
            <w:spacing w:line="580" w:lineRule="exact"/>
            <w:ind w:left="1280" w:firstLine="0" w:firstLineChars="0"/>
            <w:textAlignment w:val="auto"/>
            <w:rPr>
              <w:rFonts w:hint="eastAsia"/>
              <w:color w:val="auto"/>
              <w:highlight w:val="none"/>
            </w:rPr>
          </w:pPr>
          <w:hyperlink w:anchor="_Toc195196954" w:history="1">
            <w:r>
              <w:rPr>
                <w:rStyle w:val="Hyperlink"/>
                <w:rFonts w:hint="eastAsia"/>
                <w:color w:val="auto"/>
                <w:highlight w:val="none"/>
                <w14:textFill>
                  <w14:solidFill>
                    <w14:schemeClr w14:val="hlink"/>
                  </w14:solidFill>
                </w14:textFill>
              </w:rPr>
              <w:t xml:space="preserve">（一）项目决策情况</w:t>
            </w:r>
            <w:r>
              <w:rPr>
                <w:rFonts w:hint="eastAsia"/>
                <w:color w:val="auto"/>
                <w:highlight w:val="none"/>
              </w:rPr>
              <w:tab/>
            </w:r>
            <w:r>
              <w:rPr>
                <w:rFonts w:hint="eastAsia"/>
                <w:color w:val="auto"/>
                <w:highlight w:val="none"/>
              </w:rPr>
              <w:fldChar w:fldCharType="begin"/>
            </w:r>
            <w:r>
              <w:rPr>
                <w:rFonts w:hint="eastAsia"/>
                <w:color w:val="auto"/>
                <w:highlight w:val="none"/>
              </w:rPr>
              <w:instrText xml:space="preserve"> </w:instrText>
            </w:r>
            <w:r>
              <w:rPr>
                <w:color w:val="auto"/>
                <w:highlight w:val="none"/>
              </w:rPr>
              <w:instrText xml:space="preserve">PAGEREF _Toc195196954 \h</w:instrText>
            </w:r>
            <w:r>
              <w:rPr>
                <w:rFonts w:hint="eastAsia"/>
                <w:color w:val="auto"/>
                <w:highlight w:val="none"/>
              </w:rPr>
              <w:instrText xml:space="preserve"> </w:instrText>
            </w:r>
            <w:r>
              <w:rPr>
                <w:color w:val="auto"/>
                <w:highlight w:val="none"/>
              </w:rPr>
              <w:fldChar w:fldCharType="separate"/>
            </w:r>
            <w:r>
              <w:rPr>
                <w:color w:val="auto"/>
                <w:highlight w:val="none"/>
              </w:rPr>
              <w:t xml:space="preserve">13</w:t>
            </w:r>
            <w:r>
              <w:rPr>
                <w:rFonts w:hint="eastAsia"/>
                <w:color w:val="auto"/>
                <w:highlight w:val="none"/>
              </w:rPr>
              <w:fldChar w:fldCharType="end"/>
            </w:r>
          </w:hyperlink>
        </w:p>
        <w:p>
          <w:pPr>
            <w:pStyle w:val="TOC3"/>
            <w:pageBreakBefore w:val="0"/>
            <w:widowControl/>
            <w:tabs>
              <w:tab w:val="right" w:leader="dot" w:pos="8296"/>
            </w:tabs>
            <w:kinsoku/>
            <w:wordWrap/>
            <w:overflowPunct/>
            <w:topLinePunct w:val="0"/>
            <w:autoSpaceDE/>
            <w:autoSpaceDN/>
            <w:bidi w:val="0"/>
            <w:adjustRightInd/>
            <w:snapToGrid/>
            <w:spacing w:line="580" w:lineRule="exact"/>
            <w:ind w:left="1280" w:firstLine="0" w:firstLineChars="0"/>
            <w:textAlignment w:val="auto"/>
            <w:rPr>
              <w:rFonts w:hint="eastAsia"/>
              <w:color w:val="auto"/>
              <w:highlight w:val="none"/>
            </w:rPr>
          </w:pPr>
          <w:hyperlink w:anchor="_Toc195196955" w:history="1">
            <w:r>
              <w:rPr>
                <w:rStyle w:val="Hyperlink"/>
                <w:rFonts w:hint="eastAsia"/>
                <w:color w:val="auto"/>
                <w:highlight w:val="none"/>
                <w14:textFill>
                  <w14:solidFill>
                    <w14:schemeClr w14:val="hlink"/>
                  </w14:solidFill>
                </w14:textFill>
              </w:rPr>
              <w:t xml:space="preserve">（二）项目过程情况</w:t>
            </w:r>
            <w:r>
              <w:rPr>
                <w:rFonts w:hint="eastAsia"/>
                <w:color w:val="auto"/>
                <w:highlight w:val="none"/>
              </w:rPr>
              <w:tab/>
            </w:r>
            <w:r>
              <w:rPr>
                <w:rFonts w:hint="eastAsia"/>
                <w:color w:val="auto"/>
                <w:highlight w:val="none"/>
              </w:rPr>
              <w:fldChar w:fldCharType="begin"/>
            </w:r>
            <w:r>
              <w:rPr>
                <w:rFonts w:hint="eastAsia"/>
                <w:color w:val="auto"/>
                <w:highlight w:val="none"/>
              </w:rPr>
              <w:instrText xml:space="preserve"> </w:instrText>
            </w:r>
            <w:r>
              <w:rPr>
                <w:color w:val="auto"/>
                <w:highlight w:val="none"/>
              </w:rPr>
              <w:instrText xml:space="preserve">PAGEREF _Toc195196955 \h</w:instrText>
            </w:r>
            <w:r>
              <w:rPr>
                <w:rFonts w:hint="eastAsia"/>
                <w:color w:val="auto"/>
                <w:highlight w:val="none"/>
              </w:rPr>
              <w:instrText xml:space="preserve"> </w:instrText>
            </w:r>
            <w:r>
              <w:rPr>
                <w:color w:val="auto"/>
                <w:highlight w:val="none"/>
              </w:rPr>
              <w:fldChar w:fldCharType="separate"/>
            </w:r>
            <w:r>
              <w:rPr>
                <w:color w:val="auto"/>
                <w:highlight w:val="none"/>
              </w:rPr>
              <w:t xml:space="preserve">15</w:t>
            </w:r>
            <w:r>
              <w:rPr>
                <w:rFonts w:hint="eastAsia"/>
                <w:color w:val="auto"/>
                <w:highlight w:val="none"/>
              </w:rPr>
              <w:fldChar w:fldCharType="end"/>
            </w:r>
          </w:hyperlink>
        </w:p>
        <w:p>
          <w:pPr>
            <w:pStyle w:val="TOC3"/>
            <w:pageBreakBefore w:val="0"/>
            <w:widowControl/>
            <w:tabs>
              <w:tab w:val="right" w:leader="dot" w:pos="8296"/>
            </w:tabs>
            <w:kinsoku/>
            <w:wordWrap/>
            <w:overflowPunct/>
            <w:topLinePunct w:val="0"/>
            <w:autoSpaceDE/>
            <w:autoSpaceDN/>
            <w:bidi w:val="0"/>
            <w:adjustRightInd/>
            <w:snapToGrid/>
            <w:spacing w:line="580" w:lineRule="exact"/>
            <w:ind w:left="1280" w:firstLine="0" w:firstLineChars="0"/>
            <w:textAlignment w:val="auto"/>
            <w:rPr>
              <w:rFonts w:hint="eastAsia"/>
              <w:color w:val="auto"/>
              <w:highlight w:val="none"/>
            </w:rPr>
          </w:pPr>
          <w:hyperlink w:anchor="_Toc195196956" w:history="1">
            <w:r>
              <w:rPr>
                <w:rStyle w:val="Hyperlink"/>
                <w:rFonts w:hint="eastAsia"/>
                <w:color w:val="auto"/>
                <w:highlight w:val="none"/>
                <w14:textFill>
                  <w14:solidFill>
                    <w14:schemeClr w14:val="hlink"/>
                  </w14:solidFill>
                </w14:textFill>
              </w:rPr>
              <w:t xml:space="preserve">（三）项目产出情况</w:t>
            </w:r>
            <w:r>
              <w:rPr>
                <w:rFonts w:hint="eastAsia"/>
                <w:color w:val="auto"/>
                <w:highlight w:val="none"/>
              </w:rPr>
              <w:tab/>
            </w:r>
            <w:r>
              <w:rPr>
                <w:rFonts w:hint="eastAsia"/>
                <w:color w:val="auto"/>
                <w:highlight w:val="none"/>
              </w:rPr>
              <w:fldChar w:fldCharType="begin"/>
            </w:r>
            <w:r>
              <w:rPr>
                <w:rFonts w:hint="eastAsia"/>
                <w:color w:val="auto"/>
                <w:highlight w:val="none"/>
              </w:rPr>
              <w:instrText xml:space="preserve"> </w:instrText>
            </w:r>
            <w:r>
              <w:rPr>
                <w:color w:val="auto"/>
                <w:highlight w:val="none"/>
              </w:rPr>
              <w:instrText xml:space="preserve">PAGEREF _Toc195196956 \h</w:instrText>
            </w:r>
            <w:r>
              <w:rPr>
                <w:rFonts w:hint="eastAsia"/>
                <w:color w:val="auto"/>
                <w:highlight w:val="none"/>
              </w:rPr>
              <w:instrText xml:space="preserve"> </w:instrText>
            </w:r>
            <w:r>
              <w:rPr>
                <w:color w:val="auto"/>
                <w:highlight w:val="none"/>
              </w:rPr>
              <w:fldChar w:fldCharType="separate"/>
            </w:r>
            <w:r>
              <w:rPr>
                <w:color w:val="auto"/>
                <w:highlight w:val="none"/>
              </w:rPr>
              <w:t xml:space="preserve">17</w:t>
            </w:r>
            <w:r>
              <w:rPr>
                <w:rFonts w:hint="eastAsia"/>
                <w:color w:val="auto"/>
                <w:highlight w:val="none"/>
              </w:rPr>
              <w:fldChar w:fldCharType="end"/>
            </w:r>
          </w:hyperlink>
        </w:p>
        <w:p>
          <w:pPr>
            <w:pStyle w:val="TOC3"/>
            <w:pageBreakBefore w:val="0"/>
            <w:widowControl/>
            <w:tabs>
              <w:tab w:val="right" w:leader="dot" w:pos="8296"/>
            </w:tabs>
            <w:kinsoku/>
            <w:wordWrap/>
            <w:overflowPunct/>
            <w:topLinePunct w:val="0"/>
            <w:autoSpaceDE/>
            <w:autoSpaceDN/>
            <w:bidi w:val="0"/>
            <w:adjustRightInd/>
            <w:snapToGrid/>
            <w:spacing w:line="580" w:lineRule="exact"/>
            <w:ind w:left="1280" w:firstLine="0" w:firstLineChars="0"/>
            <w:textAlignment w:val="auto"/>
            <w:rPr>
              <w:rFonts w:hint="eastAsia"/>
              <w:color w:val="auto"/>
              <w:highlight w:val="none"/>
            </w:rPr>
          </w:pPr>
          <w:hyperlink w:anchor="_Toc195196957" w:history="1">
            <w:r>
              <w:rPr>
                <w:rStyle w:val="Hyperlink"/>
                <w:rFonts w:hint="eastAsia"/>
                <w:color w:val="auto"/>
                <w:highlight w:val="none"/>
                <w14:textFill>
                  <w14:solidFill>
                    <w14:schemeClr w14:val="hlink"/>
                  </w14:solidFill>
                </w14:textFill>
              </w:rPr>
              <w:t xml:space="preserve">（四）项目效益情况</w:t>
            </w:r>
            <w:r>
              <w:rPr>
                <w:rFonts w:hint="eastAsia"/>
                <w:color w:val="auto"/>
                <w:highlight w:val="none"/>
              </w:rPr>
              <w:tab/>
            </w:r>
            <w:r>
              <w:rPr>
                <w:rFonts w:hint="eastAsia"/>
                <w:color w:val="auto"/>
                <w:highlight w:val="none"/>
              </w:rPr>
              <w:fldChar w:fldCharType="begin"/>
            </w:r>
            <w:r>
              <w:rPr>
                <w:rFonts w:hint="eastAsia"/>
                <w:color w:val="auto"/>
                <w:highlight w:val="none"/>
              </w:rPr>
              <w:instrText xml:space="preserve"> </w:instrText>
            </w:r>
            <w:r>
              <w:rPr>
                <w:color w:val="auto"/>
                <w:highlight w:val="none"/>
              </w:rPr>
              <w:instrText xml:space="preserve">PAGEREF _Toc195196957 \h</w:instrText>
            </w:r>
            <w:r>
              <w:rPr>
                <w:rFonts w:hint="eastAsia"/>
                <w:color w:val="auto"/>
                <w:highlight w:val="none"/>
              </w:rPr>
              <w:instrText xml:space="preserve"> </w:instrText>
            </w:r>
            <w:r>
              <w:rPr>
                <w:color w:val="auto"/>
                <w:highlight w:val="none"/>
              </w:rPr>
              <w:fldChar w:fldCharType="separate"/>
            </w:r>
            <w:r>
              <w:rPr>
                <w:color w:val="auto"/>
                <w:highlight w:val="none"/>
              </w:rPr>
              <w:t xml:space="preserve">18</w:t>
            </w:r>
            <w:r>
              <w:rPr>
                <w:rFonts w:hint="eastAsia"/>
                <w:color w:val="auto"/>
                <w:highlight w:val="none"/>
              </w:rPr>
              <w:fldChar w:fldCharType="end"/>
            </w:r>
          </w:hyperlink>
        </w:p>
        <w:p>
          <w:pPr>
            <w:pStyle w:val="TOC2"/>
            <w:pageBreakBefore w:val="0"/>
            <w:widowControl/>
            <w:tabs>
              <w:tab w:val="right" w:leader="dot" w:pos="8296"/>
            </w:tabs>
            <w:kinsoku/>
            <w:wordWrap/>
            <w:overflowPunct/>
            <w:topLinePunct w:val="0"/>
            <w:autoSpaceDE/>
            <w:autoSpaceDN/>
            <w:bidi w:val="0"/>
            <w:adjustRightInd/>
            <w:snapToGrid/>
            <w:spacing w:line="580" w:lineRule="exact"/>
            <w:ind w:left="640" w:firstLine="0" w:firstLineChars="0"/>
            <w:textAlignment w:val="auto"/>
            <w:rPr>
              <w:rFonts w:hint="eastAsia"/>
              <w:color w:val="auto"/>
              <w:highlight w:val="none"/>
            </w:rPr>
          </w:pPr>
          <w:hyperlink w:anchor="_Toc195196958" w:history="1">
            <w:r>
              <w:rPr>
                <w:rStyle w:val="Hyperlink"/>
                <w:rFonts w:hint="eastAsia"/>
                <w:color w:val="auto"/>
                <w:highlight w:val="none"/>
                <w14:textFill>
                  <w14:solidFill>
                    <w14:schemeClr w14:val="hlink"/>
                  </w14:solidFill>
                </w14:textFill>
              </w:rPr>
              <w:t xml:space="preserve">五、主要经验及做法、存在的问题及原因分析</w:t>
            </w:r>
            <w:r>
              <w:rPr>
                <w:rFonts w:hint="eastAsia"/>
                <w:color w:val="auto"/>
                <w:highlight w:val="none"/>
              </w:rPr>
              <w:tab/>
            </w:r>
            <w:r>
              <w:rPr>
                <w:rFonts w:hint="eastAsia"/>
                <w:color w:val="auto"/>
                <w:highlight w:val="none"/>
              </w:rPr>
              <w:fldChar w:fldCharType="begin"/>
            </w:r>
            <w:r>
              <w:rPr>
                <w:rFonts w:hint="eastAsia"/>
                <w:color w:val="auto"/>
                <w:highlight w:val="none"/>
              </w:rPr>
              <w:instrText xml:space="preserve"> </w:instrText>
            </w:r>
            <w:r>
              <w:rPr>
                <w:color w:val="auto"/>
                <w:highlight w:val="none"/>
              </w:rPr>
              <w:instrText xml:space="preserve">PAGEREF _Toc195196958 \h</w:instrText>
            </w:r>
            <w:r>
              <w:rPr>
                <w:rFonts w:hint="eastAsia"/>
                <w:color w:val="auto"/>
                <w:highlight w:val="none"/>
              </w:rPr>
              <w:instrText xml:space="preserve"> </w:instrText>
            </w:r>
            <w:r>
              <w:rPr>
                <w:color w:val="auto"/>
                <w:highlight w:val="none"/>
              </w:rPr>
              <w:fldChar w:fldCharType="separate"/>
            </w:r>
            <w:r>
              <w:rPr>
                <w:color w:val="auto"/>
                <w:highlight w:val="none"/>
              </w:rPr>
              <w:t xml:space="preserve">19</w:t>
            </w:r>
            <w:r>
              <w:rPr>
                <w:rFonts w:hint="eastAsia"/>
                <w:color w:val="auto"/>
                <w:highlight w:val="none"/>
              </w:rPr>
              <w:fldChar w:fldCharType="end"/>
            </w:r>
          </w:hyperlink>
        </w:p>
        <w:p>
          <w:pPr>
            <w:pStyle w:val="TOC3"/>
            <w:pageBreakBefore w:val="0"/>
            <w:widowControl/>
            <w:tabs>
              <w:tab w:val="right" w:leader="dot" w:pos="8296"/>
            </w:tabs>
            <w:kinsoku/>
            <w:wordWrap/>
            <w:overflowPunct/>
            <w:topLinePunct w:val="0"/>
            <w:autoSpaceDE/>
            <w:autoSpaceDN/>
            <w:bidi w:val="0"/>
            <w:adjustRightInd/>
            <w:snapToGrid/>
            <w:spacing w:line="580" w:lineRule="exact"/>
            <w:ind w:left="1280" w:firstLine="0" w:firstLineChars="0"/>
            <w:textAlignment w:val="auto"/>
            <w:rPr>
              <w:rFonts w:hint="eastAsia"/>
              <w:color w:val="auto"/>
              <w:highlight w:val="none"/>
            </w:rPr>
          </w:pPr>
          <w:hyperlink w:anchor="_Toc195196959" w:history="1">
            <w:r>
              <w:rPr>
                <w:rStyle w:val="Hyperlink"/>
                <w:rFonts w:hint="eastAsia"/>
                <w:color w:val="auto"/>
                <w:highlight w:val="none"/>
                <w14:textFill>
                  <w14:solidFill>
                    <w14:schemeClr w14:val="hlink"/>
                  </w14:solidFill>
                </w14:textFill>
              </w:rPr>
              <w:t xml:space="preserve">（一）主要经验及做法</w:t>
            </w:r>
            <w:r>
              <w:rPr>
                <w:rFonts w:hint="eastAsia"/>
                <w:color w:val="auto"/>
                <w:highlight w:val="none"/>
              </w:rPr>
              <w:tab/>
            </w:r>
            <w:r>
              <w:rPr>
                <w:rFonts w:hint="eastAsia"/>
                <w:color w:val="auto"/>
                <w:highlight w:val="none"/>
              </w:rPr>
              <w:fldChar w:fldCharType="begin"/>
            </w:r>
            <w:r>
              <w:rPr>
                <w:rFonts w:hint="eastAsia"/>
                <w:color w:val="auto"/>
                <w:highlight w:val="none"/>
              </w:rPr>
              <w:instrText xml:space="preserve"> </w:instrText>
            </w:r>
            <w:r>
              <w:rPr>
                <w:color w:val="auto"/>
                <w:highlight w:val="none"/>
              </w:rPr>
              <w:instrText xml:space="preserve">PAGEREF _Toc195196959 \h</w:instrText>
            </w:r>
            <w:r>
              <w:rPr>
                <w:rFonts w:hint="eastAsia"/>
                <w:color w:val="auto"/>
                <w:highlight w:val="none"/>
              </w:rPr>
              <w:instrText xml:space="preserve"> </w:instrText>
            </w:r>
            <w:r>
              <w:rPr>
                <w:color w:val="auto"/>
                <w:highlight w:val="none"/>
              </w:rPr>
              <w:fldChar w:fldCharType="separate"/>
            </w:r>
            <w:r>
              <w:rPr>
                <w:color w:val="auto"/>
                <w:highlight w:val="none"/>
              </w:rPr>
              <w:t xml:space="preserve">19</w:t>
            </w:r>
            <w:r>
              <w:rPr>
                <w:rFonts w:hint="eastAsia"/>
                <w:color w:val="auto"/>
                <w:highlight w:val="none"/>
              </w:rPr>
              <w:fldChar w:fldCharType="end"/>
            </w:r>
          </w:hyperlink>
        </w:p>
        <w:p>
          <w:pPr>
            <w:pStyle w:val="TOC3"/>
            <w:pageBreakBefore w:val="0"/>
            <w:widowControl/>
            <w:tabs>
              <w:tab w:val="right" w:leader="dot" w:pos="8296"/>
            </w:tabs>
            <w:kinsoku/>
            <w:wordWrap/>
            <w:overflowPunct/>
            <w:topLinePunct w:val="0"/>
            <w:autoSpaceDE/>
            <w:autoSpaceDN/>
            <w:bidi w:val="0"/>
            <w:adjustRightInd/>
            <w:snapToGrid/>
            <w:spacing w:line="580" w:lineRule="exact"/>
            <w:ind w:left="1280" w:firstLine="0" w:firstLineChars="0"/>
            <w:textAlignment w:val="auto"/>
            <w:rPr>
              <w:rFonts w:hint="eastAsia"/>
              <w:color w:val="auto"/>
              <w:highlight w:val="none"/>
            </w:rPr>
          </w:pPr>
          <w:hyperlink w:anchor="_Toc195196960" w:history="1">
            <w:r>
              <w:rPr>
                <w:rStyle w:val="Hyperlink"/>
                <w:rFonts w:hint="eastAsia"/>
                <w:color w:val="auto"/>
                <w:highlight w:val="none"/>
                <w14:textFill>
                  <w14:solidFill>
                    <w14:schemeClr w14:val="hlink"/>
                  </w14:solidFill>
                </w14:textFill>
              </w:rPr>
              <w:t xml:space="preserve">（二）存在问题及原因分析</w:t>
            </w:r>
            <w:r>
              <w:rPr>
                <w:rFonts w:hint="eastAsia"/>
                <w:color w:val="auto"/>
                <w:highlight w:val="none"/>
              </w:rPr>
              <w:tab/>
            </w:r>
            <w:r>
              <w:rPr>
                <w:rFonts w:hint="eastAsia"/>
                <w:color w:val="auto"/>
                <w:highlight w:val="none"/>
              </w:rPr>
              <w:fldChar w:fldCharType="begin"/>
            </w:r>
            <w:r>
              <w:rPr>
                <w:rFonts w:hint="eastAsia"/>
                <w:color w:val="auto"/>
                <w:highlight w:val="none"/>
              </w:rPr>
              <w:instrText xml:space="preserve"> </w:instrText>
            </w:r>
            <w:r>
              <w:rPr>
                <w:color w:val="auto"/>
                <w:highlight w:val="none"/>
              </w:rPr>
              <w:instrText xml:space="preserve">PAGEREF _Toc195196960 \h</w:instrText>
            </w:r>
            <w:r>
              <w:rPr>
                <w:rFonts w:hint="eastAsia"/>
                <w:color w:val="auto"/>
                <w:highlight w:val="none"/>
              </w:rPr>
              <w:instrText xml:space="preserve"> </w:instrText>
            </w:r>
            <w:r>
              <w:rPr>
                <w:color w:val="auto"/>
                <w:highlight w:val="none"/>
              </w:rPr>
              <w:fldChar w:fldCharType="separate"/>
            </w:r>
            <w:r>
              <w:rPr>
                <w:color w:val="auto"/>
                <w:highlight w:val="none"/>
              </w:rPr>
              <w:t xml:space="preserve">19</w:t>
            </w:r>
            <w:r>
              <w:rPr>
                <w:rFonts w:hint="eastAsia"/>
                <w:color w:val="auto"/>
                <w:highlight w:val="none"/>
              </w:rPr>
              <w:fldChar w:fldCharType="end"/>
            </w:r>
          </w:hyperlink>
        </w:p>
        <w:p>
          <w:pPr>
            <w:pStyle w:val="TOC2"/>
            <w:pageBreakBefore w:val="0"/>
            <w:widowControl/>
            <w:tabs>
              <w:tab w:val="right" w:leader="dot" w:pos="8296"/>
            </w:tabs>
            <w:kinsoku/>
            <w:wordWrap/>
            <w:overflowPunct/>
            <w:topLinePunct w:val="0"/>
            <w:autoSpaceDE/>
            <w:autoSpaceDN/>
            <w:bidi w:val="0"/>
            <w:adjustRightInd/>
            <w:snapToGrid/>
            <w:spacing w:line="580" w:lineRule="exact"/>
            <w:ind w:left="640" w:firstLine="0" w:firstLineChars="0"/>
            <w:textAlignment w:val="auto"/>
            <w:rPr>
              <w:rFonts w:hint="eastAsia"/>
              <w:color w:val="auto"/>
              <w:highlight w:val="none"/>
            </w:rPr>
          </w:pPr>
          <w:hyperlink w:anchor="_Toc195196961" w:history="1">
            <w:r>
              <w:rPr>
                <w:rStyle w:val="Hyperlink"/>
                <w:rFonts w:hint="eastAsia"/>
                <w:color w:val="auto"/>
                <w:highlight w:val="none"/>
                <w14:textFill>
                  <w14:solidFill>
                    <w14:schemeClr w14:val="hlink"/>
                  </w14:solidFill>
                </w14:textFill>
              </w:rPr>
              <w:t xml:space="preserve">六、有关建议</w:t>
            </w:r>
            <w:r>
              <w:rPr>
                <w:rFonts w:hint="eastAsia"/>
                <w:color w:val="auto"/>
                <w:highlight w:val="none"/>
              </w:rPr>
              <w:tab/>
            </w:r>
            <w:r>
              <w:rPr>
                <w:rFonts w:hint="eastAsia"/>
                <w:color w:val="auto"/>
                <w:highlight w:val="none"/>
              </w:rPr>
              <w:fldChar w:fldCharType="begin"/>
            </w:r>
            <w:r>
              <w:rPr>
                <w:rFonts w:hint="eastAsia"/>
                <w:color w:val="auto"/>
                <w:highlight w:val="none"/>
              </w:rPr>
              <w:instrText xml:space="preserve"> </w:instrText>
            </w:r>
            <w:r>
              <w:rPr>
                <w:color w:val="auto"/>
                <w:highlight w:val="none"/>
              </w:rPr>
              <w:instrText xml:space="preserve">PAGEREF _Toc195196961 \h</w:instrText>
            </w:r>
            <w:r>
              <w:rPr>
                <w:rFonts w:hint="eastAsia"/>
                <w:color w:val="auto"/>
                <w:highlight w:val="none"/>
              </w:rPr>
              <w:instrText xml:space="preserve"> </w:instrText>
            </w:r>
            <w:r>
              <w:rPr>
                <w:color w:val="auto"/>
                <w:highlight w:val="none"/>
              </w:rPr>
              <w:fldChar w:fldCharType="separate"/>
            </w:r>
            <w:r>
              <w:rPr>
                <w:color w:val="auto"/>
                <w:highlight w:val="none"/>
              </w:rPr>
              <w:t xml:space="preserve">20</w:t>
            </w:r>
            <w:r>
              <w:rPr>
                <w:rFonts w:hint="eastAsia"/>
                <w:color w:val="auto"/>
                <w:highlight w:val="none"/>
              </w:rPr>
              <w:fldChar w:fldCharType="end"/>
            </w:r>
          </w:hyperlink>
        </w:p>
        <w:p>
          <w:pPr>
            <w:pStyle w:val="TOC2"/>
            <w:pageBreakBefore w:val="0"/>
            <w:widowControl/>
            <w:tabs>
              <w:tab w:val="right" w:leader="dot" w:pos="8296"/>
            </w:tabs>
            <w:kinsoku/>
            <w:wordWrap/>
            <w:overflowPunct/>
            <w:topLinePunct w:val="0"/>
            <w:autoSpaceDE/>
            <w:autoSpaceDN/>
            <w:bidi w:val="0"/>
            <w:adjustRightInd/>
            <w:snapToGrid/>
            <w:spacing w:line="580" w:lineRule="exact"/>
            <w:ind w:left="640" w:firstLine="0" w:firstLineChars="0"/>
            <w:textAlignment w:val="auto"/>
            <w:rPr>
              <w:rFonts w:hint="eastAsia"/>
              <w:color w:val="auto"/>
              <w:highlight w:val="none"/>
            </w:rPr>
          </w:pPr>
          <w:hyperlink w:anchor="_Toc195196962" w:history="1">
            <w:r>
              <w:rPr>
                <w:rStyle w:val="Hyperlink"/>
                <w:rFonts w:hint="eastAsia"/>
                <w:color w:val="auto"/>
                <w:highlight w:val="none"/>
                <w14:textFill>
                  <w14:solidFill>
                    <w14:schemeClr w14:val="hlink"/>
                  </w14:solidFill>
                </w14:textFill>
              </w:rPr>
              <w:t xml:space="preserve">七、其他需要说明的问题</w:t>
            </w:r>
            <w:r>
              <w:rPr>
                <w:rFonts w:hint="eastAsia"/>
                <w:color w:val="auto"/>
                <w:highlight w:val="none"/>
              </w:rPr>
              <w:tab/>
            </w:r>
            <w:r>
              <w:rPr>
                <w:rFonts w:hint="eastAsia"/>
                <w:color w:val="auto"/>
                <w:highlight w:val="none"/>
              </w:rPr>
              <w:fldChar w:fldCharType="begin"/>
            </w:r>
            <w:r>
              <w:rPr>
                <w:rFonts w:hint="eastAsia"/>
                <w:color w:val="auto"/>
                <w:highlight w:val="none"/>
              </w:rPr>
              <w:instrText xml:space="preserve"> </w:instrText>
            </w:r>
            <w:r>
              <w:rPr>
                <w:color w:val="auto"/>
                <w:highlight w:val="none"/>
              </w:rPr>
              <w:instrText xml:space="preserve">PAGEREF _Toc195196962 \h</w:instrText>
            </w:r>
            <w:r>
              <w:rPr>
                <w:rFonts w:hint="eastAsia"/>
                <w:color w:val="auto"/>
                <w:highlight w:val="none"/>
              </w:rPr>
              <w:instrText xml:space="preserve"> </w:instrText>
            </w:r>
            <w:r>
              <w:rPr>
                <w:color w:val="auto"/>
                <w:highlight w:val="none"/>
              </w:rPr>
              <w:fldChar w:fldCharType="separate"/>
            </w:r>
            <w:r>
              <w:rPr>
                <w:color w:val="auto"/>
                <w:highlight w:val="none"/>
              </w:rPr>
              <w:t xml:space="preserve">21</w:t>
            </w:r>
            <w:r>
              <w:rPr>
                <w:rFonts w:hint="eastAsia"/>
                <w:color w:val="auto"/>
                <w:highlight w:val="none"/>
              </w:rPr>
              <w:fldChar w:fldCharType="end"/>
            </w:r>
          </w:hyperlink>
        </w:p>
        <w:p>
          <w:pPr>
            <w:pStyle w:val="TOC2"/>
            <w:pageBreakBefore w:val="0"/>
            <w:widowControl/>
            <w:tabs>
              <w:tab w:val="right" w:leader="dot" w:pos="8296"/>
            </w:tabs>
            <w:kinsoku/>
            <w:wordWrap/>
            <w:overflowPunct/>
            <w:topLinePunct w:val="0"/>
            <w:autoSpaceDE/>
            <w:autoSpaceDN/>
            <w:bidi w:val="0"/>
            <w:adjustRightInd/>
            <w:snapToGrid/>
            <w:spacing w:line="580" w:lineRule="exact"/>
            <w:ind w:left="640" w:firstLine="0" w:firstLineChars="0"/>
            <w:textAlignment w:val="auto"/>
            <w:rPr>
              <w:rFonts w:hint="eastAsia"/>
              <w:color w:val="auto"/>
              <w:highlight w:val="none"/>
            </w:rPr>
          </w:pPr>
          <w:hyperlink w:anchor="_Toc195196963" w:history="1">
            <w:r>
              <w:rPr>
                <w:rStyle w:val="Hyperlink"/>
                <w:rFonts w:hint="eastAsia"/>
                <w:color w:val="auto"/>
                <w:highlight w:val="none"/>
                <w14:textFill>
                  <w14:solidFill>
                    <w14:schemeClr w14:val="hlink"/>
                  </w14:solidFill>
                </w14:textFill>
              </w:rPr>
              <w:t xml:space="preserve">八、相关附件</w:t>
            </w:r>
            <w:r>
              <w:rPr>
                <w:rFonts w:hint="eastAsia"/>
                <w:color w:val="auto"/>
                <w:highlight w:val="none"/>
              </w:rPr>
              <w:tab/>
            </w:r>
            <w:r>
              <w:rPr>
                <w:rFonts w:hint="eastAsia"/>
                <w:color w:val="auto"/>
                <w:highlight w:val="none"/>
              </w:rPr>
              <w:fldChar w:fldCharType="begin"/>
            </w:r>
            <w:r>
              <w:rPr>
                <w:rFonts w:hint="eastAsia"/>
                <w:color w:val="auto"/>
                <w:highlight w:val="none"/>
              </w:rPr>
              <w:instrText xml:space="preserve"> </w:instrText>
            </w:r>
            <w:r>
              <w:rPr>
                <w:color w:val="auto"/>
                <w:highlight w:val="none"/>
              </w:rPr>
              <w:instrText xml:space="preserve">PAGEREF _Toc195196963 \h</w:instrText>
            </w:r>
            <w:r>
              <w:rPr>
                <w:rFonts w:hint="eastAsia"/>
                <w:color w:val="auto"/>
                <w:highlight w:val="none"/>
              </w:rPr>
              <w:instrText xml:space="preserve"> </w:instrText>
            </w:r>
            <w:r>
              <w:rPr>
                <w:color w:val="auto"/>
                <w:highlight w:val="none"/>
              </w:rPr>
              <w:fldChar w:fldCharType="separate"/>
            </w:r>
            <w:r>
              <w:rPr>
                <w:color w:val="auto"/>
                <w:highlight w:val="none"/>
              </w:rPr>
              <w:t xml:space="preserve">21</w:t>
            </w:r>
            <w:r>
              <w:rPr>
                <w:rFonts w:hint="eastAsia"/>
                <w:color w:val="auto"/>
                <w:highlight w:val="none"/>
              </w:rPr>
              <w:fldChar w:fldCharType="end"/>
            </w:r>
          </w:hyperlink>
        </w:p>
        <w:p>
          <w:pPr>
            <w:pStyle w:val="TOC2"/>
            <w:pageBreakBefore w:val="0"/>
            <w:widowControl/>
            <w:tabs>
              <w:tab w:val="right" w:leader="dot" w:pos="8296"/>
            </w:tabs>
            <w:kinsoku/>
            <w:wordWrap/>
            <w:overflowPunct/>
            <w:topLinePunct w:val="0"/>
            <w:autoSpaceDE/>
            <w:autoSpaceDN/>
            <w:bidi w:val="0"/>
            <w:adjustRightInd/>
            <w:snapToGrid/>
            <w:spacing w:line="580" w:lineRule="exact"/>
            <w:ind w:left="640" w:firstLine="0" w:firstLineChars="0"/>
            <w:textAlignment w:val="auto"/>
            <w:rPr>
              <w:rFonts w:hint="eastAsia"/>
              <w:color w:val="auto"/>
              <w:highlight w:val="none"/>
            </w:rPr>
          </w:pPr>
          <w:hyperlink w:anchor="_Toc195196964" w:history="1">
            <w:r>
              <w:rPr>
                <w:rStyle w:val="Hyperlink"/>
                <w:rFonts w:hint="eastAsia"/>
                <w:color w:val="auto"/>
                <w:highlight w:val="none"/>
                <w14:textFill>
                  <w14:solidFill>
                    <w14:schemeClr w14:val="hlink"/>
                  </w14:solidFill>
                </w14:textFill>
              </w:rPr>
              <w:t xml:space="preserve">附件1：项目支出绩效自评表</w:t>
            </w:r>
            <w:r>
              <w:rPr>
                <w:rFonts w:hint="eastAsia"/>
                <w:color w:val="auto"/>
                <w:highlight w:val="none"/>
              </w:rPr>
              <w:tab/>
            </w:r>
            <w:r>
              <w:rPr>
                <w:rFonts w:hint="eastAsia"/>
                <w:color w:val="auto"/>
                <w:highlight w:val="none"/>
              </w:rPr>
              <w:fldChar w:fldCharType="begin"/>
            </w:r>
            <w:r>
              <w:rPr>
                <w:rFonts w:hint="eastAsia"/>
                <w:color w:val="auto"/>
                <w:highlight w:val="none"/>
              </w:rPr>
              <w:instrText xml:space="preserve"> </w:instrText>
            </w:r>
            <w:r>
              <w:rPr>
                <w:color w:val="auto"/>
                <w:highlight w:val="none"/>
              </w:rPr>
              <w:instrText xml:space="preserve">PAGEREF _Toc195196964 \h</w:instrText>
            </w:r>
            <w:r>
              <w:rPr>
                <w:rFonts w:hint="eastAsia"/>
                <w:color w:val="auto"/>
                <w:highlight w:val="none"/>
              </w:rPr>
              <w:instrText xml:space="preserve"> </w:instrText>
            </w:r>
            <w:r>
              <w:rPr>
                <w:color w:val="auto"/>
                <w:highlight w:val="none"/>
              </w:rPr>
              <w:fldChar w:fldCharType="separate"/>
            </w:r>
            <w:r>
              <w:rPr>
                <w:color w:val="auto"/>
                <w:highlight w:val="none"/>
              </w:rPr>
              <w:t xml:space="preserve">22</w:t>
            </w:r>
            <w:r>
              <w:rPr>
                <w:rFonts w:hint="eastAsia"/>
                <w:color w:val="auto"/>
                <w:highlight w:val="none"/>
              </w:rPr>
              <w:fldChar w:fldCharType="end"/>
            </w:r>
          </w:hyperlink>
        </w:p>
        <w:p>
          <w:pPr>
            <w:pStyle w:val="TOC2"/>
            <w:pageBreakBefore w:val="0"/>
            <w:widowControl/>
            <w:tabs>
              <w:tab w:val="right" w:leader="dot" w:pos="8296"/>
            </w:tabs>
            <w:kinsoku/>
            <w:wordWrap/>
            <w:overflowPunct/>
            <w:topLinePunct w:val="0"/>
            <w:autoSpaceDE/>
            <w:autoSpaceDN/>
            <w:bidi w:val="0"/>
            <w:adjustRightInd/>
            <w:snapToGrid/>
            <w:spacing w:line="580" w:lineRule="exact"/>
            <w:ind w:left="640" w:firstLine="0" w:firstLineChars="0"/>
            <w:textAlignment w:val="auto"/>
            <w:rPr>
              <w:rFonts w:hint="eastAsia"/>
              <w:color w:val="auto"/>
              <w:highlight w:val="none"/>
            </w:rPr>
          </w:pPr>
          <w:hyperlink w:anchor="_Toc195196965" w:history="1">
            <w:r>
              <w:rPr>
                <w:rStyle w:val="Hyperlink"/>
                <w:rFonts w:hint="eastAsia"/>
                <w:color w:val="auto"/>
                <w:highlight w:val="none"/>
                <w14:textFill>
                  <w14:solidFill>
                    <w14:schemeClr w14:val="hlink"/>
                  </w14:solidFill>
                </w14:textFill>
              </w:rPr>
              <w:t xml:space="preserve">附件2：项目支出绩效评价指标体系及评分</w:t>
            </w:r>
            <w:r>
              <w:rPr>
                <w:rFonts w:hint="eastAsia"/>
                <w:color w:val="auto"/>
                <w:highlight w:val="none"/>
              </w:rPr>
              <w:tab/>
            </w:r>
            <w:r>
              <w:rPr>
                <w:rFonts w:hint="eastAsia"/>
                <w:color w:val="auto"/>
                <w:highlight w:val="none"/>
              </w:rPr>
              <w:fldChar w:fldCharType="begin"/>
            </w:r>
            <w:r>
              <w:rPr>
                <w:rFonts w:hint="eastAsia"/>
                <w:color w:val="auto"/>
                <w:highlight w:val="none"/>
              </w:rPr>
              <w:instrText xml:space="preserve"> </w:instrText>
            </w:r>
            <w:r>
              <w:rPr>
                <w:color w:val="auto"/>
                <w:highlight w:val="none"/>
              </w:rPr>
              <w:instrText xml:space="preserve">PAGEREF _Toc195196965 \h</w:instrText>
            </w:r>
            <w:r>
              <w:rPr>
                <w:rFonts w:hint="eastAsia"/>
                <w:color w:val="auto"/>
                <w:highlight w:val="none"/>
              </w:rPr>
              <w:instrText xml:space="preserve"> </w:instrText>
            </w:r>
            <w:r>
              <w:rPr>
                <w:color w:val="auto"/>
                <w:highlight w:val="none"/>
              </w:rPr>
              <w:fldChar w:fldCharType="separate"/>
            </w:r>
            <w:r>
              <w:rPr>
                <w:color w:val="auto"/>
                <w:highlight w:val="none"/>
              </w:rPr>
              <w:t xml:space="preserve">24</w:t>
            </w:r>
            <w:r>
              <w:rPr>
                <w:rFonts w:hint="eastAsia"/>
                <w:color w:val="auto"/>
                <w:highlight w:val="none"/>
              </w:rPr>
              <w:fldChar w:fldCharType="end"/>
            </w:r>
          </w:hyperlink>
        </w:p>
        <w:p>
          <w:pPr>
            <w:pStyle w:val="TOC1"/>
            <w:pageBreakBefore w:val="0"/>
            <w:widowControl/>
            <w:kinsoku/>
            <w:wordWrap/>
            <w:overflowPunct/>
            <w:topLinePunct w:val="0"/>
            <w:autoSpaceDE/>
            <w:autoSpaceDN/>
            <w:bidi w:val="0"/>
            <w:adjustRightInd/>
            <w:snapToGrid/>
            <w:spacing w:line="580" w:lineRule="exact"/>
            <w:textAlignment w:val="auto"/>
            <w:rPr>
              <w:rFonts w:hint="eastAsia"/>
              <w:color w:val="auto"/>
              <w:highlight w:val="none"/>
            </w:rPr>
          </w:pPr>
        </w:p>
        <w:p>
          <w:pPr>
            <w:pageBreakBefore w:val="0"/>
            <w:widowControl/>
            <w:kinsoku/>
            <w:wordWrap/>
            <w:overflowPunct/>
            <w:topLinePunct w:val="0"/>
            <w:autoSpaceDE/>
            <w:autoSpaceDN/>
            <w:bidi w:val="0"/>
            <w:adjustRightInd/>
            <w:snapToGrid/>
            <w:spacing w:line="580" w:lineRule="exact"/>
            <w:ind w:firstLine="0" w:firstLineChars="0"/>
            <w:textAlignment w:val="auto"/>
            <w:rPr>
              <w:b/>
              <w:bCs/>
              <w:color w:val="auto"/>
              <w:highlight w:val="none"/>
              <w:lang w:val="zh-CN"/>
            </w:rPr>
            <w:sectPr>
              <w:footerReference w:type="default" r:id="rId4"/>
              <w:pgSz w:w="11906" w:h="16838" w:orient="portrait"/>
              <w:pgMar w:top="1440" w:right="1800" w:bottom="1440" w:left="1800" w:header="851" w:footer="992" w:gutter="0"/>
              <w:pgBorders/>
              <w:pgNumType w:start="1"/>
              <w:cols w:num="1" w:space="425">
                <w:col w:w="8306" w:space="425"/>
              </w:cols>
              <w:docGrid w:type="lines" w:linePitch="312" w:charSpace="0"/>
            </w:sectPr>
          </w:pPr>
        </w:p>
      </w:sdtContent>
    </w:sdt>
    <w:p>
      <w:pPr>
        <w:pageBreakBefore w:val="0"/>
        <w:widowControl/>
        <w:kinsoku/>
        <w:wordWrap/>
        <w:overflowPunct/>
        <w:topLinePunct w:val="0"/>
        <w:autoSpaceDE/>
        <w:autoSpaceDN/>
        <w:bidi w:val="0"/>
        <w:adjustRightInd/>
        <w:snapToGrid/>
        <w:spacing w:line="580" w:lineRule="exact"/>
        <w:ind w:firstLine="0" w:firstLineChars="0"/>
        <w:textAlignment w:val="auto"/>
        <w:rPr>
          <w:rFonts w:hint="eastAsia"/>
          <w:color w:val="auto"/>
          <w:highlight w:val="none"/>
        </w:rPr>
      </w:pPr>
      <w:r>
        <w:rPr>
          <w:b/>
          <w:bCs/>
          <w:color w:val="auto"/>
          <w:highlight w:val="none"/>
          <w:lang w:val="zh-CN"/>
        </w:rPr>
        <w:fldChar w:fldCharType="end"/>
      </w:r>
    </w:p>
    <w:p>
      <w:pPr>
        <w:pStyle w:val="Heading2"/>
        <w:bidi w:val="0"/>
        <w:rPr>
          <w:color w:val="auto"/>
          <w:highlight w:val="none"/>
        </w:rPr>
      </w:pPr>
      <w:r>
        <w:rPr>
          <w:rFonts w:hint="eastAsia"/>
          <w:color w:val="auto"/>
          <w:highlight w:val="none"/>
        </w:rPr>
        <w:t xml:space="preserve">一、基本情况</w:t>
      </w:r>
    </w:p>
    <w:p>
      <w:pPr>
        <w:pStyle w:val="Heading3"/>
        <w:ind w:firstLine="643"/>
        <w:rPr>
          <w:color w:val="auto"/>
          <w:highlight w:val="none"/>
        </w:rPr>
      </w:pPr>
      <w:bookmarkStart w:id="4" w:name="_Toc195196794"/>
      <w:bookmarkStart w:id="5" w:name="_Toc8971"/>
      <w:r>
        <w:rPr>
          <w:color w:val="auto"/>
          <w:highlight w:val="none"/>
        </w:rPr>
        <w:t xml:space="preserve">（一）项目概况</w:t>
      </w:r>
      <w:bookmarkEnd w:id="4"/>
      <w:bookmarkEnd w:id="5"/>
    </w:p>
    <w:p>
      <w:pPr>
        <w:rPr>
          <w:color w:val="auto"/>
          <w:highlight w:val="none"/>
        </w:rPr>
      </w:pPr>
      <w:r>
        <w:rPr>
          <w:color w:val="auto"/>
          <w:highlight w:val="none"/>
        </w:rPr>
        <w:t xml:space="preserve">1、项目背景</w:t>
      </w:r>
    </w:p>
    <w:p>
      <w:pPr>
        <w:rPr>
          <w:color w:val="auto"/>
          <w:highlight w:val="none"/>
        </w:rPr>
      </w:pPr>
      <w:r>
        <w:rPr>
          <w:rFonts w:hint="eastAsia"/>
          <w:color w:val="auto"/>
          <w:highlight w:val="none"/>
        </w:rPr>
        <w:t xml:space="preserve">充分发挥以组织体系建设为重点，统筹推进各层级各领域党组织建设，坚持大抓基层鲜明导向，持续整顿软弱涣散基层党组织，在脱贫攻坚、乡村振兴、等重大斗争重大任务一线，基层党组织战斗堡垒作用和党员先锋模范作用充分发挥。按照自治州《印发&lt;关于开展以“抓基层打基础、抓当前利长远”为主题的基层党建工作实施意见&gt;的通知》（巴党办发〔2017〕8号）文件要求：“每个村（社区）年运转经费不低于10万元”。尉财预[2024]003号文件下达资金93.38万元。保障古勒巴格乡7个村的日常办公需要，如办公用品费、水电暖费、邮电费、活动场所及远程教育维护运行费等维持村级组织正常运转必须的开支，以及村内治安、卫生等管理和服务支出。该项目资金在很大程度上保障村级组织日常运转，使得各项工作能够落实到位，保障基层组织各项任务有序开展，并提升基层党组织服务力。</w:t>
      </w:r>
    </w:p>
    <w:p>
      <w:pPr>
        <w:rPr>
          <w:color w:val="auto"/>
          <w:highlight w:val="none"/>
        </w:rPr>
      </w:pPr>
      <w:r>
        <w:rPr>
          <w:color w:val="auto"/>
          <w:highlight w:val="none"/>
        </w:rPr>
        <w:t xml:space="preserve">2、项目主要内容</w:t>
      </w:r>
    </w:p>
    <w:p>
      <w:pPr>
        <w:rPr>
          <w:color w:val="auto"/>
          <w:highlight w:val="none"/>
        </w:rPr>
      </w:pPr>
      <w:r>
        <w:rPr>
          <w:rFonts w:hint="eastAsia"/>
          <w:color w:val="auto"/>
          <w:highlight w:val="none"/>
        </w:rPr>
        <w:t xml:space="preserve">1、保障古勒巴格乡7个村的日常办公需要，如办公用品费、水电暖费、邮电费、活动场所及远程教育维护运行费等维持村级组织正常运转必须的开支，以及村内治安、卫生等管理和服务支出。</w:t>
      </w:r>
    </w:p>
    <w:p>
      <w:pPr>
        <w:rPr>
          <w:color w:val="auto"/>
          <w:highlight w:val="none"/>
        </w:rPr>
      </w:pPr>
      <w:r>
        <w:rPr>
          <w:rFonts w:hint="eastAsia"/>
          <w:color w:val="auto"/>
          <w:highlight w:val="none"/>
        </w:rPr>
        <w:t xml:space="preserve">2、该项目资金在很大程度上保障村级组织日常运转，使得各项工作能够落实到位，保障基层组织各项任务有序开展，并提升基层党组织服务力。</w:t>
      </w:r>
    </w:p>
    <w:p>
      <w:pPr>
        <w:rPr>
          <w:color w:val="auto"/>
          <w:highlight w:val="none"/>
        </w:rPr>
      </w:pPr>
      <w:r>
        <w:rPr>
          <w:rFonts w:hint="eastAsia"/>
          <w:color w:val="auto"/>
          <w:highlight w:val="none"/>
        </w:rPr>
        <w:t xml:space="preserve">3、</w:t>
      </w:r>
      <w:r>
        <w:rPr>
          <w:color w:val="auto"/>
          <w:highlight w:val="none"/>
        </w:rPr>
        <w:t xml:space="preserve">项目实施情况</w:t>
      </w:r>
    </w:p>
    <w:p>
      <w:pPr>
        <w:rPr>
          <w:color w:val="auto"/>
          <w:highlight w:val="none"/>
        </w:rPr>
      </w:pPr>
      <w:r>
        <w:rPr>
          <w:rFonts w:hint="eastAsia"/>
          <w:color w:val="auto"/>
          <w:highlight w:val="none"/>
        </w:rPr>
        <w:t xml:space="preserve">根据尉犁县古勒巴格乡人民政府工作任务计划和村级运转经费使用计划，适时开展以下工作方案。</w:t>
      </w:r>
    </w:p>
    <w:p>
      <w:pPr>
        <w:rPr>
          <w:color w:val="auto"/>
          <w:highlight w:val="none"/>
        </w:rPr>
      </w:pPr>
      <w:r>
        <w:rPr>
          <w:rFonts w:hint="eastAsia"/>
          <w:color w:val="auto"/>
          <w:highlight w:val="none"/>
        </w:rPr>
        <w:t xml:space="preserve">2024年1月，根据工作实际分配村级运转经费使用计划；</w:t>
      </w:r>
    </w:p>
    <w:p>
      <w:pPr>
        <w:rPr>
          <w:color w:val="auto"/>
          <w:highlight w:val="none"/>
        </w:rPr>
      </w:pPr>
      <w:r>
        <w:rPr>
          <w:rFonts w:hint="eastAsia"/>
          <w:color w:val="auto"/>
          <w:highlight w:val="none"/>
        </w:rPr>
        <w:t xml:space="preserve">2024年2-3月，支付古勒巴格乡7个村2023年-2024年2月村办公场所水电暖费；</w:t>
      </w:r>
    </w:p>
    <w:p>
      <w:pPr>
        <w:rPr>
          <w:color w:val="auto"/>
          <w:highlight w:val="none"/>
        </w:rPr>
      </w:pPr>
      <w:r>
        <w:rPr>
          <w:rFonts w:hint="eastAsia"/>
          <w:color w:val="auto"/>
          <w:highlight w:val="none"/>
        </w:rPr>
        <w:t xml:space="preserve">2024年4月，支付古勒巴格乡7个村第一季度采购办公用品、宣传制作、印刷制作、水电费等办公费用；</w:t>
      </w:r>
    </w:p>
    <w:p>
      <w:pPr>
        <w:rPr>
          <w:color w:val="auto"/>
          <w:highlight w:val="none"/>
        </w:rPr>
      </w:pPr>
      <w:r>
        <w:rPr>
          <w:rFonts w:hint="eastAsia"/>
          <w:color w:val="auto"/>
          <w:highlight w:val="none"/>
        </w:rPr>
        <w:t xml:space="preserve">2024年5-7月，支付古勒巴格乡5个村第二季度采购办公用品、宣传制作、印刷制作、水电费等办公费用；</w:t>
      </w:r>
    </w:p>
    <w:p>
      <w:pPr>
        <w:rPr>
          <w:color w:val="auto"/>
          <w:highlight w:val="none"/>
        </w:rPr>
      </w:pPr>
      <w:r>
        <w:rPr>
          <w:rFonts w:hint="eastAsia"/>
          <w:color w:val="auto"/>
          <w:highlight w:val="none"/>
        </w:rPr>
        <w:t xml:space="preserve">2024年8-12月支付古勒巴格乡7个村第三、四季度采购办公用品、宣传制作、印刷制作、水电费、网络电话费等办公费用；</w:t>
      </w:r>
    </w:p>
    <w:p>
      <w:pPr>
        <w:rPr>
          <w:color w:val="auto"/>
          <w:highlight w:val="none"/>
        </w:rPr>
      </w:pPr>
      <w:r>
        <w:rPr>
          <w:rFonts w:hint="eastAsia"/>
          <w:color w:val="auto"/>
          <w:highlight w:val="none"/>
        </w:rPr>
        <w:t xml:space="preserve">4、资金投入情况</w:t>
      </w:r>
    </w:p>
    <w:p>
      <w:pPr>
        <w:rPr>
          <w:color w:val="auto"/>
          <w:highlight w:val="none"/>
        </w:rPr>
      </w:pPr>
      <w:r>
        <w:rPr>
          <w:rFonts w:hint="eastAsia"/>
          <w:color w:val="auto"/>
          <w:highlight w:val="none"/>
        </w:rPr>
        <w:t xml:space="preserve">根据《下达古勒巴格乡村级组织运转经费的通知》尉财预〔2024〕003号文件，下达古勒巴格乡村级组织运转经费</w:t>
      </w:r>
      <w:r>
        <w:rPr>
          <w:color w:val="auto"/>
          <w:highlight w:val="none"/>
        </w:rPr>
        <w:t xml:space="preserve">投入</w:t>
      </w:r>
      <w:r>
        <w:rPr>
          <w:rFonts w:hint="eastAsia"/>
          <w:color w:val="auto"/>
          <w:highlight w:val="none"/>
        </w:rPr>
        <w:t xml:space="preserve">105</w:t>
      </w:r>
      <w:r>
        <w:rPr>
          <w:color w:val="auto"/>
          <w:highlight w:val="none"/>
        </w:rPr>
        <w:t xml:space="preserve">万元。</w:t>
      </w:r>
      <w:r>
        <w:rPr>
          <w:rFonts w:hint="eastAsia"/>
          <w:color w:val="auto"/>
          <w:highlight w:val="none"/>
        </w:rPr>
        <w:t xml:space="preserve">根据《关于申请调整尉犁县古勒巴格乡村级组织运转经费的报告》，2024年实施古勒巴格乡村级组织运转经费</w:t>
      </w:r>
      <w:r>
        <w:rPr>
          <w:color w:val="auto"/>
          <w:highlight w:val="none"/>
        </w:rPr>
        <w:t xml:space="preserve">投入</w:t>
      </w:r>
      <w:r>
        <w:rPr>
          <w:rFonts w:hint="eastAsia"/>
          <w:color w:val="auto"/>
          <w:highlight w:val="none"/>
        </w:rPr>
        <w:t xml:space="preserve">93.38</w:t>
      </w:r>
      <w:r>
        <w:rPr>
          <w:color w:val="auto"/>
          <w:highlight w:val="none"/>
        </w:rPr>
        <w:t xml:space="preserve">万元，其中</w:t>
      </w:r>
      <w:r>
        <w:rPr>
          <w:rFonts w:hint="eastAsia"/>
          <w:color w:val="auto"/>
          <w:highlight w:val="none"/>
        </w:rPr>
        <w:t xml:space="preserve">县级</w:t>
      </w:r>
      <w:r>
        <w:rPr>
          <w:color w:val="auto"/>
          <w:highlight w:val="none"/>
        </w:rPr>
        <w:t xml:space="preserve">资金</w:t>
      </w:r>
      <w:r>
        <w:rPr>
          <w:rFonts w:hint="eastAsia"/>
          <w:color w:val="auto"/>
          <w:highlight w:val="none"/>
        </w:rPr>
        <w:t xml:space="preserve">93.38</w:t>
      </w:r>
      <w:r>
        <w:rPr>
          <w:color w:val="auto"/>
          <w:highlight w:val="none"/>
        </w:rPr>
        <w:t xml:space="preserve">万元</w:t>
      </w:r>
      <w:r>
        <w:rPr>
          <w:rFonts w:hint="eastAsia"/>
          <w:color w:val="auto"/>
          <w:highlight w:val="none"/>
        </w:rPr>
        <w:t xml:space="preserve">。</w:t>
      </w:r>
    </w:p>
    <w:p>
      <w:pPr>
        <w:rPr>
          <w:color w:val="auto"/>
          <w:highlight w:val="none"/>
        </w:rPr>
      </w:pPr>
      <w:r>
        <w:rPr>
          <w:rFonts w:hint="eastAsia"/>
          <w:color w:val="auto"/>
          <w:highlight w:val="none"/>
        </w:rPr>
        <w:t xml:space="preserve">5、资金使用情况</w:t>
      </w:r>
    </w:p>
    <w:p>
      <w:pPr>
        <w:rPr>
          <w:color w:val="auto"/>
          <w:highlight w:val="none"/>
        </w:rPr>
      </w:pPr>
      <w:bookmarkStart w:id="6" w:name="_Toc25187"/>
      <w:r>
        <w:rPr>
          <w:rFonts w:hint="eastAsia"/>
          <w:color w:val="auto"/>
          <w:highlight w:val="none"/>
        </w:rPr>
        <w:t xml:space="preserve">2024</w:t>
      </w:r>
      <w:r>
        <w:rPr>
          <w:color w:val="auto"/>
          <w:highlight w:val="none"/>
        </w:rPr>
        <w:t xml:space="preserve">年初预算数</w:t>
      </w:r>
      <w:r>
        <w:rPr>
          <w:rFonts w:hint="eastAsia"/>
          <w:color w:val="auto"/>
          <w:highlight w:val="none"/>
        </w:rPr>
        <w:t xml:space="preserve">105</w:t>
      </w:r>
      <w:r>
        <w:rPr>
          <w:color w:val="auto"/>
          <w:highlight w:val="none"/>
        </w:rPr>
        <w:t xml:space="preserve">万元，</w:t>
      </w:r>
      <w:r>
        <w:rPr>
          <w:rFonts w:hint="eastAsia"/>
          <w:color w:val="auto"/>
          <w:highlight w:val="none"/>
        </w:rPr>
        <w:t xml:space="preserve">全年预算数93.38万元，</w:t>
      </w:r>
      <w:r>
        <w:rPr>
          <w:color w:val="auto"/>
          <w:highlight w:val="none"/>
        </w:rPr>
        <w:t xml:space="preserve">实际到位资金</w:t>
      </w:r>
      <w:r>
        <w:rPr>
          <w:rFonts w:hint="eastAsia"/>
          <w:color w:val="auto"/>
          <w:highlight w:val="none"/>
        </w:rPr>
        <w:t xml:space="preserve">93.38</w:t>
      </w:r>
      <w:r>
        <w:rPr>
          <w:color w:val="auto"/>
          <w:highlight w:val="none"/>
        </w:rPr>
        <w:t xml:space="preserve">万元。截</w:t>
      </w:r>
      <w:r>
        <w:rPr>
          <w:rFonts w:hint="eastAsia"/>
          <w:color w:val="auto"/>
          <w:highlight w:val="none"/>
          <w:lang w:val="en-US" w:eastAsia="zh-CN"/>
        </w:rPr>
        <w:t xml:space="preserve">至</w:t>
      </w:r>
      <w:r>
        <w:rPr>
          <w:color w:val="auto"/>
          <w:highlight w:val="none"/>
        </w:rPr>
        <w:t xml:space="preserve">202</w:t>
      </w:r>
      <w:r>
        <w:rPr>
          <w:rFonts w:hint="eastAsia"/>
          <w:color w:val="auto"/>
          <w:highlight w:val="none"/>
        </w:rPr>
        <w:t xml:space="preserve">4</w:t>
      </w:r>
      <w:r>
        <w:rPr>
          <w:color w:val="auto"/>
          <w:highlight w:val="none"/>
        </w:rPr>
        <w:t xml:space="preserve">年12月31日，项目实际使用资金</w:t>
      </w:r>
      <w:r>
        <w:rPr>
          <w:rFonts w:hint="eastAsia"/>
          <w:color w:val="auto"/>
          <w:highlight w:val="none"/>
        </w:rPr>
        <w:t xml:space="preserve">93.38</w:t>
      </w:r>
      <w:r>
        <w:rPr>
          <w:color w:val="auto"/>
          <w:highlight w:val="none"/>
        </w:rPr>
        <w:t xml:space="preserve">万元，资金使用率达到了</w:t>
      </w:r>
      <w:r>
        <w:rPr>
          <w:rFonts w:hint="eastAsia"/>
          <w:color w:val="auto"/>
          <w:highlight w:val="none"/>
        </w:rPr>
        <w:t xml:space="preserve">100</w:t>
      </w:r>
      <w:r>
        <w:rPr>
          <w:color w:val="auto"/>
          <w:highlight w:val="none"/>
        </w:rPr>
        <w:t xml:space="preserve">%。具体资金支付情况</w:t>
      </w:r>
      <w:r>
        <w:rPr>
          <w:rFonts w:hint="eastAsia"/>
          <w:color w:val="auto"/>
          <w:highlight w:val="none"/>
          <w:lang w:val="en-US" w:eastAsia="zh-CN"/>
        </w:rPr>
        <w:t xml:space="preserve">如下</w:t>
      </w:r>
      <w:r>
        <w:rPr>
          <w:color w:val="auto"/>
          <w:highlight w:val="none"/>
        </w:rPr>
        <w:t xml:space="preserve">：</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2</w:t>
      </w:r>
      <w:r>
        <w:rPr>
          <w:color w:val="auto"/>
          <w:highlight w:val="none"/>
        </w:rPr>
        <w:t xml:space="preserve">月</w:t>
      </w:r>
      <w:r>
        <w:rPr>
          <w:rFonts w:hint="eastAsia"/>
          <w:color w:val="auto"/>
          <w:highlight w:val="none"/>
        </w:rPr>
        <w:t xml:space="preserve">5</w:t>
      </w:r>
      <w:r>
        <w:rPr>
          <w:color w:val="auto"/>
          <w:highlight w:val="none"/>
        </w:rPr>
        <w:t xml:space="preserve">日，支付</w:t>
      </w:r>
      <w:r>
        <w:rPr>
          <w:rFonts w:hint="eastAsia"/>
          <w:color w:val="auto"/>
          <w:highlight w:val="none"/>
        </w:rPr>
        <w:t xml:space="preserve">1.72</w:t>
      </w:r>
      <w:r>
        <w:rPr>
          <w:color w:val="auto"/>
          <w:highlight w:val="none"/>
        </w:rPr>
        <w:t xml:space="preserve">万元</w:t>
      </w:r>
      <w:r>
        <w:rPr>
          <w:rFonts w:hint="eastAsia"/>
          <w:color w:val="auto"/>
          <w:highlight w:val="none"/>
        </w:rPr>
        <w:t xml:space="preserve">，（伊力·买买提等）</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2月7</w:t>
      </w:r>
      <w:r>
        <w:rPr>
          <w:color w:val="auto"/>
          <w:highlight w:val="none"/>
        </w:rPr>
        <w:t xml:space="preserve">日，支付</w:t>
      </w:r>
      <w:r>
        <w:rPr>
          <w:rFonts w:hint="eastAsia"/>
          <w:color w:val="auto"/>
          <w:highlight w:val="none"/>
        </w:rPr>
        <w:t xml:space="preserve">0.57</w:t>
      </w:r>
      <w:r>
        <w:rPr>
          <w:color w:val="auto"/>
          <w:highlight w:val="none"/>
        </w:rPr>
        <w:t xml:space="preserve">万元</w:t>
      </w:r>
      <w:r>
        <w:rPr>
          <w:rFonts w:hint="eastAsia"/>
          <w:color w:val="auto"/>
          <w:highlight w:val="none"/>
        </w:rPr>
        <w:t xml:space="preserve">。（早日古丽等）</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2月23</w:t>
      </w:r>
      <w:r>
        <w:rPr>
          <w:color w:val="auto"/>
          <w:highlight w:val="none"/>
        </w:rPr>
        <w:t xml:space="preserve">日，支付</w:t>
      </w:r>
      <w:r>
        <w:rPr>
          <w:rFonts w:hint="eastAsia"/>
          <w:color w:val="auto"/>
          <w:highlight w:val="none"/>
        </w:rPr>
        <w:t xml:space="preserve">7.42</w:t>
      </w:r>
      <w:r>
        <w:rPr>
          <w:color w:val="auto"/>
          <w:highlight w:val="none"/>
        </w:rPr>
        <w:t xml:space="preserve">万元</w:t>
      </w:r>
      <w:r>
        <w:rPr>
          <w:rFonts w:hint="eastAsia"/>
          <w:color w:val="auto"/>
          <w:highlight w:val="none"/>
        </w:rPr>
        <w:t xml:space="preserve">。（宋雪梅等）</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2月26</w:t>
      </w:r>
      <w:r>
        <w:rPr>
          <w:color w:val="auto"/>
          <w:highlight w:val="none"/>
        </w:rPr>
        <w:t xml:space="preserve">日，支付</w:t>
      </w:r>
      <w:r>
        <w:rPr>
          <w:rFonts w:hint="eastAsia"/>
          <w:color w:val="auto"/>
          <w:highlight w:val="none"/>
        </w:rPr>
        <w:t xml:space="preserve">1.06</w:t>
      </w:r>
      <w:r>
        <w:rPr>
          <w:color w:val="auto"/>
          <w:highlight w:val="none"/>
        </w:rPr>
        <w:t xml:space="preserve">万元</w:t>
      </w:r>
      <w:r>
        <w:rPr>
          <w:rFonts w:hint="eastAsia"/>
          <w:color w:val="auto"/>
          <w:highlight w:val="none"/>
        </w:rPr>
        <w:t xml:space="preserve">。（沙塔尔等）</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3月1</w:t>
      </w:r>
      <w:r>
        <w:rPr>
          <w:color w:val="auto"/>
          <w:highlight w:val="none"/>
        </w:rPr>
        <w:t xml:space="preserve">日，支付</w:t>
      </w:r>
      <w:r>
        <w:rPr>
          <w:rFonts w:hint="eastAsia"/>
          <w:color w:val="auto"/>
          <w:highlight w:val="none"/>
        </w:rPr>
        <w:t xml:space="preserve">2.78</w:t>
      </w:r>
      <w:r>
        <w:rPr>
          <w:color w:val="auto"/>
          <w:highlight w:val="none"/>
        </w:rPr>
        <w:t xml:space="preserve">万元</w:t>
      </w:r>
      <w:r>
        <w:rPr>
          <w:rFonts w:hint="eastAsia"/>
          <w:color w:val="auto"/>
          <w:highlight w:val="none"/>
        </w:rPr>
        <w:t xml:space="preserve">。（中国邮政尉犁）</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3月12</w:t>
      </w:r>
      <w:r>
        <w:rPr>
          <w:color w:val="auto"/>
          <w:highlight w:val="none"/>
        </w:rPr>
        <w:t xml:space="preserve">日，支付</w:t>
      </w:r>
      <w:r>
        <w:rPr>
          <w:rFonts w:hint="eastAsia"/>
          <w:color w:val="auto"/>
          <w:highlight w:val="none"/>
        </w:rPr>
        <w:t xml:space="preserve">0.49</w:t>
      </w:r>
      <w:r>
        <w:rPr>
          <w:color w:val="auto"/>
          <w:highlight w:val="none"/>
        </w:rPr>
        <w:t xml:space="preserve">万元</w:t>
      </w:r>
      <w:r>
        <w:rPr>
          <w:rFonts w:hint="eastAsia"/>
          <w:color w:val="auto"/>
          <w:highlight w:val="none"/>
        </w:rPr>
        <w:t xml:space="preserve">。（帕孜力亚等）</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3月21</w:t>
      </w:r>
      <w:r>
        <w:rPr>
          <w:color w:val="auto"/>
          <w:highlight w:val="none"/>
        </w:rPr>
        <w:t xml:space="preserve">日，支付</w:t>
      </w:r>
      <w:r>
        <w:rPr>
          <w:rFonts w:hint="eastAsia"/>
          <w:color w:val="auto"/>
          <w:highlight w:val="none"/>
        </w:rPr>
        <w:t xml:space="preserve">0.94</w:t>
      </w:r>
      <w:r>
        <w:rPr>
          <w:color w:val="auto"/>
          <w:highlight w:val="none"/>
        </w:rPr>
        <w:t xml:space="preserve">万元</w:t>
      </w:r>
      <w:r>
        <w:rPr>
          <w:rFonts w:hint="eastAsia"/>
          <w:color w:val="auto"/>
          <w:highlight w:val="none"/>
        </w:rPr>
        <w:t xml:space="preserve">。（王利强等）</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4月2</w:t>
      </w:r>
      <w:r>
        <w:rPr>
          <w:color w:val="auto"/>
          <w:highlight w:val="none"/>
        </w:rPr>
        <w:t xml:space="preserve">日，支付</w:t>
      </w:r>
      <w:r>
        <w:rPr>
          <w:rFonts w:hint="eastAsia"/>
          <w:color w:val="auto"/>
          <w:highlight w:val="none"/>
        </w:rPr>
        <w:t xml:space="preserve">1.73</w:t>
      </w:r>
      <w:r>
        <w:rPr>
          <w:color w:val="auto"/>
          <w:highlight w:val="none"/>
        </w:rPr>
        <w:t xml:space="preserve">万元</w:t>
      </w:r>
      <w:r>
        <w:rPr>
          <w:rFonts w:hint="eastAsia"/>
          <w:color w:val="auto"/>
          <w:highlight w:val="none"/>
        </w:rPr>
        <w:t xml:space="preserve">。（伊力等）</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4月11</w:t>
      </w:r>
      <w:r>
        <w:rPr>
          <w:color w:val="auto"/>
          <w:highlight w:val="none"/>
        </w:rPr>
        <w:t xml:space="preserve">日，支付</w:t>
      </w:r>
      <w:r>
        <w:rPr>
          <w:rFonts w:hint="eastAsia"/>
          <w:color w:val="auto"/>
          <w:highlight w:val="none"/>
        </w:rPr>
        <w:t xml:space="preserve">1.28</w:t>
      </w:r>
      <w:r>
        <w:rPr>
          <w:color w:val="auto"/>
          <w:highlight w:val="none"/>
        </w:rPr>
        <w:t xml:space="preserve">万元</w:t>
      </w:r>
      <w:r>
        <w:rPr>
          <w:rFonts w:hint="eastAsia"/>
          <w:color w:val="auto"/>
          <w:highlight w:val="none"/>
        </w:rPr>
        <w:t xml:space="preserve">。（张涛等）</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4月25</w:t>
      </w:r>
      <w:r>
        <w:rPr>
          <w:color w:val="auto"/>
          <w:highlight w:val="none"/>
        </w:rPr>
        <w:t xml:space="preserve">日，支付</w:t>
      </w:r>
      <w:r>
        <w:rPr>
          <w:rFonts w:hint="eastAsia"/>
          <w:color w:val="auto"/>
          <w:highlight w:val="none"/>
        </w:rPr>
        <w:t xml:space="preserve">1.53</w:t>
      </w:r>
      <w:r>
        <w:rPr>
          <w:color w:val="auto"/>
          <w:highlight w:val="none"/>
        </w:rPr>
        <w:t xml:space="preserve">万元</w:t>
      </w:r>
      <w:r>
        <w:rPr>
          <w:rFonts w:hint="eastAsia"/>
          <w:color w:val="auto"/>
          <w:highlight w:val="none"/>
        </w:rPr>
        <w:t xml:space="preserve">。（王利强等）</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4月28</w:t>
      </w:r>
      <w:r>
        <w:rPr>
          <w:color w:val="auto"/>
          <w:highlight w:val="none"/>
        </w:rPr>
        <w:t xml:space="preserve">日，支付</w:t>
      </w:r>
      <w:r>
        <w:rPr>
          <w:rFonts w:hint="eastAsia"/>
          <w:color w:val="auto"/>
          <w:highlight w:val="none"/>
        </w:rPr>
        <w:t xml:space="preserve">0.5</w:t>
      </w:r>
      <w:r>
        <w:rPr>
          <w:color w:val="auto"/>
          <w:highlight w:val="none"/>
        </w:rPr>
        <w:t xml:space="preserve">万元</w:t>
      </w:r>
      <w:r>
        <w:rPr>
          <w:rFonts w:hint="eastAsia"/>
          <w:color w:val="auto"/>
          <w:highlight w:val="none"/>
        </w:rPr>
        <w:t xml:space="preserve">。（曾静等）</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5月6</w:t>
      </w:r>
      <w:r>
        <w:rPr>
          <w:color w:val="auto"/>
          <w:highlight w:val="none"/>
        </w:rPr>
        <w:t xml:space="preserve">日，支付</w:t>
      </w:r>
      <w:r>
        <w:rPr>
          <w:rFonts w:hint="eastAsia"/>
          <w:color w:val="auto"/>
          <w:highlight w:val="none"/>
        </w:rPr>
        <w:t xml:space="preserve">0.428</w:t>
      </w:r>
      <w:r>
        <w:rPr>
          <w:color w:val="auto"/>
          <w:highlight w:val="none"/>
        </w:rPr>
        <w:t xml:space="preserve">万元</w:t>
      </w:r>
      <w:r>
        <w:rPr>
          <w:rFonts w:hint="eastAsia"/>
          <w:color w:val="auto"/>
          <w:highlight w:val="none"/>
        </w:rPr>
        <w:t xml:space="preserve">。（沙塔尔）</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5月10</w:t>
      </w:r>
      <w:r>
        <w:rPr>
          <w:color w:val="auto"/>
          <w:highlight w:val="none"/>
        </w:rPr>
        <w:t xml:space="preserve">日，支付</w:t>
      </w:r>
      <w:r>
        <w:rPr>
          <w:rFonts w:hint="eastAsia"/>
          <w:color w:val="auto"/>
          <w:highlight w:val="none"/>
        </w:rPr>
        <w:t xml:space="preserve">0.44</w:t>
      </w:r>
      <w:r>
        <w:rPr>
          <w:color w:val="auto"/>
          <w:highlight w:val="none"/>
        </w:rPr>
        <w:t xml:space="preserve">万元</w:t>
      </w:r>
      <w:r>
        <w:rPr>
          <w:rFonts w:hint="eastAsia"/>
          <w:color w:val="auto"/>
          <w:highlight w:val="none"/>
        </w:rPr>
        <w:t xml:space="preserve">。（宋雪梅等）</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5月29</w:t>
      </w:r>
      <w:r>
        <w:rPr>
          <w:color w:val="auto"/>
          <w:highlight w:val="none"/>
        </w:rPr>
        <w:t xml:space="preserve">日，支付</w:t>
      </w:r>
      <w:r>
        <w:rPr>
          <w:rFonts w:hint="eastAsia"/>
          <w:color w:val="auto"/>
          <w:highlight w:val="none"/>
        </w:rPr>
        <w:t xml:space="preserve">2.69</w:t>
      </w:r>
      <w:r>
        <w:rPr>
          <w:color w:val="auto"/>
          <w:highlight w:val="none"/>
        </w:rPr>
        <w:t xml:space="preserve">万元</w:t>
      </w:r>
      <w:r>
        <w:rPr>
          <w:rFonts w:hint="eastAsia"/>
          <w:color w:val="auto"/>
          <w:highlight w:val="none"/>
        </w:rPr>
        <w:t xml:space="preserve">。（中国电信巴州）</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6月4</w:t>
      </w:r>
      <w:r>
        <w:rPr>
          <w:color w:val="auto"/>
          <w:highlight w:val="none"/>
        </w:rPr>
        <w:t xml:space="preserve">日，支付</w:t>
      </w:r>
      <w:r>
        <w:rPr>
          <w:rFonts w:hint="eastAsia"/>
          <w:color w:val="auto"/>
          <w:highlight w:val="none"/>
        </w:rPr>
        <w:t xml:space="preserve">0.318</w:t>
      </w:r>
      <w:r>
        <w:rPr>
          <w:color w:val="auto"/>
          <w:highlight w:val="none"/>
        </w:rPr>
        <w:t xml:space="preserve">万元</w:t>
      </w:r>
      <w:r>
        <w:rPr>
          <w:rFonts w:hint="eastAsia"/>
          <w:color w:val="auto"/>
          <w:highlight w:val="none"/>
        </w:rPr>
        <w:t xml:space="preserve">。（艾尼等）</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6月13</w:t>
      </w:r>
      <w:r>
        <w:rPr>
          <w:color w:val="auto"/>
          <w:highlight w:val="none"/>
        </w:rPr>
        <w:t xml:space="preserve">日，支付</w:t>
      </w:r>
      <w:r>
        <w:rPr>
          <w:rFonts w:hint="eastAsia"/>
          <w:color w:val="auto"/>
          <w:highlight w:val="none"/>
        </w:rPr>
        <w:t xml:space="preserve">1.09</w:t>
      </w:r>
      <w:r>
        <w:rPr>
          <w:color w:val="auto"/>
          <w:highlight w:val="none"/>
        </w:rPr>
        <w:t xml:space="preserve">万元</w:t>
      </w:r>
      <w:r>
        <w:rPr>
          <w:rFonts w:hint="eastAsia"/>
          <w:color w:val="auto"/>
          <w:highlight w:val="none"/>
        </w:rPr>
        <w:t xml:space="preserve">。（张涛等）</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7月12</w:t>
      </w:r>
      <w:r>
        <w:rPr>
          <w:color w:val="auto"/>
          <w:highlight w:val="none"/>
        </w:rPr>
        <w:t xml:space="preserve">日，支付</w:t>
      </w:r>
      <w:r>
        <w:rPr>
          <w:rFonts w:hint="eastAsia"/>
          <w:color w:val="auto"/>
          <w:highlight w:val="none"/>
        </w:rPr>
        <w:t xml:space="preserve">1.23</w:t>
      </w:r>
      <w:r>
        <w:rPr>
          <w:color w:val="auto"/>
          <w:highlight w:val="none"/>
        </w:rPr>
        <w:t xml:space="preserve">万元</w:t>
      </w:r>
      <w:r>
        <w:rPr>
          <w:rFonts w:hint="eastAsia"/>
          <w:color w:val="auto"/>
          <w:highlight w:val="none"/>
        </w:rPr>
        <w:t xml:space="preserve">。（张涛等）</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7月19</w:t>
      </w:r>
      <w:r>
        <w:rPr>
          <w:color w:val="auto"/>
          <w:highlight w:val="none"/>
        </w:rPr>
        <w:t xml:space="preserve">日，支付</w:t>
      </w:r>
      <w:r>
        <w:rPr>
          <w:rFonts w:hint="eastAsia"/>
          <w:color w:val="auto"/>
          <w:highlight w:val="none"/>
        </w:rPr>
        <w:t xml:space="preserve">0.5</w:t>
      </w:r>
      <w:r>
        <w:rPr>
          <w:color w:val="auto"/>
          <w:highlight w:val="none"/>
        </w:rPr>
        <w:t xml:space="preserve">万元</w:t>
      </w:r>
      <w:r>
        <w:rPr>
          <w:rFonts w:hint="eastAsia"/>
          <w:color w:val="auto"/>
          <w:highlight w:val="none"/>
        </w:rPr>
        <w:t xml:space="preserve">。（沙塔尔等）</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7月24</w:t>
      </w:r>
      <w:r>
        <w:rPr>
          <w:color w:val="auto"/>
          <w:highlight w:val="none"/>
        </w:rPr>
        <w:t xml:space="preserve">日，支付</w:t>
      </w:r>
      <w:r>
        <w:rPr>
          <w:rFonts w:hint="eastAsia"/>
          <w:color w:val="auto"/>
          <w:highlight w:val="none"/>
        </w:rPr>
        <w:t xml:space="preserve">0.18</w:t>
      </w:r>
      <w:r>
        <w:rPr>
          <w:color w:val="auto"/>
          <w:highlight w:val="none"/>
        </w:rPr>
        <w:t xml:space="preserve">万元</w:t>
      </w:r>
      <w:r>
        <w:rPr>
          <w:rFonts w:hint="eastAsia"/>
          <w:color w:val="auto"/>
          <w:highlight w:val="none"/>
        </w:rPr>
        <w:t xml:space="preserve">。（工商内部户）</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8月6</w:t>
      </w:r>
      <w:r>
        <w:rPr>
          <w:color w:val="auto"/>
          <w:highlight w:val="none"/>
        </w:rPr>
        <w:t xml:space="preserve">日，支付</w:t>
      </w:r>
      <w:r>
        <w:rPr>
          <w:rFonts w:hint="eastAsia"/>
          <w:color w:val="auto"/>
          <w:highlight w:val="none"/>
        </w:rPr>
        <w:t xml:space="preserve">1.06</w:t>
      </w:r>
      <w:r>
        <w:rPr>
          <w:color w:val="auto"/>
          <w:highlight w:val="none"/>
        </w:rPr>
        <w:t xml:space="preserve">万元</w:t>
      </w:r>
      <w:r>
        <w:rPr>
          <w:rFonts w:hint="eastAsia"/>
          <w:color w:val="auto"/>
          <w:highlight w:val="none"/>
        </w:rPr>
        <w:t xml:space="preserve">。（沙地克等）</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8月9</w:t>
      </w:r>
      <w:r>
        <w:rPr>
          <w:color w:val="auto"/>
          <w:highlight w:val="none"/>
        </w:rPr>
        <w:t xml:space="preserve">日，支付</w:t>
      </w:r>
      <w:r>
        <w:rPr>
          <w:rFonts w:hint="eastAsia"/>
          <w:color w:val="auto"/>
          <w:highlight w:val="none"/>
        </w:rPr>
        <w:t xml:space="preserve">4.8</w:t>
      </w:r>
      <w:r>
        <w:rPr>
          <w:color w:val="auto"/>
          <w:highlight w:val="none"/>
        </w:rPr>
        <w:t xml:space="preserve">万元</w:t>
      </w:r>
      <w:r>
        <w:rPr>
          <w:rFonts w:hint="eastAsia"/>
          <w:color w:val="auto"/>
          <w:highlight w:val="none"/>
        </w:rPr>
        <w:t xml:space="preserve">。（尉犁县聚源商店等）</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8月14</w:t>
      </w:r>
      <w:r>
        <w:rPr>
          <w:color w:val="auto"/>
          <w:highlight w:val="none"/>
        </w:rPr>
        <w:t xml:space="preserve">日，支付</w:t>
      </w:r>
      <w:r>
        <w:rPr>
          <w:rFonts w:hint="eastAsia"/>
          <w:color w:val="auto"/>
          <w:highlight w:val="none"/>
        </w:rPr>
        <w:t xml:space="preserve">3.49</w:t>
      </w:r>
      <w:r>
        <w:rPr>
          <w:color w:val="auto"/>
          <w:highlight w:val="none"/>
        </w:rPr>
        <w:t xml:space="preserve">万元</w:t>
      </w:r>
      <w:r>
        <w:rPr>
          <w:rFonts w:hint="eastAsia"/>
          <w:color w:val="auto"/>
          <w:highlight w:val="none"/>
        </w:rPr>
        <w:t xml:space="preserve">。（中祥等）</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8月15</w:t>
      </w:r>
      <w:r>
        <w:rPr>
          <w:color w:val="auto"/>
          <w:highlight w:val="none"/>
        </w:rPr>
        <w:t xml:space="preserve">日，支付万</w:t>
      </w:r>
      <w:r>
        <w:rPr>
          <w:rFonts w:hint="eastAsia"/>
          <w:color w:val="auto"/>
          <w:highlight w:val="none"/>
        </w:rPr>
        <w:t xml:space="preserve">1.0万</w:t>
      </w:r>
      <w:r>
        <w:rPr>
          <w:color w:val="auto"/>
          <w:highlight w:val="none"/>
        </w:rPr>
        <w:t xml:space="preserve">元</w:t>
      </w:r>
      <w:r>
        <w:rPr>
          <w:rFonts w:hint="eastAsia"/>
          <w:color w:val="auto"/>
          <w:highlight w:val="none"/>
        </w:rPr>
        <w:t xml:space="preserve">。（尉犁县广博）</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8月16</w:t>
      </w:r>
      <w:r>
        <w:rPr>
          <w:color w:val="auto"/>
          <w:highlight w:val="none"/>
        </w:rPr>
        <w:t xml:space="preserve">日，支付</w:t>
      </w:r>
      <w:r>
        <w:rPr>
          <w:rFonts w:hint="eastAsia"/>
          <w:color w:val="auto"/>
          <w:highlight w:val="none"/>
        </w:rPr>
        <w:t xml:space="preserve">0.94</w:t>
      </w:r>
      <w:r>
        <w:rPr>
          <w:color w:val="auto"/>
          <w:highlight w:val="none"/>
        </w:rPr>
        <w:t xml:space="preserve">万元</w:t>
      </w:r>
      <w:r>
        <w:rPr>
          <w:rFonts w:hint="eastAsia"/>
          <w:color w:val="auto"/>
          <w:highlight w:val="none"/>
        </w:rPr>
        <w:t xml:space="preserve">。（伊力等）</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8月21</w:t>
      </w:r>
      <w:r>
        <w:rPr>
          <w:color w:val="auto"/>
          <w:highlight w:val="none"/>
        </w:rPr>
        <w:t xml:space="preserve">日，支付</w:t>
      </w:r>
      <w:r>
        <w:rPr>
          <w:rFonts w:hint="eastAsia"/>
          <w:color w:val="auto"/>
          <w:highlight w:val="none"/>
        </w:rPr>
        <w:t xml:space="preserve">0.042</w:t>
      </w:r>
      <w:r>
        <w:rPr>
          <w:color w:val="auto"/>
          <w:highlight w:val="none"/>
        </w:rPr>
        <w:t xml:space="preserve">万元</w:t>
      </w:r>
      <w:r>
        <w:rPr>
          <w:rFonts w:hint="eastAsia"/>
          <w:color w:val="auto"/>
          <w:highlight w:val="none"/>
        </w:rPr>
        <w:t xml:space="preserve">。（中国邮政尉犁）</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9月6</w:t>
      </w:r>
      <w:r>
        <w:rPr>
          <w:color w:val="auto"/>
          <w:highlight w:val="none"/>
        </w:rPr>
        <w:t xml:space="preserve">日，支付</w:t>
      </w:r>
      <w:r>
        <w:rPr>
          <w:rFonts w:hint="eastAsia"/>
          <w:color w:val="auto"/>
          <w:highlight w:val="none"/>
        </w:rPr>
        <w:t xml:space="preserve">0.36</w:t>
      </w:r>
      <w:r>
        <w:rPr>
          <w:color w:val="auto"/>
          <w:highlight w:val="none"/>
        </w:rPr>
        <w:t xml:space="preserve">万元</w:t>
      </w:r>
      <w:r>
        <w:rPr>
          <w:rFonts w:hint="eastAsia"/>
          <w:color w:val="auto"/>
          <w:highlight w:val="none"/>
        </w:rPr>
        <w:t xml:space="preserve">。（沙塔尔）</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9月13</w:t>
      </w:r>
      <w:r>
        <w:rPr>
          <w:color w:val="auto"/>
          <w:highlight w:val="none"/>
        </w:rPr>
        <w:t xml:space="preserve">日，支付</w:t>
      </w:r>
      <w:r>
        <w:rPr>
          <w:rFonts w:hint="eastAsia"/>
          <w:color w:val="auto"/>
          <w:highlight w:val="none"/>
        </w:rPr>
        <w:t xml:space="preserve">0.3</w:t>
      </w:r>
      <w:r>
        <w:rPr>
          <w:color w:val="auto"/>
          <w:highlight w:val="none"/>
        </w:rPr>
        <w:t xml:space="preserve">万元</w:t>
      </w:r>
      <w:r>
        <w:rPr>
          <w:rFonts w:hint="eastAsia"/>
          <w:color w:val="auto"/>
          <w:highlight w:val="none"/>
        </w:rPr>
        <w:t xml:space="preserve">。（沙塔尔）</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9月24</w:t>
      </w:r>
      <w:r>
        <w:rPr>
          <w:color w:val="auto"/>
          <w:highlight w:val="none"/>
        </w:rPr>
        <w:t xml:space="preserve">日，支付</w:t>
      </w:r>
      <w:r>
        <w:rPr>
          <w:rFonts w:hint="eastAsia"/>
          <w:color w:val="auto"/>
          <w:highlight w:val="none"/>
        </w:rPr>
        <w:t xml:space="preserve">0.04</w:t>
      </w:r>
      <w:r>
        <w:rPr>
          <w:color w:val="auto"/>
          <w:highlight w:val="none"/>
        </w:rPr>
        <w:t xml:space="preserve">万元</w:t>
      </w:r>
      <w:r>
        <w:rPr>
          <w:rFonts w:hint="eastAsia"/>
          <w:color w:val="auto"/>
          <w:highlight w:val="none"/>
        </w:rPr>
        <w:t xml:space="preserve">。（唐娟）</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10月11</w:t>
      </w:r>
      <w:r>
        <w:rPr>
          <w:color w:val="auto"/>
          <w:highlight w:val="none"/>
        </w:rPr>
        <w:t xml:space="preserve">日，支付</w:t>
      </w:r>
      <w:r>
        <w:rPr>
          <w:rFonts w:hint="eastAsia"/>
          <w:color w:val="auto"/>
          <w:highlight w:val="none"/>
        </w:rPr>
        <w:t xml:space="preserve">1.04</w:t>
      </w:r>
      <w:r>
        <w:rPr>
          <w:color w:val="auto"/>
          <w:highlight w:val="none"/>
        </w:rPr>
        <w:t xml:space="preserve">万元</w:t>
      </w:r>
      <w:r>
        <w:rPr>
          <w:rFonts w:hint="eastAsia"/>
          <w:color w:val="auto"/>
          <w:highlight w:val="none"/>
        </w:rPr>
        <w:t xml:space="preserve">。（沙地克等）</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10月12</w:t>
      </w:r>
      <w:r>
        <w:rPr>
          <w:color w:val="auto"/>
          <w:highlight w:val="none"/>
        </w:rPr>
        <w:t xml:space="preserve">日，支付</w:t>
      </w:r>
      <w:r>
        <w:rPr>
          <w:rFonts w:hint="eastAsia"/>
          <w:color w:val="auto"/>
          <w:highlight w:val="none"/>
        </w:rPr>
        <w:t xml:space="preserve">0.</w:t>
      </w:r>
      <w:r>
        <w:rPr>
          <w:rFonts w:ascii="Calibri" w:hAnsi="Calibri" w:cs="Calibri" w:hint="eastAsia"/>
          <w:color w:val="auto"/>
          <w:highlight w:val="none"/>
        </w:rPr>
        <w:t xml:space="preserve">79</w:t>
      </w:r>
      <w:r>
        <w:rPr>
          <w:color w:val="auto"/>
          <w:highlight w:val="none"/>
        </w:rPr>
        <w:t xml:space="preserve">万元</w:t>
      </w:r>
      <w:r>
        <w:rPr>
          <w:rFonts w:hint="eastAsia"/>
          <w:color w:val="auto"/>
          <w:highlight w:val="none"/>
        </w:rPr>
        <w:t xml:space="preserve">。（尉犁县卓越）</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11月1</w:t>
      </w:r>
      <w:r>
        <w:rPr>
          <w:color w:val="auto"/>
          <w:highlight w:val="none"/>
        </w:rPr>
        <w:t xml:space="preserve">日，支付</w:t>
      </w:r>
      <w:r>
        <w:rPr>
          <w:rFonts w:hint="eastAsia"/>
          <w:color w:val="auto"/>
          <w:highlight w:val="none"/>
        </w:rPr>
        <w:t xml:space="preserve">1.1</w:t>
      </w:r>
      <w:r>
        <w:rPr>
          <w:color w:val="auto"/>
          <w:highlight w:val="none"/>
        </w:rPr>
        <w:t xml:space="preserve">万元</w:t>
      </w:r>
      <w:r>
        <w:rPr>
          <w:rFonts w:hint="eastAsia"/>
          <w:color w:val="auto"/>
          <w:highlight w:val="none"/>
        </w:rPr>
        <w:t xml:space="preserve">。（沙塔尔等）</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11月13</w:t>
      </w:r>
      <w:r>
        <w:rPr>
          <w:color w:val="auto"/>
          <w:highlight w:val="none"/>
        </w:rPr>
        <w:t xml:space="preserve">日，支付</w:t>
      </w:r>
      <w:r>
        <w:rPr>
          <w:rFonts w:ascii="Calibri" w:hAnsi="Calibri" w:cs="Calibri" w:hint="eastAsia"/>
          <w:color w:val="auto"/>
          <w:highlight w:val="none"/>
        </w:rPr>
        <w:t xml:space="preserve">7.6</w:t>
      </w:r>
      <w:r>
        <w:rPr>
          <w:color w:val="auto"/>
          <w:highlight w:val="none"/>
        </w:rPr>
        <w:t xml:space="preserve">万元</w:t>
      </w:r>
      <w:r>
        <w:rPr>
          <w:rFonts w:hint="eastAsia"/>
          <w:color w:val="auto"/>
          <w:highlight w:val="none"/>
        </w:rPr>
        <w:t xml:space="preserve">。（中祥）</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11月18</w:t>
      </w:r>
      <w:r>
        <w:rPr>
          <w:color w:val="auto"/>
          <w:highlight w:val="none"/>
        </w:rPr>
        <w:t xml:space="preserve">日，支付</w:t>
      </w:r>
      <w:r>
        <w:rPr>
          <w:rFonts w:hint="eastAsia"/>
          <w:color w:val="auto"/>
          <w:highlight w:val="none"/>
        </w:rPr>
        <w:t xml:space="preserve">0.3</w:t>
      </w:r>
      <w:r>
        <w:rPr>
          <w:color w:val="auto"/>
          <w:highlight w:val="none"/>
        </w:rPr>
        <w:t xml:space="preserve">万元</w:t>
      </w:r>
      <w:r>
        <w:rPr>
          <w:rFonts w:hint="eastAsia"/>
          <w:color w:val="auto"/>
          <w:highlight w:val="none"/>
        </w:rPr>
        <w:t xml:space="preserve">。（唐娟等）</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11月20</w:t>
      </w:r>
      <w:r>
        <w:rPr>
          <w:color w:val="auto"/>
          <w:highlight w:val="none"/>
        </w:rPr>
        <w:t xml:space="preserve">日，支付</w:t>
      </w:r>
      <w:r>
        <w:rPr>
          <w:rFonts w:hint="eastAsia"/>
          <w:color w:val="auto"/>
          <w:highlight w:val="none"/>
        </w:rPr>
        <w:t xml:space="preserve">20.9</w:t>
      </w:r>
      <w:r>
        <w:rPr>
          <w:color w:val="auto"/>
          <w:highlight w:val="none"/>
        </w:rPr>
        <w:t xml:space="preserve">万元</w:t>
      </w:r>
      <w:r>
        <w:rPr>
          <w:rFonts w:hint="eastAsia"/>
          <w:color w:val="auto"/>
          <w:highlight w:val="none"/>
        </w:rPr>
        <w:t xml:space="preserve">。（尉犁金阳）</w:t>
      </w:r>
    </w:p>
    <w:p>
      <w:pPr>
        <w:rPr>
          <w:color w:val="auto"/>
          <w:highlight w:val="none"/>
        </w:rPr>
      </w:pPr>
      <w:r>
        <w:rPr>
          <w:color w:val="auto"/>
          <w:highlight w:val="none"/>
        </w:rPr>
        <w:t xml:space="preserve">202</w:t>
      </w:r>
      <w:r>
        <w:rPr>
          <w:rFonts w:hint="eastAsia"/>
          <w:color w:val="auto"/>
          <w:highlight w:val="none"/>
        </w:rPr>
        <w:t xml:space="preserve">4</w:t>
      </w:r>
      <w:r>
        <w:rPr>
          <w:color w:val="auto"/>
          <w:highlight w:val="none"/>
        </w:rPr>
        <w:t xml:space="preserve">年</w:t>
      </w:r>
      <w:r>
        <w:rPr>
          <w:rFonts w:hint="eastAsia"/>
          <w:color w:val="auto"/>
          <w:highlight w:val="none"/>
        </w:rPr>
        <w:t xml:space="preserve">11月2</w:t>
      </w:r>
      <w:r>
        <w:rPr>
          <w:rFonts w:ascii="Calibri" w:hAnsi="Calibri" w:cs="Calibri" w:hint="eastAsia"/>
          <w:color w:val="auto"/>
          <w:highlight w:val="none"/>
        </w:rPr>
        <w:t xml:space="preserve">7</w:t>
      </w:r>
      <w:r>
        <w:rPr>
          <w:color w:val="auto"/>
          <w:highlight w:val="none"/>
        </w:rPr>
        <w:t xml:space="preserve">日，支付</w:t>
      </w:r>
      <w:r>
        <w:rPr>
          <w:rFonts w:hint="eastAsia"/>
          <w:color w:val="auto"/>
          <w:highlight w:val="none"/>
        </w:rPr>
        <w:t xml:space="preserve">0.</w:t>
      </w:r>
      <w:r>
        <w:rPr>
          <w:rFonts w:ascii="Calibri" w:hAnsi="Calibri" w:cs="Calibri" w:hint="eastAsia"/>
          <w:color w:val="auto"/>
          <w:highlight w:val="none"/>
        </w:rPr>
        <w:t xml:space="preserve">7</w:t>
      </w:r>
      <w:r>
        <w:rPr>
          <w:color w:val="auto"/>
          <w:highlight w:val="none"/>
        </w:rPr>
        <w:t xml:space="preserve">万元</w:t>
      </w:r>
      <w:r>
        <w:rPr>
          <w:rFonts w:hint="eastAsia"/>
          <w:color w:val="auto"/>
          <w:highlight w:val="none"/>
        </w:rPr>
        <w:t xml:space="preserve">。（中祥等）</w:t>
      </w:r>
    </w:p>
    <w:p>
      <w:pPr>
        <w:pStyle w:val="BodyText"/>
        <w:rPr>
          <w:color w:val="auto"/>
          <w:highlight w:val="none"/>
        </w:rPr>
      </w:pPr>
      <w:r>
        <w:rPr>
          <w:rFonts w:hint="eastAsia"/>
          <w:color w:val="auto"/>
          <w:highlight w:val="none"/>
        </w:rPr>
        <w:t xml:space="preserve">2024年12月10日，支付2.6万元。（工商内部户等）</w:t>
      </w:r>
    </w:p>
    <w:p>
      <w:pPr>
        <w:pStyle w:val="BodyText2"/>
        <w:rPr>
          <w:color w:val="auto"/>
          <w:highlight w:val="none"/>
        </w:rPr>
      </w:pPr>
      <w:r>
        <w:rPr>
          <w:rFonts w:hint="eastAsia"/>
          <w:color w:val="auto"/>
          <w:highlight w:val="none"/>
        </w:rPr>
        <w:t xml:space="preserve">2024年12月12日，支付0.09万元。（加帕尔）</w:t>
      </w:r>
    </w:p>
    <w:p>
      <w:pPr>
        <w:pStyle w:val="BodyText2"/>
        <w:rPr>
          <w:color w:val="auto"/>
          <w:highlight w:val="none"/>
        </w:rPr>
      </w:pPr>
      <w:r>
        <w:rPr>
          <w:rFonts w:hint="eastAsia"/>
          <w:color w:val="auto"/>
          <w:highlight w:val="none"/>
        </w:rPr>
        <w:t xml:space="preserve">2024年12月18日，支付10.75万元。（艾尼等）</w:t>
      </w:r>
    </w:p>
    <w:p>
      <w:pPr>
        <w:pStyle w:val="BodyText2"/>
        <w:rPr>
          <w:color w:val="auto"/>
          <w:highlight w:val="none"/>
        </w:rPr>
      </w:pPr>
      <w:r>
        <w:rPr>
          <w:rFonts w:hint="eastAsia"/>
          <w:color w:val="auto"/>
          <w:highlight w:val="none"/>
        </w:rPr>
        <w:t xml:space="preserve">2024年12月19日，支付1.37万元。（唐娟等）</w:t>
      </w:r>
    </w:p>
    <w:p>
      <w:pPr>
        <w:pStyle w:val="BodyText2"/>
        <w:rPr>
          <w:color w:val="auto"/>
          <w:highlight w:val="none"/>
        </w:rPr>
      </w:pPr>
      <w:r>
        <w:rPr>
          <w:rFonts w:hint="eastAsia"/>
          <w:color w:val="auto"/>
          <w:highlight w:val="none"/>
        </w:rPr>
        <w:t xml:space="preserve">2024年12月20日，支付0.88万元。（早日古丽等）</w:t>
      </w:r>
    </w:p>
    <w:p>
      <w:pPr>
        <w:pStyle w:val="BodyText2"/>
        <w:rPr>
          <w:color w:val="auto"/>
          <w:highlight w:val="none"/>
        </w:rPr>
      </w:pPr>
      <w:r>
        <w:rPr>
          <w:rFonts w:hint="eastAsia"/>
          <w:color w:val="auto"/>
          <w:highlight w:val="none"/>
        </w:rPr>
        <w:t xml:space="preserve">2024年12月23日，支付6.5万元。（中祥等）</w:t>
      </w:r>
    </w:p>
    <w:p>
      <w:pPr>
        <w:pStyle w:val="Heading3"/>
        <w:ind w:firstLine="643"/>
        <w:rPr>
          <w:color w:val="auto"/>
          <w:highlight w:val="none"/>
        </w:rPr>
      </w:pPr>
      <w:bookmarkStart w:id="7" w:name="_Toc195196795"/>
      <w:r>
        <w:rPr>
          <w:color w:val="auto"/>
          <w:highlight w:val="none"/>
        </w:rPr>
        <w:t xml:space="preserve">（二）项目绩效目标</w:t>
      </w:r>
      <w:bookmarkEnd w:id="6"/>
      <w:bookmarkEnd w:id="7"/>
    </w:p>
    <w:p>
      <w:pPr>
        <w:rPr>
          <w:color w:val="auto"/>
          <w:highlight w:val="none"/>
        </w:rPr>
      </w:pPr>
      <w:r>
        <w:rPr>
          <w:rFonts w:hint="eastAsia"/>
          <w:color w:val="auto"/>
          <w:highlight w:val="none"/>
        </w:rPr>
        <w:t xml:space="preserve">1、总体目标</w:t>
      </w:r>
    </w:p>
    <w:p>
      <w:pPr>
        <w:rPr>
          <w:color w:val="auto"/>
          <w:highlight w:val="none"/>
        </w:rPr>
      </w:pPr>
      <w:r>
        <w:rPr>
          <w:rFonts w:hint="eastAsia"/>
          <w:color w:val="auto"/>
          <w:highlight w:val="none"/>
        </w:rPr>
        <w:t xml:space="preserve">目标1：加强古勒巴格乡各村基层组织阵地建设,发挥好基层党组织的作用,切实为民办实事办好事,增强基层党组织的凝聚力；</w:t>
      </w:r>
    </w:p>
    <w:p>
      <w:pPr>
        <w:rPr>
          <w:color w:val="auto"/>
          <w:highlight w:val="none"/>
        </w:rPr>
      </w:pPr>
      <w:r>
        <w:rPr>
          <w:rFonts w:hint="eastAsia"/>
          <w:color w:val="auto"/>
          <w:highlight w:val="none"/>
        </w:rPr>
        <w:t xml:space="preserve">目标2：各村办公经费13.34万元/村/年，主要适用于办公用品、办公耗材、宣传制作等采购和村办公楼日常费用（水电费、网络通信费等）。</w:t>
      </w:r>
    </w:p>
    <w:p>
      <w:pPr>
        <w:rPr>
          <w:color w:val="auto"/>
          <w:highlight w:val="none"/>
        </w:rPr>
      </w:pPr>
      <w:r>
        <w:rPr>
          <w:rFonts w:hint="eastAsia"/>
          <w:color w:val="auto"/>
          <w:highlight w:val="none"/>
        </w:rPr>
        <w:t xml:space="preserve">2、阶段性目标</w:t>
      </w:r>
    </w:p>
    <w:p>
      <w:pPr>
        <w:rPr>
          <w:color w:val="auto"/>
          <w:highlight w:val="none"/>
        </w:rPr>
      </w:pPr>
      <w:r>
        <w:rPr>
          <w:rFonts w:hint="eastAsia"/>
          <w:color w:val="auto"/>
          <w:highlight w:val="none"/>
        </w:rPr>
        <w:t xml:space="preserve">古勒巴格乡根据工作进度按照每月工作开展情况，水电暖费用每月汇总、办公用品、宣传制作、印刷制作等费用每季度汇总，及时进行资金支付，有效保障古勒巴格村、红光村、库克喀依那木村、阿克其开村、巴西买里村、奥曼库勒村、兴地村7个村的正常运转，及时支付正常运转所需办公用品费、水电暖费、邮电费、活动场所及远程教育维护运行费等维持村级组织正常运转必须的开支。</w:t>
      </w:r>
    </w:p>
    <w:p>
      <w:pPr>
        <w:pStyle w:val="Heading2"/>
        <w:rPr>
          <w:color w:val="auto"/>
          <w:highlight w:val="none"/>
        </w:rPr>
      </w:pPr>
      <w:bookmarkStart w:id="8" w:name="_Toc195196796"/>
      <w:bookmarkStart w:id="9" w:name="_Toc28824"/>
      <w:r>
        <w:rPr>
          <w:rFonts w:hint="eastAsia"/>
          <w:color w:val="auto"/>
          <w:highlight w:val="none"/>
        </w:rPr>
        <w:t xml:space="preserve">二、绩效评价工作开展情况</w:t>
      </w:r>
      <w:bookmarkEnd w:id="8"/>
      <w:bookmarkEnd w:id="9"/>
    </w:p>
    <w:p>
      <w:pPr>
        <w:pStyle w:val="Heading3"/>
        <w:ind w:firstLine="643"/>
        <w:rPr>
          <w:color w:val="auto"/>
          <w:highlight w:val="none"/>
        </w:rPr>
      </w:pPr>
      <w:bookmarkStart w:id="10" w:name="_Toc195196797"/>
      <w:bookmarkStart w:id="11" w:name="_Toc24175"/>
      <w:r>
        <w:rPr>
          <w:rFonts w:hint="eastAsia"/>
          <w:color w:val="auto"/>
          <w:highlight w:val="none"/>
        </w:rPr>
        <w:t xml:space="preserve">（一）绩效评价目的、对象和范围</w:t>
      </w:r>
      <w:bookmarkEnd w:id="10"/>
      <w:bookmarkEnd w:id="11"/>
    </w:p>
    <w:p>
      <w:pPr>
        <w:rPr>
          <w:color w:val="auto"/>
          <w:highlight w:val="none"/>
        </w:rPr>
      </w:pPr>
      <w:r>
        <w:rPr>
          <w:color w:val="auto"/>
          <w:highlight w:val="none"/>
        </w:rPr>
        <w:t xml:space="preserve">1</w:t>
      </w:r>
      <w:r>
        <w:rPr>
          <w:rFonts w:hint="eastAsia"/>
          <w:color w:val="auto"/>
          <w:highlight w:val="none"/>
        </w:rPr>
        <w:t xml:space="preserve">、</w:t>
      </w:r>
      <w:r>
        <w:rPr>
          <w:color w:val="auto"/>
          <w:highlight w:val="none"/>
        </w:rPr>
        <w:t xml:space="preserve">绩效评价的目的</w:t>
      </w:r>
    </w:p>
    <w:p>
      <w:pPr>
        <w:bidi w:val="0"/>
        <w:jc w:val="both"/>
        <w:rPr>
          <w:color w:val="auto"/>
          <w:highlight w:val="none"/>
        </w:rPr>
      </w:pPr>
      <w:r>
        <w:rPr>
          <w:color w:val="auto"/>
          <w:highlight w:val="none"/>
        </w:rPr>
        <w:t xml:space="preserve">本次绩效评价遵循财政部《关于印发&lt;项目支出绩效评价管理办法&gt;的通知》（财预〔2020〕10号）文件精神，对</w:t>
      </w:r>
      <w:r>
        <w:rPr>
          <w:rFonts w:hint="eastAsia"/>
          <w:color w:val="auto"/>
          <w:highlight w:val="none"/>
        </w:rPr>
        <w:t xml:space="preserve">2024年古勒巴格乡村级组织运转经费</w:t>
      </w:r>
      <w:r>
        <w:rPr>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12" w:name="OLE_LINK7"/>
      <w:bookmarkStart w:id="13" w:name="OLE_LINK1"/>
      <w:r>
        <w:rPr>
          <w:rFonts w:hint="eastAsia"/>
          <w:color w:val="auto"/>
          <w:highlight w:val="none"/>
        </w:rPr>
        <w:t xml:space="preserve">具体绩效评价的目的细分如下：</w:t>
      </w:r>
    </w:p>
    <w:p>
      <w:pPr>
        <w:ind w:firstLine="560"/>
        <w:rPr>
          <w:color w:val="auto"/>
          <w:highlight w:val="none"/>
        </w:rPr>
      </w:pPr>
      <w:r>
        <w:rPr>
          <w:rFonts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 xml:space="preserve">，</w:t>
      </w:r>
      <w:r>
        <w:rPr>
          <w:rFonts w:hint="eastAsia"/>
          <w:color w:val="auto"/>
          <w:highlight w:val="none"/>
        </w:rPr>
        <w:t xml:space="preserve">提升财政资金的使用效能。</w:t>
      </w:r>
    </w:p>
    <w:p>
      <w:pPr>
        <w:ind w:firstLine="560"/>
        <w:rPr>
          <w:color w:val="auto"/>
          <w:highlight w:val="none"/>
        </w:rPr>
      </w:pPr>
      <w:r>
        <w:rPr>
          <w:rFonts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color w:val="auto"/>
          <w:highlight w:val="none"/>
        </w:rPr>
      </w:pPr>
      <w:r>
        <w:rPr>
          <w:rFonts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hint="default"/>
          <w:color w:val="auto"/>
          <w:highlight w:val="none"/>
        </w:rPr>
      </w:pPr>
      <w:r>
        <w:rPr>
          <w:rFonts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12"/>
      <w:bookmarkEnd w:id="13"/>
    </w:p>
    <w:p>
      <w:pPr>
        <w:rPr>
          <w:color w:val="auto"/>
          <w:highlight w:val="none"/>
        </w:rPr>
      </w:pPr>
      <w:r>
        <w:rPr>
          <w:color w:val="auto"/>
          <w:highlight w:val="none"/>
        </w:rPr>
        <w:t xml:space="preserve">2</w:t>
      </w:r>
      <w:r>
        <w:rPr>
          <w:rFonts w:hint="eastAsia"/>
          <w:color w:val="auto"/>
          <w:highlight w:val="none"/>
        </w:rPr>
        <w:t xml:space="preserve">、</w:t>
      </w:r>
      <w:r>
        <w:rPr>
          <w:color w:val="auto"/>
          <w:highlight w:val="none"/>
        </w:rPr>
        <w:t xml:space="preserve">绩效评价的对象和范围</w:t>
      </w:r>
    </w:p>
    <w:p>
      <w:pPr>
        <w:rPr>
          <w:color w:val="auto"/>
          <w:highlight w:val="none"/>
        </w:rPr>
      </w:pPr>
      <w:r>
        <w:rPr>
          <w:color w:val="auto"/>
          <w:highlight w:val="none"/>
        </w:rPr>
        <w:t xml:space="preserve">根据《财政支出绩效评价管理办法》（财预〔2020〕10号）文件要求，对</w:t>
      </w:r>
      <w:r>
        <w:rPr>
          <w:rFonts w:hint="eastAsia"/>
          <w:color w:val="auto"/>
          <w:highlight w:val="none"/>
        </w:rPr>
        <w:t xml:space="preserve">2024年古勒巴格乡村级组织运转经费</w:t>
      </w:r>
      <w:r>
        <w:rPr>
          <w:color w:val="auto"/>
          <w:highlight w:val="none"/>
        </w:rPr>
        <w:t xml:space="preserve">开展绩效评价，本次绩效评价范围主要围绕项目决策（包括项目</w:t>
      </w:r>
      <w:r>
        <w:rPr>
          <w:rFonts w:hint="eastAsia"/>
          <w:color w:val="auto"/>
          <w:highlight w:val="none"/>
        </w:rPr>
        <w:t xml:space="preserve">实施</w:t>
      </w:r>
      <w:r>
        <w:rPr>
          <w:color w:val="auto"/>
          <w:highlight w:val="none"/>
        </w:rPr>
        <w:t xml:space="preserve">、绩效目标、资金投入）、项目过程（包括资金管理、组织实施）、项目产出（包括产出数量、质量、时效、成本）和项目效益等进行评价。</w:t>
      </w:r>
    </w:p>
    <w:p>
      <w:pPr>
        <w:pStyle w:val="Heading3"/>
        <w:ind w:firstLine="643"/>
        <w:rPr>
          <w:color w:val="auto"/>
          <w:highlight w:val="none"/>
        </w:rPr>
      </w:pPr>
      <w:bookmarkStart w:id="14" w:name="_Toc5109"/>
      <w:bookmarkStart w:id="15" w:name="_Toc195196798"/>
      <w:r>
        <w:rPr>
          <w:rFonts w:hint="eastAsia"/>
          <w:color w:val="auto"/>
          <w:highlight w:val="none"/>
        </w:rPr>
        <w:t xml:space="preserve">（二）绩效评价原则、评价指标体系、评价方法、评价标准</w:t>
      </w:r>
      <w:bookmarkEnd w:id="14"/>
      <w:bookmarkEnd w:id="15"/>
    </w:p>
    <w:p>
      <w:pPr>
        <w:rPr>
          <w:color w:val="auto"/>
          <w:highlight w:val="none"/>
        </w:rPr>
      </w:pPr>
      <w:r>
        <w:rPr>
          <w:color w:val="auto"/>
          <w:highlight w:val="none"/>
        </w:rPr>
        <w:t xml:space="preserve">1、绩效评价原则</w:t>
      </w:r>
    </w:p>
    <w:p>
      <w:pPr>
        <w:rPr>
          <w:rFonts w:hint="eastAsia"/>
          <w:color w:val="auto"/>
          <w:highlight w:val="none"/>
        </w:rPr>
      </w:pPr>
      <w:bookmarkStart w:id="16" w:name="OLE_LINK8"/>
      <w:r>
        <w:rPr>
          <w:rFonts w:hint="eastAsia"/>
          <w:color w:val="auto"/>
          <w:highlight w:val="none"/>
        </w:rPr>
        <w:t xml:space="preserve">依据《中华人民共和国预算法》《中共中央国务院关于全面实施预算绩效管理的意见》（中发〔2018〕34号）《项目支出绩效评价管理办法》（财预〔2020〕10号</w:t>
      </w:r>
      <w:r>
        <w:rPr>
          <w:rFonts w:hint="eastAsia"/>
          <w:color w:val="auto"/>
          <w:highlight w:val="none"/>
          <w:lang w:eastAsia="zh-CN"/>
        </w:rPr>
        <w:t xml:space="preserve">）</w:t>
      </w:r>
      <w:r>
        <w:rPr>
          <w:rFonts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bookmarkEnd w:id="16"/>
    </w:p>
    <w:p>
      <w:pPr>
        <w:rPr>
          <w:color w:val="auto"/>
          <w:highlight w:val="none"/>
        </w:rPr>
      </w:pPr>
      <w:r>
        <w:rPr>
          <w:color w:val="auto"/>
          <w:highlight w:val="none"/>
        </w:rPr>
        <w:t xml:space="preserve">（1）科学公正。绩效评价应当运用科学合理的方法，按照规范的程序，对项目绩效进行客观、公正</w:t>
      </w:r>
      <w:r>
        <w:rPr>
          <w:rFonts w:hint="eastAsia"/>
          <w:color w:val="auto"/>
          <w:highlight w:val="none"/>
        </w:rPr>
        <w:t xml:space="preserve">地</w:t>
      </w:r>
      <w:r>
        <w:rPr>
          <w:color w:val="auto"/>
          <w:highlight w:val="none"/>
        </w:rPr>
        <w:t xml:space="preserve">反映。</w:t>
      </w:r>
    </w:p>
    <w:p>
      <w:pPr>
        <w:rPr>
          <w:color w:val="auto"/>
          <w:highlight w:val="none"/>
        </w:rPr>
      </w:pPr>
      <w:r>
        <w:rPr>
          <w:color w:val="auto"/>
          <w:highlight w:val="none"/>
        </w:rPr>
        <w:t xml:space="preserve">（2）统筹兼顾。单位自评应由项目单位自主实施，即</w:t>
      </w:r>
      <w:r>
        <w:rPr>
          <w:rFonts w:hint="eastAsia"/>
          <w:color w:val="auto"/>
          <w:highlight w:val="none"/>
        </w:rPr>
        <w:t xml:space="preserve">“</w:t>
      </w:r>
      <w:r>
        <w:rPr>
          <w:color w:val="auto"/>
          <w:highlight w:val="none"/>
        </w:rPr>
        <w:t xml:space="preserve">谁支出、谁自评</w:t>
      </w:r>
      <w:r>
        <w:rPr>
          <w:rFonts w:hint="eastAsia"/>
          <w:color w:val="auto"/>
          <w:highlight w:val="none"/>
        </w:rPr>
        <w:t xml:space="preserve">”</w:t>
      </w:r>
      <w:r>
        <w:rPr>
          <w:color w:val="auto"/>
          <w:highlight w:val="none"/>
        </w:rPr>
        <w:t xml:space="preserve">。</w:t>
      </w:r>
    </w:p>
    <w:p>
      <w:pPr>
        <w:rPr>
          <w:color w:val="auto"/>
          <w:highlight w:val="none"/>
        </w:rPr>
      </w:pPr>
      <w:r>
        <w:rPr>
          <w:color w:val="auto"/>
          <w:highlight w:val="none"/>
        </w:rPr>
        <w:t xml:space="preserve">（3）激励约束。绩效评价结果应与预算安排、政策调整、改进管理实质性挂钩，体现奖优罚劣和激励相容导向，有效要安排、低效要压减、无效要问责。</w:t>
      </w:r>
    </w:p>
    <w:p>
      <w:pPr>
        <w:rPr>
          <w:rFonts w:hint="eastAsia"/>
          <w:color w:val="auto"/>
          <w:highlight w:val="none"/>
        </w:rPr>
      </w:pPr>
      <w:r>
        <w:rPr>
          <w:color w:val="auto"/>
          <w:highlight w:val="none"/>
        </w:rPr>
        <w:t xml:space="preserve">（4）公开透明。</w:t>
      </w:r>
      <w:bookmarkStart w:id="17" w:name="_Toc30993"/>
      <w:bookmarkStart w:id="18" w:name="_Toc23112"/>
      <w:r>
        <w:rPr>
          <w:rFonts w:hint="eastAsia"/>
          <w:color w:val="auto"/>
          <w:highlight w:val="none"/>
        </w:rPr>
        <w:t xml:space="preserve">本次项目支出绩效评价结果已依法依规在尉犁县人民政府网站上公开，并自觉接受社会监督。</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bookmarkStart w:id="19" w:name="OLE_LINK9"/>
      <w:bookmarkStart w:id="20" w:name="OLE_LINK3"/>
      <w:r>
        <w:rPr>
          <w:rFonts w:hint="eastAsia"/>
          <w:color w:val="auto"/>
          <w:highlight w:val="none"/>
        </w:rPr>
        <w:t xml:space="preserve">根据以上原则</w:t>
      </w:r>
      <w:r>
        <w:rPr>
          <w:rFonts w:hint="eastAsia"/>
          <w:color w:val="auto"/>
          <w:highlight w:val="none"/>
          <w:lang w:eastAsia="zh-CN"/>
        </w:rPr>
        <w:t xml:space="preserve">，</w:t>
      </w:r>
      <w:r>
        <w:rPr>
          <w:rFonts w:hint="eastAsia"/>
          <w:color w:val="auto"/>
          <w:highlight w:val="none"/>
        </w:rPr>
        <w:t xml:space="preserve">绩效评价应遵循如下要求:</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 xml:space="preserve">（1）在数据采集时</w:t>
      </w:r>
      <w:r>
        <w:rPr>
          <w:rFonts w:hint="eastAsia"/>
          <w:color w:val="auto"/>
          <w:highlight w:val="none"/>
          <w:lang w:eastAsia="zh-CN"/>
        </w:rPr>
        <w:t xml:space="preserve">，</w:t>
      </w:r>
      <w:r>
        <w:rPr>
          <w:rFonts w:hint="eastAsia"/>
          <w:color w:val="auto"/>
          <w:highlight w:val="none"/>
        </w:rPr>
        <w:t xml:space="preserve">采取客观数据</w:t>
      </w:r>
      <w:r>
        <w:rPr>
          <w:rFonts w:hint="eastAsia"/>
          <w:color w:val="auto"/>
          <w:highlight w:val="none"/>
          <w:lang w:eastAsia="zh-CN"/>
        </w:rPr>
        <w:t xml:space="preserve">，</w:t>
      </w:r>
      <w:r>
        <w:rPr>
          <w:rFonts w:hint="eastAsia"/>
          <w:color w:val="auto"/>
          <w:highlight w:val="none"/>
        </w:rPr>
        <w:t xml:space="preserve">主管部门审查、社会中介组织复查</w:t>
      </w:r>
      <w:r>
        <w:rPr>
          <w:rFonts w:hint="eastAsia"/>
          <w:color w:val="auto"/>
          <w:highlight w:val="none"/>
          <w:lang w:eastAsia="zh-CN"/>
        </w:rPr>
        <w:t xml:space="preserve">，</w:t>
      </w:r>
      <w:r>
        <w:rPr>
          <w:rFonts w:hint="eastAsia"/>
          <w:color w:val="auto"/>
          <w:highlight w:val="none"/>
        </w:rPr>
        <w:t xml:space="preserve">与问卷调查相结合的形式</w:t>
      </w:r>
      <w:r>
        <w:rPr>
          <w:rFonts w:hint="eastAsia"/>
          <w:color w:val="auto"/>
          <w:highlight w:val="none"/>
          <w:lang w:eastAsia="zh-CN"/>
        </w:rPr>
        <w:t xml:space="preserve">，</w:t>
      </w:r>
      <w:r>
        <w:rPr>
          <w:rFonts w:hint="eastAsia"/>
          <w:color w:val="auto"/>
          <w:highlight w:val="none"/>
        </w:rPr>
        <w:t xml:space="preserve">以保证各项指标的真实性。</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 xml:space="preserve">（2）保证评价结果的真实性、公正性</w:t>
      </w:r>
      <w:r>
        <w:rPr>
          <w:rFonts w:hint="eastAsia"/>
          <w:color w:val="auto"/>
          <w:highlight w:val="none"/>
          <w:lang w:eastAsia="zh-CN"/>
        </w:rPr>
        <w:t xml:space="preserve">，</w:t>
      </w:r>
      <w:r>
        <w:rPr>
          <w:rFonts w:hint="eastAsia"/>
          <w:color w:val="auto"/>
          <w:highlight w:val="none"/>
        </w:rPr>
        <w:t xml:space="preserve">提高评价报告的公信力。</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 xml:space="preserve">（3）</w:t>
      </w:r>
      <w:r>
        <w:rPr>
          <w:rFonts w:hint="eastAsia"/>
          <w:color w:val="auto"/>
          <w:highlight w:val="none"/>
          <w:lang w:val="en-US" w:eastAsia="zh-CN"/>
        </w:rPr>
        <w:t xml:space="preserve">绩效</w:t>
      </w:r>
      <w:r>
        <w:rPr>
          <w:rFonts w:hint="eastAsia"/>
          <w:color w:val="auto"/>
          <w:highlight w:val="none"/>
        </w:rPr>
        <w:t xml:space="preserve">评价报告应当简明扼要</w:t>
      </w:r>
      <w:r>
        <w:rPr>
          <w:rFonts w:hint="eastAsia"/>
          <w:color w:val="auto"/>
          <w:highlight w:val="none"/>
          <w:lang w:eastAsia="zh-CN"/>
        </w:rPr>
        <w:t xml:space="preserve">，</w:t>
      </w:r>
      <w:r>
        <w:rPr>
          <w:rFonts w:hint="eastAsia"/>
          <w:color w:val="auto"/>
          <w:highlight w:val="none"/>
        </w:rPr>
        <w:t xml:space="preserve">除了对绩效评价的过程、结果描述外</w:t>
      </w:r>
      <w:r>
        <w:rPr>
          <w:rFonts w:hint="eastAsia"/>
          <w:color w:val="auto"/>
          <w:highlight w:val="none"/>
          <w:lang w:eastAsia="zh-CN"/>
        </w:rPr>
        <w:t xml:space="preserve">，</w:t>
      </w:r>
      <w:r>
        <w:rPr>
          <w:rFonts w:hint="eastAsia"/>
          <w:color w:val="auto"/>
          <w:highlight w:val="none"/>
        </w:rPr>
        <w:t xml:space="preserve">还应总结经验</w:t>
      </w:r>
      <w:r>
        <w:rPr>
          <w:rFonts w:hint="eastAsia"/>
          <w:color w:val="auto"/>
          <w:highlight w:val="none"/>
          <w:lang w:eastAsia="zh-CN"/>
        </w:rPr>
        <w:t xml:space="preserve">，</w:t>
      </w:r>
      <w:r>
        <w:rPr>
          <w:rFonts w:hint="eastAsia"/>
          <w:color w:val="auto"/>
          <w:highlight w:val="none"/>
        </w:rPr>
        <w:t xml:space="preserve">指出问题</w:t>
      </w:r>
      <w:r>
        <w:rPr>
          <w:rFonts w:hint="eastAsia"/>
          <w:color w:val="auto"/>
          <w:highlight w:val="none"/>
          <w:lang w:eastAsia="zh-CN"/>
        </w:rPr>
        <w:t xml:space="preserve">，</w:t>
      </w:r>
      <w:r>
        <w:rPr>
          <w:rFonts w:hint="eastAsia"/>
          <w:color w:val="auto"/>
          <w:highlight w:val="none"/>
        </w:rPr>
        <w:t xml:space="preserve">并就共性问题提出可操作性改进建议。评价工作组本着科学规范、公平公正、绩效相关的原则，采用全面、重点、现场和非现场相结合的方式进行评价。</w:t>
      </w:r>
      <w:bookmarkEnd w:id="19"/>
      <w:bookmarkEnd w:id="20"/>
    </w:p>
    <w:p>
      <w:pPr>
        <w:rPr>
          <w:color w:val="auto"/>
          <w:highlight w:val="none"/>
        </w:rPr>
      </w:pPr>
      <w:r>
        <w:rPr>
          <w:color w:val="auto"/>
          <w:highlight w:val="none"/>
        </w:rPr>
        <w:t xml:space="preserve">2</w:t>
      </w:r>
      <w:r>
        <w:rPr>
          <w:rFonts w:hint="eastAsia"/>
          <w:color w:val="auto"/>
          <w:highlight w:val="none"/>
        </w:rPr>
        <w:t xml:space="preserve">、</w:t>
      </w:r>
      <w:r>
        <w:rPr>
          <w:color w:val="auto"/>
          <w:highlight w:val="none"/>
        </w:rPr>
        <w:t xml:space="preserve">评价指标体系</w:t>
      </w:r>
      <w:bookmarkEnd w:id="17"/>
      <w:bookmarkEnd w:id="18"/>
    </w:p>
    <w:p>
      <w:pPr>
        <w:rPr>
          <w:color w:val="auto"/>
          <w:highlight w:val="none"/>
        </w:rPr>
      </w:pPr>
      <w:r>
        <w:rPr>
          <w:rFonts w:hint="eastAsia"/>
          <w:color w:val="auto"/>
          <w:highlight w:val="none"/>
        </w:rPr>
        <w:t xml:space="preserve">2024年古勒巴格乡村级组织运转经费</w:t>
      </w:r>
      <w:r>
        <w:rPr>
          <w:color w:val="auto"/>
          <w:highlight w:val="none"/>
        </w:rPr>
        <w:t xml:space="preserve">绩效评价（部门自评）指标体系的设计，是在充分掌握项目状况的基础上，形成了</w:t>
      </w:r>
      <w:r>
        <w:rPr>
          <w:rFonts w:hint="eastAsia"/>
          <w:color w:val="auto"/>
          <w:highlight w:val="none"/>
        </w:rPr>
        <w:t xml:space="preserve">2024年古勒巴格乡村级组织运转经费</w:t>
      </w:r>
      <w:r>
        <w:rPr>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rPr>
          <w:rFonts w:eastAsia="仿宋_GB2312" w:hint="eastAsia"/>
          <w:color w:val="auto"/>
          <w:highlight w:val="none"/>
          <w:lang w:eastAsia="zh-CN"/>
        </w:rPr>
      </w:pPr>
      <w:r>
        <w:rPr>
          <w:color w:val="auto"/>
          <w:highlight w:val="none"/>
        </w:rPr>
        <w:t xml:space="preserve">按照财预〔2020〕10号文件关于</w:t>
      </w:r>
      <w:r>
        <w:rPr>
          <w:rFonts w:hint="eastAsia"/>
          <w:color w:val="auto"/>
          <w:highlight w:val="none"/>
        </w:rPr>
        <w:t xml:space="preserve">“</w:t>
      </w:r>
      <w:r>
        <w:rPr>
          <w:color w:val="auto"/>
          <w:highlight w:val="none"/>
        </w:rPr>
        <w:t xml:space="preserve">原则上产出、效益指标权重不低于60%</w:t>
      </w:r>
      <w:r>
        <w:rPr>
          <w:rFonts w:hint="eastAsia"/>
          <w:color w:val="auto"/>
          <w:highlight w:val="none"/>
        </w:rPr>
        <w:t xml:space="preserve">”</w:t>
      </w:r>
      <w:r>
        <w:rPr>
          <w:color w:val="auto"/>
          <w:highlight w:val="none"/>
        </w:rPr>
        <w:t xml:space="preserve">的要求，本项目产出、效益指标权重60%（即60分）。</w:t>
      </w:r>
      <w:bookmarkStart w:id="21" w:name="_Toc15680"/>
      <w:bookmarkStart w:id="22" w:name="_Toc4156"/>
      <w:r>
        <w:rPr>
          <w:rFonts w:hint="eastAsia"/>
          <w:color w:val="auto"/>
          <w:highlight w:val="none"/>
          <w:lang w:eastAsia="zh-CN"/>
        </w:rPr>
        <w:t xml:space="preserve">（</w:t>
      </w:r>
      <w:r>
        <w:rPr>
          <w:rFonts w:hint="eastAsia"/>
          <w:color w:val="auto"/>
          <w:highlight w:val="none"/>
          <w:lang w:val="en-US" w:eastAsia="zh-CN"/>
        </w:rPr>
        <w:t xml:space="preserve">详见：附表2</w:t>
      </w:r>
      <w:r>
        <w:rPr>
          <w:rFonts w:hint="eastAsia"/>
          <w:color w:val="auto"/>
          <w:highlight w:val="none"/>
          <w:lang w:eastAsia="zh-CN"/>
        </w:rPr>
        <w:t xml:space="preserve">）</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color w:val="auto"/>
          <w:highlight w:val="none"/>
        </w:rPr>
      </w:pPr>
      <w:r>
        <w:rPr>
          <w:rFonts w:ascii="Times New Roman" w:eastAsia="仿宋_GB2312" w:hAnsi="Times New Roman" w:cs="Arial" w:cstheme="minorBidi" w:hint="eastAsia"/>
          <w:color w:val="auto"/>
          <w:kern w:val="2"/>
          <w:sz w:val="32"/>
          <w:szCs w:val="22"/>
          <w:highlight w:val="none"/>
          <w:lang w:val="en-US" w:eastAsia="zh-CN" w:bidi="ar-SA"/>
        </w:rPr>
        <w:t xml:space="preserve">3、</w:t>
      </w:r>
      <w:r>
        <w:rPr>
          <w:rFonts w:hint="eastAsia"/>
          <w:color w:val="auto"/>
          <w:highlight w:val="none"/>
        </w:rPr>
        <w:t xml:space="preserve">绩效评价方法</w:t>
      </w:r>
      <w:bookmarkEnd w:id="21"/>
      <w:bookmarkEnd w:id="22"/>
    </w:p>
    <w:p>
      <w:pPr>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bookmarkStart w:id="23" w:name="OLE_LINK10"/>
      <w:r>
        <w:rPr>
          <w:color w:val="auto"/>
          <w:highlight w:val="none"/>
          <w:lang w:val="en-US" w:eastAsia="zh-CN"/>
        </w:rPr>
        <w:t xml:space="preserve">绩效评价从项目决策、项目过程、项目产出、项目效益四</w:t>
      </w:r>
      <w:r>
        <w:rPr>
          <w:rFonts w:hint="eastAsia"/>
          <w:color w:val="auto"/>
          <w:highlight w:val="none"/>
          <w:lang w:val="en-US" w:eastAsia="zh-CN"/>
        </w:rPr>
        <w:t xml:space="preserve">个维度进行评价。评价对象为项目目标实施情况，评价核心为资金的支出完成情况和项目的产出效益。</w:t>
      </w:r>
      <w:bookmarkEnd w:id="23"/>
    </w:p>
    <w:p>
      <w:pPr>
        <w:keepNext w:val="0"/>
        <w:keepLines w:val="0"/>
        <w:pageBreakBefore w:val="0"/>
        <w:widowControl w:val="0"/>
        <w:kinsoku/>
        <w:wordWrap/>
        <w:overflowPunct/>
        <w:topLinePunct w:val="0"/>
        <w:autoSpaceDE/>
        <w:autoSpaceDN/>
        <w:bidi w:val="0"/>
        <w:adjustRightInd/>
        <w:snapToGrid/>
        <w:textAlignment w:val="auto"/>
        <w:rPr>
          <w:color w:val="auto"/>
          <w:highlight w:val="none"/>
        </w:rPr>
      </w:pPr>
      <w:r>
        <w:rPr>
          <w:rFonts w:hint="eastAsia"/>
          <w:color w:val="auto"/>
          <w:highlight w:val="none"/>
        </w:rPr>
        <w:t xml:space="preserve">结合2024年古勒巴格乡村级组织运转经费</w:t>
      </w:r>
      <w:r>
        <w:rPr>
          <w:color w:val="auto"/>
          <w:highlight w:val="none"/>
        </w:rPr>
        <w:t xml:space="preserve">的特点</w:t>
      </w:r>
      <w:r>
        <w:rPr>
          <w:rFonts w:hint="eastAsia"/>
          <w:color w:val="auto"/>
          <w:highlight w:val="none"/>
        </w:rPr>
        <w:t xml:space="preserve">，本次评价主要运用比较法、公众评判法、因素分析法原因是：</w:t>
      </w:r>
    </w:p>
    <w:p>
      <w:pPr>
        <w:keepNext w:val="0"/>
        <w:keepLines w:val="0"/>
        <w:pageBreakBefore w:val="0"/>
        <w:widowControl w:val="0"/>
        <w:kinsoku/>
        <w:wordWrap/>
        <w:overflowPunct/>
        <w:topLinePunct w:val="0"/>
        <w:autoSpaceDE/>
        <w:autoSpaceDN/>
        <w:bidi w:val="0"/>
        <w:adjustRightInd/>
        <w:snapToGrid/>
        <w:textAlignment w:val="auto"/>
        <w:rPr>
          <w:color w:val="auto"/>
          <w:highlight w:val="none"/>
        </w:rPr>
      </w:pPr>
      <w:r>
        <w:rPr>
          <w:color w:val="auto"/>
          <w:highlight w:val="none"/>
        </w:rPr>
        <w:t xml:space="preserve">比较法</w:t>
      </w:r>
      <w:r>
        <w:rPr>
          <w:rFonts w:hint="eastAsia"/>
          <w:color w:val="auto"/>
          <w:highlight w:val="none"/>
        </w:rPr>
        <w:t xml:space="preserve">：本项目绩效评价将项目实施情况即实际完成的村级组织运转经费涉及的村数</w:t>
      </w:r>
      <w:r>
        <w:rPr>
          <w:color w:val="auto"/>
          <w:highlight w:val="none"/>
        </w:rPr>
        <w:t xml:space="preserve">、</w:t>
      </w:r>
      <w:r>
        <w:rPr>
          <w:rFonts w:hint="eastAsia"/>
          <w:color w:val="auto"/>
          <w:highlight w:val="none"/>
        </w:rPr>
        <w:t xml:space="preserve">资金支付及时率、受益居民满意度</w:t>
      </w:r>
      <w:r>
        <w:rPr>
          <w:color w:val="auto"/>
          <w:highlight w:val="none"/>
        </w:rPr>
        <w:t xml:space="preserve">等指标与年初设定的目标值进行比较</w:t>
      </w:r>
      <w:r>
        <w:rPr>
          <w:rFonts w:hint="eastAsia"/>
          <w:color w:val="auto"/>
          <w:highlight w:val="none"/>
        </w:rPr>
        <w:t xml:space="preserve">。</w:t>
      </w:r>
    </w:p>
    <w:p>
      <w:pPr>
        <w:rPr>
          <w:color w:val="auto"/>
          <w:highlight w:val="none"/>
        </w:rPr>
      </w:pPr>
      <w:r>
        <w:rPr>
          <w:rFonts w:hint="eastAsia"/>
          <w:color w:val="auto"/>
          <w:highlight w:val="none"/>
        </w:rPr>
        <w:t xml:space="preserve">公众评判法：通过对尉犁县古勒巴格乡村干部进行问卷及抽样调查等对财政资金效果进行评判，评价绩效目标实现程度</w:t>
      </w:r>
      <w:r>
        <w:rPr>
          <w:rFonts w:cs="Times New Roman" w:hint="eastAsia"/>
          <w:color w:val="auto"/>
          <w:highlight w:val="none"/>
        </w:rPr>
        <w:t xml:space="preserve">。</w:t>
      </w:r>
    </w:p>
    <w:p>
      <w:pPr>
        <w:rPr>
          <w:color w:val="auto"/>
          <w:highlight w:val="none"/>
        </w:rPr>
      </w:pPr>
      <w:r>
        <w:rPr>
          <w:rFonts w:hint="eastAsia"/>
          <w:color w:val="auto"/>
          <w:highlight w:val="none"/>
        </w:rPr>
        <w:t xml:space="preserve">4、绩效评价标准</w:t>
      </w:r>
    </w:p>
    <w:p>
      <w:pPr>
        <w:rPr>
          <w:color w:val="auto"/>
          <w:highlight w:val="none"/>
        </w:rPr>
      </w:pPr>
      <w:r>
        <w:rPr>
          <w:rFonts w:hint="eastAsia"/>
          <w:color w:val="auto"/>
          <w:highlight w:val="none"/>
        </w:rPr>
        <w:t xml:space="preserve">结合2024年古勒巴格乡村级组织运转经费的特点，本次项目支出绩效自评采用了以下标准：</w:t>
      </w:r>
    </w:p>
    <w:p>
      <w:pPr>
        <w:rPr>
          <w:color w:val="auto"/>
          <w:highlight w:val="none"/>
        </w:rPr>
      </w:pPr>
      <w:r>
        <w:rPr>
          <w:rFonts w:hint="eastAsia"/>
          <w:color w:val="auto"/>
          <w:highlight w:val="none"/>
        </w:rPr>
        <w:t xml:space="preserve">（1）计划标准，原因是：根据绩效目标表，以预先制定的村级运转经费涉及的村数7个，基层组织建设工作完成率95%为计划数作为评价的标准。</w:t>
      </w:r>
    </w:p>
    <w:p>
      <w:pPr>
        <w:rPr>
          <w:color w:val="auto"/>
          <w:highlight w:val="none"/>
        </w:rPr>
      </w:pPr>
      <w:r>
        <w:rPr>
          <w:rFonts w:hint="eastAsia"/>
          <w:color w:val="auto"/>
          <w:highlight w:val="none"/>
        </w:rPr>
        <w:t xml:space="preserve">（2）历史标准，原因是：参照本单位同类项目绩效评价指标的历史数据作为样本，运用一定的统计学方法计算出各类指标的平均历史水平作为评价标准。</w:t>
      </w:r>
    </w:p>
    <w:p>
      <w:pPr>
        <w:pStyle w:val="Heading3"/>
        <w:ind w:firstLine="643"/>
        <w:rPr>
          <w:color w:val="auto"/>
          <w:highlight w:val="none"/>
        </w:rPr>
      </w:pPr>
      <w:bookmarkStart w:id="24" w:name="_Toc195196926"/>
      <w:bookmarkStart w:id="25" w:name="_Toc23796"/>
      <w:r>
        <w:rPr>
          <w:rFonts w:hint="eastAsia"/>
          <w:color w:val="auto"/>
          <w:highlight w:val="none"/>
        </w:rPr>
        <w:t xml:space="preserve">（三）绩效评价工作过程</w:t>
      </w:r>
      <w:bookmarkEnd w:id="24"/>
      <w:bookmarkEnd w:id="25"/>
      <w:bookmarkStart w:id="26" w:name="_Toc30911"/>
      <w:bookmarkStart w:id="27" w:name="_Toc17595"/>
      <w:bookmarkStart w:id="28" w:name="_Toc22987"/>
      <w:bookmarkStart w:id="29" w:name="_Toc27442"/>
    </w:p>
    <w:p>
      <w:pPr>
        <w:ind w:firstLine="643"/>
        <w:rPr>
          <w:b/>
          <w:color w:val="auto"/>
          <w:highlight w:val="none"/>
        </w:rPr>
      </w:pPr>
      <w:r>
        <w:rPr>
          <w:rFonts w:hint="eastAsia"/>
          <w:b/>
          <w:color w:val="auto"/>
          <w:highlight w:val="none"/>
        </w:rPr>
        <w:t xml:space="preserve">1、前期准备</w:t>
      </w:r>
      <w:r>
        <w:rPr>
          <w:rFonts w:hint="eastAsia"/>
          <w:color w:val="auto"/>
          <w:highlight w:val="none"/>
        </w:rPr>
        <w:t xml:space="preserve">（2025年2月10日-2025年2月28日）</w:t>
      </w:r>
    </w:p>
    <w:p>
      <w:pPr>
        <w:rPr>
          <w:color w:val="auto"/>
          <w:highlight w:val="none"/>
        </w:rPr>
      </w:pPr>
      <w:r>
        <w:rPr>
          <w:rFonts w:hint="eastAsia"/>
          <w:color w:val="auto"/>
          <w:highlight w:val="none"/>
        </w:rPr>
        <w:t xml:space="preserve">按照《项目支出绩效评价管理办法》（财预〔2020〕10号）文件要求，2024年古勒巴格乡村级组织运转经费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pPr>
        <w:rPr>
          <w:color w:val="auto"/>
          <w:highlight w:val="none"/>
        </w:rPr>
      </w:pPr>
      <w:r>
        <w:rPr>
          <w:rFonts w:hint="eastAsia"/>
          <w:color w:val="auto"/>
          <w:highlight w:val="none"/>
        </w:rPr>
        <w:t xml:space="preserve">评价小组组长：阿里木·吐尼亚孜，主要负责协调相关科室、部门对项目整体运行情况进行验收、评估。</w:t>
      </w:r>
    </w:p>
    <w:p>
      <w:pPr>
        <w:rPr>
          <w:color w:val="auto"/>
          <w:highlight w:val="none"/>
        </w:rPr>
      </w:pPr>
      <w:r>
        <w:rPr>
          <w:rFonts w:hint="eastAsia"/>
          <w:color w:val="auto"/>
          <w:highlight w:val="none"/>
        </w:rPr>
        <w:t xml:space="preserve">评价小组组员：加帕尔，主要负责制定评价指标体系及评价标准。</w:t>
      </w:r>
    </w:p>
    <w:p>
      <w:pPr>
        <w:rPr>
          <w:color w:val="auto"/>
          <w:highlight w:val="none"/>
        </w:rPr>
      </w:pPr>
      <w:r>
        <w:rPr>
          <w:rFonts w:hint="eastAsia"/>
          <w:color w:val="auto"/>
          <w:highlight w:val="none"/>
        </w:rPr>
        <w:t xml:space="preserve">评价小组组员：于珍珍，主要负责村级组织运转经费项目实施、监督、评估工作。</w:t>
      </w:r>
    </w:p>
    <w:p>
      <w:pPr>
        <w:ind w:firstLine="643"/>
        <w:rPr>
          <w:b/>
          <w:color w:val="auto"/>
          <w:highlight w:val="none"/>
        </w:rPr>
      </w:pPr>
      <w:r>
        <w:rPr>
          <w:rFonts w:hint="eastAsia"/>
          <w:b/>
          <w:color w:val="auto"/>
          <w:highlight w:val="none"/>
        </w:rPr>
        <w:t xml:space="preserve">2、组织实施</w:t>
      </w:r>
      <w:r>
        <w:rPr>
          <w:rFonts w:hint="eastAsia"/>
          <w:color w:val="auto"/>
          <w:highlight w:val="none"/>
        </w:rPr>
        <w:t xml:space="preserve">（2025年3月1日-2025年3月10日）</w:t>
      </w:r>
    </w:p>
    <w:p>
      <w:pPr>
        <w:rPr>
          <w:color w:val="auto"/>
          <w:highlight w:val="none"/>
        </w:rPr>
      </w:pPr>
      <w:r>
        <w:rPr>
          <w:color w:val="auto"/>
          <w:highlight w:val="none"/>
        </w:rPr>
        <w:t xml:space="preserve">评价的具体实施根据评价指标及评价工作要求，对具体评价内容和不同环节，采用以下取得的资料与评价方式。</w:t>
      </w:r>
    </w:p>
    <w:p>
      <w:pPr>
        <w:rPr>
          <w:color w:val="auto"/>
          <w:highlight w:val="none"/>
        </w:rPr>
      </w:pPr>
      <w:r>
        <w:rPr>
          <w:rFonts w:hint="eastAsia"/>
          <w:color w:val="auto"/>
          <w:highlight w:val="none"/>
        </w:rPr>
        <w:t xml:space="preserve">（1）根据绩效管理的要求，本单位成立项目评价小组，全过程跟踪监管项目实施过程，包括项目资金到位时绩效工作的安排、年中2次绩效监控工作的监督，项目实施完成之后收集资料开展项目绩效评价。</w:t>
      </w:r>
    </w:p>
    <w:p>
      <w:pPr>
        <w:rPr>
          <w:color w:val="auto"/>
          <w:highlight w:val="none"/>
        </w:rPr>
      </w:pPr>
      <w:r>
        <w:rPr>
          <w:color w:val="auto"/>
          <w:highlight w:val="none"/>
        </w:rPr>
        <w:t xml:space="preserve">（</w:t>
      </w:r>
      <w:r>
        <w:rPr>
          <w:rFonts w:hint="eastAsia"/>
          <w:color w:val="auto"/>
          <w:highlight w:val="none"/>
        </w:rPr>
        <w:t xml:space="preserve">2</w:t>
      </w:r>
      <w:r>
        <w:rPr>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rPr>
          <w:color w:val="auto"/>
          <w:highlight w:val="none"/>
        </w:rPr>
      </w:pPr>
      <w:r>
        <w:rPr>
          <w:color w:val="auto"/>
          <w:highlight w:val="none"/>
        </w:rPr>
        <w:t xml:space="preserve">（</w:t>
      </w:r>
      <w:r>
        <w:rPr>
          <w:rFonts w:hint="eastAsia"/>
          <w:color w:val="auto"/>
          <w:highlight w:val="none"/>
        </w:rPr>
        <w:t xml:space="preserve">3</w:t>
      </w:r>
      <w:r>
        <w:rPr>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rPr>
          <w:color w:val="auto"/>
          <w:highlight w:val="none"/>
        </w:rPr>
      </w:pPr>
      <w:r>
        <w:rPr>
          <w:color w:val="auto"/>
          <w:highlight w:val="none"/>
        </w:rPr>
        <w:t xml:space="preserve">（</w:t>
      </w:r>
      <w:r>
        <w:rPr>
          <w:rFonts w:hint="eastAsia"/>
          <w:color w:val="auto"/>
          <w:highlight w:val="none"/>
        </w:rPr>
        <w:t xml:space="preserve">4</w:t>
      </w:r>
      <w:r>
        <w:rPr>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ind w:firstLine="643"/>
        <w:rPr>
          <w:b/>
          <w:color w:val="auto"/>
          <w:highlight w:val="none"/>
        </w:rPr>
      </w:pPr>
      <w:r>
        <w:rPr>
          <w:rFonts w:hint="eastAsia"/>
          <w:b/>
          <w:color w:val="auto"/>
          <w:highlight w:val="none"/>
        </w:rPr>
        <w:t xml:space="preserve">3、数据集中分析</w:t>
      </w:r>
      <w:bookmarkEnd w:id="26"/>
      <w:bookmarkEnd w:id="27"/>
      <w:bookmarkEnd w:id="28"/>
      <w:bookmarkEnd w:id="29"/>
      <w:r>
        <w:rPr>
          <w:rFonts w:hint="eastAsia"/>
          <w:color w:val="auto"/>
          <w:highlight w:val="none"/>
        </w:rPr>
        <w:t xml:space="preserve">（2025年3月11日-2025年3月20日）</w:t>
      </w:r>
    </w:p>
    <w:p>
      <w:pPr>
        <w:rPr>
          <w:color w:val="auto"/>
          <w:highlight w:val="none"/>
        </w:rPr>
      </w:pPr>
      <w:r>
        <w:rPr>
          <w:rFonts w:hint="eastAsia"/>
          <w:color w:val="auto"/>
          <w:highlight w:val="none"/>
        </w:rPr>
        <w:t xml:space="preserve">对相关资料，包括资金文件、项目实施方案、相关管理办法，问卷调查等进行集中分析。在查阅大量项目资料的基础上，根据考察、考评的结果进行整理、分析。</w:t>
      </w:r>
      <w:bookmarkStart w:id="30" w:name="_Toc20775"/>
    </w:p>
    <w:p>
      <w:pPr>
        <w:ind w:firstLine="643"/>
        <w:rPr>
          <w:b/>
          <w:color w:val="auto"/>
          <w:highlight w:val="none"/>
        </w:rPr>
      </w:pPr>
      <w:r>
        <w:rPr>
          <w:rFonts w:hint="eastAsia"/>
          <w:b/>
          <w:color w:val="auto"/>
          <w:highlight w:val="none"/>
        </w:rPr>
        <w:t xml:space="preserve">4、分析总结</w:t>
      </w:r>
      <w:bookmarkEnd w:id="30"/>
      <w:r>
        <w:rPr>
          <w:rFonts w:hint="eastAsia"/>
          <w:color w:val="auto"/>
          <w:highlight w:val="none"/>
        </w:rPr>
        <w:t xml:space="preserve">（2025年3月21日-2025年3月31日）</w:t>
      </w:r>
    </w:p>
    <w:p>
      <w:pPr>
        <w:rPr>
          <w:color w:val="auto"/>
          <w:highlight w:val="none"/>
        </w:rPr>
      </w:pPr>
      <w:r>
        <w:rPr>
          <w:rFonts w:hint="eastAsia"/>
          <w:color w:val="auto"/>
          <w:highlight w:val="none"/>
        </w:rPr>
        <w:t xml:space="preserve">（1）根据部门自评的意见及考察、考评的结果进行整理、分析，撰写绩效评价报告初稿。</w:t>
      </w:r>
    </w:p>
    <w:p>
      <w:pPr>
        <w:rPr>
          <w:rFonts w:hint="eastAsia"/>
          <w:color w:val="auto"/>
          <w:highlight w:val="none"/>
        </w:rPr>
      </w:pPr>
      <w:r>
        <w:rPr>
          <w:rFonts w:hint="eastAsia"/>
          <w:color w:val="auto"/>
          <w:highlight w:val="none"/>
        </w:rPr>
        <w:t xml:space="preserve">（2）就部门自评报告与部门具体有关科室征求意见，形成最终的绩效评价报告。</w:t>
      </w:r>
    </w:p>
    <w:p>
      <w:pPr>
        <w:bidi w:val="0"/>
        <w:rPr>
          <w:b/>
          <w:bCs/>
          <w:color w:val="auto"/>
          <w:highlight w:val="none"/>
        </w:rPr>
      </w:pPr>
      <w:bookmarkStart w:id="31" w:name="OLE_LINK11"/>
      <w:bookmarkStart w:id="32" w:name="_Toc20784"/>
      <w:bookmarkStart w:id="33" w:name="_Toc195196927"/>
      <w:r>
        <w:rPr>
          <w:rFonts w:hint="eastAsia"/>
          <w:b/>
          <w:bCs/>
          <w:color w:val="auto"/>
          <w:highlight w:val="none"/>
        </w:rPr>
        <w:t xml:space="preserve">5</w:t>
      </w:r>
      <w:r>
        <w:rPr>
          <w:rFonts w:hint="eastAsia"/>
          <w:b/>
          <w:bCs/>
          <w:color w:val="auto"/>
          <w:highlight w:val="none"/>
          <w:lang w:eastAsia="zh-CN"/>
        </w:rPr>
        <w:t xml:space="preserve">.</w:t>
      </w:r>
      <w:r>
        <w:rPr>
          <w:rFonts w:hint="eastAsia"/>
          <w:b/>
          <w:bCs/>
          <w:color w:val="auto"/>
          <w:highlight w:val="none"/>
        </w:rPr>
        <w:t xml:space="preserve">问题整改</w:t>
      </w:r>
    </w:p>
    <w:p>
      <w:pPr>
        <w:bidi w:val="0"/>
        <w:rPr>
          <w:color w:val="auto"/>
          <w:highlight w:val="none"/>
        </w:rPr>
      </w:pPr>
      <w:r>
        <w:rPr>
          <w:rFonts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bidi w:val="0"/>
        <w:rPr>
          <w:b/>
          <w:bCs/>
          <w:color w:val="auto"/>
          <w:highlight w:val="none"/>
        </w:rPr>
      </w:pPr>
      <w:r>
        <w:rPr>
          <w:rFonts w:hint="eastAsia"/>
          <w:b/>
          <w:bCs/>
          <w:color w:val="auto"/>
          <w:highlight w:val="none"/>
        </w:rPr>
        <w:t xml:space="preserve">6</w:t>
      </w:r>
      <w:r>
        <w:rPr>
          <w:rFonts w:hint="eastAsia"/>
          <w:b/>
          <w:bCs/>
          <w:color w:val="auto"/>
          <w:highlight w:val="none"/>
          <w:lang w:eastAsia="zh-CN"/>
        </w:rPr>
        <w:t xml:space="preserve">.</w:t>
      </w:r>
      <w:r>
        <w:rPr>
          <w:rFonts w:hint="eastAsia"/>
          <w:b/>
          <w:bCs/>
          <w:color w:val="auto"/>
          <w:highlight w:val="none"/>
        </w:rPr>
        <w:t xml:space="preserve">档案整理</w:t>
      </w:r>
    </w:p>
    <w:p>
      <w:pPr>
        <w:bidi w:val="0"/>
        <w:rPr>
          <w:color w:val="auto"/>
          <w:highlight w:val="none"/>
        </w:rPr>
      </w:pPr>
      <w:r>
        <w:rPr>
          <w:color w:val="auto"/>
          <w:highlight w:val="none"/>
        </w:rPr>
        <w:t xml:space="preserve">建立和落实档案管理制度，将项目相关资料存档，包括但不限于：评价项目基本情况和相关文件、评价实施方案、项目支付资料等相关档案。</w:t>
      </w:r>
      <w:bookmarkEnd w:id="31"/>
    </w:p>
    <w:p>
      <w:pPr>
        <w:pStyle w:val="Heading2"/>
        <w:rPr>
          <w:color w:val="auto"/>
          <w:highlight w:val="none"/>
        </w:rPr>
      </w:pPr>
      <w:r>
        <w:rPr>
          <w:rFonts w:hint="eastAsia"/>
          <w:color w:val="auto"/>
          <w:highlight w:val="none"/>
        </w:rPr>
        <w:t xml:space="preserve">三、综合评价情况及评价结论</w:t>
      </w:r>
      <w:bookmarkEnd w:id="32"/>
      <w:bookmarkEnd w:id="33"/>
    </w:p>
    <w:p>
      <w:pPr>
        <w:rPr>
          <w:color w:val="auto"/>
          <w:highlight w:val="none"/>
        </w:rPr>
      </w:pPr>
      <w:r>
        <w:rPr>
          <w:rFonts w:hint="eastAsia"/>
          <w:color w:val="auto"/>
          <w:highlight w:val="none"/>
        </w:rPr>
        <w:t xml:space="preserve">本项目的绩效评价结果为“优”，综合评分100分。其中项目决策22分，项目过程18分，项目产出管理得分40分，项目效益20分。各部分权重和绩效汇总分值如下表所示：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rPr>
                <w:rFonts w:hint="default"/>
                <w:color w:val="auto"/>
                <w:highlight w:val="none"/>
              </w:rPr>
            </w:pPr>
            <w:bookmarkStart w:id="34" w:name="_Toc195196928"/>
            <w:r>
              <w:rPr>
                <w:color w:val="auto"/>
                <w:highlight w:val="none"/>
              </w:rPr>
              <w:t xml:space="preserve">2024年古勒巴格乡村级组织运转经费绩效评价</w:t>
            </w:r>
            <w:r>
              <w:rPr>
                <w:color w:val="auto"/>
                <w:highlight w:val="none"/>
                <w:lang w:val="zh-TW" w:eastAsia="zh-TW"/>
              </w:rPr>
              <w:t xml:space="preserve">得分表</w:t>
            </w:r>
            <w:bookmarkEnd w:id="34"/>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35" w:name="_Toc195196929"/>
            <w:r>
              <w:rPr>
                <w:color w:val="auto"/>
                <w:highlight w:val="none"/>
              </w:rPr>
              <w:t xml:space="preserve">指标类别</w:t>
            </w:r>
            <w:bookmarkEnd w:id="35"/>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36" w:name="_Toc195196930"/>
            <w:r>
              <w:rPr>
                <w:color w:val="auto"/>
                <w:highlight w:val="none"/>
              </w:rPr>
              <w:t xml:space="preserve">1.项目决策</w:t>
            </w:r>
            <w:bookmarkEnd w:id="36"/>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37" w:name="_Toc195196931"/>
            <w:r>
              <w:rPr>
                <w:color w:val="auto"/>
                <w:highlight w:val="none"/>
              </w:rPr>
              <w:t xml:space="preserve">2.过程管理</w:t>
            </w:r>
            <w:bookmarkEnd w:id="37"/>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38" w:name="_Toc195196932"/>
            <w:r>
              <w:rPr>
                <w:color w:val="auto"/>
                <w:highlight w:val="none"/>
              </w:rPr>
              <w:t xml:space="preserve">3.项目产出</w:t>
            </w:r>
            <w:bookmarkEnd w:id="38"/>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39" w:name="_Toc195196933"/>
            <w:r>
              <w:rPr>
                <w:color w:val="auto"/>
                <w:highlight w:val="none"/>
              </w:rPr>
              <w:t xml:space="preserve">4.项目效益</w:t>
            </w:r>
            <w:bookmarkEnd w:id="39"/>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40" w:name="_Toc195196934"/>
            <w:r>
              <w:rPr>
                <w:color w:val="auto"/>
                <w:highlight w:val="none"/>
              </w:rPr>
              <w:t xml:space="preserve">合计</w:t>
            </w:r>
            <w:bookmarkEnd w:id="40"/>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41" w:name="_Toc195196935"/>
            <w:r>
              <w:rPr>
                <w:color w:val="auto"/>
                <w:highlight w:val="none"/>
              </w:rPr>
              <w:t xml:space="preserve">权重</w:t>
            </w:r>
            <w:bookmarkEnd w:id="41"/>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42" w:name="_Toc195196936"/>
            <w:r>
              <w:rPr>
                <w:color w:val="auto"/>
                <w:highlight w:val="none"/>
              </w:rPr>
              <w:t xml:space="preserve">22%</w:t>
            </w:r>
            <w:bookmarkEnd w:id="42"/>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43" w:name="_Toc195196937"/>
            <w:r>
              <w:rPr>
                <w:color w:val="auto"/>
                <w:highlight w:val="none"/>
              </w:rPr>
              <w:t xml:space="preserve">18%</w:t>
            </w:r>
            <w:bookmarkEnd w:id="43"/>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44" w:name="_Toc195196938"/>
            <w:r>
              <w:rPr>
                <w:color w:val="auto"/>
                <w:highlight w:val="none"/>
              </w:rPr>
              <w:t xml:space="preserve">40%</w:t>
            </w:r>
            <w:bookmarkEnd w:id="44"/>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45" w:name="_Toc195196939"/>
            <w:r>
              <w:rPr>
                <w:color w:val="auto"/>
                <w:highlight w:val="none"/>
              </w:rPr>
              <w:t xml:space="preserve">20%</w:t>
            </w:r>
            <w:bookmarkEnd w:id="45"/>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46" w:name="_Toc195196940"/>
            <w:r>
              <w:rPr>
                <w:color w:val="auto"/>
                <w:highlight w:val="none"/>
              </w:rPr>
              <w:t xml:space="preserve">100%</w:t>
            </w:r>
            <w:bookmarkEnd w:id="46"/>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47" w:name="_Toc195196941"/>
            <w:r>
              <w:rPr>
                <w:color w:val="auto"/>
                <w:highlight w:val="none"/>
              </w:rPr>
              <w:t xml:space="preserve">分值</w:t>
            </w:r>
            <w:bookmarkEnd w:id="47"/>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48" w:name="_Toc195196942"/>
            <w:r>
              <w:rPr>
                <w:color w:val="auto"/>
                <w:highlight w:val="none"/>
              </w:rPr>
              <w:t xml:space="preserve">22</w:t>
            </w:r>
            <w:bookmarkEnd w:id="48"/>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49" w:name="_Toc195196943"/>
            <w:r>
              <w:rPr>
                <w:color w:val="auto"/>
                <w:highlight w:val="none"/>
              </w:rPr>
              <w:t xml:space="preserve">18</w:t>
            </w:r>
            <w:bookmarkEnd w:id="49"/>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50" w:name="_Toc195196944"/>
            <w:r>
              <w:rPr>
                <w:color w:val="auto"/>
                <w:highlight w:val="none"/>
              </w:rPr>
              <w:t xml:space="preserve">40</w:t>
            </w:r>
            <w:bookmarkEnd w:id="50"/>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51" w:name="_Toc195196945"/>
            <w:r>
              <w:rPr>
                <w:color w:val="auto"/>
                <w:highlight w:val="none"/>
              </w:rPr>
              <w:t xml:space="preserve">20</w:t>
            </w:r>
            <w:bookmarkEnd w:id="51"/>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52" w:name="_Toc195196946"/>
            <w:r>
              <w:rPr>
                <w:color w:val="auto"/>
                <w:highlight w:val="none"/>
              </w:rPr>
              <w:t xml:space="preserve">100</w:t>
            </w:r>
            <w:bookmarkEnd w:id="52"/>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53" w:name="_Toc195196947"/>
            <w:r>
              <w:rPr>
                <w:color w:val="auto"/>
                <w:highlight w:val="none"/>
              </w:rPr>
              <w:t xml:space="preserve">得分</w:t>
            </w:r>
            <w:bookmarkEnd w:id="53"/>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54" w:name="_Toc195196948"/>
            <w:r>
              <w:rPr>
                <w:color w:val="auto"/>
                <w:highlight w:val="none"/>
              </w:rPr>
              <w:t xml:space="preserve">22</w:t>
            </w:r>
            <w:bookmarkEnd w:id="54"/>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55" w:name="_Toc195196949"/>
            <w:r>
              <w:rPr>
                <w:color w:val="auto"/>
                <w:highlight w:val="none"/>
              </w:rPr>
              <w:t xml:space="preserve">18</w:t>
            </w:r>
            <w:bookmarkEnd w:id="55"/>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56" w:name="_Toc195196950"/>
            <w:r>
              <w:rPr>
                <w:color w:val="auto"/>
                <w:highlight w:val="none"/>
              </w:rPr>
              <w:t xml:space="preserve">40</w:t>
            </w:r>
            <w:bookmarkEnd w:id="56"/>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57" w:name="_Toc195196951"/>
            <w:r>
              <w:rPr>
                <w:color w:val="auto"/>
                <w:highlight w:val="none"/>
              </w:rPr>
              <w:t xml:space="preserve">20</w:t>
            </w:r>
            <w:bookmarkEnd w:id="57"/>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rPr>
                <w:rFonts w:hint="default"/>
                <w:color w:val="auto"/>
                <w:highlight w:val="none"/>
              </w:rPr>
            </w:pPr>
            <w:bookmarkStart w:id="58" w:name="_Toc195196952"/>
            <w:r>
              <w:rPr>
                <w:color w:val="auto"/>
                <w:highlight w:val="none"/>
              </w:rPr>
              <w:t xml:space="preserve">100</w:t>
            </w:r>
            <w:bookmarkEnd w:id="58"/>
          </w:p>
        </w:tc>
      </w:tr>
    </w:tbl>
    <w:p>
      <w:pPr>
        <w:pStyle w:val="Heading2"/>
        <w:rPr>
          <w:color w:val="auto"/>
          <w:highlight w:val="none"/>
        </w:rPr>
      </w:pPr>
      <w:bookmarkStart w:id="59" w:name="_Toc8960"/>
      <w:bookmarkStart w:id="60" w:name="_Toc195196953"/>
      <w:r>
        <w:rPr>
          <w:rFonts w:hint="eastAsia"/>
          <w:color w:val="auto"/>
          <w:highlight w:val="none"/>
        </w:rPr>
        <w:t xml:space="preserve">四、绩效评价指标分析</w:t>
      </w:r>
      <w:bookmarkEnd w:id="59"/>
      <w:bookmarkEnd w:id="60"/>
    </w:p>
    <w:p>
      <w:pPr>
        <w:pStyle w:val="Heading3"/>
        <w:ind w:firstLine="643"/>
        <w:rPr>
          <w:color w:val="auto"/>
          <w:highlight w:val="none"/>
        </w:rPr>
      </w:pPr>
      <w:bookmarkStart w:id="61" w:name="_Toc3445"/>
      <w:bookmarkStart w:id="62" w:name="_Toc195196954"/>
      <w:r>
        <w:rPr>
          <w:rFonts w:hint="eastAsia"/>
          <w:color w:val="auto"/>
          <w:highlight w:val="none"/>
        </w:rPr>
        <w:t xml:space="preserve">（一）项目决策情况</w:t>
      </w:r>
      <w:bookmarkEnd w:id="61"/>
      <w:bookmarkEnd w:id="62"/>
    </w:p>
    <w:p>
      <w:pPr>
        <w:rPr>
          <w:rFonts w:hint="eastAsia"/>
          <w:color w:val="auto"/>
          <w:highlight w:val="none"/>
        </w:rPr>
      </w:pPr>
      <w:r>
        <w:rPr>
          <w:rFonts w:hint="eastAsia"/>
          <w:color w:val="auto"/>
          <w:highlight w:val="none"/>
        </w:rPr>
        <w:t xml:space="preserve">1、实施依据充分性</w:t>
      </w:r>
    </w:p>
    <w:p>
      <w:pPr>
        <w:rPr>
          <w:rFonts w:hint="eastAsia"/>
          <w:color w:val="auto"/>
          <w:highlight w:val="none"/>
        </w:rPr>
      </w:pPr>
      <w:r>
        <w:rPr>
          <w:rFonts w:hint="eastAsia"/>
          <w:color w:val="auto"/>
          <w:highlight w:val="none"/>
          <w:lang w:val="en-US" w:eastAsia="zh-CN"/>
        </w:rPr>
        <w:t xml:space="preserve">根据《印发&lt;关于开展以“抓基层打基础、抓当前利长远”为主题的基层党建工作实施意见&gt;的通知》（巴党办发[2017]8号）文件实施本项目，文件规定“每个村（社区）年运转经费不低于10万元”</w:t>
      </w:r>
      <w:r>
        <w:rPr>
          <w:rFonts w:hint="eastAsia"/>
          <w:color w:val="auto"/>
          <w:highlight w:val="none"/>
        </w:rPr>
        <w:t xml:space="preserve">符合行业发展规划和政策要求</w:t>
      </w:r>
      <w:r>
        <w:rPr>
          <w:rFonts w:hint="eastAsia"/>
          <w:color w:val="auto"/>
          <w:highlight w:val="none"/>
        </w:rPr>
        <w:t xml:space="preserve">；</w:t>
      </w:r>
    </w:p>
    <w:p>
      <w:pPr>
        <w:rPr>
          <w:color w:val="auto"/>
          <w:highlight w:val="none"/>
        </w:rPr>
      </w:pPr>
      <w:r>
        <w:rPr>
          <w:rFonts w:hint="eastAsia"/>
          <w:color w:val="auto"/>
          <w:highlight w:val="none"/>
        </w:rPr>
        <w:t xml:space="preserve">（1）本项目申报和审批符合国家法律法规、国民经济发展规划和相关政策；</w:t>
      </w:r>
    </w:p>
    <w:p>
      <w:pPr>
        <w:rPr>
          <w:color w:val="auto"/>
          <w:highlight w:val="none"/>
        </w:rPr>
      </w:pPr>
      <w:r>
        <w:rPr>
          <w:rFonts w:hint="eastAsia"/>
          <w:color w:val="auto"/>
          <w:highlight w:val="none"/>
        </w:rPr>
        <w:t xml:space="preserve">（2）本项目申报和审批符合行业发展规划和政策要求；</w:t>
      </w:r>
    </w:p>
    <w:p>
      <w:pPr>
        <w:rPr>
          <w:color w:val="auto"/>
          <w:highlight w:val="none"/>
        </w:rPr>
      </w:pPr>
      <w:r>
        <w:rPr>
          <w:rFonts w:hint="eastAsia"/>
          <w:color w:val="auto"/>
          <w:highlight w:val="none"/>
        </w:rPr>
        <w:t xml:space="preserve">（3）项目实施与部门职责范围相符，属</w:t>
      </w:r>
      <w:r>
        <w:rPr>
          <w:rFonts w:hint="eastAsia"/>
          <w:color w:val="auto"/>
          <w:highlight w:val="none"/>
        </w:rPr>
        <w:t xml:space="preserve">干部</w:t>
      </w:r>
      <w:r>
        <w:rPr>
          <w:rFonts w:hint="eastAsia"/>
          <w:color w:val="auto"/>
          <w:highlight w:val="none"/>
        </w:rPr>
        <w:t xml:space="preserve">门履职所需；</w:t>
      </w:r>
    </w:p>
    <w:p>
      <w:pPr>
        <w:rPr>
          <w:color w:val="auto"/>
          <w:highlight w:val="none"/>
        </w:rPr>
      </w:pPr>
      <w:r>
        <w:rPr>
          <w:rFonts w:hint="eastAsia"/>
          <w:color w:val="auto"/>
          <w:highlight w:val="none"/>
        </w:rPr>
        <w:t xml:space="preserve">（4）本项目属于公共财政支持范围，符合中央、地方事权支出责任划分原则；</w:t>
      </w:r>
    </w:p>
    <w:p>
      <w:pPr>
        <w:rPr>
          <w:color w:val="auto"/>
          <w:highlight w:val="none"/>
        </w:rPr>
      </w:pPr>
      <w:r>
        <w:rPr>
          <w:rFonts w:hint="eastAsia"/>
          <w:color w:val="auto"/>
          <w:highlight w:val="none"/>
        </w:rPr>
        <w:t xml:space="preserve">（5）本项目与相关部门同类项目或部门内部相关项目不重复。</w:t>
      </w:r>
    </w:p>
    <w:p>
      <w:pPr>
        <w:rPr>
          <w:color w:val="auto"/>
          <w:highlight w:val="none"/>
        </w:rPr>
      </w:pPr>
      <w:r>
        <w:rPr>
          <w:rFonts w:hint="eastAsia"/>
          <w:color w:val="auto"/>
          <w:highlight w:val="none"/>
        </w:rPr>
        <w:t xml:space="preserve">本项满分3分，评估得分3分。</w:t>
      </w:r>
    </w:p>
    <w:p>
      <w:pPr>
        <w:rPr>
          <w:color w:val="auto"/>
          <w:highlight w:val="none"/>
        </w:rPr>
      </w:pPr>
      <w:r>
        <w:rPr>
          <w:rFonts w:hint="eastAsia"/>
          <w:color w:val="auto"/>
          <w:highlight w:val="none"/>
        </w:rPr>
        <w:t xml:space="preserve">2、实施程序规范性</w:t>
      </w:r>
    </w:p>
    <w:p>
      <w:pPr>
        <w:rPr>
          <w:color w:val="auto"/>
          <w:highlight w:val="none"/>
        </w:rPr>
      </w:pPr>
      <w:r>
        <w:rPr>
          <w:rFonts w:ascii="Times New Roman" w:eastAsia="仿宋_GB2312" w:hAnsi="Times New Roman" w:cs="Arial" w:cstheme="minorBidi" w:hint="eastAsia"/>
          <w:bCs w:val="0"/>
          <w:iCs w:val="0"/>
          <w:color w:val="auto"/>
          <w:kern w:val="2"/>
          <w:sz w:val="32"/>
          <w:szCs w:val="22"/>
          <w:highlight w:val="none"/>
          <w:lang w:val="en-US" w:bidi="ar-SA"/>
        </w:rPr>
        <w:t xml:space="preserve">本项目</w:t>
      </w:r>
      <w:r>
        <w:rPr>
          <w:rFonts w:ascii="Times New Roman" w:eastAsia="仿宋_GB2312" w:hAnsi="Times New Roman" w:cs="Arial" w:cstheme="minorBidi" w:hint="eastAsia"/>
          <w:bCs w:val="0"/>
          <w:iCs w:val="0"/>
          <w:color w:val="auto"/>
          <w:kern w:val="2"/>
          <w:sz w:val="32"/>
          <w:szCs w:val="22"/>
          <w:highlight w:val="none"/>
          <w:lang w:val="en-US" w:eastAsia="zh-CN" w:bidi="ar-SA"/>
        </w:rPr>
        <w:t xml:space="preserve">实施</w:t>
      </w:r>
      <w:r>
        <w:rPr>
          <w:rFonts w:ascii="Times New Roman" w:eastAsia="仿宋_GB2312" w:hAnsi="Times New Roman" w:cs="Arial" w:cstheme="minorBidi" w:hint="eastAsia"/>
          <w:bCs w:val="0"/>
          <w:iCs w:val="0"/>
          <w:color w:val="auto"/>
          <w:kern w:val="2"/>
          <w:sz w:val="32"/>
          <w:szCs w:val="22"/>
          <w:highlight w:val="none"/>
          <w:lang w:val="en-US" w:bidi="ar-SA"/>
        </w:rPr>
        <w:t xml:space="preserve">资料</w:t>
      </w:r>
      <w:r>
        <w:rPr>
          <w:rFonts w:cs="Arial" w:cstheme="minorBidi" w:hint="eastAsia"/>
          <w:bCs w:val="0"/>
          <w:iCs w:val="0"/>
          <w:color w:val="auto"/>
          <w:kern w:val="2"/>
          <w:sz w:val="32"/>
          <w:szCs w:val="22"/>
          <w:highlight w:val="none"/>
          <w:lang w:val="en-US" w:eastAsia="zh-CN" w:bidi="ar-SA"/>
        </w:rPr>
        <w:t xml:space="preserve">齐</w:t>
      </w:r>
      <w:r>
        <w:rPr>
          <w:rFonts w:ascii="Times New Roman" w:eastAsia="仿宋_GB2312" w:hAnsi="Times New Roman" w:cs="Arial" w:cstheme="minorBidi" w:hint="eastAsia"/>
          <w:bCs w:val="0"/>
          <w:iCs w:val="0"/>
          <w:color w:val="auto"/>
          <w:kern w:val="2"/>
          <w:sz w:val="32"/>
          <w:szCs w:val="22"/>
          <w:highlight w:val="none"/>
          <w:lang w:val="en-US" w:bidi="ar-SA"/>
        </w:rPr>
        <w:t xml:space="preserve">全，</w:t>
      </w:r>
      <w:r>
        <w:rPr>
          <w:rFonts w:ascii="Times New Roman" w:eastAsia="仿宋_GB2312" w:hAnsi="Times New Roman" w:cs="Arial" w:cstheme="minorBidi" w:hint="default"/>
          <w:bCs w:val="0"/>
          <w:iCs w:val="0"/>
          <w:color w:val="auto"/>
          <w:kern w:val="2"/>
          <w:sz w:val="32"/>
          <w:szCs w:val="22"/>
          <w:highlight w:val="none"/>
          <w:lang w:val="en-US" w:bidi="ar-SA"/>
        </w:rPr>
        <w:t xml:space="preserve">编制了</w:t>
      </w:r>
      <w:r>
        <w:rPr>
          <w:rFonts w:ascii="Times New Roman" w:eastAsia="仿宋_GB2312" w:hAnsi="Times New Roman" w:cs="Arial" w:cstheme="minorBidi" w:hint="eastAsia"/>
          <w:bCs w:val="0"/>
          <w:iCs w:val="0"/>
          <w:color w:val="auto"/>
          <w:kern w:val="2"/>
          <w:sz w:val="32"/>
          <w:szCs w:val="22"/>
          <w:highlight w:val="none"/>
          <w:lang w:val="en-US" w:eastAsia="zh-CN" w:bidi="ar-SA"/>
        </w:rPr>
        <w:t xml:space="preserve">《</w:t>
      </w:r>
      <w:r>
        <w:rPr>
          <w:rFonts w:cs="Arial" w:cstheme="minorBidi" w:hint="eastAsia"/>
          <w:bCs w:val="0"/>
          <w:iCs w:val="0"/>
          <w:color w:val="auto"/>
          <w:kern w:val="2"/>
          <w:sz w:val="32"/>
          <w:szCs w:val="22"/>
          <w:highlight w:val="none"/>
          <w:lang w:val="en-US" w:eastAsia="zh-CN" w:bidi="ar-SA"/>
        </w:rPr>
        <w:t xml:space="preserve">尉犁县古勒巴格乡村级组织运转经费</w:t>
      </w:r>
      <w:r>
        <w:rPr>
          <w:rFonts w:ascii="Times New Roman" w:eastAsia="仿宋_GB2312" w:hAnsi="Times New Roman" w:cs="Arial" w:cstheme="minorBidi" w:hint="default"/>
          <w:bCs w:val="0"/>
          <w:iCs w:val="0"/>
          <w:color w:val="auto"/>
          <w:kern w:val="2"/>
          <w:sz w:val="32"/>
          <w:szCs w:val="22"/>
          <w:highlight w:val="none"/>
          <w:lang w:val="en-US" w:bidi="ar-SA"/>
        </w:rPr>
        <w:t xml:space="preserve">实施方案</w:t>
      </w:r>
      <w:r>
        <w:rPr>
          <w:rFonts w:ascii="Times New Roman" w:eastAsia="仿宋_GB2312" w:hAnsi="Times New Roman" w:cs="Arial" w:cstheme="minorBidi" w:hint="eastAsia"/>
          <w:bCs w:val="0"/>
          <w:iCs w:val="0"/>
          <w:color w:val="auto"/>
          <w:kern w:val="2"/>
          <w:sz w:val="32"/>
          <w:szCs w:val="22"/>
          <w:highlight w:val="none"/>
          <w:lang w:val="en-US" w:eastAsia="zh-CN" w:bidi="ar-SA"/>
        </w:rPr>
        <w:t xml:space="preserve">》</w:t>
      </w:r>
      <w:r>
        <w:rPr>
          <w:rFonts w:cs="Arial" w:cstheme="minorBidi" w:hint="eastAsia"/>
          <w:bCs w:val="0"/>
          <w:iCs w:val="0"/>
          <w:color w:val="auto"/>
          <w:kern w:val="2"/>
          <w:sz w:val="32"/>
          <w:szCs w:val="22"/>
          <w:highlight w:val="none"/>
          <w:lang w:val="en-US" w:eastAsia="zh-CN" w:bidi="ar-SA"/>
        </w:rPr>
        <w:t xml:space="preserve">，</w:t>
      </w:r>
      <w:r>
        <w:rPr>
          <w:rFonts w:ascii="Times New Roman" w:eastAsia="仿宋_GB2312" w:hAnsi="Times New Roman" w:cs="Arial" w:cstheme="minorBidi" w:hint="eastAsia"/>
          <w:bCs w:val="0"/>
          <w:iCs w:val="0"/>
          <w:color w:val="auto"/>
          <w:kern w:val="2"/>
          <w:sz w:val="32"/>
          <w:szCs w:val="22"/>
          <w:highlight w:val="none"/>
          <w:lang w:val="en-US" w:eastAsia="zh-CN" w:bidi="ar-SA"/>
        </w:rPr>
        <w:t xml:space="preserve">通过</w:t>
      </w:r>
      <w:r>
        <w:rPr>
          <w:rFonts w:cs="Arial" w:cstheme="minorBidi" w:hint="eastAsia"/>
          <w:bCs w:val="0"/>
          <w:iCs w:val="0"/>
          <w:color w:val="auto"/>
          <w:kern w:val="2"/>
          <w:sz w:val="32"/>
          <w:szCs w:val="22"/>
          <w:highlight w:val="none"/>
          <w:lang w:val="en-US" w:eastAsia="zh-CN" w:bidi="ar-SA"/>
        </w:rPr>
        <w:t xml:space="preserve">古勒巴格乡人民政府</w:t>
      </w:r>
      <w:r>
        <w:rPr>
          <w:rFonts w:ascii="Times New Roman" w:eastAsia="仿宋_GB2312" w:hAnsi="Times New Roman" w:cs="Arial" w:cstheme="minorBidi" w:hint="eastAsia"/>
          <w:bCs w:val="0"/>
          <w:iCs w:val="0"/>
          <w:color w:val="auto"/>
          <w:kern w:val="2"/>
          <w:sz w:val="32"/>
          <w:szCs w:val="22"/>
          <w:highlight w:val="none"/>
          <w:lang w:val="en-US" w:eastAsia="zh-CN" w:bidi="ar-SA"/>
        </w:rPr>
        <w:t xml:space="preserve">审批实施该项目。因此，</w:t>
      </w:r>
      <w:r>
        <w:rPr>
          <w:rFonts w:hint="eastAsia"/>
          <w:color w:val="auto"/>
          <w:spacing w:val="-4"/>
          <w:highlight w:val="none"/>
        </w:rPr>
        <w:t xml:space="preserve">实施</w:t>
      </w:r>
      <w:r>
        <w:rPr>
          <w:rFonts w:hint="eastAsia"/>
          <w:color w:val="auto"/>
          <w:highlight w:val="none"/>
        </w:rPr>
        <w:t xml:space="preserve">程序规范；审批文件、材料符合相关要求，事前已经过必要的集体决策，实施程序规范。</w:t>
      </w:r>
    </w:p>
    <w:p>
      <w:pPr>
        <w:rPr>
          <w:color w:val="auto"/>
          <w:highlight w:val="none"/>
        </w:rPr>
      </w:pPr>
      <w:r>
        <w:rPr>
          <w:rFonts w:hint="eastAsia"/>
          <w:color w:val="auto"/>
          <w:highlight w:val="none"/>
        </w:rPr>
        <w:t xml:space="preserve">本项满分3分，评估得分3分。</w:t>
      </w:r>
    </w:p>
    <w:p>
      <w:pPr>
        <w:rPr>
          <w:color w:val="auto"/>
          <w:highlight w:val="none"/>
        </w:rPr>
      </w:pPr>
      <w:r>
        <w:rPr>
          <w:rFonts w:hint="eastAsia"/>
          <w:color w:val="auto"/>
          <w:highlight w:val="none"/>
        </w:rPr>
        <w:t xml:space="preserve">3、绩效目标合理性</w:t>
      </w:r>
    </w:p>
    <w:p>
      <w:pPr>
        <w:rPr>
          <w:color w:val="auto"/>
          <w:highlight w:val="none"/>
        </w:rPr>
      </w:pPr>
      <w:r>
        <w:rPr>
          <w:rFonts w:hint="eastAsia"/>
          <w:color w:val="auto"/>
          <w:highlight w:val="none"/>
        </w:rPr>
        <w:t xml:space="preserve">2024年古勒巴格乡村级组织运转经费设立了项目绩效目标，绩效目标指标设置合理，项目绩效目标与实际工作内容相关性较强；项目预期产出效益和效果符合正常的业绩水平；绩效目标与预算确定的项目投资额相匹配。</w:t>
      </w:r>
    </w:p>
    <w:p>
      <w:pPr>
        <w:rPr>
          <w:color w:val="auto"/>
          <w:highlight w:val="none"/>
        </w:rPr>
      </w:pPr>
      <w:r>
        <w:rPr>
          <w:rFonts w:hint="eastAsia"/>
          <w:color w:val="auto"/>
          <w:highlight w:val="none"/>
        </w:rPr>
        <w:t xml:space="preserve">本项满分4分，评估得分4分。</w:t>
      </w:r>
    </w:p>
    <w:p>
      <w:pPr>
        <w:rPr>
          <w:color w:val="auto"/>
          <w:highlight w:val="none"/>
        </w:rPr>
      </w:pPr>
      <w:r>
        <w:rPr>
          <w:rFonts w:hint="eastAsia"/>
          <w:color w:val="auto"/>
          <w:highlight w:val="none"/>
        </w:rPr>
        <w:t xml:space="preserve">4、绩效指标明确性</w:t>
      </w:r>
    </w:p>
    <w:p>
      <w:pPr>
        <w:rPr>
          <w:color w:val="auto"/>
          <w:highlight w:val="none"/>
        </w:rPr>
      </w:pPr>
      <w:r>
        <w:rPr>
          <w:rFonts w:hint="eastAsia"/>
          <w:color w:val="auto"/>
          <w:highlight w:val="none"/>
        </w:rPr>
        <w:t xml:space="preserve">村级组织运转经费，设置一级指标四条，二级指标六条，三级指标七条，其中量化指标六条，绩效目标指标设定清晰、可衡量性较强，与项目目标任务计划数对应性较强。</w:t>
      </w:r>
    </w:p>
    <w:p>
      <w:pPr>
        <w:rPr>
          <w:color w:val="auto"/>
          <w:highlight w:val="none"/>
        </w:rPr>
      </w:pPr>
      <w:r>
        <w:rPr>
          <w:rFonts w:hint="eastAsia"/>
          <w:color w:val="auto"/>
          <w:highlight w:val="none"/>
        </w:rPr>
        <w:t xml:space="preserve">本项满分4分，评估得分4分。</w:t>
      </w:r>
    </w:p>
    <w:p>
      <w:pPr>
        <w:rPr>
          <w:color w:val="auto"/>
          <w:highlight w:val="none"/>
        </w:rPr>
      </w:pPr>
      <w:r>
        <w:rPr>
          <w:rFonts w:hint="eastAsia"/>
          <w:color w:val="auto"/>
          <w:highlight w:val="none"/>
        </w:rPr>
        <w:t xml:space="preserve">5、预算编制科学性</w:t>
      </w:r>
    </w:p>
    <w:p>
      <w:pPr>
        <w:rPr>
          <w:color w:val="auto"/>
          <w:highlight w:val="none"/>
        </w:rPr>
      </w:pPr>
      <w:r>
        <w:rPr>
          <w:rFonts w:hint="eastAsia"/>
          <w:color w:val="auto"/>
          <w:highlight w:val="none"/>
        </w:rPr>
        <w:t xml:space="preserve">本项目全年预算资金93.38万元，来源为县级补助资金，预算编制较为科学，预算内容与村级组织运转经费内容相匹配，预算额度测算依据充分，预算确定的资金量与工作量相匹配。</w:t>
      </w:r>
    </w:p>
    <w:p>
      <w:pPr>
        <w:rPr>
          <w:color w:val="auto"/>
          <w:highlight w:val="none"/>
        </w:rPr>
      </w:pPr>
      <w:r>
        <w:rPr>
          <w:rFonts w:hint="eastAsia"/>
          <w:color w:val="auto"/>
          <w:highlight w:val="none"/>
        </w:rPr>
        <w:t xml:space="preserve">本项满分4分，评估得分4分。</w:t>
      </w:r>
    </w:p>
    <w:p>
      <w:pPr>
        <w:rPr>
          <w:color w:val="auto"/>
          <w:highlight w:val="none"/>
        </w:rPr>
      </w:pPr>
      <w:r>
        <w:rPr>
          <w:rFonts w:hint="eastAsia"/>
          <w:color w:val="auto"/>
          <w:highlight w:val="none"/>
        </w:rPr>
        <w:t xml:space="preserve">6、资金分配合理性</w:t>
      </w:r>
    </w:p>
    <w:p>
      <w:pPr>
        <w:rPr>
          <w:color w:val="auto"/>
          <w:highlight w:val="none"/>
        </w:rPr>
      </w:pPr>
      <w:r>
        <w:rPr>
          <w:rFonts w:hint="eastAsia"/>
          <w:color w:val="auto"/>
          <w:highlight w:val="none"/>
        </w:rPr>
        <w:t xml:space="preserve">本项目预算资金分配依据充分；资金分配额度合理，与项目单位实际相适应。</w:t>
      </w:r>
    </w:p>
    <w:p>
      <w:pPr>
        <w:rPr>
          <w:color w:val="auto"/>
          <w:highlight w:val="none"/>
        </w:rPr>
      </w:pPr>
      <w:r>
        <w:rPr>
          <w:rFonts w:hint="eastAsia"/>
          <w:color w:val="auto"/>
          <w:highlight w:val="none"/>
        </w:rPr>
        <w:t xml:space="preserve">本项满分4分，评估得分4分。</w:t>
      </w:r>
    </w:p>
    <w:p>
      <w:pPr>
        <w:pStyle w:val="Heading3"/>
        <w:ind w:firstLine="643"/>
        <w:rPr>
          <w:color w:val="auto"/>
          <w:highlight w:val="none"/>
        </w:rPr>
      </w:pPr>
      <w:bookmarkStart w:id="63" w:name="_Toc195196955"/>
      <w:bookmarkStart w:id="64" w:name="_Toc11290"/>
      <w:r>
        <w:rPr>
          <w:rFonts w:hint="eastAsia"/>
          <w:color w:val="auto"/>
          <w:highlight w:val="none"/>
        </w:rPr>
        <w:t xml:space="preserve">（二）项目过程情况</w:t>
      </w:r>
      <w:bookmarkEnd w:id="63"/>
      <w:bookmarkEnd w:id="64"/>
    </w:p>
    <w:p>
      <w:pPr>
        <w:rPr>
          <w:color w:val="auto"/>
          <w:highlight w:val="none"/>
        </w:rPr>
      </w:pPr>
      <w:r>
        <w:rPr>
          <w:rFonts w:hint="eastAsia"/>
          <w:color w:val="auto"/>
          <w:highlight w:val="none"/>
        </w:rPr>
        <w:t xml:space="preserve">1、资金到位率</w:t>
      </w:r>
    </w:p>
    <w:p>
      <w:pPr>
        <w:rPr>
          <w:color w:val="auto"/>
          <w:highlight w:val="none"/>
        </w:rPr>
      </w:pPr>
      <w:r>
        <w:rPr>
          <w:rFonts w:hint="eastAsia"/>
          <w:color w:val="auto"/>
          <w:highlight w:val="none"/>
        </w:rPr>
        <w:t xml:space="preserve">本项目全年预算资金93.38万元，实际到位资金93.38万元，资金到位率100%。</w:t>
      </w:r>
    </w:p>
    <w:p>
      <w:pPr>
        <w:rPr>
          <w:color w:val="auto"/>
          <w:highlight w:val="none"/>
        </w:rPr>
      </w:pPr>
      <w:r>
        <w:rPr>
          <w:rFonts w:hint="eastAsia"/>
          <w:color w:val="auto"/>
          <w:highlight w:val="none"/>
        </w:rPr>
        <w:t xml:space="preserve">本项满分4分，评估得分4分。</w:t>
      </w:r>
    </w:p>
    <w:p>
      <w:pPr>
        <w:rPr>
          <w:color w:val="auto"/>
          <w:highlight w:val="none"/>
        </w:rPr>
      </w:pPr>
      <w:r>
        <w:rPr>
          <w:rFonts w:hint="eastAsia"/>
          <w:color w:val="auto"/>
          <w:highlight w:val="none"/>
        </w:rPr>
        <w:t xml:space="preserve">2、预算执行率</w:t>
      </w:r>
    </w:p>
    <w:p>
      <w:pPr>
        <w:rPr>
          <w:color w:val="auto"/>
          <w:highlight w:val="none"/>
        </w:rPr>
      </w:pPr>
      <w:r>
        <w:rPr>
          <w:rFonts w:hint="eastAsia"/>
          <w:color w:val="auto"/>
          <w:highlight w:val="none"/>
        </w:rPr>
        <w:t xml:space="preserve">本项目到位资金93.38万元，实际支付资金93.38万元，预算执行率为100%。</w:t>
      </w:r>
    </w:p>
    <w:p>
      <w:pPr>
        <w:rPr>
          <w:color w:val="auto"/>
          <w:highlight w:val="none"/>
        </w:rPr>
      </w:pPr>
      <w:r>
        <w:rPr>
          <w:rFonts w:hint="eastAsia"/>
          <w:color w:val="auto"/>
          <w:highlight w:val="none"/>
        </w:rPr>
        <w:t xml:space="preserve">本项满分4分，评估得分4分。</w:t>
      </w:r>
    </w:p>
    <w:p>
      <w:pPr>
        <w:rPr>
          <w:color w:val="auto"/>
          <w:highlight w:val="none"/>
        </w:rPr>
      </w:pPr>
      <w:r>
        <w:rPr>
          <w:rFonts w:hint="eastAsia"/>
          <w:color w:val="auto"/>
          <w:highlight w:val="none"/>
        </w:rPr>
        <w:t xml:space="preserve">3、资金使用合规性</w:t>
      </w:r>
    </w:p>
    <w:p>
      <w:pPr>
        <w:rPr>
          <w:color w:val="auto"/>
          <w:highlight w:val="none"/>
        </w:rPr>
      </w:pPr>
      <w:r>
        <w:rPr>
          <w:rFonts w:hint="eastAsia"/>
          <w:color w:val="auto"/>
          <w:highlight w:val="none"/>
        </w:rPr>
        <w:t xml:space="preserve">本项目资金的使用符合《中华人民共和国预算法》《中华人民共和国会计法》等国家有关财经法规以及预算管理制度；符合《尉犁县专项资金管理办法》要求。资金的审批和拨付按照《尉犁县财政资金审批管理办法》执行，有完整的审批程序和手续；资金使用符合专项资金支持的范围。不存在截留、挤占、挪用、虚列支出等情况。</w:t>
      </w:r>
    </w:p>
    <w:p>
      <w:pPr>
        <w:rPr>
          <w:color w:val="auto"/>
          <w:highlight w:val="none"/>
        </w:rPr>
      </w:pPr>
      <w:r>
        <w:rPr>
          <w:rFonts w:hint="eastAsia"/>
          <w:color w:val="auto"/>
          <w:highlight w:val="none"/>
        </w:rPr>
        <w:t xml:space="preserve">本项满分4分，评估得分4分。</w:t>
      </w:r>
    </w:p>
    <w:p>
      <w:pPr>
        <w:rPr>
          <w:color w:val="auto"/>
          <w:highlight w:val="none"/>
        </w:rPr>
      </w:pPr>
      <w:r>
        <w:rPr>
          <w:rFonts w:hint="eastAsia"/>
          <w:color w:val="auto"/>
          <w:highlight w:val="none"/>
        </w:rPr>
        <w:t xml:space="preserve">4、管理制度健全性</w:t>
      </w:r>
    </w:p>
    <w:p>
      <w:pPr>
        <w:rPr>
          <w:rFonts w:ascii="宋体" w:eastAsia="宋体" w:hAnsi="宋体" w:cs="宋体" w:hint="eastAsia"/>
          <w:b/>
          <w:bCs/>
          <w:color w:val="auto"/>
          <w:szCs w:val="24"/>
          <w:highlight w:val="none"/>
        </w:rPr>
      </w:pPr>
      <w:r>
        <w:rPr>
          <w:rFonts w:hint="eastAsia"/>
          <w:color w:val="auto"/>
          <w:highlight w:val="none"/>
        </w:rPr>
        <w:t xml:space="preserve">尉犁县古勒巴格乡人民政府制定了《尉犁县古勒巴格乡人民政府财务管理办法》和《尉犁县古勒巴格乡人民政府内控管理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pPr>
        <w:rPr>
          <w:color w:val="auto"/>
          <w:highlight w:val="none"/>
        </w:rPr>
      </w:pPr>
      <w:r>
        <w:rPr>
          <w:rFonts w:hint="eastAsia"/>
          <w:color w:val="auto"/>
          <w:highlight w:val="none"/>
        </w:rPr>
        <w:t xml:space="preserve">本项满分3分，评估得分3分。</w:t>
      </w:r>
    </w:p>
    <w:p>
      <w:pPr>
        <w:rPr>
          <w:color w:val="auto"/>
          <w:highlight w:val="none"/>
        </w:rPr>
      </w:pPr>
      <w:r>
        <w:rPr>
          <w:rFonts w:hint="eastAsia"/>
          <w:color w:val="auto"/>
          <w:highlight w:val="none"/>
        </w:rPr>
        <w:t xml:space="preserve">5、制度执行有效性</w:t>
      </w:r>
    </w:p>
    <w:p>
      <w:pPr>
        <w:rPr>
          <w:color w:val="auto"/>
          <w:highlight w:val="none"/>
        </w:rPr>
      </w:pPr>
      <w:r>
        <w:rPr>
          <w:color w:val="auto"/>
          <w:highlight w:val="none"/>
        </w:rPr>
        <w:t xml:space="preserve">本项目在实施过程中严格遵守相关法律法规和相关管理规定，</w:t>
      </w:r>
      <w:r>
        <w:rPr>
          <w:rFonts w:hint="eastAsia"/>
          <w:color w:val="auto"/>
          <w:highlight w:val="none"/>
        </w:rPr>
        <w:t xml:space="preserve">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pPr>
        <w:rPr>
          <w:color w:val="auto"/>
          <w:highlight w:val="none"/>
        </w:rPr>
      </w:pPr>
      <w:r>
        <w:rPr>
          <w:rFonts w:hint="eastAsia"/>
          <w:color w:val="auto"/>
          <w:highlight w:val="none"/>
        </w:rPr>
        <w:t xml:space="preserve">本项满分3分，评估得分3分。</w:t>
      </w:r>
      <w:bookmarkStart w:id="65" w:name="_Toc32013"/>
    </w:p>
    <w:p>
      <w:pPr>
        <w:pStyle w:val="Heading3"/>
        <w:ind w:firstLine="643"/>
        <w:rPr>
          <w:color w:val="auto"/>
          <w:highlight w:val="none"/>
        </w:rPr>
      </w:pPr>
      <w:bookmarkStart w:id="66" w:name="_Toc195196956"/>
      <w:r>
        <w:rPr>
          <w:rFonts w:hint="eastAsia"/>
          <w:color w:val="auto"/>
          <w:highlight w:val="none"/>
        </w:rPr>
        <w:t xml:space="preserve">（三）项目产出情况</w:t>
      </w:r>
      <w:bookmarkEnd w:id="65"/>
      <w:bookmarkEnd w:id="66"/>
    </w:p>
    <w:p>
      <w:pPr>
        <w:rPr>
          <w:color w:val="auto"/>
          <w:highlight w:val="none"/>
        </w:rPr>
      </w:pPr>
      <w:r>
        <w:rPr>
          <w:rFonts w:hint="eastAsia"/>
          <w:color w:val="auto"/>
          <w:highlight w:val="none"/>
        </w:rPr>
        <w:t xml:space="preserve">1、产出数量</w:t>
      </w:r>
    </w:p>
    <w:p>
      <w:pPr>
        <w:rPr>
          <w:color w:val="auto"/>
          <w:highlight w:val="none"/>
        </w:rPr>
      </w:pPr>
      <w:r>
        <w:rPr>
          <w:bCs/>
          <w:color w:val="auto"/>
          <w:szCs w:val="32"/>
          <w:highlight w:val="none"/>
        </w:rPr>
        <w:t xml:space="preserve">指标1：</w:t>
      </w:r>
      <w:r>
        <w:rPr>
          <w:rFonts w:hint="eastAsia"/>
          <w:color w:val="auto"/>
          <w:highlight w:val="none"/>
        </w:rPr>
        <w:t xml:space="preserve">村级组织运转经费涉及的村数</w:t>
      </w:r>
      <w:r>
        <w:rPr>
          <w:color w:val="auto"/>
          <w:highlight w:val="none"/>
        </w:rPr>
        <w:t xml:space="preserve">，预期指标值</w:t>
      </w:r>
      <w:r>
        <w:rPr>
          <w:rFonts w:hint="eastAsia"/>
          <w:color w:val="auto"/>
          <w:highlight w:val="none"/>
        </w:rPr>
        <w:t xml:space="preserve">等于7个</w:t>
      </w:r>
      <w:r>
        <w:rPr>
          <w:color w:val="auto"/>
          <w:highlight w:val="none"/>
        </w:rPr>
        <w:t xml:space="preserve">，指标完成值：</w:t>
      </w:r>
      <w:r>
        <w:rPr>
          <w:rFonts w:hint="eastAsia"/>
          <w:color w:val="auto"/>
          <w:highlight w:val="none"/>
        </w:rPr>
        <w:t xml:space="preserve">7个</w:t>
      </w:r>
      <w:r>
        <w:rPr>
          <w:color w:val="auto"/>
          <w:highlight w:val="none"/>
        </w:rPr>
        <w:t xml:space="preserve">，完成率：</w:t>
      </w:r>
      <w:r>
        <w:rPr>
          <w:rFonts w:hint="eastAsia"/>
          <w:color w:val="auto"/>
          <w:highlight w:val="none"/>
        </w:rPr>
        <w:t xml:space="preserve">100%</w:t>
      </w:r>
      <w:r>
        <w:rPr>
          <w:color w:val="auto"/>
          <w:highlight w:val="none"/>
        </w:rPr>
        <w:t xml:space="preserve">；</w:t>
      </w:r>
    </w:p>
    <w:p>
      <w:pPr>
        <w:rPr>
          <w:color w:val="auto"/>
          <w:highlight w:val="none"/>
        </w:rPr>
      </w:pPr>
      <w:r>
        <w:rPr>
          <w:rFonts w:hint="eastAsia"/>
          <w:color w:val="auto"/>
          <w:highlight w:val="none"/>
        </w:rPr>
        <w:t xml:space="preserve">本项满分12分，评估得分12分。</w:t>
      </w:r>
    </w:p>
    <w:p>
      <w:pPr>
        <w:rPr>
          <w:color w:val="auto"/>
          <w:highlight w:val="none"/>
        </w:rPr>
      </w:pPr>
      <w:r>
        <w:rPr>
          <w:rFonts w:hint="eastAsia"/>
          <w:color w:val="auto"/>
          <w:highlight w:val="none"/>
        </w:rPr>
        <w:t xml:space="preserve">2、产出质量</w:t>
      </w:r>
    </w:p>
    <w:p>
      <w:pPr>
        <w:rPr>
          <w:color w:val="auto"/>
          <w:highlight w:val="none"/>
        </w:rPr>
      </w:pPr>
      <w:r>
        <w:rPr>
          <w:color w:val="auto"/>
          <w:highlight w:val="none"/>
        </w:rPr>
        <w:t xml:space="preserve">指标</w:t>
      </w:r>
      <w:r>
        <w:rPr>
          <w:rFonts w:hint="eastAsia"/>
          <w:color w:val="auto"/>
          <w:highlight w:val="none"/>
        </w:rPr>
        <w:t xml:space="preserve">1</w:t>
      </w:r>
      <w:r>
        <w:rPr>
          <w:color w:val="auto"/>
          <w:highlight w:val="none"/>
        </w:rPr>
        <w:t xml:space="preserve">：</w:t>
      </w:r>
      <w:r>
        <w:rPr>
          <w:rFonts w:hint="eastAsia"/>
          <w:color w:val="auto"/>
          <w:highlight w:val="none"/>
        </w:rPr>
        <w:t xml:space="preserve">基层组织建设工作完成率</w:t>
      </w:r>
      <w:r>
        <w:rPr>
          <w:color w:val="auto"/>
          <w:highlight w:val="none"/>
        </w:rPr>
        <w:t xml:space="preserve">，预期指标值</w:t>
      </w:r>
      <w:r>
        <w:rPr>
          <w:rFonts w:hint="eastAsia"/>
          <w:color w:val="auto"/>
          <w:highlight w:val="none"/>
        </w:rPr>
        <w:t xml:space="preserve">大于等于95%</w:t>
      </w:r>
      <w:r>
        <w:rPr>
          <w:color w:val="auto"/>
          <w:highlight w:val="none"/>
        </w:rPr>
        <w:t xml:space="preserve">，指标完成值：</w:t>
      </w:r>
      <w:r>
        <w:rPr>
          <w:rFonts w:hint="eastAsia"/>
          <w:color w:val="auto"/>
          <w:highlight w:val="none"/>
        </w:rPr>
        <w:t xml:space="preserve">100%</w:t>
      </w:r>
      <w:r>
        <w:rPr>
          <w:color w:val="auto"/>
          <w:highlight w:val="none"/>
        </w:rPr>
        <w:t xml:space="preserve">，完成率：</w:t>
      </w:r>
      <w:r>
        <w:rPr>
          <w:rFonts w:hint="eastAsia"/>
          <w:color w:val="auto"/>
          <w:highlight w:val="none"/>
        </w:rPr>
        <w:t xml:space="preserve">105.26%</w:t>
      </w:r>
      <w:r>
        <w:rPr>
          <w:color w:val="auto"/>
          <w:highlight w:val="none"/>
        </w:rPr>
        <w:t xml:space="preserve">；</w:t>
      </w:r>
      <w:r>
        <w:rPr>
          <w:rFonts w:hint="eastAsia"/>
          <w:color w:val="auto"/>
          <w:highlight w:val="none"/>
        </w:rPr>
        <w:t xml:space="preserve">原因是：</w:t>
      </w:r>
      <w:r>
        <w:rPr>
          <w:color w:val="auto"/>
          <w:highlight w:val="none"/>
        </w:rPr>
        <w:t xml:space="preserve">7个村全年基层组织建设任务均按照工作计划完成</w:t>
      </w:r>
      <w:r>
        <w:rPr>
          <w:rFonts w:hint="eastAsia"/>
          <w:color w:val="auto"/>
          <w:highlight w:val="none"/>
        </w:rPr>
        <w:t xml:space="preserve">。</w:t>
      </w:r>
    </w:p>
    <w:p>
      <w:pPr>
        <w:rPr>
          <w:color w:val="auto"/>
          <w:highlight w:val="none"/>
        </w:rPr>
      </w:pPr>
      <w:r>
        <w:rPr>
          <w:color w:val="auto"/>
          <w:highlight w:val="none"/>
        </w:rPr>
        <w:t xml:space="preserve">指标</w:t>
      </w:r>
      <w:r>
        <w:rPr>
          <w:rFonts w:hint="eastAsia"/>
          <w:color w:val="auto"/>
          <w:highlight w:val="none"/>
        </w:rPr>
        <w:t xml:space="preserve">2</w:t>
      </w:r>
      <w:r>
        <w:rPr>
          <w:color w:val="auto"/>
          <w:highlight w:val="none"/>
        </w:rPr>
        <w:t xml:space="preserve">：</w:t>
      </w:r>
      <w:r>
        <w:rPr>
          <w:rFonts w:hint="eastAsia"/>
          <w:color w:val="auto"/>
          <w:highlight w:val="none"/>
        </w:rPr>
        <w:t xml:space="preserve">运转经费覆盖率</w:t>
      </w:r>
      <w:r>
        <w:rPr>
          <w:color w:val="auto"/>
          <w:highlight w:val="none"/>
        </w:rPr>
        <w:t xml:space="preserve">，预期指标值</w:t>
      </w:r>
      <w:r>
        <w:rPr>
          <w:rFonts w:hint="eastAsia"/>
          <w:color w:val="auto"/>
          <w:highlight w:val="none"/>
        </w:rPr>
        <w:t xml:space="preserve">等于100%</w:t>
      </w:r>
      <w:r>
        <w:rPr>
          <w:color w:val="auto"/>
          <w:highlight w:val="none"/>
        </w:rPr>
        <w:t xml:space="preserve">，指标完成值：</w:t>
      </w:r>
      <w:r>
        <w:rPr>
          <w:rFonts w:hint="eastAsia"/>
          <w:color w:val="auto"/>
          <w:highlight w:val="none"/>
        </w:rPr>
        <w:t xml:space="preserve">100%</w:t>
      </w:r>
      <w:r>
        <w:rPr>
          <w:color w:val="auto"/>
          <w:highlight w:val="none"/>
        </w:rPr>
        <w:t xml:space="preserve">，完成率：</w:t>
      </w:r>
      <w:r>
        <w:rPr>
          <w:rFonts w:hint="eastAsia"/>
          <w:color w:val="auto"/>
          <w:highlight w:val="none"/>
        </w:rPr>
        <w:t xml:space="preserve">100%</w:t>
      </w:r>
      <w:r>
        <w:rPr>
          <w:color w:val="auto"/>
          <w:highlight w:val="none"/>
        </w:rPr>
        <w:t xml:space="preserve">；</w:t>
      </w:r>
    </w:p>
    <w:p>
      <w:pPr>
        <w:rPr>
          <w:color w:val="auto"/>
          <w:highlight w:val="none"/>
        </w:rPr>
      </w:pPr>
      <w:r>
        <w:rPr>
          <w:rFonts w:hint="eastAsia"/>
          <w:color w:val="auto"/>
          <w:highlight w:val="none"/>
        </w:rPr>
        <w:t xml:space="preserve">本项满分12分，评估得分12分。</w:t>
      </w:r>
    </w:p>
    <w:p>
      <w:pPr>
        <w:rPr>
          <w:color w:val="auto"/>
          <w:highlight w:val="none"/>
        </w:rPr>
      </w:pPr>
      <w:r>
        <w:rPr>
          <w:rFonts w:hint="eastAsia"/>
          <w:color w:val="auto"/>
          <w:highlight w:val="none"/>
        </w:rPr>
        <w:t xml:space="preserve">3、产出时效</w:t>
      </w:r>
    </w:p>
    <w:p>
      <w:pPr>
        <w:rPr>
          <w:color w:val="auto"/>
          <w:highlight w:val="none"/>
        </w:rPr>
      </w:pPr>
      <w:r>
        <w:rPr>
          <w:bCs/>
          <w:color w:val="auto"/>
          <w:szCs w:val="32"/>
          <w:highlight w:val="none"/>
        </w:rPr>
        <w:t xml:space="preserve">指标1：</w:t>
      </w:r>
      <w:r>
        <w:rPr>
          <w:rFonts w:hint="eastAsia"/>
          <w:color w:val="auto"/>
          <w:highlight w:val="none"/>
        </w:rPr>
        <w:t xml:space="preserve">资金支付及时率</w:t>
      </w:r>
      <w:r>
        <w:rPr>
          <w:color w:val="auto"/>
          <w:highlight w:val="none"/>
        </w:rPr>
        <w:t xml:space="preserve">，预期指标值</w:t>
      </w:r>
      <w:r>
        <w:rPr>
          <w:rFonts w:hint="eastAsia"/>
          <w:color w:val="auto"/>
          <w:highlight w:val="none"/>
        </w:rPr>
        <w:t xml:space="preserve">大于等于95%</w:t>
      </w:r>
      <w:r>
        <w:rPr>
          <w:color w:val="auto"/>
          <w:highlight w:val="none"/>
        </w:rPr>
        <w:t xml:space="preserve">，指标完成值：</w:t>
      </w:r>
      <w:r>
        <w:rPr>
          <w:rFonts w:hint="eastAsia"/>
          <w:color w:val="auto"/>
          <w:highlight w:val="none"/>
        </w:rPr>
        <w:t xml:space="preserve">100%</w:t>
      </w:r>
      <w:r>
        <w:rPr>
          <w:color w:val="auto"/>
          <w:highlight w:val="none"/>
        </w:rPr>
        <w:t xml:space="preserve">，完成率：</w:t>
      </w:r>
      <w:r>
        <w:rPr>
          <w:rFonts w:hint="eastAsia"/>
          <w:color w:val="auto"/>
          <w:highlight w:val="none"/>
        </w:rPr>
        <w:t xml:space="preserve">105.26%</w:t>
      </w:r>
      <w:r>
        <w:rPr>
          <w:color w:val="auto"/>
          <w:highlight w:val="none"/>
        </w:rPr>
        <w:t xml:space="preserve">；</w:t>
      </w:r>
      <w:r>
        <w:rPr>
          <w:rFonts w:hint="eastAsia"/>
          <w:color w:val="auto"/>
          <w:highlight w:val="none"/>
        </w:rPr>
        <w:t xml:space="preserve">原因是：</w:t>
      </w:r>
      <w:r>
        <w:rPr>
          <w:color w:val="auto"/>
          <w:highlight w:val="none"/>
        </w:rPr>
        <w:t xml:space="preserve">根据项目实施实际情况完成资金支付</w:t>
      </w:r>
      <w:r>
        <w:rPr>
          <w:rFonts w:hint="eastAsia"/>
          <w:color w:val="auto"/>
          <w:highlight w:val="none"/>
        </w:rPr>
        <w:t xml:space="preserve">。</w:t>
      </w:r>
    </w:p>
    <w:p>
      <w:pPr>
        <w:rPr>
          <w:color w:val="auto"/>
          <w:highlight w:val="none"/>
        </w:rPr>
      </w:pPr>
      <w:r>
        <w:rPr>
          <w:rFonts w:hint="eastAsia"/>
          <w:color w:val="auto"/>
          <w:highlight w:val="none"/>
        </w:rPr>
        <w:t xml:space="preserve">本项满分8分，评估得分8分。</w:t>
      </w:r>
    </w:p>
    <w:p>
      <w:pPr>
        <w:rPr>
          <w:color w:val="auto"/>
          <w:highlight w:val="none"/>
        </w:rPr>
      </w:pPr>
      <w:r>
        <w:rPr>
          <w:rFonts w:hint="eastAsia"/>
          <w:color w:val="auto"/>
          <w:highlight w:val="none"/>
        </w:rPr>
        <w:t xml:space="preserve">4、产出成本</w:t>
      </w:r>
    </w:p>
    <w:p>
      <w:pPr>
        <w:rPr>
          <w:color w:val="auto"/>
          <w:highlight w:val="none"/>
        </w:rPr>
      </w:pPr>
      <w:r>
        <w:rPr>
          <w:bCs/>
          <w:color w:val="auto"/>
          <w:szCs w:val="32"/>
          <w:highlight w:val="none"/>
        </w:rPr>
        <w:t xml:space="preserve">指标1：</w:t>
      </w:r>
      <w:r>
        <w:rPr>
          <w:rFonts w:hint="eastAsia"/>
          <w:color w:val="auto"/>
          <w:highlight w:val="none"/>
        </w:rPr>
        <w:t xml:space="preserve">每个村资金分配标准</w:t>
      </w:r>
      <w:r>
        <w:rPr>
          <w:color w:val="auto"/>
          <w:highlight w:val="none"/>
        </w:rPr>
        <w:t xml:space="preserve">，预期指标</w:t>
      </w:r>
      <w:r>
        <w:rPr>
          <w:rFonts w:hint="eastAsia"/>
          <w:color w:val="auto"/>
          <w:highlight w:val="none"/>
        </w:rPr>
        <w:t xml:space="preserve">等于13.34</w:t>
      </w:r>
      <w:r>
        <w:rPr>
          <w:color w:val="auto"/>
          <w:highlight w:val="none"/>
        </w:rPr>
        <w:t xml:space="preserve">万元/村/年，指标完成值：</w:t>
      </w:r>
      <w:r>
        <w:rPr>
          <w:rFonts w:hint="eastAsia"/>
          <w:color w:val="auto"/>
          <w:highlight w:val="none"/>
        </w:rPr>
        <w:t xml:space="preserve">13.34万元/村</w:t>
      </w:r>
      <w:r>
        <w:rPr>
          <w:color w:val="auto"/>
          <w:highlight w:val="none"/>
        </w:rPr>
        <w:t xml:space="preserve">，完成率：</w:t>
      </w:r>
      <w:r>
        <w:rPr>
          <w:rFonts w:hint="eastAsia"/>
          <w:color w:val="auto"/>
          <w:highlight w:val="none"/>
        </w:rPr>
        <w:t xml:space="preserve">100%</w:t>
      </w:r>
      <w:r>
        <w:rPr>
          <w:color w:val="auto"/>
          <w:highlight w:val="none"/>
        </w:rPr>
        <w:t xml:space="preserve">；</w:t>
      </w:r>
    </w:p>
    <w:p>
      <w:pPr>
        <w:rPr>
          <w:color w:val="auto"/>
          <w:highlight w:val="none"/>
        </w:rPr>
      </w:pPr>
      <w:r>
        <w:rPr>
          <w:rFonts w:hint="eastAsia"/>
          <w:color w:val="auto"/>
          <w:highlight w:val="none"/>
        </w:rPr>
        <w:t xml:space="preserve">本项满分8分，评估得分8分。</w:t>
      </w:r>
    </w:p>
    <w:p>
      <w:pPr>
        <w:pStyle w:val="Heading3"/>
        <w:ind w:firstLine="643"/>
        <w:rPr>
          <w:color w:val="auto"/>
          <w:highlight w:val="none"/>
        </w:rPr>
      </w:pPr>
      <w:bookmarkStart w:id="67" w:name="_Toc28354"/>
      <w:bookmarkStart w:id="68" w:name="_Toc195196957"/>
      <w:r>
        <w:rPr>
          <w:rFonts w:hint="eastAsia"/>
          <w:color w:val="auto"/>
          <w:highlight w:val="none"/>
        </w:rPr>
        <w:t xml:space="preserve">（四）项目效益情况</w:t>
      </w:r>
      <w:bookmarkEnd w:id="67"/>
      <w:bookmarkEnd w:id="68"/>
    </w:p>
    <w:p>
      <w:pPr>
        <w:rPr>
          <w:color w:val="auto"/>
          <w:highlight w:val="none"/>
        </w:rPr>
      </w:pPr>
      <w:r>
        <w:rPr>
          <w:rFonts w:hint="eastAsia"/>
          <w:color w:val="auto"/>
          <w:highlight w:val="none"/>
        </w:rPr>
        <w:t xml:space="preserve">1、实际效益</w:t>
      </w:r>
    </w:p>
    <w:p>
      <w:pPr>
        <w:rPr>
          <w:color w:val="auto"/>
          <w:highlight w:val="none"/>
        </w:rPr>
      </w:pPr>
      <w:r>
        <w:rPr>
          <w:rFonts w:hint="eastAsia"/>
          <w:color w:val="auto"/>
          <w:highlight w:val="none"/>
        </w:rPr>
        <w:t xml:space="preserve">本项目实施所产生的效益主要包括社会效益。</w:t>
      </w:r>
    </w:p>
    <w:p>
      <w:pPr>
        <w:pStyle w:val="BodyText"/>
        <w:rPr>
          <w:color w:val="auto"/>
          <w:highlight w:val="none"/>
        </w:rPr>
      </w:pPr>
      <w:r>
        <w:rPr>
          <w:rFonts w:hint="eastAsia"/>
          <w:color w:val="auto"/>
          <w:highlight w:val="none"/>
        </w:rPr>
        <w:t xml:space="preserve">指标1：提高村级组织工作效率，</w:t>
      </w:r>
      <w:r>
        <w:rPr>
          <w:color w:val="auto"/>
          <w:highlight w:val="none"/>
        </w:rPr>
        <w:t xml:space="preserve">预期指标值</w:t>
      </w:r>
      <w:r>
        <w:rPr>
          <w:rFonts w:hint="eastAsia"/>
          <w:color w:val="auto"/>
          <w:highlight w:val="none"/>
        </w:rPr>
        <w:t xml:space="preserve">进一步提高</w:t>
      </w:r>
      <w:r>
        <w:rPr>
          <w:color w:val="auto"/>
          <w:highlight w:val="none"/>
        </w:rPr>
        <w:t xml:space="preserve">，指标完成值：</w:t>
      </w:r>
      <w:r>
        <w:rPr>
          <w:rFonts w:hint="eastAsia"/>
          <w:color w:val="auto"/>
          <w:highlight w:val="none"/>
        </w:rPr>
        <w:t xml:space="preserve">达成目标</w:t>
      </w:r>
      <w:r>
        <w:rPr>
          <w:color w:val="auto"/>
          <w:highlight w:val="none"/>
        </w:rPr>
        <w:t xml:space="preserve">，完成率：</w:t>
      </w:r>
      <w:r>
        <w:rPr>
          <w:rFonts w:hint="eastAsia"/>
          <w:color w:val="auto"/>
          <w:highlight w:val="none"/>
        </w:rPr>
        <w:t xml:space="preserve">100%。</w:t>
      </w:r>
    </w:p>
    <w:p>
      <w:pPr>
        <w:rPr>
          <w:color w:val="auto"/>
          <w:highlight w:val="none"/>
        </w:rPr>
      </w:pPr>
      <w:r>
        <w:rPr>
          <w:rFonts w:hint="eastAsia"/>
          <w:color w:val="auto"/>
          <w:highlight w:val="none"/>
        </w:rPr>
        <w:t xml:space="preserve">本项满分10分，评估得分10分。</w:t>
      </w:r>
    </w:p>
    <w:p>
      <w:pPr>
        <w:rPr>
          <w:color w:val="auto"/>
          <w:highlight w:val="none"/>
        </w:rPr>
      </w:pPr>
      <w:r>
        <w:rPr>
          <w:rFonts w:hint="eastAsia"/>
          <w:color w:val="auto"/>
          <w:highlight w:val="none"/>
        </w:rPr>
        <w:t xml:space="preserve">2、满意度</w:t>
      </w:r>
    </w:p>
    <w:p>
      <w:pPr>
        <w:rPr>
          <w:color w:val="auto"/>
          <w:highlight w:val="none"/>
        </w:rPr>
      </w:pPr>
      <w:r>
        <w:rPr>
          <w:rFonts w:hint="eastAsia"/>
          <w:color w:val="auto"/>
          <w:highlight w:val="none"/>
        </w:rPr>
        <w:t xml:space="preserve">本项目服务对象和受益群众主要是村干部和社会群众，村级组织运转经费是保障基层工作顺利开展的重要支撑。这一项目的服务对象涵盖了村干部以及广大社会群众。村干部作为村级事务的直接执行者，运转经费为他们履行职责提供了必要的物质基础，从办公用品的购置，到开展各类村务活动的支出，都离不开这笔经费的支持，使其能够更加高效地为群众服务。而社会群众则从村级组织提供的公共服务、基础设施建设、民生保障落实等方面受益。通过问卷调查方式收集群众对本项目实施的满意度。村干部满意度95%。</w:t>
      </w:r>
    </w:p>
    <w:p>
      <w:pPr>
        <w:rPr>
          <w:color w:val="auto"/>
          <w:highlight w:val="none"/>
        </w:rPr>
      </w:pPr>
      <w:r>
        <w:rPr>
          <w:rFonts w:hint="eastAsia"/>
          <w:color w:val="auto"/>
          <w:highlight w:val="none"/>
        </w:rPr>
        <w:t xml:space="preserve">本项满分10分，评估得分10分。</w:t>
      </w:r>
    </w:p>
    <w:p>
      <w:pPr>
        <w:pStyle w:val="Heading2"/>
        <w:rPr>
          <w:color w:val="auto"/>
          <w:highlight w:val="none"/>
        </w:rPr>
      </w:pPr>
      <w:bookmarkStart w:id="69" w:name="_Toc27244"/>
      <w:bookmarkStart w:id="70" w:name="_Toc195196958"/>
      <w:r>
        <w:rPr>
          <w:rFonts w:hint="eastAsia"/>
          <w:color w:val="auto"/>
          <w:highlight w:val="none"/>
        </w:rPr>
        <w:t xml:space="preserve">五、主要经验及做法、存在的问题及原因分析</w:t>
      </w:r>
      <w:bookmarkEnd w:id="69"/>
      <w:bookmarkEnd w:id="70"/>
    </w:p>
    <w:p>
      <w:pPr>
        <w:pStyle w:val="Heading3"/>
        <w:ind w:firstLine="643"/>
        <w:rPr>
          <w:color w:val="auto"/>
          <w:highlight w:val="none"/>
        </w:rPr>
      </w:pPr>
      <w:bookmarkStart w:id="71" w:name="_Toc195196959"/>
      <w:bookmarkStart w:id="72" w:name="_Toc18880"/>
      <w:r>
        <w:rPr>
          <w:rFonts w:hint="eastAsia"/>
          <w:color w:val="auto"/>
          <w:highlight w:val="none"/>
        </w:rPr>
        <w:t xml:space="preserve">（一）主要经验及做法</w:t>
      </w:r>
      <w:bookmarkEnd w:id="71"/>
      <w:bookmarkEnd w:id="72"/>
    </w:p>
    <w:p>
      <w:pPr>
        <w:rPr>
          <w:color w:val="auto"/>
          <w:highlight w:val="none"/>
        </w:rPr>
      </w:pPr>
      <w:r>
        <w:rPr>
          <w:rFonts w:hint="eastAsia"/>
          <w:color w:val="auto"/>
          <w:highlight w:val="none"/>
        </w:rPr>
        <w:t xml:space="preserve">村级组织运转经费在尉犁县委、县政府的支持下，在相关部门的配合下，全面顺利完成，绩效评价“优”，主要经验及做法如下：</w:t>
      </w:r>
      <w:bookmarkStart w:id="73" w:name="_Toc9914"/>
    </w:p>
    <w:p>
      <w:pPr>
        <w:rPr>
          <w:color w:val="auto"/>
          <w:highlight w:val="none"/>
        </w:rPr>
      </w:pPr>
      <w:r>
        <w:rPr>
          <w:color w:val="auto"/>
          <w:highlight w:val="none"/>
        </w:rPr>
        <w:t xml:space="preserve">1.</w:t>
      </w:r>
      <w:r>
        <w:rPr>
          <w:rFonts w:hint="eastAsia"/>
          <w:color w:val="auto"/>
          <w:highlight w:val="none"/>
        </w:rPr>
        <w:t xml:space="preserve">精细规划收支：年初组织村两委成员、村民代表及财务人员，依据上一年度经费使用情况，结合本年度村级事务计划，如基础设施建设、公共服务开展、日常办公开销等，制定详细预算。例如，在基础设施建设方面，精确核算修路、修渠所需的材料、人力成本，确保资金分配合理。</w:t>
      </w:r>
    </w:p>
    <w:p>
      <w:pPr>
        <w:rPr>
          <w:color w:val="auto"/>
          <w:highlight w:val="none"/>
        </w:rPr>
      </w:pPr>
      <w:r>
        <w:rPr>
          <w:color w:val="auto"/>
          <w:highlight w:val="none"/>
        </w:rPr>
        <w:t xml:space="preserve">2.</w:t>
      </w:r>
      <w:r>
        <w:rPr>
          <w:rFonts w:hint="eastAsia"/>
          <w:color w:val="auto"/>
          <w:highlight w:val="none"/>
        </w:rPr>
        <w:t xml:space="preserve">动态调整机制：建立预算动态调整机制，在执行过程中，如遇突发公共事件、政策变动等特殊情况，及时召开村民代表大会讨论，依规调整预算，保障经费灵活使用。</w:t>
      </w:r>
    </w:p>
    <w:p>
      <w:pPr>
        <w:pStyle w:val="Heading3"/>
        <w:ind w:firstLine="643"/>
        <w:rPr>
          <w:rFonts w:eastAsia="仿宋_GB2312"/>
          <w:color w:val="auto"/>
          <w:highlight w:val="none"/>
        </w:rPr>
      </w:pPr>
      <w:bookmarkStart w:id="74" w:name="_Toc195196960"/>
      <w:r>
        <w:rPr>
          <w:rFonts w:hint="eastAsia"/>
          <w:color w:val="auto"/>
          <w:highlight w:val="none"/>
        </w:rPr>
        <w:t xml:space="preserve">（二）存在问题及原因分析</w:t>
      </w:r>
      <w:bookmarkEnd w:id="73"/>
      <w:bookmarkEnd w:id="74"/>
    </w:p>
    <w:p>
      <w:pPr>
        <w:widowControl w:val="0"/>
        <w:rPr>
          <w:color w:val="auto"/>
          <w:highlight w:val="none"/>
        </w:rPr>
      </w:pPr>
      <w:bookmarkStart w:id="75" w:name="_Toc2334"/>
      <w:r>
        <w:rPr>
          <w:rFonts w:hint="eastAsia"/>
          <w:color w:val="auto"/>
          <w:highlight w:val="none"/>
        </w:rPr>
        <w:t xml:space="preserve">1.项目决策：决策过程可能未充分考虑各村实际情况，导致经费分配“一刀切”，不能满足不同村的差异化需求。同时，缺乏与村民的沟通，村民对经费使用方向的意见和建议未得到足够重视。</w:t>
      </w:r>
    </w:p>
    <w:p>
      <w:pPr>
        <w:widowControl w:val="0"/>
        <w:rPr>
          <w:color w:val="auto"/>
          <w:highlight w:val="none"/>
        </w:rPr>
      </w:pPr>
      <w:r>
        <w:rPr>
          <w:rFonts w:hint="eastAsia"/>
          <w:color w:val="auto"/>
          <w:highlight w:val="none"/>
        </w:rPr>
        <w:t xml:space="preserve">2.资金短缺：一方面，地方财政在分配资金时，需兼顾众多领域，分给村级组织运转的经费较少。另一方面，许多村子产业结构单一，仅靠传统农业，集体收入微薄，无力补贴运转经费。</w:t>
      </w:r>
    </w:p>
    <w:p>
      <w:pPr>
        <w:pStyle w:val="Heading2"/>
        <w:rPr>
          <w:color w:val="auto"/>
          <w:highlight w:val="none"/>
        </w:rPr>
      </w:pPr>
      <w:bookmarkStart w:id="76" w:name="_Toc195196961"/>
      <w:r>
        <w:rPr>
          <w:rFonts w:hint="eastAsia"/>
          <w:color w:val="auto"/>
          <w:highlight w:val="none"/>
        </w:rPr>
        <w:t xml:space="preserve">六、有关建议</w:t>
      </w:r>
      <w:bookmarkEnd w:id="75"/>
      <w:bookmarkEnd w:id="76"/>
    </w:p>
    <w:p>
      <w:pPr>
        <w:rPr>
          <w:color w:val="auto"/>
          <w:highlight w:val="none"/>
        </w:rPr>
      </w:pPr>
      <w:bookmarkStart w:id="77" w:name="_Toc30571"/>
      <w:r>
        <w:rPr>
          <w:rFonts w:hint="eastAsia"/>
          <w:color w:val="auto"/>
          <w:highlight w:val="none"/>
        </w:rPr>
        <w:t xml:space="preserve">1、全面准确地了解和掌握决策分析与评价有关的资料数据。决策分析与评价要注意方法的科学性、合理性，根据不同情况选择不同的方法。选择合适目标并掌握约束条件进行科学决策分析必须首先选择目标。在项目决策分析与评价时，应遵循定量分析与定性分析相结合的原则，并以定量分析为主，对不能直接进行数量分析比较的，则应实事求是地进行定性分析。深入调研，精准决策：组织专门人员深入各村进行实地调研，了解各村的人口规模、经济发展水平、实际工作任务等情况，根据不同村的特点制定差异化的经费分配方案。民主决策，广纳民意：建立村民参与机制，通过村民会议、村民代表大会等形式，广泛征求村民对村级组织运转经费使用方向的意见和建议，将村民的合理诉求纳入决策考量。</w:t>
      </w:r>
    </w:p>
    <w:p>
      <w:pPr>
        <w:rPr>
          <w:color w:val="auto"/>
          <w:highlight w:val="none"/>
        </w:rPr>
      </w:pPr>
      <w:r>
        <w:rPr>
          <w:rFonts w:hint="eastAsia"/>
          <w:color w:val="auto"/>
          <w:highlight w:val="none"/>
        </w:rPr>
        <w:t xml:space="preserve">2、拓宽资金来源渠道：积极与上级部门沟通，争取更多财政倾斜，可根据村庄人口、面积、发展需求等因素，制定科学的经费分配标准。同时，挖掘本村特色资源，发展乡村旅游、农产品加工等产业，通过村集体自主经营、与企业合作等形式，增加集体收入，补充运转经费。</w:t>
      </w:r>
    </w:p>
    <w:p>
      <w:pPr>
        <w:pStyle w:val="Heading2"/>
        <w:rPr>
          <w:color w:val="auto"/>
          <w:highlight w:val="none"/>
        </w:rPr>
      </w:pPr>
      <w:bookmarkStart w:id="78" w:name="_Toc195196962"/>
      <w:r>
        <w:rPr>
          <w:rFonts w:hint="eastAsia"/>
          <w:color w:val="auto"/>
          <w:highlight w:val="none"/>
        </w:rPr>
        <w:t xml:space="preserve">七、其他需要说明的问题</w:t>
      </w:r>
      <w:bookmarkEnd w:id="77"/>
      <w:bookmarkEnd w:id="78"/>
    </w:p>
    <w:p>
      <w:pPr>
        <w:bidi w:val="0"/>
        <w:jc w:val="both"/>
        <w:rPr>
          <w:rFonts w:ascii="Times New Roman" w:eastAsia="仿宋_GB2312" w:hAnsi="Times New Roman" w:cs="Times New Roman" w:hint="default"/>
          <w:color w:val="auto"/>
          <w:highlight w:val="none"/>
        </w:rPr>
      </w:pPr>
      <w:bookmarkStart w:id="79" w:name="OLE_LINK6"/>
      <w:bookmarkStart w:id="80" w:name="OLE_LINK5"/>
      <w:bookmarkStart w:id="81" w:name="_Toc195196963"/>
      <w:bookmarkStart w:id="82" w:name="_Toc10180"/>
      <w:r>
        <w:rPr>
          <w:rFonts w:ascii="Times New Roman" w:hAnsi="Times New Roman" w:cs="Times New Roman" w:hint="eastAsia"/>
          <w:color w:val="auto"/>
          <w:highlight w:val="none"/>
          <w:lang w:val="en-US" w:eastAsia="zh-CN"/>
        </w:rPr>
        <w:t xml:space="preserve">1、</w:t>
      </w:r>
      <w:r>
        <w:rPr>
          <w:rFonts w:ascii="Times New Roman" w:eastAsia="仿宋_GB2312" w:hAnsi="Times New Roman" w:cs="Times New Roman" w:hint="default"/>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评价结果分别编入政府决算和部门预算，报送本级人民代表大会常务委员会，并依法予以公开。</w:t>
      </w:r>
      <w:bookmarkEnd w:id="79"/>
      <w:bookmarkEnd w:id="80"/>
    </w:p>
    <w:p>
      <w:pPr>
        <w:pStyle w:val="Heading2"/>
        <w:rPr>
          <w:color w:val="auto"/>
          <w:highlight w:val="none"/>
        </w:rPr>
      </w:pPr>
      <w:r>
        <w:rPr>
          <w:rFonts w:hint="eastAsia"/>
          <w:color w:val="auto"/>
          <w:highlight w:val="none"/>
        </w:rPr>
        <w:t xml:space="preserve">八、相关附件</w:t>
      </w:r>
      <w:bookmarkEnd w:id="81"/>
      <w:bookmarkEnd w:id="82"/>
    </w:p>
    <w:p>
      <w:pPr>
        <w:rPr>
          <w:color w:val="auto"/>
          <w:highlight w:val="none"/>
        </w:rPr>
      </w:pPr>
      <w:r>
        <w:rPr>
          <w:rFonts w:hint="eastAsia"/>
          <w:color w:val="auto"/>
          <w:highlight w:val="none"/>
        </w:rPr>
        <w:t xml:space="preserve">1、项目支出绩效自评表</w:t>
      </w:r>
    </w:p>
    <w:p>
      <w:pPr>
        <w:rPr>
          <w:color w:val="auto"/>
          <w:highlight w:val="none"/>
        </w:rPr>
      </w:pPr>
      <w:r>
        <w:rPr>
          <w:rFonts w:hint="eastAsia"/>
          <w:color w:val="auto"/>
          <w:highlight w:val="none"/>
        </w:rPr>
        <w:t xml:space="preserve">2、评价指标体系及得分表</w:t>
      </w:r>
    </w:p>
    <w:p>
      <w:pPr>
        <w:rPr>
          <w:color w:val="auto"/>
          <w:highlight w:val="none"/>
        </w:rPr>
        <w:sectPr>
          <w:footerReference w:type="default" r:id="rId5"/>
          <w:pgSz w:w="11906" w:h="16838" w:orient="portrait"/>
          <w:pgMar w:top="1440" w:right="1800" w:bottom="1440" w:left="1800" w:header="851" w:footer="992" w:gutter="0"/>
          <w:pgBorders/>
          <w:pgNumType w:fmt="decimal" w:start="1"/>
          <w:cols w:num="1" w:space="425">
            <w:col w:w="8306" w:space="425"/>
          </w:cols>
          <w:docGrid w:type="lines" w:linePitch="312" w:charSpace="0"/>
        </w:sectPr>
      </w:pPr>
    </w:p>
    <w:p>
      <w:pPr>
        <w:bidi w:val="0"/>
        <w:rPr>
          <w:rFonts w:hint="eastAsia"/>
          <w:b/>
          <w:bCs/>
          <w:color w:val="auto"/>
          <w:highlight w:val="none"/>
        </w:rPr>
      </w:pPr>
      <w:bookmarkStart w:id="83" w:name="_Toc12781"/>
      <w:bookmarkStart w:id="84" w:name="_Toc6652"/>
      <w:bookmarkStart w:id="85" w:name="_Toc18004"/>
      <w:bookmarkStart w:id="86" w:name="_Toc195196964"/>
      <w:r>
        <w:rPr>
          <w:b/>
          <w:bCs/>
          <w:color w:val="auto"/>
          <w:highlight w:val="none"/>
        </w:rPr>
        <w:t xml:space="preserve">附件1：项目支出绩效自评表</w:t>
      </w:r>
      <w:bookmarkEnd w:id="83"/>
      <w:bookmarkEnd w:id="84"/>
      <w:bookmarkEnd w:id="85"/>
      <w:bookmarkEnd w:id="86"/>
      <w:bookmarkStart w:id="87" w:name="_Toc5134"/>
      <w:bookmarkStart w:id="88" w:name="_Toc1641"/>
      <w:bookmarkStart w:id="89" w:name="_Toc28099"/>
    </w:p>
    <w:tbl>
      <w:tblPr>
        <w:tblStyle w:val="NormalTable"/>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firstRow="0" w:lastRow="0" w:firstColumn="0" w:lastColumn="0" w:noHBand="1" w:noVBand="1"/>
      </w:tblPr>
      <w:tblGrid>
        <w:gridCol w:w="680"/>
        <w:gridCol w:w="667"/>
        <w:gridCol w:w="717"/>
        <w:gridCol w:w="1014"/>
        <w:gridCol w:w="1154"/>
        <w:gridCol w:w="766"/>
        <w:gridCol w:w="1011"/>
        <w:gridCol w:w="717"/>
        <w:gridCol w:w="816"/>
        <w:gridCol w:w="740"/>
        <w:gridCol w:w="1353"/>
        <w:gridCol w:w="1179"/>
        <w:gridCol w:w="968"/>
        <w:gridCol w:w="2279"/>
      </w:tblGrid>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20"/>
        </w:trPr>
        <w:tc>
          <w:tcPr>
            <w:tcW w:w="0" w:type="auto"/>
            <w:gridSpan w:val="14"/>
            <w:shd w:val="clear" w:color="auto" w:fill="auto"/>
            <w:vAlign w:val="center"/>
          </w:tcPr>
          <w:p>
            <w:pPr>
              <w:widowControl w:val="0"/>
              <w:spacing w:line="240" w:lineRule="auto"/>
              <w:ind w:firstLine="0" w:firstLineChars="0"/>
              <w:jc w:val="center"/>
              <w:rPr>
                <w:rFonts w:hint="eastAsia"/>
                <w:b/>
                <w:bCs/>
                <w:color w:val="auto"/>
                <w:szCs w:val="32"/>
                <w:highlight w:val="none"/>
              </w:rPr>
            </w:pPr>
            <w:bookmarkStart w:id="90" w:name="RANGE!A1:N25"/>
            <w:r>
              <w:rPr>
                <w:rFonts w:hint="eastAsia"/>
                <w:b/>
                <w:bCs/>
                <w:color w:val="auto"/>
                <w:szCs w:val="32"/>
                <w:highlight w:val="none"/>
              </w:rPr>
              <w:t xml:space="preserve">项目支出绩效自评表</w:t>
            </w:r>
            <w:bookmarkEnd w:id="90"/>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31"/>
        </w:trPr>
        <w:tc>
          <w:tcPr>
            <w:tcW w:w="0" w:type="auto"/>
            <w:gridSpan w:val="14"/>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(2024年度)</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70"/>
        </w:trPr>
        <w:tc>
          <w:tcPr>
            <w:tcW w:w="0" w:type="auto"/>
            <w:gridSpan w:val="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项目名称</w:t>
            </w:r>
          </w:p>
        </w:tc>
        <w:tc>
          <w:tcPr>
            <w:tcW w:w="0" w:type="auto"/>
            <w:gridSpan w:val="1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2024年古勒巴格乡村级组织运转经费</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00"/>
        </w:trPr>
        <w:tc>
          <w:tcPr>
            <w:tcW w:w="0" w:type="auto"/>
            <w:gridSpan w:val="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主管部门</w:t>
            </w:r>
          </w:p>
        </w:tc>
        <w:tc>
          <w:tcPr>
            <w:tcW w:w="0" w:type="auto"/>
            <w:gridSpan w:val="5"/>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尉犁县古勒巴格乡人民政府</w:t>
            </w:r>
          </w:p>
        </w:tc>
        <w:tc>
          <w:tcPr>
            <w:tcW w:w="0" w:type="auto"/>
            <w:gridSpan w:val="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实施单位</w:t>
            </w:r>
          </w:p>
        </w:tc>
        <w:tc>
          <w:tcPr>
            <w:tcW w:w="0" w:type="auto"/>
            <w:gridSpan w:val="5"/>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尉犁县古勒巴格乡人民政府</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41"/>
        </w:trPr>
        <w:tc>
          <w:tcPr>
            <w:tcW w:w="0" w:type="auto"/>
            <w:gridSpan w:val="2"/>
            <w:vMerge w:val="restart"/>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项目资金</w:t>
            </w:r>
            <w:r>
              <w:rPr>
                <w:rFonts w:hint="eastAsia"/>
                <w:color w:val="auto"/>
                <w:sz w:val="21"/>
                <w:szCs w:val="21"/>
                <w:highlight w:val="none"/>
              </w:rPr>
              <w:br/>
            </w:r>
            <w:r>
              <w:rPr>
                <w:rFonts w:hint="eastAsia"/>
                <w:color w:val="auto"/>
                <w:sz w:val="21"/>
                <w:szCs w:val="21"/>
                <w:highlight w:val="none"/>
              </w:rPr>
              <w:t xml:space="preserve">（万元）</w:t>
            </w:r>
          </w:p>
        </w:tc>
        <w:tc>
          <w:tcPr>
            <w:tcW w:w="0" w:type="auto"/>
            <w:gridSpan w:val="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资金来源</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年初预算数</w:t>
            </w:r>
          </w:p>
        </w:tc>
        <w:tc>
          <w:tcPr>
            <w:tcW w:w="0" w:type="auto"/>
            <w:gridSpan w:val="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全年预算数</w:t>
            </w:r>
          </w:p>
        </w:tc>
        <w:tc>
          <w:tcPr>
            <w:tcW w:w="0" w:type="auto"/>
            <w:gridSpan w:val="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全年执行数</w:t>
            </w:r>
          </w:p>
        </w:tc>
        <w:tc>
          <w:tcPr>
            <w:tcW w:w="0" w:type="auto"/>
            <w:gridSpan w:val="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分值权重</w:t>
            </w:r>
          </w:p>
        </w:tc>
        <w:tc>
          <w:tcPr>
            <w:tcW w:w="0" w:type="auto"/>
            <w:gridSpan w:val="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执行率</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得分</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41"/>
        </w:trPr>
        <w:tc>
          <w:tcPr>
            <w:tcW w:w="0" w:type="auto"/>
            <w:gridSpan w:val="2"/>
            <w:vMerge/>
            <w:vAlign w:val="center"/>
          </w:tcPr>
          <w:p>
            <w:pPr>
              <w:widowControl w:val="0"/>
              <w:spacing w:line="240" w:lineRule="exact"/>
              <w:ind w:firstLine="0" w:firstLineChars="0"/>
              <w:jc w:val="center"/>
              <w:rPr>
                <w:rFonts w:hint="eastAsia"/>
                <w:color w:val="auto"/>
                <w:sz w:val="21"/>
                <w:szCs w:val="21"/>
                <w:highlight w:val="none"/>
              </w:rPr>
            </w:pPr>
          </w:p>
        </w:tc>
        <w:tc>
          <w:tcPr>
            <w:tcW w:w="0" w:type="auto"/>
            <w:gridSpan w:val="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年度资金总额</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105</w:t>
            </w:r>
          </w:p>
        </w:tc>
        <w:tc>
          <w:tcPr>
            <w:tcW w:w="0" w:type="auto"/>
            <w:gridSpan w:val="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93.38</w:t>
            </w:r>
          </w:p>
        </w:tc>
        <w:tc>
          <w:tcPr>
            <w:tcW w:w="0" w:type="auto"/>
            <w:gridSpan w:val="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93.38</w:t>
            </w:r>
          </w:p>
        </w:tc>
        <w:tc>
          <w:tcPr>
            <w:tcW w:w="0" w:type="auto"/>
            <w:gridSpan w:val="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10</w:t>
            </w:r>
          </w:p>
        </w:tc>
        <w:tc>
          <w:tcPr>
            <w:tcW w:w="0" w:type="auto"/>
            <w:gridSpan w:val="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100.00%</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10.00分</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41"/>
        </w:trPr>
        <w:tc>
          <w:tcPr>
            <w:tcW w:w="0" w:type="auto"/>
            <w:gridSpan w:val="2"/>
            <w:vMerge/>
            <w:vAlign w:val="center"/>
          </w:tcPr>
          <w:p>
            <w:pPr>
              <w:widowControl w:val="0"/>
              <w:spacing w:line="240" w:lineRule="exact"/>
              <w:ind w:firstLine="0" w:firstLineChars="0"/>
              <w:jc w:val="center"/>
              <w:rPr>
                <w:rFonts w:hint="eastAsia"/>
                <w:color w:val="auto"/>
                <w:sz w:val="21"/>
                <w:szCs w:val="21"/>
                <w:highlight w:val="none"/>
              </w:rPr>
            </w:pPr>
          </w:p>
        </w:tc>
        <w:tc>
          <w:tcPr>
            <w:tcW w:w="0" w:type="auto"/>
            <w:gridSpan w:val="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其中：当年财政拨款</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105.00</w:t>
            </w:r>
          </w:p>
        </w:tc>
        <w:tc>
          <w:tcPr>
            <w:tcW w:w="0" w:type="auto"/>
            <w:gridSpan w:val="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93.38</w:t>
            </w:r>
          </w:p>
        </w:tc>
        <w:tc>
          <w:tcPr>
            <w:tcW w:w="0" w:type="auto"/>
            <w:gridSpan w:val="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93.38</w:t>
            </w:r>
          </w:p>
        </w:tc>
        <w:tc>
          <w:tcPr>
            <w:tcW w:w="0" w:type="auto"/>
            <w:gridSpan w:val="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w:t>
            </w:r>
          </w:p>
        </w:tc>
        <w:tc>
          <w:tcPr>
            <w:tcW w:w="0" w:type="auto"/>
            <w:gridSpan w:val="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41"/>
        </w:trPr>
        <w:tc>
          <w:tcPr>
            <w:tcW w:w="0" w:type="auto"/>
            <w:gridSpan w:val="2"/>
            <w:vMerge/>
            <w:vAlign w:val="center"/>
          </w:tcPr>
          <w:p>
            <w:pPr>
              <w:widowControl w:val="0"/>
              <w:spacing w:line="240" w:lineRule="exact"/>
              <w:ind w:firstLine="0" w:firstLineChars="0"/>
              <w:jc w:val="center"/>
              <w:rPr>
                <w:rFonts w:hint="eastAsia"/>
                <w:color w:val="auto"/>
                <w:sz w:val="21"/>
                <w:szCs w:val="21"/>
                <w:highlight w:val="none"/>
              </w:rPr>
            </w:pPr>
          </w:p>
        </w:tc>
        <w:tc>
          <w:tcPr>
            <w:tcW w:w="0" w:type="auto"/>
            <w:gridSpan w:val="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其他资金</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0.00</w:t>
            </w:r>
          </w:p>
        </w:tc>
        <w:tc>
          <w:tcPr>
            <w:tcW w:w="0" w:type="auto"/>
            <w:gridSpan w:val="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0.00</w:t>
            </w:r>
          </w:p>
        </w:tc>
        <w:tc>
          <w:tcPr>
            <w:tcW w:w="0" w:type="auto"/>
            <w:gridSpan w:val="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0</w:t>
            </w:r>
          </w:p>
        </w:tc>
        <w:tc>
          <w:tcPr>
            <w:tcW w:w="0" w:type="auto"/>
            <w:gridSpan w:val="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w:t>
            </w:r>
          </w:p>
        </w:tc>
        <w:tc>
          <w:tcPr>
            <w:tcW w:w="0" w:type="auto"/>
            <w:gridSpan w:val="2"/>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00"/>
        </w:trPr>
        <w:tc>
          <w:tcPr>
            <w:tcW w:w="0" w:type="auto"/>
            <w:vMerge w:val="restart"/>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年度总体目标</w:t>
            </w:r>
          </w:p>
        </w:tc>
        <w:tc>
          <w:tcPr>
            <w:tcW w:w="0" w:type="auto"/>
            <w:gridSpan w:val="8"/>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总体目标</w:t>
            </w:r>
          </w:p>
        </w:tc>
        <w:tc>
          <w:tcPr>
            <w:tcW w:w="0" w:type="auto"/>
            <w:gridSpan w:val="5"/>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总体目标完成情况</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00"/>
        </w:trPr>
        <w:tc>
          <w:tcPr>
            <w:tcW w:w="0" w:type="auto"/>
            <w:vMerge/>
            <w:vAlign w:val="center"/>
          </w:tcPr>
          <w:p>
            <w:pPr>
              <w:widowControl w:val="0"/>
              <w:spacing w:line="240" w:lineRule="exact"/>
              <w:ind w:firstLine="0" w:firstLineChars="0"/>
              <w:jc w:val="center"/>
              <w:rPr>
                <w:rFonts w:hint="eastAsia"/>
                <w:color w:val="auto"/>
                <w:sz w:val="21"/>
                <w:szCs w:val="21"/>
                <w:highlight w:val="none"/>
              </w:rPr>
            </w:pPr>
          </w:p>
        </w:tc>
        <w:tc>
          <w:tcPr>
            <w:tcW w:w="0" w:type="auto"/>
            <w:gridSpan w:val="8"/>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目标1：加强古勒巴格乡各村基层组织阵地建设，发挥好基层党组织作用，切实为民办实事办好事，增强基层组织的战斗力；目标2:各村办公经费13.34万元/村/年，主要适用于办公用品、办公耗材、宣传制作等采购和村办公楼日常经费（水电费、网络通信费等）；</w:t>
            </w:r>
          </w:p>
        </w:tc>
        <w:tc>
          <w:tcPr>
            <w:tcW w:w="0" w:type="auto"/>
            <w:gridSpan w:val="5"/>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各村办公经费13.34万元/村/年，购买了办公用品、办公耗材、宣传制作等采购和办公楼日常经费（水电费、网络通信费等），资金已全部支付完毕。村级组织运转经费做到了切实为民办实事办好事，逐步加强了古勒巴格乡各村基层组织阵地建设，发挥好基层党组织作用。</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269"/>
        </w:trPr>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一级指标</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二级指标</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三级指标</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指标值</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指标值设置依据</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上年完成值</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指标分值权重</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指标赋分规则</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佐证资料</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指标实际完成值</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完成率</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指标得分</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偏差原因分析及改进措施</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00"/>
        </w:trPr>
        <w:tc>
          <w:tcPr>
            <w:tcW w:w="0" w:type="auto"/>
            <w:vMerge w:val="restart"/>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年度绩效指标完成情况</w:t>
            </w:r>
          </w:p>
        </w:tc>
        <w:tc>
          <w:tcPr>
            <w:tcW w:w="0" w:type="auto"/>
            <w:vMerge w:val="restart"/>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产出指标</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数量指标</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村级运转经费涉及的村数</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=7个</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计划标准</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7个</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10</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按照完成比例赋分</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工作资料</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=7个</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100%</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10</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00"/>
        </w:trPr>
        <w:tc>
          <w:tcPr>
            <w:tcW w:w="0" w:type="auto"/>
            <w:vMerge/>
            <w:vAlign w:val="center"/>
          </w:tcPr>
          <w:p>
            <w:pPr>
              <w:widowControl w:val="0"/>
              <w:spacing w:line="240" w:lineRule="exact"/>
              <w:ind w:firstLine="0" w:firstLineChars="0"/>
              <w:jc w:val="center"/>
              <w:rPr>
                <w:rFonts w:hint="eastAsia"/>
                <w:color w:val="auto"/>
                <w:sz w:val="21"/>
                <w:szCs w:val="21"/>
                <w:highlight w:val="none"/>
              </w:rPr>
            </w:pPr>
          </w:p>
        </w:tc>
        <w:tc>
          <w:tcPr>
            <w:tcW w:w="0" w:type="auto"/>
            <w:vMerge/>
            <w:vAlign w:val="center"/>
          </w:tcPr>
          <w:p>
            <w:pPr>
              <w:widowControl w:val="0"/>
              <w:spacing w:line="240" w:lineRule="exact"/>
              <w:ind w:firstLine="0" w:firstLineChars="0"/>
              <w:jc w:val="center"/>
              <w:rPr>
                <w:rFonts w:hint="eastAsia"/>
                <w:color w:val="auto"/>
                <w:sz w:val="21"/>
                <w:szCs w:val="21"/>
                <w:highlight w:val="none"/>
              </w:rPr>
            </w:pP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质量指标</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基层组织建设工作完成率</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&gt;=95%</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计划标准</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95%</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10</w:t>
            </w:r>
          </w:p>
        </w:tc>
        <w:tc>
          <w:tcPr>
            <w:tcW w:w="0" w:type="auto"/>
            <w:shd w:val="clear" w:color="auto" w:fill="auto"/>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按照完成比例赋分</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工作资料</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=95%</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105.26%</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9.47</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7个村全年基层组织建设任务均按照工作计划完成</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00"/>
        </w:trPr>
        <w:tc>
          <w:tcPr>
            <w:tcW w:w="0" w:type="auto"/>
            <w:vMerge/>
            <w:vAlign w:val="center"/>
          </w:tcPr>
          <w:p>
            <w:pPr>
              <w:widowControl w:val="0"/>
              <w:spacing w:line="240" w:lineRule="exact"/>
              <w:ind w:firstLine="0" w:firstLineChars="0"/>
              <w:jc w:val="center"/>
              <w:rPr>
                <w:rFonts w:hint="eastAsia"/>
                <w:color w:val="auto"/>
                <w:sz w:val="21"/>
                <w:szCs w:val="21"/>
                <w:highlight w:val="none"/>
              </w:rPr>
            </w:pPr>
          </w:p>
        </w:tc>
        <w:tc>
          <w:tcPr>
            <w:tcW w:w="0" w:type="auto"/>
            <w:vMerge/>
            <w:vAlign w:val="center"/>
          </w:tcPr>
          <w:p>
            <w:pPr>
              <w:widowControl w:val="0"/>
              <w:spacing w:line="240" w:lineRule="exact"/>
              <w:ind w:firstLine="0" w:firstLineChars="0"/>
              <w:jc w:val="center"/>
              <w:rPr>
                <w:rFonts w:hint="eastAsia"/>
                <w:color w:val="auto"/>
                <w:sz w:val="21"/>
                <w:szCs w:val="21"/>
                <w:highlight w:val="none"/>
              </w:rPr>
            </w:pP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质量指标</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村级运转经费覆盖率</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=100%</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计划标准</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100%</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10</w:t>
            </w:r>
          </w:p>
        </w:tc>
        <w:tc>
          <w:tcPr>
            <w:tcW w:w="0" w:type="auto"/>
            <w:shd w:val="clear" w:color="auto" w:fill="auto"/>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按照完成比例赋分</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工作资料</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=100%</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100%</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10</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00"/>
        </w:trPr>
        <w:tc>
          <w:tcPr>
            <w:tcW w:w="0" w:type="auto"/>
            <w:vMerge/>
            <w:vAlign w:val="center"/>
          </w:tcPr>
          <w:p>
            <w:pPr>
              <w:widowControl w:val="0"/>
              <w:spacing w:line="240" w:lineRule="exact"/>
              <w:ind w:firstLine="0" w:firstLineChars="0"/>
              <w:jc w:val="center"/>
              <w:rPr>
                <w:rFonts w:hint="eastAsia"/>
                <w:color w:val="auto"/>
                <w:sz w:val="21"/>
                <w:szCs w:val="21"/>
                <w:highlight w:val="none"/>
              </w:rPr>
            </w:pPr>
          </w:p>
        </w:tc>
        <w:tc>
          <w:tcPr>
            <w:tcW w:w="0" w:type="auto"/>
            <w:vMerge/>
            <w:vAlign w:val="center"/>
          </w:tcPr>
          <w:p>
            <w:pPr>
              <w:widowControl w:val="0"/>
              <w:spacing w:line="240" w:lineRule="exact"/>
              <w:ind w:firstLine="0" w:firstLineChars="0"/>
              <w:jc w:val="center"/>
              <w:rPr>
                <w:rFonts w:hint="eastAsia"/>
                <w:color w:val="auto"/>
                <w:sz w:val="21"/>
                <w:szCs w:val="21"/>
                <w:highlight w:val="none"/>
              </w:rPr>
            </w:pP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时效指标</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资金支付及时率</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&gt;=95%</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计划标准</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95%</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10</w:t>
            </w:r>
          </w:p>
        </w:tc>
        <w:tc>
          <w:tcPr>
            <w:tcW w:w="0" w:type="auto"/>
            <w:shd w:val="clear" w:color="auto" w:fill="auto"/>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按照完成比例赋分</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工作资料</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=95%</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105.26%</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9.47</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根据项目实施实际情况完成资金支付</w:t>
            </w: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00"/>
        </w:trPr>
        <w:tc>
          <w:tcPr>
            <w:tcW w:w="0" w:type="auto"/>
            <w:vMerge/>
            <w:vAlign w:val="center"/>
          </w:tcPr>
          <w:p>
            <w:pPr>
              <w:widowControl w:val="0"/>
              <w:spacing w:line="240" w:lineRule="exact"/>
              <w:ind w:firstLine="0" w:firstLineChars="0"/>
              <w:jc w:val="center"/>
              <w:rPr>
                <w:rFonts w:hint="eastAsia"/>
                <w:color w:val="auto"/>
                <w:sz w:val="21"/>
                <w:szCs w:val="21"/>
                <w:highlight w:val="none"/>
              </w:rPr>
            </w:pP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成本指标</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经济成本指标</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村级组织运转经费每村标准</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=13.34万元/村/年</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计划标准</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14.59万元/村/年</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20</w:t>
            </w:r>
          </w:p>
        </w:tc>
        <w:tc>
          <w:tcPr>
            <w:tcW w:w="0" w:type="auto"/>
            <w:shd w:val="clear" w:color="auto" w:fill="auto"/>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按照完成比例赋分</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原始凭证</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=13.34万元/村/年</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100%</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20</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00"/>
        </w:trPr>
        <w:tc>
          <w:tcPr>
            <w:tcW w:w="0" w:type="auto"/>
            <w:vMerge/>
            <w:vAlign w:val="center"/>
          </w:tcPr>
          <w:p>
            <w:pPr>
              <w:widowControl w:val="0"/>
              <w:spacing w:line="240" w:lineRule="exact"/>
              <w:ind w:firstLine="0" w:firstLineChars="0"/>
              <w:jc w:val="center"/>
              <w:rPr>
                <w:rFonts w:hint="eastAsia"/>
                <w:color w:val="auto"/>
                <w:sz w:val="21"/>
                <w:szCs w:val="21"/>
                <w:highlight w:val="none"/>
              </w:rPr>
            </w:pP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效益指标</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社会效益指标</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提高村级组织工作效率</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进一步提高</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计划标准</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达成目标</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20</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按评判等级赋分</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工作资料</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达成目标</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100%</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20</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00"/>
        </w:trPr>
        <w:tc>
          <w:tcPr>
            <w:tcW w:w="0" w:type="auto"/>
            <w:vMerge/>
            <w:vAlign w:val="center"/>
          </w:tcPr>
          <w:p>
            <w:pPr>
              <w:widowControl w:val="0"/>
              <w:spacing w:line="240" w:lineRule="exact"/>
              <w:ind w:firstLine="0" w:firstLineChars="0"/>
              <w:jc w:val="center"/>
              <w:rPr>
                <w:rFonts w:hint="eastAsia"/>
                <w:color w:val="auto"/>
                <w:sz w:val="21"/>
                <w:szCs w:val="21"/>
                <w:highlight w:val="none"/>
              </w:rPr>
            </w:pP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满意度指标</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满意度指标</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村干部满意度</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&gt;=95%</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计划标准</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95%</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10</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满意度赋分</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工作资料</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=95%</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100%</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10</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p>
        </w:tc>
      </w:tr>
      <w:tr>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01"/>
        </w:trPr>
        <w:tc>
          <w:tcPr>
            <w:tcW w:w="0" w:type="auto"/>
            <w:gridSpan w:val="4"/>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总分</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r>
              <w:rPr>
                <w:rFonts w:hint="eastAsia"/>
                <w:color w:val="auto"/>
                <w:sz w:val="21"/>
                <w:szCs w:val="21"/>
                <w:highlight w:val="none"/>
              </w:rPr>
              <w:t xml:space="preserve">98.94分</w:t>
            </w:r>
          </w:p>
        </w:tc>
        <w:tc>
          <w:tcPr>
            <w:tcW w:w="0" w:type="auto"/>
            <w:shd w:val="clear" w:color="auto" w:fill="auto"/>
            <w:vAlign w:val="center"/>
          </w:tcPr>
          <w:p>
            <w:pPr>
              <w:widowControl w:val="0"/>
              <w:spacing w:line="240" w:lineRule="exact"/>
              <w:ind w:firstLine="0" w:firstLineChars="0"/>
              <w:jc w:val="center"/>
              <w:rPr>
                <w:rFonts w:hint="eastAsia"/>
                <w:color w:val="auto"/>
                <w:sz w:val="21"/>
                <w:szCs w:val="21"/>
                <w:highlight w:val="none"/>
              </w:rPr>
            </w:pPr>
          </w:p>
        </w:tc>
      </w:tr>
    </w:tbl>
    <w:p>
      <w:pPr>
        <w:rPr>
          <w:color w:val="auto"/>
          <w:highlight w:val="none"/>
        </w:rPr>
      </w:pPr>
    </w:p>
    <w:p>
      <w:pPr>
        <w:rPr>
          <w:rFonts w:hint="eastAsia"/>
          <w:color w:val="auto"/>
          <w:highlight w:val="none"/>
        </w:rPr>
        <w:sectPr>
          <w:pgSz w:w="16838" w:h="11906" w:orient="landscape"/>
          <w:pgMar w:top="1800" w:right="1440" w:bottom="1800" w:left="1440" w:header="851" w:footer="992" w:gutter="0"/>
          <w:pgBorders/>
          <w:pgNumType w:fmt="decimal"/>
          <w:cols w:num="1" w:space="425">
            <w:col w:w="13958" w:space="425"/>
          </w:cols>
          <w:docGrid w:type="lines" w:linePitch="435" w:charSpace="0"/>
        </w:sectPr>
      </w:pPr>
    </w:p>
    <w:p>
      <w:pPr>
        <w:bidi w:val="0"/>
        <w:rPr>
          <w:b/>
          <w:bCs/>
          <w:color w:val="auto"/>
          <w:highlight w:val="none"/>
        </w:rPr>
      </w:pPr>
      <w:bookmarkStart w:id="91" w:name="_Toc23301"/>
      <w:bookmarkStart w:id="92" w:name="_Toc195196965"/>
      <w:r>
        <w:rPr>
          <w:b/>
          <w:bCs/>
          <w:color w:val="auto"/>
          <w:highlight w:val="none"/>
        </w:rPr>
        <w:t xml:space="preserve">附件</w:t>
      </w:r>
      <w:r>
        <w:rPr>
          <w:rFonts w:hint="eastAsia"/>
          <w:b/>
          <w:bCs/>
          <w:color w:val="auto"/>
          <w:highlight w:val="none"/>
        </w:rPr>
        <w:t xml:space="preserve">2</w:t>
      </w:r>
      <w:r>
        <w:rPr>
          <w:b/>
          <w:bCs/>
          <w:color w:val="auto"/>
          <w:highlight w:val="none"/>
        </w:rPr>
        <w:t xml:space="preserve">：项目支出绩效评价指标体系及评分</w:t>
      </w:r>
      <w:bookmarkEnd w:id="87"/>
      <w:bookmarkEnd w:id="88"/>
      <w:bookmarkEnd w:id="89"/>
      <w:bookmarkEnd w:id="91"/>
      <w:bookmarkEnd w:id="92"/>
    </w:p>
    <w:p>
      <w:pPr>
        <w:bidi w:val="0"/>
        <w:ind w:firstLine="1280" w:firstLineChars="400"/>
        <w:rPr>
          <w:rFonts w:hint="default"/>
          <w:color w:val="auto"/>
          <w:highlight w:val="none"/>
        </w:rPr>
      </w:pPr>
      <w:bookmarkStart w:id="93" w:name="_Toc195196966"/>
      <w:r>
        <w:rPr>
          <w:b/>
          <w:bCs/>
          <w:color w:val="auto"/>
          <w:highlight w:val="none"/>
        </w:rPr>
        <w:t xml:space="preserve">项目支出绩效评价指标体系及评分</w:t>
      </w:r>
      <w:bookmarkEnd w:id="93"/>
    </w:p>
    <w:tbl>
      <w:tblPr>
        <w:tblStyle w:val="NormalTable"/>
        <w:tblpPr w:leftFromText="180" w:rightFromText="180" w:vertAnchor="text" w:horzAnchor="page" w:tblpX="1471" w:tblpY="180"/>
        <w:tblOverlap w:val="never"/>
        <w:tblW w:w="5000" w:type="pct"/>
        <w:tblInd w:w="0" w:type="dxa"/>
        <w:tblCellMar>
          <w:top w:w="0" w:type="dxa"/>
          <w:left w:w="108" w:type="dxa"/>
          <w:bottom w:w="0" w:type="dxa"/>
          <w:right w:w="108" w:type="dxa"/>
        </w:tblCellMar>
        <w:tblLook w:firstRow="0" w:lastRow="0" w:firstColumn="0" w:lastColumn="0" w:noHBand="1" w:noVBand="1"/>
      </w:tblPr>
      <w:tblGrid>
        <w:gridCol w:w="882"/>
        <w:gridCol w:w="743"/>
        <w:gridCol w:w="885"/>
        <w:gridCol w:w="1632"/>
        <w:gridCol w:w="3318"/>
        <w:gridCol w:w="531"/>
        <w:gridCol w:w="531"/>
      </w:tblGrid>
      <w:tr>
        <w:tblPrEx>
          <w:tblW w:w="5000" w:type="pct"/>
          <w:tblInd w:w="0" w:type="dxa"/>
          <w:tblCellMar>
            <w:top w:w="0" w:type="dxa"/>
            <w:left w:w="108" w:type="dxa"/>
            <w:bottom w:w="0" w:type="dxa"/>
            <w:right w:w="108" w:type="dxa"/>
          </w:tblCellMar>
        </w:tblPrEx>
        <w:trPr>
          <w:trHeight w:val="460"/>
        </w:trPr>
        <w:tc>
          <w:tcPr>
            <w:tcW w:w="521"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94" w:name="_Toc195196967"/>
            <w:r>
              <w:rPr>
                <w:color w:val="auto"/>
                <w:highlight w:val="none"/>
              </w:rPr>
              <w:t xml:space="preserve">一级指标</w:t>
            </w:r>
            <w:bookmarkEnd w:id="94"/>
          </w:p>
        </w:tc>
        <w:tc>
          <w:tcPr>
            <w:tcW w:w="439"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95" w:name="_Toc195196968"/>
            <w:r>
              <w:rPr>
                <w:color w:val="auto"/>
                <w:highlight w:val="none"/>
              </w:rPr>
              <w:t xml:space="preserve">二级指标</w:t>
            </w:r>
            <w:bookmarkEnd w:id="95"/>
          </w:p>
        </w:tc>
        <w:tc>
          <w:tcPr>
            <w:tcW w:w="52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96" w:name="_Toc195196969"/>
            <w:r>
              <w:rPr>
                <w:color w:val="auto"/>
                <w:highlight w:val="none"/>
              </w:rPr>
              <w:t xml:space="preserve">三级指标</w:t>
            </w:r>
            <w:bookmarkEnd w:id="96"/>
          </w:p>
        </w:tc>
        <w:tc>
          <w:tcPr>
            <w:tcW w:w="960" w:type="pct"/>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bookmarkStart w:id="97" w:name="_Toc195196970"/>
            <w:r>
              <w:rPr>
                <w:color w:val="auto"/>
                <w:highlight w:val="none"/>
              </w:rPr>
              <w:t xml:space="preserve">指标解释</w:t>
            </w:r>
            <w:bookmarkEnd w:id="97"/>
          </w:p>
        </w:tc>
        <w:tc>
          <w:tcPr>
            <w:tcW w:w="1949"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98" w:name="_Toc195196971"/>
            <w:r>
              <w:rPr>
                <w:color w:val="auto"/>
                <w:highlight w:val="none"/>
              </w:rPr>
              <w:t xml:space="preserve">指标说明</w:t>
            </w:r>
            <w:bookmarkEnd w:id="98"/>
          </w:p>
        </w:tc>
        <w:tc>
          <w:tcPr>
            <w:tcW w:w="304"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99" w:name="_Toc195196972"/>
            <w:r>
              <w:rPr>
                <w:color w:val="auto"/>
                <w:highlight w:val="none"/>
              </w:rPr>
              <w:t xml:space="preserve">分值</w:t>
            </w:r>
            <w:bookmarkEnd w:id="99"/>
          </w:p>
        </w:tc>
        <w:tc>
          <w:tcPr>
            <w:tcW w:w="304"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00" w:name="_Toc195196973"/>
            <w:r>
              <w:rPr>
                <w:color w:val="auto"/>
                <w:highlight w:val="none"/>
              </w:rPr>
              <w:t xml:space="preserve">得分</w:t>
            </w:r>
            <w:bookmarkEnd w:id="100"/>
          </w:p>
        </w:tc>
      </w:tr>
      <w:tr>
        <w:tblPrEx>
          <w:tblW w:w="5000" w:type="pct"/>
          <w:tblInd w:w="0" w:type="dxa"/>
          <w:tblCellMar>
            <w:top w:w="0" w:type="dxa"/>
            <w:left w:w="108" w:type="dxa"/>
            <w:bottom w:w="0" w:type="dxa"/>
            <w:right w:w="108" w:type="dxa"/>
          </w:tblCellMar>
        </w:tblPrEx>
        <w:trPr>
          <w:trHeight w:val="460"/>
        </w:trPr>
        <w:tc>
          <w:tcPr>
            <w:tcW w:w="52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01" w:name="_Toc195196974"/>
            <w:r>
              <w:rPr>
                <w:color w:val="auto"/>
                <w:highlight w:val="none"/>
              </w:rPr>
              <w:t xml:space="preserve">决策</w:t>
            </w:r>
            <w:bookmarkEnd w:id="101"/>
          </w:p>
        </w:tc>
        <w:tc>
          <w:tcPr>
            <w:tcW w:w="43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02" w:name="_Toc195196975"/>
            <w:r>
              <w:rPr>
                <w:color w:val="auto"/>
                <w:highlight w:val="none"/>
              </w:rPr>
              <w:t xml:space="preserve">项目实施</w:t>
            </w:r>
            <w:bookmarkEnd w:id="102"/>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03" w:name="_Toc195196976"/>
            <w:r>
              <w:rPr>
                <w:color w:val="auto"/>
                <w:highlight w:val="none"/>
              </w:rPr>
              <w:t xml:space="preserve">实施依据充分性</w:t>
            </w:r>
            <w:bookmarkEnd w:id="103"/>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bookmarkStart w:id="104" w:name="_Toc195196977"/>
            <w:r>
              <w:rPr>
                <w:color w:val="auto"/>
                <w:highlight w:val="none"/>
              </w:rPr>
              <w:t xml:space="preserve">项目实施是否符合法律法规、相关政策、发展规划以及部门职责，用以反映和考核项目实施依据情况。</w:t>
            </w:r>
            <w:bookmarkEnd w:id="104"/>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05" w:name="_Toc195196978"/>
            <w:r>
              <w:rPr>
                <w:color w:val="auto"/>
                <w:highlight w:val="none"/>
              </w:rPr>
              <w:t xml:space="preserve">评价要点：</w:t>
            </w:r>
            <w:bookmarkEnd w:id="105"/>
          </w:p>
        </w:tc>
        <w:tc>
          <w:tcPr>
            <w:tcW w:w="304"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106" w:name="_Toc195196979"/>
            <w:r>
              <w:rPr>
                <w:color w:val="auto"/>
                <w:highlight w:val="none"/>
              </w:rPr>
              <w:t xml:space="preserve">3</w:t>
            </w:r>
            <w:bookmarkEnd w:id="106"/>
          </w:p>
        </w:tc>
        <w:tc>
          <w:tcPr>
            <w:tcW w:w="304" w:type="pct"/>
            <w:vMerge w:val="restart"/>
            <w:tcBorders>
              <w:top w:val="single" w:sz="4" w:space="0" w:color="auto"/>
              <w:left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107" w:name="_Toc195196980"/>
            <w:r>
              <w:rPr>
                <w:color w:val="auto"/>
                <w:highlight w:val="none"/>
              </w:rPr>
              <w:t xml:space="preserve">3</w:t>
            </w:r>
            <w:bookmarkEnd w:id="107"/>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08" w:name="_Toc195196981"/>
            <w:r>
              <w:rPr>
                <w:color w:val="auto"/>
                <w:highlight w:val="none"/>
              </w:rPr>
              <w:t xml:space="preserve">①项目实施是否符合国家法律法规、国民经济发展规划和相关政策；</w:t>
            </w:r>
            <w:bookmarkEnd w:id="108"/>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09" w:name="_Toc195196982"/>
            <w:r>
              <w:rPr>
                <w:color w:val="auto"/>
                <w:highlight w:val="none"/>
              </w:rPr>
              <w:t xml:space="preserve">②项目实施是否符合行业发展规划和政策要求；</w:t>
            </w:r>
            <w:bookmarkEnd w:id="109"/>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10" w:name="_Toc195196983"/>
            <w:r>
              <w:rPr>
                <w:color w:val="auto"/>
                <w:highlight w:val="none"/>
              </w:rPr>
              <w:t xml:space="preserve">③项目实施是否与部门职责范围相符，属于部门履职所需；</w:t>
            </w:r>
            <w:bookmarkEnd w:id="110"/>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11" w:name="_Toc195196984"/>
            <w:r>
              <w:rPr>
                <w:color w:val="auto"/>
                <w:highlight w:val="none"/>
              </w:rPr>
              <w:t xml:space="preserve">④项目是否属于公共财政支持范围，是否符合中央、地方事权支出责任划分原则；</w:t>
            </w:r>
            <w:bookmarkEnd w:id="111"/>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12" w:name="_Toc195196985"/>
            <w:r>
              <w:rPr>
                <w:color w:val="auto"/>
                <w:highlight w:val="none"/>
              </w:rPr>
              <w:t xml:space="preserve">⑤项目是否与相关部门同类项目或部门内部相关项目重复。</w:t>
            </w:r>
            <w:bookmarkEnd w:id="112"/>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13" w:name="_Toc195196986"/>
            <w:r>
              <w:rPr>
                <w:color w:val="auto"/>
                <w:highlight w:val="none"/>
              </w:rPr>
              <w:t xml:space="preserve">实施程序规范性</w:t>
            </w:r>
            <w:bookmarkEnd w:id="113"/>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bookmarkStart w:id="114" w:name="_Toc195196987"/>
            <w:r>
              <w:rPr>
                <w:color w:val="auto"/>
                <w:highlight w:val="none"/>
              </w:rPr>
              <w:t xml:space="preserve">项目申请、设立过程是否符合相关要求，用以反映和考核项目实施的规范情况。</w:t>
            </w:r>
            <w:bookmarkEnd w:id="114"/>
          </w:p>
        </w:tc>
        <w:tc>
          <w:tcPr>
            <w:tcW w:w="1949" w:type="pct"/>
            <w:tcBorders>
              <w:top w:val="single" w:sz="4" w:space="0" w:color="auto"/>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15" w:name="_Toc195196988"/>
            <w:r>
              <w:rPr>
                <w:color w:val="auto"/>
                <w:highlight w:val="none"/>
              </w:rPr>
              <w:t xml:space="preserve">评价要点：</w:t>
            </w:r>
            <w:bookmarkEnd w:id="115"/>
          </w:p>
        </w:tc>
        <w:tc>
          <w:tcPr>
            <w:tcW w:w="304"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116" w:name="_Toc195196989"/>
            <w:r>
              <w:rPr>
                <w:color w:val="auto"/>
                <w:highlight w:val="none"/>
              </w:rPr>
              <w:t xml:space="preserve">3</w:t>
            </w:r>
            <w:bookmarkEnd w:id="116"/>
          </w:p>
        </w:tc>
        <w:tc>
          <w:tcPr>
            <w:tcW w:w="304" w:type="pct"/>
            <w:vMerge w:val="restart"/>
            <w:tcBorders>
              <w:top w:val="single" w:sz="4" w:space="0" w:color="auto"/>
              <w:left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117" w:name="_Toc195196990"/>
            <w:r>
              <w:rPr>
                <w:color w:val="auto"/>
                <w:highlight w:val="none"/>
              </w:rPr>
              <w:t xml:space="preserve">3</w:t>
            </w:r>
            <w:bookmarkEnd w:id="117"/>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18" w:name="_Toc195196991"/>
            <w:r>
              <w:rPr>
                <w:color w:val="auto"/>
                <w:highlight w:val="none"/>
              </w:rPr>
              <w:t xml:space="preserve">①项目是否按照规定的程序申请设立；</w:t>
            </w:r>
            <w:bookmarkEnd w:id="118"/>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19" w:name="_Toc195196992"/>
            <w:r>
              <w:rPr>
                <w:color w:val="auto"/>
                <w:highlight w:val="none"/>
              </w:rPr>
              <w:t xml:space="preserve">②审批文件、材料是否符合相关要求；</w:t>
            </w:r>
            <w:bookmarkEnd w:id="119"/>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20" w:name="_Toc195196993"/>
            <w:r>
              <w:rPr>
                <w:color w:val="auto"/>
                <w:highlight w:val="none"/>
              </w:rPr>
              <w:t xml:space="preserve">绩效目标</w:t>
            </w:r>
            <w:bookmarkEnd w:id="120"/>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21" w:name="_Toc195196994"/>
            <w:r>
              <w:rPr>
                <w:color w:val="auto"/>
                <w:highlight w:val="none"/>
              </w:rPr>
              <w:t xml:space="preserve">绩效目标合理性</w:t>
            </w:r>
            <w:bookmarkEnd w:id="121"/>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bookmarkStart w:id="122" w:name="_Toc195196995"/>
            <w:r>
              <w:rPr>
                <w:color w:val="auto"/>
                <w:highlight w:val="none"/>
              </w:rPr>
              <w:t xml:space="preserve">项目所设定的绩效目标是否依据充分，是否符合客观实际，用以反映和考核项目绩效目标与项目实施的相符情况。</w:t>
            </w:r>
            <w:bookmarkEnd w:id="122"/>
          </w:p>
        </w:tc>
        <w:tc>
          <w:tcPr>
            <w:tcW w:w="1949" w:type="pct"/>
            <w:tcBorders>
              <w:top w:val="single" w:sz="4" w:space="0" w:color="auto"/>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23" w:name="_Toc195196996"/>
            <w:r>
              <w:rPr>
                <w:color w:val="auto"/>
                <w:highlight w:val="none"/>
              </w:rPr>
              <w:t xml:space="preserve">评价要点：</w:t>
            </w:r>
            <w:bookmarkEnd w:id="123"/>
          </w:p>
        </w:tc>
        <w:tc>
          <w:tcPr>
            <w:tcW w:w="304"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124" w:name="_Toc195196997"/>
            <w:r>
              <w:rPr>
                <w:color w:val="auto"/>
                <w:highlight w:val="none"/>
              </w:rPr>
              <w:t xml:space="preserve">4</w:t>
            </w:r>
            <w:bookmarkEnd w:id="124"/>
          </w:p>
        </w:tc>
        <w:tc>
          <w:tcPr>
            <w:tcW w:w="304" w:type="pct"/>
            <w:vMerge w:val="restart"/>
            <w:tcBorders>
              <w:top w:val="single" w:sz="4" w:space="0" w:color="auto"/>
              <w:left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125" w:name="_Toc195196998"/>
            <w:r>
              <w:rPr>
                <w:color w:val="auto"/>
                <w:highlight w:val="none"/>
              </w:rPr>
              <w:t xml:space="preserve">4</w:t>
            </w:r>
            <w:bookmarkEnd w:id="125"/>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26" w:name="_Toc195196999"/>
            <w:r>
              <w:rPr>
                <w:color w:val="auto"/>
                <w:highlight w:val="none"/>
              </w:rPr>
              <w:t xml:space="preserve">①项目是否有绩效目标；</w:t>
            </w:r>
            <w:bookmarkEnd w:id="126"/>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27" w:name="_Toc195197000"/>
            <w:r>
              <w:rPr>
                <w:color w:val="auto"/>
                <w:highlight w:val="none"/>
              </w:rPr>
              <w:t xml:space="preserve">②项目绩效目标与实际工作内容是否具有相关性；</w:t>
            </w:r>
            <w:bookmarkEnd w:id="127"/>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28" w:name="_Toc195197001"/>
            <w:r>
              <w:rPr>
                <w:color w:val="auto"/>
                <w:highlight w:val="none"/>
              </w:rPr>
              <w:t xml:space="preserve">③项目预期产出效益和效果是否符合正常的业绩水平；</w:t>
            </w:r>
            <w:bookmarkEnd w:id="128"/>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29" w:name="_Toc195197002"/>
            <w:r>
              <w:rPr>
                <w:color w:val="auto"/>
                <w:highlight w:val="none"/>
              </w:rPr>
              <w:t xml:space="preserve">④是否与预算确定的项目投资额或资金量相匹配。</w:t>
            </w:r>
            <w:bookmarkEnd w:id="129"/>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30" w:name="_Toc195197003"/>
            <w:r>
              <w:rPr>
                <w:color w:val="auto"/>
                <w:highlight w:val="none"/>
              </w:rPr>
              <w:t xml:space="preserve">绩效指标明确性</w:t>
            </w:r>
            <w:bookmarkEnd w:id="130"/>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bookmarkStart w:id="131" w:name="_Toc195197004"/>
            <w:r>
              <w:rPr>
                <w:color w:val="auto"/>
                <w:highlight w:val="none"/>
              </w:rPr>
              <w:t xml:space="preserve">依据绩效目标设定的绩效指标是否清晰、细化、可衡量等，用以反映和考核项目绩效目标的明细化情况。</w:t>
            </w:r>
            <w:bookmarkEnd w:id="131"/>
          </w:p>
        </w:tc>
        <w:tc>
          <w:tcPr>
            <w:tcW w:w="1949" w:type="pct"/>
            <w:tcBorders>
              <w:top w:val="single" w:sz="4" w:space="0" w:color="auto"/>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32" w:name="_Toc195197005"/>
            <w:r>
              <w:rPr>
                <w:color w:val="auto"/>
                <w:highlight w:val="none"/>
              </w:rPr>
              <w:t xml:space="preserve">评价要点：</w:t>
            </w:r>
            <w:bookmarkEnd w:id="132"/>
          </w:p>
        </w:tc>
        <w:tc>
          <w:tcPr>
            <w:tcW w:w="304"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133" w:name="_Toc195197006"/>
            <w:r>
              <w:rPr>
                <w:color w:val="auto"/>
                <w:highlight w:val="none"/>
              </w:rPr>
              <w:t xml:space="preserve">4</w:t>
            </w:r>
            <w:bookmarkEnd w:id="133"/>
          </w:p>
        </w:tc>
        <w:tc>
          <w:tcPr>
            <w:tcW w:w="304" w:type="pct"/>
            <w:vMerge w:val="restart"/>
            <w:tcBorders>
              <w:top w:val="single" w:sz="4" w:space="0" w:color="auto"/>
              <w:left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134" w:name="_Toc195197007"/>
            <w:r>
              <w:rPr>
                <w:color w:val="auto"/>
                <w:highlight w:val="none"/>
              </w:rPr>
              <w:t xml:space="preserve">4</w:t>
            </w:r>
            <w:bookmarkEnd w:id="134"/>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35" w:name="_Toc195197008"/>
            <w:r>
              <w:rPr>
                <w:color w:val="auto"/>
                <w:highlight w:val="none"/>
              </w:rPr>
              <w:t xml:space="preserve">①是否将项目绩效目标细化分解为具体的绩效指标；</w:t>
            </w:r>
            <w:bookmarkEnd w:id="135"/>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36" w:name="_Toc195197009"/>
            <w:r>
              <w:rPr>
                <w:color w:val="auto"/>
                <w:highlight w:val="none"/>
              </w:rPr>
              <w:t xml:space="preserve">②是否通过清晰、可衡量的指标值予以体现；</w:t>
            </w:r>
            <w:bookmarkEnd w:id="136"/>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37" w:name="_Toc195197010"/>
            <w:r>
              <w:rPr>
                <w:color w:val="auto"/>
                <w:highlight w:val="none"/>
              </w:rPr>
              <w:t xml:space="preserve">③是否与项目目标任务数或计划数相对应。</w:t>
            </w:r>
            <w:bookmarkEnd w:id="137"/>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38" w:name="_Toc195197011"/>
            <w:r>
              <w:rPr>
                <w:color w:val="auto"/>
                <w:highlight w:val="none"/>
              </w:rPr>
              <w:t xml:space="preserve">资金投入</w:t>
            </w:r>
            <w:bookmarkEnd w:id="138"/>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39" w:name="_Toc195197012"/>
            <w:r>
              <w:rPr>
                <w:color w:val="auto"/>
                <w:highlight w:val="none"/>
              </w:rPr>
              <w:t xml:space="preserve">预算编制科学性</w:t>
            </w:r>
            <w:bookmarkEnd w:id="139"/>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bookmarkStart w:id="140" w:name="_Toc195197013"/>
            <w:r>
              <w:rPr>
                <w:color w:val="auto"/>
                <w:highlight w:val="none"/>
              </w:rPr>
              <w:t xml:space="preserve">项目预算编制是否经过科学论证、有明确标准，资金额度与年度目标是否相适应，用以反映和考核项目预算编制的科学性、合理性情况。</w:t>
            </w:r>
            <w:bookmarkEnd w:id="140"/>
          </w:p>
        </w:tc>
        <w:tc>
          <w:tcPr>
            <w:tcW w:w="1949" w:type="pct"/>
            <w:tcBorders>
              <w:top w:val="single" w:sz="4" w:space="0" w:color="auto"/>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41" w:name="_Toc195197014"/>
            <w:r>
              <w:rPr>
                <w:color w:val="auto"/>
                <w:highlight w:val="none"/>
              </w:rPr>
              <w:t xml:space="preserve">评价要点：</w:t>
            </w:r>
            <w:bookmarkEnd w:id="141"/>
          </w:p>
        </w:tc>
        <w:tc>
          <w:tcPr>
            <w:tcW w:w="304"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142" w:name="_Toc195197015"/>
            <w:r>
              <w:rPr>
                <w:color w:val="auto"/>
                <w:highlight w:val="none"/>
              </w:rPr>
              <w:t xml:space="preserve">4</w:t>
            </w:r>
            <w:bookmarkEnd w:id="142"/>
          </w:p>
        </w:tc>
        <w:tc>
          <w:tcPr>
            <w:tcW w:w="304" w:type="pct"/>
            <w:vMerge w:val="restart"/>
            <w:tcBorders>
              <w:top w:val="single" w:sz="4" w:space="0" w:color="auto"/>
              <w:left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143" w:name="_Toc195197016"/>
            <w:r>
              <w:rPr>
                <w:color w:val="auto"/>
                <w:highlight w:val="none"/>
              </w:rPr>
              <w:t xml:space="preserve">4</w:t>
            </w:r>
            <w:bookmarkEnd w:id="143"/>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44" w:name="_Toc195197017"/>
            <w:r>
              <w:rPr>
                <w:color w:val="auto"/>
                <w:highlight w:val="none"/>
              </w:rPr>
              <w:t xml:space="preserve">①预算编制是否经过科学论证；</w:t>
            </w:r>
            <w:bookmarkEnd w:id="144"/>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45" w:name="_Toc195197018"/>
            <w:r>
              <w:rPr>
                <w:color w:val="auto"/>
                <w:highlight w:val="none"/>
              </w:rPr>
              <w:t xml:space="preserve">②预算内容与项目内容是否匹配；</w:t>
            </w:r>
            <w:bookmarkEnd w:id="145"/>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46" w:name="_Toc195197019"/>
            <w:r>
              <w:rPr>
                <w:color w:val="auto"/>
                <w:highlight w:val="none"/>
              </w:rPr>
              <w:t xml:space="preserve">③预算额度测算依据是否充分，是否按照标准编制；</w:t>
            </w:r>
            <w:bookmarkEnd w:id="146"/>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47" w:name="_Toc195197020"/>
            <w:r>
              <w:rPr>
                <w:color w:val="auto"/>
                <w:highlight w:val="none"/>
              </w:rPr>
              <w:t xml:space="preserve">④预算确定的项目投资额或资金量是否与工作任务相匹配。</w:t>
            </w:r>
            <w:bookmarkEnd w:id="147"/>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48" w:name="_Toc195197021"/>
            <w:r>
              <w:rPr>
                <w:color w:val="auto"/>
                <w:highlight w:val="none"/>
              </w:rPr>
              <w:t xml:space="preserve">资金分配合理性</w:t>
            </w:r>
            <w:bookmarkEnd w:id="148"/>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bookmarkStart w:id="149" w:name="_Toc195197022"/>
            <w:r>
              <w:rPr>
                <w:color w:val="auto"/>
                <w:highlight w:val="none"/>
              </w:rPr>
              <w:t xml:space="preserve">项目预算资金分配是否有测算依据，与补助单位或地方实际是否相适应，用以反映和考核项目预算资金分配的科学性、合理性情况。</w:t>
            </w:r>
            <w:bookmarkEnd w:id="149"/>
          </w:p>
        </w:tc>
        <w:tc>
          <w:tcPr>
            <w:tcW w:w="1949" w:type="pct"/>
            <w:tcBorders>
              <w:top w:val="single" w:sz="4" w:space="0" w:color="auto"/>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50" w:name="_Toc195197023"/>
            <w:r>
              <w:rPr>
                <w:color w:val="auto"/>
                <w:highlight w:val="none"/>
              </w:rPr>
              <w:t xml:space="preserve">评价要点：</w:t>
            </w:r>
            <w:bookmarkEnd w:id="150"/>
          </w:p>
        </w:tc>
        <w:tc>
          <w:tcPr>
            <w:tcW w:w="304"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151" w:name="_Toc195197024"/>
            <w:r>
              <w:rPr>
                <w:color w:val="auto"/>
                <w:highlight w:val="none"/>
              </w:rPr>
              <w:t xml:space="preserve">4</w:t>
            </w:r>
            <w:bookmarkEnd w:id="151"/>
          </w:p>
        </w:tc>
        <w:tc>
          <w:tcPr>
            <w:tcW w:w="304" w:type="pct"/>
            <w:vMerge w:val="restart"/>
            <w:tcBorders>
              <w:top w:val="single" w:sz="4" w:space="0" w:color="auto"/>
              <w:left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152" w:name="_Toc195197025"/>
            <w:r>
              <w:rPr>
                <w:color w:val="auto"/>
                <w:highlight w:val="none"/>
              </w:rPr>
              <w:t xml:space="preserve">4</w:t>
            </w:r>
            <w:bookmarkEnd w:id="152"/>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53" w:name="_Toc195197026"/>
            <w:r>
              <w:rPr>
                <w:color w:val="auto"/>
                <w:highlight w:val="none"/>
              </w:rPr>
              <w:t xml:space="preserve">①预算资金分配依据是否充分；</w:t>
            </w:r>
            <w:bookmarkEnd w:id="153"/>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54" w:name="_Toc195197027"/>
            <w:r>
              <w:rPr>
                <w:color w:val="auto"/>
                <w:highlight w:val="none"/>
              </w:rPr>
              <w:t xml:space="preserve">②资金分配额度是否合理，与补助项目单位或地方实际是否相适应。</w:t>
            </w:r>
            <w:bookmarkEnd w:id="154"/>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55" w:name="_Toc195197028"/>
            <w:r>
              <w:rPr>
                <w:color w:val="auto"/>
                <w:highlight w:val="none"/>
              </w:rPr>
              <w:t xml:space="preserve">过程</w:t>
            </w:r>
            <w:bookmarkEnd w:id="155"/>
          </w:p>
        </w:tc>
        <w:tc>
          <w:tcPr>
            <w:tcW w:w="43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56" w:name="_Toc195197029"/>
            <w:r>
              <w:rPr>
                <w:color w:val="auto"/>
                <w:highlight w:val="none"/>
              </w:rPr>
              <w:t xml:space="preserve">资金管理</w:t>
            </w:r>
            <w:bookmarkEnd w:id="156"/>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57" w:name="_Toc195197030"/>
            <w:r>
              <w:rPr>
                <w:color w:val="auto"/>
                <w:highlight w:val="none"/>
              </w:rPr>
              <w:t xml:space="preserve">资金到位率</w:t>
            </w:r>
            <w:bookmarkEnd w:id="157"/>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bookmarkStart w:id="158" w:name="_Toc195197031"/>
            <w:r>
              <w:rPr>
                <w:color w:val="auto"/>
                <w:highlight w:val="none"/>
              </w:rPr>
              <w:t xml:space="preserve">实际到位资金与预算资金的比率，用以反映和考核资金落实情况对项目实施的总体保障程度。</w:t>
            </w:r>
            <w:bookmarkEnd w:id="158"/>
          </w:p>
        </w:tc>
        <w:tc>
          <w:tcPr>
            <w:tcW w:w="1949" w:type="pct"/>
            <w:tcBorders>
              <w:top w:val="single" w:sz="4" w:space="0" w:color="auto"/>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59" w:name="_Toc195197032"/>
            <w:r>
              <w:rPr>
                <w:color w:val="auto"/>
                <w:highlight w:val="none"/>
              </w:rPr>
              <w:t xml:space="preserve">资金到位率=（实际到位资金/预算资金）×100%。</w:t>
            </w:r>
            <w:bookmarkEnd w:id="159"/>
          </w:p>
        </w:tc>
        <w:tc>
          <w:tcPr>
            <w:tcW w:w="304"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160" w:name="_Toc195197033"/>
            <w:r>
              <w:rPr>
                <w:color w:val="auto"/>
                <w:highlight w:val="none"/>
              </w:rPr>
              <w:t xml:space="preserve">4</w:t>
            </w:r>
            <w:bookmarkEnd w:id="160"/>
          </w:p>
        </w:tc>
        <w:tc>
          <w:tcPr>
            <w:tcW w:w="304" w:type="pct"/>
            <w:vMerge w:val="restart"/>
            <w:tcBorders>
              <w:top w:val="single" w:sz="4" w:space="0" w:color="auto"/>
              <w:left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161" w:name="_Toc195197034"/>
            <w:r>
              <w:rPr>
                <w:color w:val="auto"/>
                <w:highlight w:val="none"/>
              </w:rPr>
              <w:t xml:space="preserve">4</w:t>
            </w:r>
            <w:bookmarkEnd w:id="161"/>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62" w:name="_Toc195197035"/>
            <w:r>
              <w:rPr>
                <w:color w:val="auto"/>
                <w:highlight w:val="none"/>
              </w:rPr>
              <w:t xml:space="preserve">实际到位资金：一定时期（本年度或项目期）内落实到具体项目的资金。</w:t>
            </w:r>
            <w:bookmarkEnd w:id="162"/>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63" w:name="_Toc195197036"/>
            <w:r>
              <w:rPr>
                <w:color w:val="auto"/>
                <w:highlight w:val="none"/>
              </w:rPr>
              <w:t xml:space="preserve">预算资金：一定时期（本年度或项目期）内预算安排到具体项目的资金。</w:t>
            </w:r>
            <w:bookmarkEnd w:id="163"/>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64" w:name="_Toc195197037"/>
            <w:r>
              <w:rPr>
                <w:color w:val="auto"/>
                <w:highlight w:val="none"/>
              </w:rPr>
              <w:t xml:space="preserve">预算执行率</w:t>
            </w:r>
            <w:bookmarkEnd w:id="164"/>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bookmarkStart w:id="165" w:name="_Toc195197038"/>
            <w:r>
              <w:rPr>
                <w:color w:val="auto"/>
                <w:highlight w:val="none"/>
              </w:rPr>
              <w:t xml:space="preserve">项目预算资金是否按照计划执行，用以反映或考核项目预算执行情况。</w:t>
            </w:r>
            <w:bookmarkEnd w:id="165"/>
          </w:p>
        </w:tc>
        <w:tc>
          <w:tcPr>
            <w:tcW w:w="1949" w:type="pct"/>
            <w:tcBorders>
              <w:top w:val="single" w:sz="4" w:space="0" w:color="auto"/>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66" w:name="_Toc195197039"/>
            <w:r>
              <w:rPr>
                <w:color w:val="auto"/>
                <w:highlight w:val="none"/>
              </w:rPr>
              <w:t xml:space="preserve">预算执行率=（实际支出资金/实际到位资金）×100%。</w:t>
            </w:r>
            <w:bookmarkEnd w:id="166"/>
          </w:p>
        </w:tc>
        <w:tc>
          <w:tcPr>
            <w:tcW w:w="304"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167" w:name="_Toc195197040"/>
            <w:r>
              <w:rPr>
                <w:color w:val="auto"/>
                <w:highlight w:val="none"/>
              </w:rPr>
              <w:t xml:space="preserve">4</w:t>
            </w:r>
            <w:bookmarkEnd w:id="167"/>
          </w:p>
        </w:tc>
        <w:tc>
          <w:tcPr>
            <w:tcW w:w="304" w:type="pct"/>
            <w:vMerge w:val="restart"/>
            <w:tcBorders>
              <w:top w:val="single" w:sz="4" w:space="0" w:color="auto"/>
              <w:left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168" w:name="_Toc195197041"/>
            <w:r>
              <w:rPr>
                <w:color w:val="auto"/>
                <w:highlight w:val="none"/>
              </w:rPr>
              <w:t xml:space="preserve">4</w:t>
            </w:r>
            <w:bookmarkEnd w:id="168"/>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69" w:name="_Toc195197042"/>
            <w:r>
              <w:rPr>
                <w:color w:val="auto"/>
                <w:highlight w:val="none"/>
              </w:rPr>
              <w:t xml:space="preserve">实际支出资金：一定时期（本年度或项目期）内项目实际拨付的资金。</w:t>
            </w:r>
            <w:bookmarkEnd w:id="169"/>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70" w:name="_Toc195197043"/>
            <w:r>
              <w:rPr>
                <w:color w:val="auto"/>
                <w:highlight w:val="none"/>
              </w:rPr>
              <w:t xml:space="preserve">资金使用合规性</w:t>
            </w:r>
            <w:bookmarkEnd w:id="170"/>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bookmarkStart w:id="171" w:name="_Toc195197044"/>
            <w:r>
              <w:rPr>
                <w:color w:val="auto"/>
                <w:highlight w:val="none"/>
              </w:rPr>
              <w:t xml:space="preserve">项目资金使用是否符合相关的财务管理制度规定，用以反映和考核项目资金的规范运行情况。</w:t>
            </w:r>
            <w:bookmarkEnd w:id="171"/>
          </w:p>
        </w:tc>
        <w:tc>
          <w:tcPr>
            <w:tcW w:w="1949" w:type="pct"/>
            <w:tcBorders>
              <w:top w:val="single" w:sz="4" w:space="0" w:color="auto"/>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72" w:name="_Toc195197045"/>
            <w:r>
              <w:rPr>
                <w:color w:val="auto"/>
                <w:highlight w:val="none"/>
              </w:rPr>
              <w:t xml:space="preserve">评价要点：</w:t>
            </w:r>
            <w:bookmarkEnd w:id="172"/>
          </w:p>
        </w:tc>
        <w:tc>
          <w:tcPr>
            <w:tcW w:w="304"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173" w:name="_Toc195197046"/>
            <w:r>
              <w:rPr>
                <w:color w:val="auto"/>
                <w:highlight w:val="none"/>
              </w:rPr>
              <w:t xml:space="preserve">4</w:t>
            </w:r>
            <w:bookmarkEnd w:id="173"/>
          </w:p>
        </w:tc>
        <w:tc>
          <w:tcPr>
            <w:tcW w:w="304" w:type="pct"/>
            <w:vMerge w:val="restart"/>
            <w:tcBorders>
              <w:top w:val="single" w:sz="4" w:space="0" w:color="auto"/>
              <w:left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174" w:name="_Toc195197047"/>
            <w:r>
              <w:rPr>
                <w:color w:val="auto"/>
                <w:highlight w:val="none"/>
              </w:rPr>
              <w:t xml:space="preserve">4</w:t>
            </w:r>
            <w:bookmarkEnd w:id="174"/>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75" w:name="_Toc195197048"/>
            <w:r>
              <w:rPr>
                <w:color w:val="auto"/>
                <w:highlight w:val="none"/>
              </w:rPr>
              <w:t xml:space="preserve">①是否符合国家财经法规和财务管理制度以及有关专项资金管理办法的规定；</w:t>
            </w:r>
            <w:bookmarkEnd w:id="175"/>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76" w:name="_Toc195197049"/>
            <w:r>
              <w:rPr>
                <w:color w:val="auto"/>
                <w:highlight w:val="none"/>
              </w:rPr>
              <w:t xml:space="preserve">②资金的拨付是否有完整的审批程序和手续；</w:t>
            </w:r>
            <w:bookmarkEnd w:id="176"/>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77" w:name="_Toc195197050"/>
            <w:r>
              <w:rPr>
                <w:color w:val="auto"/>
                <w:highlight w:val="none"/>
              </w:rPr>
              <w:t xml:space="preserve">③是否符合项目预算批复或合同规定的用途；</w:t>
            </w:r>
            <w:bookmarkEnd w:id="177"/>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78" w:name="_Toc195197051"/>
            <w:r>
              <w:rPr>
                <w:color w:val="auto"/>
                <w:highlight w:val="none"/>
              </w:rPr>
              <w:t xml:space="preserve">④是否存在截留、挤占、挪用、虚列支出等情况。</w:t>
            </w:r>
            <w:bookmarkEnd w:id="178"/>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79" w:name="_Toc195197052"/>
            <w:r>
              <w:rPr>
                <w:color w:val="auto"/>
                <w:highlight w:val="none"/>
              </w:rPr>
              <w:t xml:space="preserve">组织实施</w:t>
            </w:r>
            <w:bookmarkEnd w:id="179"/>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80" w:name="_Toc195197053"/>
            <w:r>
              <w:rPr>
                <w:color w:val="auto"/>
                <w:highlight w:val="none"/>
              </w:rPr>
              <w:t xml:space="preserve">管理制度健全性</w:t>
            </w:r>
            <w:bookmarkEnd w:id="180"/>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bookmarkStart w:id="181" w:name="_Toc195197054"/>
            <w:r>
              <w:rPr>
                <w:color w:val="auto"/>
                <w:highlight w:val="none"/>
              </w:rPr>
              <w:t xml:space="preserve">项目实施单位的财务和业务管理制度是否健全，用以反映和考核财务和业务管理制度对项目顺利实施的保障情况。</w:t>
            </w:r>
            <w:bookmarkEnd w:id="181"/>
          </w:p>
        </w:tc>
        <w:tc>
          <w:tcPr>
            <w:tcW w:w="1949" w:type="pct"/>
            <w:tcBorders>
              <w:top w:val="single" w:sz="4" w:space="0" w:color="auto"/>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82" w:name="_Toc195197055"/>
            <w:r>
              <w:rPr>
                <w:color w:val="auto"/>
                <w:highlight w:val="none"/>
              </w:rPr>
              <w:t xml:space="preserve">评价要点：</w:t>
            </w:r>
            <w:bookmarkEnd w:id="182"/>
          </w:p>
        </w:tc>
        <w:tc>
          <w:tcPr>
            <w:tcW w:w="304"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183" w:name="_Toc195197056"/>
            <w:r>
              <w:rPr>
                <w:color w:val="auto"/>
                <w:highlight w:val="none"/>
              </w:rPr>
              <w:t xml:space="preserve">3</w:t>
            </w:r>
            <w:bookmarkEnd w:id="183"/>
          </w:p>
        </w:tc>
        <w:tc>
          <w:tcPr>
            <w:tcW w:w="304" w:type="pct"/>
            <w:vMerge w:val="restart"/>
            <w:tcBorders>
              <w:top w:val="single" w:sz="4" w:space="0" w:color="auto"/>
              <w:left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184" w:name="_Toc195197057"/>
            <w:r>
              <w:rPr>
                <w:color w:val="auto"/>
                <w:highlight w:val="none"/>
              </w:rPr>
              <w:t xml:space="preserve">3</w:t>
            </w:r>
            <w:bookmarkEnd w:id="184"/>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85" w:name="_Toc195197058"/>
            <w:r>
              <w:rPr>
                <w:color w:val="auto"/>
                <w:highlight w:val="none"/>
              </w:rPr>
              <w:t xml:space="preserve">①是否已制定或具有相应的财务和业务管理制度；</w:t>
            </w:r>
            <w:bookmarkEnd w:id="185"/>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86" w:name="_Toc195197059"/>
            <w:r>
              <w:rPr>
                <w:color w:val="auto"/>
                <w:highlight w:val="none"/>
              </w:rPr>
              <w:t xml:space="preserve">②财务和业务管理制度是否合法、合规、完整。</w:t>
            </w:r>
            <w:bookmarkEnd w:id="186"/>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87" w:name="_Toc195197060"/>
            <w:r>
              <w:rPr>
                <w:color w:val="auto"/>
                <w:highlight w:val="none"/>
              </w:rPr>
              <w:t xml:space="preserve">制度执行有效性</w:t>
            </w:r>
            <w:bookmarkEnd w:id="187"/>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bookmarkStart w:id="188" w:name="_Toc195197061"/>
            <w:r>
              <w:rPr>
                <w:color w:val="auto"/>
                <w:highlight w:val="none"/>
              </w:rPr>
              <w:t xml:space="preserve">项目实施是否符合相关管理规定，用以反映和考核相关管理制度的有效执行情况。</w:t>
            </w:r>
            <w:bookmarkEnd w:id="188"/>
          </w:p>
        </w:tc>
        <w:tc>
          <w:tcPr>
            <w:tcW w:w="1949" w:type="pct"/>
            <w:tcBorders>
              <w:top w:val="single" w:sz="4" w:space="0" w:color="auto"/>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89" w:name="_Toc195197062"/>
            <w:r>
              <w:rPr>
                <w:color w:val="auto"/>
                <w:highlight w:val="none"/>
              </w:rPr>
              <w:t xml:space="preserve">评价要点：</w:t>
            </w:r>
            <w:bookmarkEnd w:id="189"/>
          </w:p>
        </w:tc>
        <w:tc>
          <w:tcPr>
            <w:tcW w:w="304"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190" w:name="_Toc195197063"/>
            <w:r>
              <w:rPr>
                <w:color w:val="auto"/>
                <w:highlight w:val="none"/>
              </w:rPr>
              <w:t xml:space="preserve">3</w:t>
            </w:r>
            <w:bookmarkEnd w:id="190"/>
          </w:p>
        </w:tc>
        <w:tc>
          <w:tcPr>
            <w:tcW w:w="304" w:type="pct"/>
            <w:vMerge w:val="restart"/>
            <w:tcBorders>
              <w:top w:val="single" w:sz="4" w:space="0" w:color="auto"/>
              <w:left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191" w:name="_Toc195197064"/>
            <w:r>
              <w:rPr>
                <w:color w:val="auto"/>
                <w:highlight w:val="none"/>
              </w:rPr>
              <w:t xml:space="preserve">3</w:t>
            </w:r>
            <w:bookmarkEnd w:id="191"/>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92" w:name="_Toc195197065"/>
            <w:r>
              <w:rPr>
                <w:color w:val="auto"/>
                <w:highlight w:val="none"/>
              </w:rPr>
              <w:t xml:space="preserve">①是否遵守相关法律法规和相关管理规定；</w:t>
            </w:r>
            <w:bookmarkEnd w:id="192"/>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93" w:name="_Toc195197066"/>
            <w:r>
              <w:rPr>
                <w:color w:val="auto"/>
                <w:highlight w:val="none"/>
              </w:rPr>
              <w:t xml:space="preserve">②项目调整及支出调整手续是否完备；</w:t>
            </w:r>
            <w:bookmarkEnd w:id="193"/>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val="restart"/>
            <w:tcBorders>
              <w:top w:val="single" w:sz="4" w:space="0" w:color="auto"/>
              <w:left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94" w:name="_Toc195197067"/>
            <w:r>
              <w:rPr>
                <w:color w:val="auto"/>
                <w:highlight w:val="none"/>
              </w:rPr>
              <w:t xml:space="preserve">产出</w:t>
            </w:r>
            <w:bookmarkEnd w:id="194"/>
          </w:p>
        </w:tc>
        <w:tc>
          <w:tcPr>
            <w:tcW w:w="43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95" w:name="_Toc195197068"/>
            <w:r>
              <w:rPr>
                <w:color w:val="auto"/>
                <w:highlight w:val="none"/>
              </w:rPr>
              <w:t xml:space="preserve">产出数量</w:t>
            </w:r>
            <w:bookmarkEnd w:id="195"/>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196" w:name="_Toc195197069"/>
            <w:r>
              <w:rPr>
                <w:color w:val="auto"/>
                <w:highlight w:val="none"/>
              </w:rPr>
              <w:t xml:space="preserve">实际完成率</w:t>
            </w:r>
            <w:bookmarkEnd w:id="196"/>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bookmarkStart w:id="197" w:name="_Toc195197070"/>
            <w:r>
              <w:rPr>
                <w:color w:val="auto"/>
                <w:highlight w:val="none"/>
              </w:rPr>
              <w:t xml:space="preserve">项目实施的实际产出数与计划产出数的比率，用以反映和考核项目产出数量目标的实现程度。</w:t>
            </w:r>
            <w:bookmarkEnd w:id="197"/>
          </w:p>
        </w:tc>
        <w:tc>
          <w:tcPr>
            <w:tcW w:w="1949" w:type="pct"/>
            <w:tcBorders>
              <w:top w:val="single" w:sz="4" w:space="0" w:color="auto"/>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198" w:name="_Toc195197071"/>
            <w:r>
              <w:rPr>
                <w:color w:val="auto"/>
                <w:highlight w:val="none"/>
              </w:rPr>
              <w:t xml:space="preserve">实际完成率=（实际产出数/计划产出数）×100%。</w:t>
            </w:r>
            <w:bookmarkEnd w:id="198"/>
          </w:p>
        </w:tc>
        <w:tc>
          <w:tcPr>
            <w:tcW w:w="304"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199" w:name="_Toc195197072"/>
            <w:r>
              <w:rPr>
                <w:color w:val="auto"/>
                <w:highlight w:val="none"/>
              </w:rPr>
              <w:t xml:space="preserve">12</w:t>
            </w:r>
            <w:bookmarkEnd w:id="199"/>
          </w:p>
        </w:tc>
        <w:tc>
          <w:tcPr>
            <w:tcW w:w="304" w:type="pct"/>
            <w:vMerge w:val="restart"/>
            <w:tcBorders>
              <w:top w:val="single" w:sz="4" w:space="0" w:color="auto"/>
              <w:left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200" w:name="_Toc195197073"/>
            <w:r>
              <w:rPr>
                <w:color w:val="auto"/>
                <w:highlight w:val="none"/>
              </w:rPr>
              <w:t xml:space="preserve">12</w:t>
            </w:r>
            <w:bookmarkEnd w:id="200"/>
          </w:p>
        </w:tc>
      </w:tr>
      <w:tr>
        <w:tblPrEx>
          <w:tblW w:w="5000" w:type="pct"/>
          <w:tblInd w:w="0" w:type="dxa"/>
          <w:tblCellMar>
            <w:top w:w="0" w:type="dxa"/>
            <w:left w:w="108" w:type="dxa"/>
            <w:bottom w:w="0" w:type="dxa"/>
            <w:right w:w="108" w:type="dxa"/>
          </w:tblCellMar>
        </w:tblPrEx>
        <w:trPr>
          <w:trHeight w:val="460"/>
        </w:trPr>
        <w:tc>
          <w:tcPr>
            <w:tcW w:w="521" w:type="pct"/>
            <w:vMerge/>
            <w:tcBorders>
              <w:left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201" w:name="_Toc195197074"/>
            <w:r>
              <w:rPr>
                <w:color w:val="auto"/>
                <w:highlight w:val="none"/>
              </w:rPr>
              <w:t xml:space="preserve">实际产出数：一定时期（本年度或项目期）内项目实际产出的产品或提供的服务数量。</w:t>
            </w:r>
            <w:bookmarkEnd w:id="201"/>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left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202" w:name="_Toc195197075"/>
            <w:r>
              <w:rPr>
                <w:color w:val="auto"/>
                <w:highlight w:val="none"/>
              </w:rPr>
              <w:t xml:space="preserve">计划产出数：项目绩效目标确定的在一定时期（本年度或项目期）内计划产出的产品或提供的服务数量。</w:t>
            </w:r>
            <w:bookmarkEnd w:id="202"/>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780"/>
        </w:trPr>
        <w:tc>
          <w:tcPr>
            <w:tcW w:w="521" w:type="pct"/>
            <w:vMerge/>
            <w:tcBorders>
              <w:left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203" w:name="_Toc195197076"/>
            <w:r>
              <w:rPr>
                <w:color w:val="auto"/>
                <w:highlight w:val="none"/>
              </w:rPr>
              <w:t xml:space="preserve">产出质量</w:t>
            </w:r>
            <w:bookmarkEnd w:id="203"/>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204" w:name="_Toc195197077"/>
            <w:r>
              <w:rPr>
                <w:color w:val="auto"/>
                <w:highlight w:val="none"/>
              </w:rPr>
              <w:t xml:space="preserve">质量达标率</w:t>
            </w:r>
            <w:bookmarkEnd w:id="204"/>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bookmarkStart w:id="205" w:name="_Toc195197078"/>
            <w:r>
              <w:rPr>
                <w:color w:val="auto"/>
                <w:highlight w:val="none"/>
              </w:rPr>
              <w:t xml:space="preserve">项目完成的质量达标产出数与实际产出数的比率，用以反映和考核项目产出质量目标的实现程度。</w:t>
            </w:r>
            <w:bookmarkEnd w:id="205"/>
          </w:p>
        </w:tc>
        <w:tc>
          <w:tcPr>
            <w:tcW w:w="1949" w:type="pct"/>
            <w:tcBorders>
              <w:top w:val="single" w:sz="4" w:space="0" w:color="auto"/>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206" w:name="_Toc195197079"/>
            <w:r>
              <w:rPr>
                <w:color w:val="auto"/>
                <w:highlight w:val="none"/>
              </w:rPr>
              <w:t xml:space="preserve">质量达标率=（质量达标产出数/实际产出数）×100%。</w:t>
            </w:r>
            <w:bookmarkEnd w:id="206"/>
          </w:p>
        </w:tc>
        <w:tc>
          <w:tcPr>
            <w:tcW w:w="304"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207" w:name="_Toc195197080"/>
            <w:r>
              <w:rPr>
                <w:color w:val="auto"/>
                <w:highlight w:val="none"/>
              </w:rPr>
              <w:t xml:space="preserve">12</w:t>
            </w:r>
            <w:bookmarkEnd w:id="207"/>
          </w:p>
        </w:tc>
        <w:tc>
          <w:tcPr>
            <w:tcW w:w="304" w:type="pct"/>
            <w:vMerge w:val="restart"/>
            <w:tcBorders>
              <w:top w:val="single" w:sz="4" w:space="0" w:color="auto"/>
              <w:left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208" w:name="_Toc195197081"/>
            <w:r>
              <w:rPr>
                <w:color w:val="auto"/>
                <w:highlight w:val="none"/>
              </w:rPr>
              <w:t xml:space="preserve">12</w:t>
            </w:r>
            <w:bookmarkEnd w:id="208"/>
          </w:p>
        </w:tc>
      </w:tr>
      <w:tr>
        <w:tblPrEx>
          <w:tblW w:w="5000" w:type="pct"/>
          <w:tblInd w:w="0" w:type="dxa"/>
          <w:tblCellMar>
            <w:top w:w="0" w:type="dxa"/>
            <w:left w:w="108" w:type="dxa"/>
            <w:bottom w:w="0" w:type="dxa"/>
            <w:right w:w="108" w:type="dxa"/>
          </w:tblCellMar>
        </w:tblPrEx>
        <w:trPr>
          <w:trHeight w:val="880"/>
        </w:trPr>
        <w:tc>
          <w:tcPr>
            <w:tcW w:w="521" w:type="pct"/>
            <w:vMerge/>
            <w:tcBorders>
              <w:left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209" w:name="_Toc195197082"/>
            <w:r>
              <w:rPr>
                <w:color w:val="auto"/>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bookmarkEnd w:id="209"/>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60"/>
        </w:trPr>
        <w:tc>
          <w:tcPr>
            <w:tcW w:w="521" w:type="pct"/>
            <w:vMerge/>
            <w:tcBorders>
              <w:left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210" w:name="_Toc195197083"/>
            <w:r>
              <w:rPr>
                <w:color w:val="auto"/>
                <w:highlight w:val="none"/>
              </w:rPr>
              <w:t xml:space="preserve">产出时效</w:t>
            </w:r>
            <w:bookmarkEnd w:id="210"/>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211" w:name="_Toc195197084"/>
            <w:r>
              <w:rPr>
                <w:color w:val="auto"/>
                <w:highlight w:val="none"/>
              </w:rPr>
              <w:t xml:space="preserve">完成及时性</w:t>
            </w:r>
            <w:bookmarkEnd w:id="211"/>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bookmarkStart w:id="212" w:name="_Toc195197085"/>
            <w:r>
              <w:rPr>
                <w:color w:val="auto"/>
                <w:highlight w:val="none"/>
              </w:rPr>
              <w:t xml:space="preserve">项目实际完成时间与计划完成时间的比较，用以反映和考核项目产出时效目标的实现程度。</w:t>
            </w:r>
            <w:bookmarkEnd w:id="212"/>
          </w:p>
        </w:tc>
        <w:tc>
          <w:tcPr>
            <w:tcW w:w="1949" w:type="pct"/>
            <w:tcBorders>
              <w:top w:val="single" w:sz="4" w:space="0" w:color="auto"/>
              <w:left w:val="single" w:sz="4" w:space="0" w:color="auto"/>
              <w:bottom w:val="nil"/>
              <w:right w:val="single" w:sz="4" w:space="0" w:color="auto"/>
            </w:tcBorders>
            <w:shd w:val="clear" w:color="auto" w:fill="FFFFFF"/>
            <w:vAlign w:val="center"/>
          </w:tcPr>
          <w:p>
            <w:pPr>
              <w:pStyle w:val="表格内容"/>
              <w:spacing w:line="240" w:lineRule="exact"/>
              <w:rPr>
                <w:rFonts w:hint="default"/>
                <w:color w:val="auto"/>
                <w:highlight w:val="none"/>
              </w:rPr>
            </w:pPr>
            <w:bookmarkStart w:id="213" w:name="_Toc195197086"/>
            <w:r>
              <w:rPr>
                <w:color w:val="auto"/>
                <w:highlight w:val="none"/>
              </w:rPr>
              <w:t xml:space="preserve">实际完成时间：项目实施单位完成该项目实际所耗用的时间。</w:t>
            </w:r>
            <w:bookmarkEnd w:id="213"/>
          </w:p>
        </w:tc>
        <w:tc>
          <w:tcPr>
            <w:tcW w:w="304"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214" w:name="_Toc195197087"/>
            <w:r>
              <w:rPr>
                <w:color w:val="auto"/>
                <w:highlight w:val="none"/>
              </w:rPr>
              <w:t xml:space="preserve">8</w:t>
            </w:r>
            <w:bookmarkEnd w:id="214"/>
          </w:p>
        </w:tc>
        <w:tc>
          <w:tcPr>
            <w:tcW w:w="304" w:type="pct"/>
            <w:vMerge w:val="restart"/>
            <w:tcBorders>
              <w:top w:val="single" w:sz="4" w:space="0" w:color="auto"/>
              <w:left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215" w:name="_Toc195197088"/>
            <w:r>
              <w:rPr>
                <w:color w:val="auto"/>
                <w:highlight w:val="none"/>
              </w:rPr>
              <w:t xml:space="preserve">8</w:t>
            </w:r>
            <w:bookmarkEnd w:id="215"/>
          </w:p>
        </w:tc>
      </w:tr>
      <w:tr>
        <w:tblPrEx>
          <w:tblW w:w="5000" w:type="pct"/>
          <w:tblInd w:w="0" w:type="dxa"/>
          <w:tblCellMar>
            <w:top w:w="0" w:type="dxa"/>
            <w:left w:w="108" w:type="dxa"/>
            <w:bottom w:w="0" w:type="dxa"/>
            <w:right w:w="108" w:type="dxa"/>
          </w:tblCellMar>
        </w:tblPrEx>
        <w:trPr>
          <w:trHeight w:val="460"/>
        </w:trPr>
        <w:tc>
          <w:tcPr>
            <w:tcW w:w="521" w:type="pct"/>
            <w:vMerge/>
            <w:tcBorders>
              <w:left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p>
        </w:tc>
        <w:tc>
          <w:tcPr>
            <w:tcW w:w="1949" w:type="pct"/>
            <w:tcBorders>
              <w:top w:val="nil"/>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216" w:name="_Toc195197089"/>
            <w:r>
              <w:rPr>
                <w:color w:val="auto"/>
                <w:highlight w:val="none"/>
              </w:rPr>
              <w:t xml:space="preserve">计划完成时间：按照项目实施计划或相关规定完成该项目所需的时间。</w:t>
            </w:r>
            <w:bookmarkEnd w:id="216"/>
          </w:p>
        </w:tc>
        <w:tc>
          <w:tcPr>
            <w:tcW w:w="304" w:type="pct"/>
            <w:vMerge/>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c>
          <w:tcPr>
            <w:tcW w:w="304" w:type="pct"/>
            <w:vMerge/>
            <w:tcBorders>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p>
        </w:tc>
      </w:tr>
      <w:tr>
        <w:tblPrEx>
          <w:tblW w:w="5000" w:type="pct"/>
          <w:tblInd w:w="0" w:type="dxa"/>
          <w:tblCellMar>
            <w:top w:w="0" w:type="dxa"/>
            <w:left w:w="108" w:type="dxa"/>
            <w:bottom w:w="0" w:type="dxa"/>
            <w:right w:w="108" w:type="dxa"/>
          </w:tblCellMar>
        </w:tblPrEx>
        <w:trPr>
          <w:trHeight w:val="457"/>
        </w:trPr>
        <w:tc>
          <w:tcPr>
            <w:tcW w:w="521" w:type="pct"/>
            <w:vMerge/>
            <w:tcBorders>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217" w:name="_Toc195197090"/>
            <w:r>
              <w:rPr>
                <w:rFonts w:hint="default"/>
                <w:color w:val="auto"/>
                <w:highlight w:val="none"/>
              </w:rPr>
              <w:t xml:space="preserve">产出成本</w:t>
            </w:r>
            <w:bookmarkEnd w:id="217"/>
          </w:p>
        </w:tc>
        <w:tc>
          <w:tcPr>
            <w:tcW w:w="52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218" w:name="_Toc195197091"/>
            <w:r>
              <w:rPr>
                <w:rFonts w:hint="default"/>
                <w:color w:val="auto"/>
                <w:highlight w:val="none"/>
              </w:rPr>
              <w:t xml:space="preserve">成本节约率</w:t>
            </w:r>
            <w:bookmarkEnd w:id="218"/>
          </w:p>
        </w:tc>
        <w:tc>
          <w:tcPr>
            <w:tcW w:w="960" w:type="pct"/>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bookmarkStart w:id="219" w:name="_Toc195197092"/>
            <w:r>
              <w:rPr>
                <w:rFonts w:hint="default"/>
                <w:color w:val="auto"/>
                <w:highlight w:val="none"/>
              </w:rPr>
              <w:t xml:space="preserve">完成项目计划工作目标的实际节约成本与计划成本的比率，用以反映和考核项目的成本节约程度。</w:t>
            </w:r>
            <w:bookmarkEnd w:id="219"/>
          </w:p>
        </w:tc>
        <w:tc>
          <w:tcPr>
            <w:tcW w:w="1949"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220" w:name="_Toc195197093"/>
            <w:r>
              <w:rPr>
                <w:rFonts w:hint="default"/>
                <w:color w:val="auto"/>
                <w:highlight w:val="none"/>
              </w:rPr>
              <w:t xml:space="preserve">成本节约率=〔（计划成本－实际成本）/计划成本〕×100%。</w:t>
            </w:r>
            <w:bookmarkEnd w:id="220"/>
          </w:p>
          <w:p>
            <w:pPr>
              <w:pStyle w:val="表格内容"/>
              <w:spacing w:line="240" w:lineRule="exact"/>
              <w:rPr>
                <w:rFonts w:hint="default"/>
                <w:color w:val="auto"/>
                <w:highlight w:val="none"/>
              </w:rPr>
            </w:pPr>
            <w:bookmarkStart w:id="221" w:name="_Toc195197094"/>
            <w:r>
              <w:rPr>
                <w:rFonts w:hint="default"/>
                <w:color w:val="auto"/>
                <w:highlight w:val="none"/>
              </w:rPr>
              <w:t xml:space="preserve">实际成本：项目实施单位如期、保质、保量完成既定工作目标实际所耗费的支出。</w:t>
            </w:r>
            <w:bookmarkEnd w:id="221"/>
          </w:p>
          <w:p>
            <w:pPr>
              <w:pStyle w:val="表格内容"/>
              <w:spacing w:line="240" w:lineRule="exact"/>
              <w:rPr>
                <w:rFonts w:hint="default"/>
                <w:color w:val="auto"/>
                <w:highlight w:val="none"/>
              </w:rPr>
            </w:pPr>
            <w:bookmarkStart w:id="222" w:name="_Toc195197095"/>
            <w:r>
              <w:rPr>
                <w:rFonts w:hint="default"/>
                <w:color w:val="auto"/>
                <w:highlight w:val="none"/>
              </w:rPr>
              <w:t xml:space="preserve">计划成本：项目实施单位为完成工作目标计划安排的支出，一般以项目预算为参考。</w:t>
            </w:r>
            <w:bookmarkEnd w:id="222"/>
          </w:p>
        </w:tc>
        <w:tc>
          <w:tcPr>
            <w:tcW w:w="304" w:type="pct"/>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cs="Times New Roman" w:hint="default"/>
                <w:color w:val="auto"/>
                <w:sz w:val="18"/>
                <w:szCs w:val="18"/>
                <w:highlight w:val="none"/>
              </w:rPr>
            </w:pPr>
            <w:bookmarkStart w:id="223" w:name="_Toc195197096"/>
            <w:r>
              <w:rPr>
                <w:color w:val="auto"/>
                <w:highlight w:val="none"/>
              </w:rPr>
              <w:t xml:space="preserve">8</w:t>
            </w:r>
            <w:bookmarkEnd w:id="223"/>
          </w:p>
        </w:tc>
        <w:tc>
          <w:tcPr>
            <w:tcW w:w="304" w:type="pct"/>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224" w:name="_Toc195197097"/>
            <w:r>
              <w:rPr>
                <w:color w:val="auto"/>
                <w:highlight w:val="none"/>
              </w:rPr>
              <w:t xml:space="preserve">8</w:t>
            </w:r>
            <w:bookmarkEnd w:id="224"/>
          </w:p>
        </w:tc>
      </w:tr>
      <w:tr>
        <w:tblPrEx>
          <w:tblW w:w="5000" w:type="pct"/>
          <w:tblInd w:w="0" w:type="dxa"/>
          <w:tblCellMar>
            <w:top w:w="0" w:type="dxa"/>
            <w:left w:w="108" w:type="dxa"/>
            <w:bottom w:w="0" w:type="dxa"/>
            <w:right w:w="108" w:type="dxa"/>
          </w:tblCellMar>
        </w:tblPrEx>
        <w:trPr>
          <w:trHeight w:val="780"/>
        </w:trPr>
        <w:tc>
          <w:tcPr>
            <w:tcW w:w="52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225" w:name="_Toc195197098"/>
            <w:r>
              <w:rPr>
                <w:color w:val="auto"/>
                <w:highlight w:val="none"/>
              </w:rPr>
              <w:t xml:space="preserve">效益</w:t>
            </w:r>
            <w:bookmarkEnd w:id="225"/>
          </w:p>
        </w:tc>
        <w:tc>
          <w:tcPr>
            <w:tcW w:w="43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226" w:name="_Toc195197099"/>
            <w:r>
              <w:rPr>
                <w:color w:val="auto"/>
                <w:highlight w:val="none"/>
              </w:rPr>
              <w:t xml:space="preserve">项目效益</w:t>
            </w:r>
            <w:bookmarkEnd w:id="226"/>
          </w:p>
        </w:tc>
        <w:tc>
          <w:tcPr>
            <w:tcW w:w="52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227" w:name="_Toc195197100"/>
            <w:r>
              <w:rPr>
                <w:color w:val="auto"/>
                <w:highlight w:val="none"/>
              </w:rPr>
              <w:t xml:space="preserve">实施效益</w:t>
            </w:r>
            <w:bookmarkEnd w:id="227"/>
          </w:p>
        </w:tc>
        <w:tc>
          <w:tcPr>
            <w:tcW w:w="960" w:type="pct"/>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bookmarkStart w:id="228" w:name="_Toc195197101"/>
            <w:r>
              <w:rPr>
                <w:color w:val="auto"/>
                <w:highlight w:val="none"/>
              </w:rPr>
              <w:t xml:space="preserve">项目实施所产生的效益。</w:t>
            </w:r>
            <w:bookmarkEnd w:id="228"/>
          </w:p>
        </w:tc>
        <w:tc>
          <w:tcPr>
            <w:tcW w:w="1949"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229" w:name="_Toc195197102"/>
            <w:r>
              <w:rPr>
                <w:color w:val="auto"/>
                <w:highlight w:val="none"/>
              </w:rPr>
              <w:t xml:space="preserve">项目实施所产生的社会效益、经济效益、生态效益、可持续影响等。可根据项目实际情况有选择地设置和细化。</w:t>
            </w:r>
            <w:bookmarkEnd w:id="229"/>
          </w:p>
        </w:tc>
        <w:tc>
          <w:tcPr>
            <w:tcW w:w="304" w:type="pct"/>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230" w:name="_Toc195197103"/>
            <w:r>
              <w:rPr>
                <w:color w:val="auto"/>
                <w:highlight w:val="none"/>
              </w:rPr>
              <w:t xml:space="preserve">10</w:t>
            </w:r>
            <w:bookmarkEnd w:id="230"/>
          </w:p>
        </w:tc>
        <w:tc>
          <w:tcPr>
            <w:tcW w:w="304" w:type="pct"/>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231" w:name="_Toc195197104"/>
            <w:r>
              <w:rPr>
                <w:color w:val="auto"/>
                <w:highlight w:val="none"/>
              </w:rPr>
              <w:t xml:space="preserve">10</w:t>
            </w:r>
            <w:bookmarkEnd w:id="231"/>
          </w:p>
        </w:tc>
      </w:tr>
      <w:tr>
        <w:tblPrEx>
          <w:tblW w:w="5000" w:type="pct"/>
          <w:tblInd w:w="0" w:type="dxa"/>
          <w:tblCellMar>
            <w:top w:w="0" w:type="dxa"/>
            <w:left w:w="108" w:type="dxa"/>
            <w:bottom w:w="0" w:type="dxa"/>
            <w:right w:w="108" w:type="dxa"/>
          </w:tblCellMar>
        </w:tblPrEx>
        <w:trPr>
          <w:trHeight w:val="8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p>
        </w:tc>
        <w:tc>
          <w:tcPr>
            <w:tcW w:w="52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232" w:name="_Toc195197105"/>
            <w:r>
              <w:rPr>
                <w:color w:val="auto"/>
                <w:highlight w:val="none"/>
              </w:rPr>
              <w:t xml:space="preserve">满意度</w:t>
            </w:r>
            <w:bookmarkEnd w:id="232"/>
          </w:p>
        </w:tc>
        <w:tc>
          <w:tcPr>
            <w:tcW w:w="960" w:type="pct"/>
            <w:tcBorders>
              <w:top w:val="single" w:sz="4" w:space="0" w:color="auto"/>
              <w:left w:val="single" w:sz="4" w:space="0" w:color="auto"/>
              <w:bottom w:val="single" w:sz="4" w:space="0" w:color="auto"/>
              <w:right w:val="nil"/>
            </w:tcBorders>
            <w:shd w:val="clear" w:color="auto" w:fill="FFFFFF"/>
            <w:vAlign w:val="center"/>
          </w:tcPr>
          <w:p>
            <w:pPr>
              <w:pStyle w:val="表格内容"/>
              <w:spacing w:line="240" w:lineRule="exact"/>
              <w:rPr>
                <w:rFonts w:hint="default"/>
                <w:color w:val="auto"/>
                <w:highlight w:val="none"/>
              </w:rPr>
            </w:pPr>
            <w:bookmarkStart w:id="233" w:name="_Toc195197106"/>
            <w:r>
              <w:rPr>
                <w:color w:val="auto"/>
                <w:highlight w:val="none"/>
              </w:rPr>
              <w:t xml:space="preserve">社会公众或服务对象对项目实施效果的满意程度。</w:t>
            </w:r>
            <w:bookmarkEnd w:id="233"/>
          </w:p>
        </w:tc>
        <w:tc>
          <w:tcPr>
            <w:tcW w:w="1949"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spacing w:line="240" w:lineRule="exact"/>
              <w:rPr>
                <w:rFonts w:hint="default"/>
                <w:color w:val="auto"/>
                <w:highlight w:val="none"/>
              </w:rPr>
            </w:pPr>
            <w:bookmarkStart w:id="234" w:name="_Toc195197107"/>
            <w:r>
              <w:rPr>
                <w:color w:val="auto"/>
                <w:highlight w:val="none"/>
              </w:rPr>
              <w:t xml:space="preserve">社会公众或服务对象是指因该项目实施而受到影响的部门（单位）、群体或个人。一般采取社会调查的方式。</w:t>
            </w:r>
            <w:bookmarkEnd w:id="234"/>
          </w:p>
        </w:tc>
        <w:tc>
          <w:tcPr>
            <w:tcW w:w="304" w:type="pct"/>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235" w:name="_Toc195197108"/>
            <w:r>
              <w:rPr>
                <w:color w:val="auto"/>
                <w:highlight w:val="none"/>
              </w:rPr>
              <w:t xml:space="preserve">10</w:t>
            </w:r>
            <w:bookmarkEnd w:id="235"/>
          </w:p>
        </w:tc>
        <w:tc>
          <w:tcPr>
            <w:tcW w:w="304" w:type="pct"/>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236" w:name="_Toc195197109"/>
            <w:r>
              <w:rPr>
                <w:color w:val="auto"/>
                <w:highlight w:val="none"/>
              </w:rPr>
              <w:t xml:space="preserve">10</w:t>
            </w:r>
            <w:bookmarkEnd w:id="236"/>
          </w:p>
        </w:tc>
      </w:tr>
      <w:tr>
        <w:tblPrEx>
          <w:tblW w:w="5000" w:type="pct"/>
          <w:tblInd w:w="0" w:type="dxa"/>
          <w:tblCellMar>
            <w:top w:w="0" w:type="dxa"/>
            <w:left w:w="108" w:type="dxa"/>
            <w:bottom w:w="0" w:type="dxa"/>
            <w:right w:w="108" w:type="dxa"/>
          </w:tblCellMar>
        </w:tblPrEx>
        <w:trPr>
          <w:trHeight w:val="460"/>
        </w:trPr>
        <w:tc>
          <w:tcPr>
            <w:tcW w:w="4391"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237" w:name="_Toc195197110"/>
            <w:r>
              <w:rPr>
                <w:color w:val="auto"/>
                <w:highlight w:val="none"/>
              </w:rPr>
              <w:t xml:space="preserve">合计</w:t>
            </w:r>
            <w:bookmarkEnd w:id="237"/>
          </w:p>
        </w:tc>
        <w:tc>
          <w:tcPr>
            <w:tcW w:w="304" w:type="pct"/>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238" w:name="_Toc195197111"/>
            <w:r>
              <w:rPr>
                <w:color w:val="auto"/>
                <w:highlight w:val="none"/>
              </w:rPr>
              <w:t xml:space="preserve">100</w:t>
            </w:r>
            <w:bookmarkEnd w:id="238"/>
          </w:p>
        </w:tc>
        <w:tc>
          <w:tcPr>
            <w:tcW w:w="304" w:type="pct"/>
            <w:tcBorders>
              <w:top w:val="single" w:sz="4" w:space="0" w:color="auto"/>
              <w:left w:val="single" w:sz="4" w:space="0" w:color="auto"/>
              <w:bottom w:val="single" w:sz="4" w:space="0" w:color="auto"/>
              <w:right w:val="single" w:sz="4" w:space="0" w:color="auto"/>
            </w:tcBorders>
            <w:noWrap w:val="1"/>
            <w:vAlign w:val="center"/>
          </w:tcPr>
          <w:p>
            <w:pPr>
              <w:pStyle w:val="表格内容"/>
              <w:spacing w:line="240" w:lineRule="exact"/>
              <w:rPr>
                <w:rFonts w:hint="default"/>
                <w:color w:val="auto"/>
                <w:highlight w:val="none"/>
              </w:rPr>
            </w:pPr>
            <w:bookmarkStart w:id="239" w:name="_Toc195197112"/>
            <w:r>
              <w:rPr>
                <w:color w:val="auto"/>
                <w:highlight w:val="none"/>
              </w:rPr>
              <w:t xml:space="preserve">100</w:t>
            </w:r>
            <w:bookmarkEnd w:id="239"/>
            <w:bookmarkEnd w:id="1"/>
          </w:p>
        </w:tc>
      </w:tr>
    </w:tbl>
    <w:p>
      <w:pPr>
        <w:rPr>
          <w:color w:val="auto"/>
          <w:highlight w:val="none"/>
        </w:rPr>
      </w:pPr>
      <w:bookmarkEnd w:id="0"/>
    </w:p>
    <w:sectPr>
      <w:pgSz w:w="11906" w:h="16838" w:orient="portrait"/>
      <w:pgMar w:top="1440" w:right="1800" w:bottom="1440" w:left="1800" w:header="851" w:footer="992" w:gutter="0"/>
      <w:pgBorders/>
      <w:pgNumType w:fmt="decimal"/>
      <w:cols w:num="1" w:space="425">
        <w:col w:w="8306" w:space="425"/>
      </w:cols>
      <w:docGrid w:type="lines" w:linePitch="435"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EC950874-EA07-4375-8ABA-3162F7C9FD58}"/>
  </w:font>
  <w:font w:name="仿宋_GB2312">
    <w:panose1 w:val="02010609030101010101"/>
    <w:charset w:val="86"/>
    <w:family w:val="modern"/>
    <w:pitch w:val="default"/>
    <w:sig w:usb0="00000000" w:usb1="00000000" w:usb2="00000000" w:usb3="00000000" w:csb0="00000000" w:csb1="00000000"/>
    <w:embedRegular r:id="rId2" w:fontKey="{4BCB3A0A-B13C-4E15-BB6B-63BB0784E43A}"/>
  </w:font>
  <w:font w:name="方正小标宋_GBK">
    <w:altName w:val="微软雅黑"/>
    <w:panose1 w:val="02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0000000000000000000"/>
    <w:charset w:val="01"/>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firstLine="360"/>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firstLine="360"/>
    </w:pPr>
    <w:r>
      <w:rPr>
        <w:sz w:val="18"/>
      </w:rPr>
      <mc:AlternateContent xmlns:mc="http://schemas.openxmlformats.org/markup-compatibility/2006">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仿宋_GB2312"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xml:space="preserve">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仿宋_GB2312"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xml:space="preserve">1</w:t>
                    </w:r>
                    <w:r>
                      <w:rPr>
                        <w:rFonts w:hint="eastAsia"/>
                        <w:lang w:eastAsia="zh-CN"/>
                      </w:rP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10"/>
  <w:embedTrueTypeFonts/>
  <w:saveSubsetFonts/>
  <w:bordersDoNotSurroundFooter/>
  <w:bordersDoNotSurroundHeader/>
  <w:doNotTrackMoves/>
  <w:defaultTabStop w:val="420"/>
  <w:drawingGridHorizontalSpacing w:val="160"/>
  <w:drawingGridVerticalSpacing w:val="435"/>
  <w:displayHorizontalDrawingGridEvery w:val="2"/>
  <w:noPunctuationKerning/>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Y2E4NTQ3OTRmYjcwMWNmY2FkZTJjNDYwNGEyMjllYm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Normal Indent"/>
    <w:lsdException w:name="footnote text" w:semiHidden="0" w:uiPriority="0" w:unhideWhenUsed="0" w:qFormat="1"/>
    <w:lsdException w:name="annotation text" w:semiHidden="0"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semiHidden="0" w:uiPriority="0" w:unhideWhenUsed="0" w:qFormat="1"/>
    <w:lsdException w:name="Body Text 3"/>
    <w:lsdException w:name="Body Text Indent 2"/>
    <w:lsdException w:name="Body Text Indent 3"/>
    <w:lsdException w:name="Block Text"/>
    <w:lsdException w:name="Hyperlink" w:semiHidden="0" w:qFormat="1"/>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spacing w:line="360" w:lineRule="auto"/>
      <w:ind w:firstLine="640" w:firstLineChars="200"/>
      <w:jc w:val="both"/>
    </w:pPr>
    <w:rPr>
      <w:rFonts w:ascii="Times New Roman" w:eastAsia="仿宋_GB2312" w:hAnsi="Times New Roman" w:cs="Arial" w:cstheme="minorBidi"/>
      <w:kern w:val="2"/>
      <w:sz w:val="32"/>
      <w:szCs w:val="22"/>
      <w:lang w:val="en-US" w:eastAsia="zh-CN" w:bidi="ar-SA"/>
    </w:rPr>
  </w:style>
  <w:style w:type="paragraph" w:styleId="Heading1">
    <w:name w:val="Heading 1"/>
    <w:basedOn w:val="Normal"/>
    <w:next w:val="Normal"/>
    <w:link w:val="标题1字符"/>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uiPriority w:val="9"/>
    <w:unhideWhenUsed/>
    <w:qFormat/>
    <w:pPr>
      <w:keepNext/>
      <w:keepLines/>
      <w:spacing w:line="372" w:lineRule="auto"/>
      <w:outlineLvl w:val="3"/>
    </w:pPr>
    <w:rPr>
      <w:rFonts w:ascii="Arial" w:eastAsia="黑体" w:hAnsi="Arial"/>
      <w:b/>
      <w:sz w:val="28"/>
    </w:rPr>
  </w:style>
  <w:style w:type="character" w:default="1" w:styleId="DefaultParagraphFont">
    <w:name w:val="Default Paragraph Font"/>
    <w:uiPriority w:val="1"/>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7">
    <w:name w:val="TOC 7"/>
    <w:basedOn w:val="Normal"/>
    <w:next w:val="Normal"/>
    <w:uiPriority w:val="39"/>
    <w:unhideWhenUsed/>
    <w:qFormat/>
    <w:pPr>
      <w:widowControl w:val="0"/>
      <w:spacing w:after="160" w:line="278" w:lineRule="auto"/>
      <w:ind w:left="2520" w:firstLine="0" w:leftChars="1200" w:firstLineChars="0"/>
      <w:jc w:val="left"/>
    </w:pPr>
    <w:rPr>
      <w:rFonts w:ascii="Calibri" w:eastAsia="宋体" w:hAnsi="Calibri" w:asciiTheme="minorHAnsi" w:eastAsiaTheme="minorEastAsia" w:hAnsiTheme="minorHAnsi"/>
      <w:sz w:val="22"/>
      <w:szCs w:val="24"/>
    </w:rPr>
  </w:style>
  <w:style w:type="paragraph" w:styleId="CommentText">
    <w:name w:val="Comment Text"/>
    <w:basedOn w:val="Normal"/>
    <w:uiPriority w:val="99"/>
    <w:unhideWhenUsed/>
    <w:qFormat/>
    <w:pPr>
      <w:jc w:val="left"/>
    </w:pPr>
    <w:rPr/>
  </w:style>
  <w:style w:type="paragraph" w:styleId="BodyText">
    <w:name w:val="Body Text"/>
    <w:basedOn w:val="Normal"/>
    <w:next w:val="BodyText2"/>
    <w:link w:val="正文文本字符"/>
    <w:qFormat/>
    <w:rPr>
      <w:rFonts w:cs="Times New Roman"/>
    </w:rPr>
  </w:style>
  <w:style w:type="paragraph" w:styleId="BodyText2">
    <w:name w:val="Body Text 2"/>
    <w:basedOn w:val="Normal"/>
    <w:link w:val="正文文本2字符"/>
    <w:qFormat/>
    <w:pPr>
      <w:spacing w:after="120" w:line="480" w:lineRule="auto"/>
    </w:pPr>
    <w:rPr>
      <w:rFonts w:eastAsia="宋体" w:cs="Times New Roman"/>
    </w:rPr>
  </w:style>
  <w:style w:type="paragraph" w:styleId="TOC5">
    <w:name w:val="TOC 5"/>
    <w:basedOn w:val="Normal"/>
    <w:next w:val="Normal"/>
    <w:uiPriority w:val="39"/>
    <w:unhideWhenUsed/>
    <w:qFormat/>
    <w:pPr>
      <w:widowControl w:val="0"/>
      <w:spacing w:after="160" w:line="278" w:lineRule="auto"/>
      <w:ind w:left="1680" w:firstLine="0" w:leftChars="800" w:firstLineChars="0"/>
      <w:jc w:val="left"/>
    </w:pPr>
    <w:rPr>
      <w:rFonts w:ascii="Calibri" w:eastAsia="宋体" w:hAnsi="Calibri" w:asciiTheme="minorHAnsi" w:eastAsiaTheme="minorEastAsia" w:hAnsiTheme="minorHAnsi"/>
      <w:sz w:val="22"/>
      <w:szCs w:val="24"/>
    </w:rPr>
  </w:style>
  <w:style w:type="paragraph" w:styleId="TOC3">
    <w:name w:val="TOC 3"/>
    <w:basedOn w:val="Normal"/>
    <w:next w:val="Normal"/>
    <w:uiPriority w:val="39"/>
    <w:unhideWhenUsed/>
    <w:qFormat/>
    <w:pPr>
      <w:ind w:left="840" w:leftChars="400"/>
    </w:pPr>
    <w:rPr/>
  </w:style>
  <w:style w:type="paragraph" w:styleId="TOC8">
    <w:name w:val="TOC 8"/>
    <w:basedOn w:val="Normal"/>
    <w:next w:val="Normal"/>
    <w:uiPriority w:val="39"/>
    <w:unhideWhenUsed/>
    <w:qFormat/>
    <w:pPr>
      <w:widowControl w:val="0"/>
      <w:spacing w:after="160" w:line="278" w:lineRule="auto"/>
      <w:ind w:left="2940" w:firstLine="0" w:leftChars="1400" w:firstLineChars="0"/>
      <w:jc w:val="left"/>
    </w:pPr>
    <w:rPr>
      <w:rFonts w:ascii="Calibri" w:eastAsia="宋体" w:hAnsi="Calibri" w:asciiTheme="minorHAnsi" w:eastAsiaTheme="minorEastAsia" w:hAnsiTheme="minorHAnsi"/>
      <w:sz w:val="22"/>
      <w:szCs w:val="24"/>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uiPriority w:val="39"/>
    <w:unhideWhenUsed/>
    <w:qFormat/>
    <w:pPr>
      <w:tabs>
        <w:tab w:val="right" w:leader="dot" w:pos="8296"/>
      </w:tabs>
      <w:spacing w:line="620" w:lineRule="exact"/>
      <w:ind w:firstLine="0" w:firstLineChars="0"/>
    </w:pPr>
    <w:rPr/>
  </w:style>
  <w:style w:type="paragraph" w:styleId="TOC4">
    <w:name w:val="TOC 4"/>
    <w:basedOn w:val="Normal"/>
    <w:next w:val="Normal"/>
    <w:uiPriority w:val="39"/>
    <w:unhideWhenUsed/>
    <w:qFormat/>
    <w:pPr>
      <w:widowControl w:val="0"/>
      <w:spacing w:after="160" w:line="278" w:lineRule="auto"/>
      <w:ind w:left="1260" w:firstLine="0" w:leftChars="600" w:firstLineChars="0"/>
      <w:jc w:val="left"/>
    </w:pPr>
    <w:rPr>
      <w:rFonts w:ascii="Calibri" w:eastAsia="宋体" w:hAnsi="Calibri" w:asciiTheme="minorHAnsi" w:eastAsiaTheme="minorEastAsia" w:hAnsiTheme="minorHAnsi"/>
      <w:sz w:val="22"/>
      <w:szCs w:val="24"/>
    </w:rPr>
  </w:style>
  <w:style w:type="paragraph" w:styleId="TOC6">
    <w:name w:val="TOC 6"/>
    <w:basedOn w:val="Normal"/>
    <w:next w:val="Normal"/>
    <w:uiPriority w:val="39"/>
    <w:unhideWhenUsed/>
    <w:qFormat/>
    <w:pPr>
      <w:widowControl w:val="0"/>
      <w:spacing w:after="160" w:line="278" w:lineRule="auto"/>
      <w:ind w:left="2100" w:firstLine="0" w:leftChars="1000" w:firstLineChars="0"/>
      <w:jc w:val="left"/>
    </w:pPr>
    <w:rPr>
      <w:rFonts w:ascii="Calibri" w:eastAsia="宋体" w:hAnsi="Calibri" w:asciiTheme="minorHAnsi" w:eastAsiaTheme="minorEastAsia" w:hAnsiTheme="minorHAnsi"/>
      <w:sz w:val="22"/>
      <w:szCs w:val="24"/>
    </w:rPr>
  </w:style>
  <w:style w:type="paragraph" w:styleId="TOC2">
    <w:name w:val="TOC 2"/>
    <w:basedOn w:val="Normal"/>
    <w:next w:val="Normal"/>
    <w:uiPriority w:val="39"/>
    <w:unhideWhenUsed/>
    <w:qFormat/>
    <w:pPr>
      <w:ind w:left="420" w:leftChars="200"/>
    </w:pPr>
    <w:rPr/>
  </w:style>
  <w:style w:type="paragraph" w:styleId="TOC9">
    <w:name w:val="TOC 9"/>
    <w:basedOn w:val="Normal"/>
    <w:next w:val="Normal"/>
    <w:uiPriority w:val="39"/>
    <w:unhideWhenUsed/>
    <w:qFormat/>
    <w:pPr>
      <w:widowControl w:val="0"/>
      <w:spacing w:after="160" w:line="278" w:lineRule="auto"/>
      <w:ind w:left="3360" w:firstLine="0" w:leftChars="1600" w:firstLineChars="0"/>
      <w:jc w:val="left"/>
    </w:pPr>
    <w:rPr>
      <w:rFonts w:ascii="Calibri" w:eastAsia="宋体" w:hAnsi="Calibri" w:asciiTheme="minorHAnsi" w:eastAsiaTheme="minorEastAsia" w:hAnsiTheme="minorHAnsi"/>
      <w:sz w:val="22"/>
      <w:szCs w:val="24"/>
    </w:rPr>
  </w:style>
  <w:style w:type="paragraph" w:styleId="Normal(Web)">
    <w:name w:val="Normal (Web)"/>
    <w:basedOn w:val="Normal"/>
    <w:uiPriority w:val="99"/>
    <w:unhideWhenUsed/>
    <w:qFormat/>
    <w:pPr>
      <w:spacing w:before="100" w:beforeAutospacing="1" w:after="100" w:afterAutospacing="1"/>
      <w:jc w:val="left"/>
    </w:pPr>
    <w:rPr>
      <w:rFonts w:ascii="宋体" w:eastAsia="宋体" w:hAnsi="宋体" w:cs="宋体"/>
      <w:kern w:val="0"/>
      <w:sz w:val="24"/>
      <w:szCs w:val="24"/>
    </w:rPr>
  </w:style>
  <w:style w:type="character" w:styleId="Hyperlink">
    <w:name w:val="Hyperlink"/>
    <w:basedOn w:val="DefaultParagraphFont"/>
    <w:uiPriority w:val="99"/>
    <w:unhideWhenUsed/>
    <w:qFormat/>
    <w:rPr>
      <w:color w:val="0000FF" w:themeColor="hyperlink"/>
      <w:u w:val="single"/>
      <w14:textFill>
        <w14:solidFill>
          <w14:schemeClr w14:val="hlink"/>
        </w14:solidFill>
      </w14:textFill>
    </w:rPr>
  </w:style>
  <w:style w:type="character" w:styleId="CommentReference">
    <w:name w:val="Comment Reference"/>
    <w:basedOn w:val="DefaultParagraphFont"/>
    <w:uiPriority w:val="99"/>
    <w:semiHidden/>
    <w:unhideWhenUsed/>
    <w:qFormat/>
    <w:rPr>
      <w:sz w:val="21"/>
      <w:szCs w:val="21"/>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keepLines/>
      <w:spacing w:line="240" w:lineRule="auto"/>
      <w:ind w:firstLine="0" w:firstLineChars="0"/>
      <w:jc w:val="center"/>
      <w:outlineLvl w:val="0"/>
    </w:pPr>
    <w:rPr>
      <w:rFonts w:hint="eastAsia"/>
      <w:kern w:val="44"/>
      <w:sz w:val="21"/>
    </w:rPr>
  </w:style>
  <w:style w:type="character" w:customStyle="1" w:styleId="页脚字符">
    <w:name w:val="页脚 字符"/>
    <w:basedOn w:val="DefaultParagraphFont"/>
    <w:link w:val="Footer"/>
    <w:uiPriority w:val="99"/>
    <w:qFormat/>
    <w:rPr>
      <w:rFonts w:eastAsia="仿宋_GB2312" w:cs="Arial" w:cstheme="minorBidi"/>
      <w:kern w:val="2"/>
      <w:sz w:val="18"/>
      <w:szCs w:val="22"/>
    </w:rPr>
  </w:style>
  <w:style w:type="character" w:customStyle="1" w:styleId="页眉字符">
    <w:name w:val="页眉 字符"/>
    <w:basedOn w:val="DefaultParagraphFont"/>
    <w:link w:val="Header"/>
    <w:uiPriority w:val="99"/>
    <w:qFormat/>
    <w:rPr>
      <w:rFonts w:eastAsia="仿宋_GB2312" w:cs="Arial" w:cstheme="minorBidi"/>
      <w:kern w:val="2"/>
      <w:sz w:val="18"/>
      <w:szCs w:val="22"/>
    </w:rPr>
  </w:style>
  <w:style w:type="character" w:customStyle="1" w:styleId="标题2字符">
    <w:name w:val="标题 2 字符"/>
    <w:basedOn w:val="DefaultParagraphFont"/>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Arial" w:cstheme="minorBidi"/>
      <w:b/>
      <w:kern w:val="2"/>
      <w:sz w:val="32"/>
      <w:szCs w:val="22"/>
    </w:rPr>
  </w:style>
  <w:style w:type="character" w:customStyle="1" w:styleId="标题1字符">
    <w:name w:val="标题 1 字符"/>
    <w:basedOn w:val="DefaultParagraphFont"/>
    <w:link w:val="Heading1"/>
    <w:uiPriority w:val="9"/>
    <w:qFormat/>
    <w:rPr>
      <w:rFonts w:eastAsia="方正小标宋_GBK" w:cs="Arial" w:cstheme="minorBidi"/>
      <w:kern w:val="44"/>
      <w:sz w:val="36"/>
      <w:szCs w:val="22"/>
    </w:rPr>
  </w:style>
  <w:style w:type="character" w:customStyle="1" w:styleId="正文文本2字符">
    <w:name w:val="正文文本 2 字符"/>
    <w:basedOn w:val="DefaultParagraphFont"/>
    <w:link w:val="BodyText2"/>
    <w:qFormat/>
    <w:rPr>
      <w:kern w:val="2"/>
      <w:sz w:val="32"/>
      <w:szCs w:val="22"/>
    </w:rPr>
  </w:style>
  <w:style w:type="character" w:customStyle="1" w:styleId="正文文本字符">
    <w:name w:val="正文文本 字符"/>
    <w:basedOn w:val="DefaultParagraphFont"/>
    <w:link w:val="BodyText"/>
    <w:qFormat/>
    <w:rPr>
      <w:rFonts w:eastAsia="仿宋_GB2312"/>
      <w:kern w:val="2"/>
      <w:sz w:val="32"/>
      <w:szCs w:val="22"/>
    </w:rPr>
  </w:style>
  <w:style w:type="paragraph" w:customStyle="1" w:styleId="TOCHeading">
    <w:name w:val="TOC Heading"/>
    <w:basedOn w:val="Heading1"/>
    <w:next w:val="Normal"/>
    <w:uiPriority w:val="39"/>
    <w:unhideWhenUsed/>
    <w:qFormat/>
    <w:pPr>
      <w:spacing w:before="240" w:line="259" w:lineRule="auto"/>
      <w:jc w:val="left"/>
      <w:outlineLvl w:val="9"/>
    </w:pPr>
    <w:rPr>
      <w:rFonts w:ascii="Cambria" w:eastAsia="宋体" w:hAnsi="Cambria" w:asciiTheme="majorHAnsi" w:eastAsiaTheme="majorEastAsia" w:hAnsiTheme="majorHAnsi" w:cs="Times New Roman" w:cstheme="majorBidi"/>
      <w:color w:val="366091" w:themeColor="accent1" w:themeShade="BF"/>
      <w:kern w:val="0"/>
      <w:sz w:val="32"/>
      <w:szCs w:val="32"/>
    </w:rPr>
  </w:style>
  <w:style w:type="character" w:customStyle="1" w:styleId="UnresolvedMention">
    <w:name w:val="Unresolved Mention"/>
    <w:basedOn w:val="DefaultParagraphFont"/>
    <w:uiPriority w:val="99"/>
    <w:semiHidden/>
    <w:unhideWhenUsed/>
    <w:qFormat/>
    <w:rPr>
      <w:color w:val="605E5C"/>
      <w:shd w:val="clear" w:color="auto" w:fill="E1DFDD"/>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10" Type="http://schemas.openxmlformats.org/officeDocument/2006/relationships/settings" Target="settings.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theme" Target="theme/theme1.xml"/><Relationship Id="rId7" Type="http://schemas.openxmlformats.org/officeDocument/2006/relationships/styles" Target="styles.xml"/><Relationship Id="rId8"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117F14B-631F-41B2-B6AC-0DB1478980AA}">
  <ds:schemaRefs/>
</ds:datastoreItem>
</file>

<file path=docProps/app.xml><?xml version="1.0" encoding="utf-8"?>
<Properties xmlns:vt="http://schemas.openxmlformats.org/officeDocument/2006/docPropsVTypes" xmlns="http://schemas.openxmlformats.org/officeDocument/2006/extended-properties">
  <Template>Normal</Template>
  <TotalTime>12</TotalTime>
  <Pages>28</Pages>
  <Words>5947</Words>
  <Characters>6559</Characters>
  <Application>WPS Office_11.8.2.9022_F1E327BC-269C-435d-A152-05C5408002CA</Application>
  <DocSecurity>0</DocSecurity>
  <Lines>1402</Lines>
  <Paragraphs>743</Paragraphs>
  <Company>Microsoft</Company>
  <CharactersWithSpaces>6580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96</cp:revision>
  <dcterms:created xsi:type="dcterms:W3CDTF">2020-05-25T09:48:00Z</dcterms:created>
  <dcterms:modified xsi:type="dcterms:W3CDTF">2025-07-30T10:32:56Z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eyJoZGlkIjoiODRhYjhkNzI4OGQ5M2E5NzE5YzFiNzg2M2ZlMzkxMWUiLCJ1c2VySWQiOiIxMTQ4NTc0MTIzIn0_x003D_</vt:lpwstr>
  </property>
</Properties>
</file>