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24BF" w:rsidRDefault="009724BF">
      <w:pPr>
        <w:rPr>
          <w:rFonts w:ascii="黑体" w:eastAsia="黑体" w:hAnsi="黑体"/>
          <w:szCs w:val="32"/>
        </w:rPr>
      </w:pPr>
    </w:p>
    <w:p w:rsidR="009724BF" w:rsidRDefault="009724BF">
      <w:pPr>
        <w:jc w:val="center"/>
        <w:rPr>
          <w:rFonts w:ascii="方正小标宋_GBK" w:eastAsia="方正小标宋_GBK" w:hAnsi="宋体"/>
          <w:sz w:val="44"/>
          <w:szCs w:val="44"/>
        </w:rPr>
      </w:pPr>
    </w:p>
    <w:p w:rsidR="009724BF" w:rsidRDefault="009724BF">
      <w:pPr>
        <w:jc w:val="center"/>
        <w:rPr>
          <w:rFonts w:ascii="方正小标宋_GBK" w:eastAsia="方正小标宋_GBK" w:hAnsi="宋体"/>
          <w:sz w:val="44"/>
          <w:szCs w:val="44"/>
        </w:rPr>
      </w:pPr>
    </w:p>
    <w:p w:rsidR="009724BF" w:rsidRDefault="009724BF">
      <w:pPr>
        <w:jc w:val="center"/>
        <w:rPr>
          <w:rFonts w:ascii="方正小标宋_GBK" w:eastAsia="方正小标宋_GBK" w:hAnsi="宋体"/>
          <w:sz w:val="44"/>
          <w:szCs w:val="44"/>
        </w:rPr>
      </w:pPr>
    </w:p>
    <w:p w:rsidR="009724BF" w:rsidRDefault="009724BF">
      <w:pPr>
        <w:jc w:val="center"/>
        <w:rPr>
          <w:rFonts w:ascii="方正小标宋_GBK" w:eastAsia="方正小标宋_GBK" w:hAnsi="宋体"/>
          <w:sz w:val="44"/>
          <w:szCs w:val="44"/>
        </w:rPr>
      </w:pPr>
    </w:p>
    <w:p w:rsidR="009724BF" w:rsidRDefault="0029634D">
      <w:pPr>
        <w:spacing w:line="640" w:lineRule="exact"/>
        <w:jc w:val="center"/>
        <w:rPr>
          <w:rFonts w:ascii="方正小标宋_GBK" w:eastAsia="方正小标宋_GBK" w:hAnsi="宋体"/>
          <w:sz w:val="44"/>
          <w:szCs w:val="44"/>
        </w:rPr>
      </w:pPr>
      <w:r>
        <w:rPr>
          <w:rFonts w:ascii="方正小标宋_GBK" w:eastAsia="方正小标宋_GBK" w:hAnsi="宋体" w:hint="eastAsia"/>
          <w:sz w:val="44"/>
          <w:szCs w:val="44"/>
        </w:rPr>
        <w:t>尉犁县司法局</w:t>
      </w:r>
      <w:r>
        <w:rPr>
          <w:rFonts w:ascii="方正小标宋_GBK" w:eastAsia="方正小标宋_GBK" w:hAnsi="宋体" w:hint="eastAsia"/>
          <w:sz w:val="44"/>
          <w:szCs w:val="44"/>
        </w:rPr>
        <w:t>2024</w:t>
      </w:r>
      <w:r>
        <w:rPr>
          <w:rFonts w:ascii="方正小标宋_GBK" w:eastAsia="方正小标宋_GBK" w:hAnsi="宋体" w:hint="eastAsia"/>
          <w:sz w:val="44"/>
          <w:szCs w:val="44"/>
        </w:rPr>
        <w:t>年度</w:t>
      </w:r>
      <w:r>
        <w:rPr>
          <w:rFonts w:ascii="方正小标宋_GBK" w:eastAsia="方正小标宋_GBK" w:hAnsi="宋体" w:hint="eastAsia"/>
          <w:sz w:val="44"/>
          <w:szCs w:val="44"/>
        </w:rPr>
        <w:t>部门决算</w:t>
      </w:r>
    </w:p>
    <w:p w:rsidR="009724BF" w:rsidRDefault="0029634D">
      <w:pPr>
        <w:spacing w:line="640" w:lineRule="exact"/>
        <w:jc w:val="center"/>
        <w:rPr>
          <w:rFonts w:ascii="方正小标宋_GBK" w:eastAsia="方正小标宋_GBK" w:hAnsi="宋体"/>
          <w:sz w:val="44"/>
          <w:szCs w:val="44"/>
        </w:rPr>
      </w:pPr>
      <w:r>
        <w:rPr>
          <w:rFonts w:ascii="方正小标宋_GBK" w:eastAsia="方正小标宋_GBK" w:hAnsi="宋体" w:hint="eastAsia"/>
          <w:sz w:val="44"/>
          <w:szCs w:val="44"/>
        </w:rPr>
        <w:t>公开说明</w:t>
      </w:r>
    </w:p>
    <w:p w:rsidR="009724BF" w:rsidRDefault="0029634D">
      <w:pPr>
        <w:jc w:val="center"/>
        <w:rPr>
          <w:rFonts w:ascii="仿宋_GB2312" w:eastAsia="仿宋_GB2312" w:hAnsi="仿宋_GB2312" w:cs="仿宋_GB2312"/>
          <w:bCs/>
          <w:kern w:val="0"/>
          <w:szCs w:val="32"/>
        </w:rPr>
      </w:pPr>
      <w:r>
        <w:rPr>
          <w:rFonts w:ascii="方正小标宋_GBK" w:eastAsia="方正小标宋_GBK" w:hAnsi="宋体" w:hint="eastAsia"/>
          <w:sz w:val="44"/>
          <w:szCs w:val="44"/>
        </w:rPr>
        <w:br w:type="page"/>
      </w:r>
      <w:r>
        <w:rPr>
          <w:rFonts w:ascii="仿宋_GB2312" w:eastAsia="仿宋_GB2312" w:hAnsi="仿宋_GB2312" w:cs="仿宋_GB2312" w:hint="eastAsia"/>
          <w:b/>
          <w:kern w:val="0"/>
          <w:sz w:val="36"/>
          <w:szCs w:val="36"/>
        </w:rPr>
        <w:lastRenderedPageBreak/>
        <w:t>目</w:t>
      </w:r>
      <w:r>
        <w:rPr>
          <w:rFonts w:ascii="仿宋_GB2312" w:eastAsia="仿宋_GB2312" w:hAnsi="仿宋_GB2312" w:cs="仿宋_GB2312" w:hint="eastAsia"/>
          <w:b/>
          <w:kern w:val="0"/>
          <w:sz w:val="36"/>
          <w:szCs w:val="36"/>
        </w:rPr>
        <w:t xml:space="preserve">  </w:t>
      </w:r>
      <w:r>
        <w:rPr>
          <w:rFonts w:ascii="仿宋_GB2312" w:eastAsia="仿宋_GB2312" w:hAnsi="仿宋_GB2312" w:cs="仿宋_GB2312" w:hint="eastAsia"/>
          <w:b/>
          <w:kern w:val="0"/>
          <w:sz w:val="36"/>
          <w:szCs w:val="36"/>
        </w:rPr>
        <w:t>录</w:t>
      </w:r>
    </w:p>
    <w:p w:rsidR="009724BF" w:rsidRDefault="0029634D">
      <w:pPr>
        <w:pStyle w:val="1"/>
        <w:tabs>
          <w:tab w:val="right" w:leader="dot" w:pos="8306"/>
        </w:tabs>
        <w:rPr>
          <w:rFonts w:ascii="仿宋_GB2312" w:eastAsia="仿宋_GB2312" w:hAnsi="仿宋_GB2312" w:cs="仿宋_GB2312"/>
          <w:szCs w:val="32"/>
        </w:rPr>
      </w:pPr>
      <w:r>
        <w:rPr>
          <w:rFonts w:ascii="仿宋_GB2312" w:eastAsia="仿宋_GB2312" w:hAnsi="仿宋_GB2312" w:cs="仿宋_GB2312" w:hint="eastAsia"/>
          <w:szCs w:val="32"/>
        </w:rPr>
        <w:fldChar w:fldCharType="begin"/>
      </w:r>
      <w:r>
        <w:rPr>
          <w:rFonts w:ascii="仿宋_GB2312" w:eastAsia="仿宋_GB2312" w:hAnsi="仿宋_GB2312" w:cs="仿宋_GB2312" w:hint="eastAsia"/>
          <w:szCs w:val="32"/>
        </w:rPr>
        <w:instrText xml:space="preserve">TOC \o "1-3" \n  \h \u </w:instrText>
      </w:r>
      <w:r>
        <w:rPr>
          <w:rFonts w:ascii="仿宋_GB2312" w:eastAsia="仿宋_GB2312" w:hAnsi="仿宋_GB2312" w:cs="仿宋_GB2312" w:hint="eastAsia"/>
          <w:szCs w:val="32"/>
        </w:rPr>
        <w:fldChar w:fldCharType="separate"/>
      </w:r>
      <w:hyperlink w:anchor="_Toc31918" w:history="1">
        <w:r>
          <w:rPr>
            <w:rFonts w:ascii="仿宋_GB2312" w:eastAsia="仿宋_GB2312" w:hAnsi="仿宋_GB2312" w:cs="仿宋_GB2312" w:hint="eastAsia"/>
            <w:b/>
            <w:bCs/>
            <w:szCs w:val="32"/>
          </w:rPr>
          <w:t>第一部分</w:t>
        </w:r>
        <w:r>
          <w:rPr>
            <w:rFonts w:ascii="仿宋_GB2312" w:eastAsia="仿宋_GB2312" w:hAnsi="仿宋_GB2312" w:cs="仿宋_GB2312" w:hint="eastAsia"/>
            <w:b/>
            <w:bCs/>
            <w:szCs w:val="32"/>
          </w:rPr>
          <w:t xml:space="preserve"> </w:t>
        </w:r>
        <w:r>
          <w:rPr>
            <w:rFonts w:ascii="仿宋_GB2312" w:eastAsia="仿宋_GB2312" w:hAnsi="仿宋_GB2312" w:cs="仿宋_GB2312" w:hint="eastAsia"/>
            <w:b/>
            <w:bCs/>
            <w:szCs w:val="32"/>
          </w:rPr>
          <w:t>单位概况</w:t>
        </w:r>
      </w:hyperlink>
    </w:p>
    <w:p w:rsidR="009724BF" w:rsidRDefault="0029634D">
      <w:pPr>
        <w:pStyle w:val="2"/>
        <w:tabs>
          <w:tab w:val="right" w:leader="dot" w:pos="8306"/>
        </w:tabs>
        <w:ind w:leftChars="0" w:left="0"/>
        <w:rPr>
          <w:rFonts w:ascii="仿宋_GB2312" w:eastAsia="仿宋_GB2312" w:hAnsi="仿宋_GB2312" w:cs="仿宋_GB2312"/>
          <w:szCs w:val="32"/>
        </w:rPr>
      </w:pPr>
      <w:hyperlink w:anchor="_Toc2898" w:history="1">
        <w:r>
          <w:rPr>
            <w:rFonts w:ascii="仿宋_GB2312" w:eastAsia="仿宋_GB2312" w:hAnsi="仿宋_GB2312" w:cs="仿宋_GB2312" w:hint="eastAsia"/>
            <w:bCs/>
            <w:kern w:val="0"/>
            <w:szCs w:val="32"/>
          </w:rPr>
          <w:t>一、主要职能</w:t>
        </w:r>
      </w:hyperlink>
    </w:p>
    <w:p w:rsidR="009724BF" w:rsidRDefault="0029634D">
      <w:pPr>
        <w:pStyle w:val="2"/>
        <w:tabs>
          <w:tab w:val="right" w:leader="dot" w:pos="8306"/>
        </w:tabs>
        <w:ind w:leftChars="0" w:left="0"/>
        <w:rPr>
          <w:rFonts w:ascii="仿宋_GB2312" w:eastAsia="仿宋_GB2312" w:hAnsi="仿宋_GB2312" w:cs="仿宋_GB2312"/>
          <w:szCs w:val="32"/>
        </w:rPr>
      </w:pPr>
      <w:hyperlink w:anchor="_Toc1387" w:history="1">
        <w:r>
          <w:rPr>
            <w:rFonts w:ascii="仿宋_GB2312" w:eastAsia="仿宋_GB2312" w:hAnsi="仿宋_GB2312" w:cs="仿宋_GB2312" w:hint="eastAsia"/>
            <w:bCs/>
            <w:kern w:val="0"/>
            <w:szCs w:val="32"/>
          </w:rPr>
          <w:t>二、机构设置</w:t>
        </w:r>
        <w:r>
          <w:rPr>
            <w:rFonts w:ascii="仿宋_GB2312" w:eastAsia="仿宋_GB2312" w:hAnsi="仿宋_GB2312" w:cs="仿宋_GB2312" w:hint="eastAsia"/>
            <w:bCs/>
            <w:kern w:val="0"/>
            <w:szCs w:val="32"/>
          </w:rPr>
          <w:t>及人员</w:t>
        </w:r>
        <w:r>
          <w:rPr>
            <w:rFonts w:ascii="仿宋_GB2312" w:eastAsia="仿宋_GB2312" w:hAnsi="仿宋_GB2312" w:cs="仿宋_GB2312" w:hint="eastAsia"/>
            <w:bCs/>
            <w:kern w:val="0"/>
            <w:szCs w:val="32"/>
          </w:rPr>
          <w:t>情况</w:t>
        </w:r>
      </w:hyperlink>
    </w:p>
    <w:p w:rsidR="009724BF" w:rsidRDefault="0029634D">
      <w:pPr>
        <w:pStyle w:val="1"/>
        <w:tabs>
          <w:tab w:val="right" w:leader="dot" w:pos="8306"/>
        </w:tabs>
        <w:rPr>
          <w:rFonts w:ascii="仿宋_GB2312" w:eastAsia="仿宋_GB2312" w:hAnsi="仿宋_GB2312" w:cs="仿宋_GB2312"/>
          <w:b/>
          <w:bCs/>
          <w:szCs w:val="32"/>
        </w:rPr>
      </w:pPr>
      <w:hyperlink w:anchor="_Toc7559" w:history="1">
        <w:r>
          <w:rPr>
            <w:rFonts w:ascii="仿宋_GB2312" w:eastAsia="仿宋_GB2312" w:hAnsi="仿宋_GB2312" w:cs="仿宋_GB2312" w:hint="eastAsia"/>
            <w:b/>
            <w:bCs/>
            <w:szCs w:val="32"/>
          </w:rPr>
          <w:t>第</w:t>
        </w:r>
        <w:r>
          <w:rPr>
            <w:rFonts w:ascii="仿宋_GB2312" w:eastAsia="仿宋_GB2312" w:hAnsi="仿宋_GB2312" w:cs="仿宋_GB2312" w:hint="eastAsia"/>
            <w:b/>
            <w:bCs/>
            <w:szCs w:val="32"/>
          </w:rPr>
          <w:t>二</w:t>
        </w:r>
        <w:r>
          <w:rPr>
            <w:rFonts w:ascii="仿宋_GB2312" w:eastAsia="仿宋_GB2312" w:hAnsi="仿宋_GB2312" w:cs="仿宋_GB2312" w:hint="eastAsia"/>
            <w:b/>
            <w:bCs/>
            <w:szCs w:val="32"/>
          </w:rPr>
          <w:t>部分</w:t>
        </w:r>
        <w:r>
          <w:rPr>
            <w:rFonts w:ascii="仿宋_GB2312" w:eastAsia="仿宋_GB2312" w:hAnsi="仿宋_GB2312" w:cs="仿宋_GB2312" w:hint="eastAsia"/>
            <w:b/>
            <w:bCs/>
            <w:szCs w:val="32"/>
          </w:rPr>
          <w:t xml:space="preserve"> </w:t>
        </w:r>
        <w:r>
          <w:rPr>
            <w:rFonts w:ascii="仿宋_GB2312" w:eastAsia="仿宋_GB2312" w:hAnsi="仿宋_GB2312" w:cs="仿宋_GB2312" w:hint="eastAsia"/>
            <w:b/>
            <w:bCs/>
            <w:szCs w:val="32"/>
          </w:rPr>
          <w:t>部门决算情况说明</w:t>
        </w:r>
      </w:hyperlink>
    </w:p>
    <w:p w:rsidR="009724BF" w:rsidRDefault="0029634D">
      <w:pPr>
        <w:pStyle w:val="2"/>
        <w:tabs>
          <w:tab w:val="right" w:leader="dot" w:pos="8306"/>
        </w:tabs>
        <w:ind w:leftChars="0" w:left="0"/>
        <w:rPr>
          <w:rFonts w:ascii="仿宋_GB2312" w:eastAsia="仿宋_GB2312" w:hAnsi="仿宋_GB2312" w:cs="仿宋_GB2312"/>
          <w:szCs w:val="32"/>
        </w:rPr>
      </w:pPr>
      <w:hyperlink w:anchor="_Toc6321" w:history="1">
        <w:r>
          <w:rPr>
            <w:rFonts w:ascii="仿宋_GB2312" w:eastAsia="仿宋_GB2312" w:hAnsi="仿宋_GB2312" w:cs="仿宋_GB2312" w:hint="eastAsia"/>
            <w:bCs/>
            <w:kern w:val="0"/>
            <w:szCs w:val="32"/>
          </w:rPr>
          <w:t>一、收入支出决算总体情况说明</w:t>
        </w:r>
      </w:hyperlink>
    </w:p>
    <w:p w:rsidR="009724BF" w:rsidRDefault="0029634D">
      <w:pPr>
        <w:pStyle w:val="2"/>
        <w:tabs>
          <w:tab w:val="right" w:leader="dot" w:pos="8306"/>
        </w:tabs>
        <w:ind w:leftChars="0" w:left="0"/>
        <w:rPr>
          <w:rFonts w:ascii="仿宋_GB2312" w:eastAsia="仿宋_GB2312" w:hAnsi="仿宋_GB2312" w:cs="仿宋_GB2312"/>
          <w:szCs w:val="32"/>
        </w:rPr>
      </w:pPr>
      <w:hyperlink w:anchor="_Toc6311" w:history="1">
        <w:r>
          <w:rPr>
            <w:rFonts w:ascii="仿宋_GB2312" w:eastAsia="仿宋_GB2312" w:hAnsi="仿宋_GB2312" w:cs="仿宋_GB2312" w:hint="eastAsia"/>
            <w:bCs/>
            <w:kern w:val="0"/>
            <w:szCs w:val="32"/>
          </w:rPr>
          <w:t>二、</w:t>
        </w:r>
        <w:r>
          <w:rPr>
            <w:rFonts w:ascii="仿宋_GB2312" w:eastAsia="仿宋_GB2312" w:hAnsi="仿宋_GB2312" w:cs="仿宋_GB2312" w:hint="eastAsia"/>
            <w:bCs/>
            <w:kern w:val="0"/>
            <w:szCs w:val="32"/>
          </w:rPr>
          <w:t>收入</w:t>
        </w:r>
        <w:r>
          <w:rPr>
            <w:rFonts w:ascii="仿宋_GB2312" w:eastAsia="仿宋_GB2312" w:hAnsi="仿宋_GB2312" w:cs="仿宋_GB2312" w:hint="eastAsia"/>
            <w:bCs/>
            <w:kern w:val="0"/>
            <w:szCs w:val="32"/>
          </w:rPr>
          <w:t>决算</w:t>
        </w:r>
        <w:r>
          <w:rPr>
            <w:rFonts w:ascii="仿宋_GB2312" w:eastAsia="仿宋_GB2312" w:hAnsi="仿宋_GB2312" w:cs="仿宋_GB2312" w:hint="eastAsia"/>
            <w:bCs/>
            <w:kern w:val="0"/>
            <w:szCs w:val="32"/>
          </w:rPr>
          <w:t>情况说明</w:t>
        </w:r>
      </w:hyperlink>
    </w:p>
    <w:p w:rsidR="009724BF" w:rsidRDefault="0029634D">
      <w:pPr>
        <w:pStyle w:val="2"/>
        <w:tabs>
          <w:tab w:val="right" w:leader="dot" w:pos="8306"/>
        </w:tabs>
        <w:ind w:leftChars="0" w:left="0"/>
        <w:rPr>
          <w:rFonts w:ascii="仿宋_GB2312" w:eastAsia="仿宋_GB2312" w:hAnsi="仿宋_GB2312" w:cs="仿宋_GB2312"/>
          <w:szCs w:val="32"/>
        </w:rPr>
      </w:pPr>
      <w:hyperlink w:anchor="_Toc20629" w:history="1">
        <w:r>
          <w:rPr>
            <w:rFonts w:ascii="仿宋_GB2312" w:eastAsia="仿宋_GB2312" w:hAnsi="仿宋_GB2312" w:cs="仿宋_GB2312" w:hint="eastAsia"/>
            <w:bCs/>
            <w:kern w:val="0"/>
            <w:szCs w:val="32"/>
          </w:rPr>
          <w:t>三、支出决算情况说明</w:t>
        </w:r>
      </w:hyperlink>
    </w:p>
    <w:p w:rsidR="009724BF" w:rsidRDefault="0029634D">
      <w:pPr>
        <w:pStyle w:val="2"/>
        <w:tabs>
          <w:tab w:val="right" w:leader="dot" w:pos="8306"/>
        </w:tabs>
        <w:ind w:leftChars="0" w:left="0"/>
        <w:rPr>
          <w:rFonts w:ascii="仿宋_GB2312" w:eastAsia="仿宋_GB2312" w:hAnsi="仿宋_GB2312" w:cs="仿宋_GB2312"/>
          <w:szCs w:val="32"/>
        </w:rPr>
      </w:pPr>
      <w:hyperlink w:anchor="_Toc7371" w:history="1">
        <w:r>
          <w:rPr>
            <w:rFonts w:ascii="仿宋_GB2312" w:eastAsia="仿宋_GB2312" w:hAnsi="仿宋_GB2312" w:cs="仿宋_GB2312" w:hint="eastAsia"/>
            <w:bCs/>
            <w:kern w:val="0"/>
            <w:szCs w:val="32"/>
          </w:rPr>
          <w:t>四、财政拨款收入支出决算总体情况说明</w:t>
        </w:r>
      </w:hyperlink>
    </w:p>
    <w:p w:rsidR="009724BF" w:rsidRDefault="0029634D">
      <w:pPr>
        <w:pStyle w:val="2"/>
        <w:tabs>
          <w:tab w:val="right" w:leader="dot" w:pos="8306"/>
        </w:tabs>
        <w:ind w:leftChars="0" w:left="0"/>
        <w:rPr>
          <w:rFonts w:ascii="仿宋_GB2312" w:eastAsia="仿宋_GB2312" w:hAnsi="仿宋_GB2312" w:cs="仿宋_GB2312"/>
          <w:szCs w:val="32"/>
        </w:rPr>
      </w:pPr>
      <w:hyperlink w:anchor="_Toc18905" w:history="1">
        <w:r>
          <w:rPr>
            <w:rFonts w:ascii="仿宋_GB2312" w:eastAsia="仿宋_GB2312" w:hAnsi="仿宋_GB2312" w:cs="仿宋_GB2312" w:hint="eastAsia"/>
            <w:bCs/>
            <w:kern w:val="0"/>
            <w:szCs w:val="32"/>
          </w:rPr>
          <w:t>五、一般公共预算财政拨款支出决算情况说明</w:t>
        </w:r>
      </w:hyperlink>
    </w:p>
    <w:p w:rsidR="009724BF" w:rsidRDefault="0029634D">
      <w:pPr>
        <w:pStyle w:val="3"/>
        <w:tabs>
          <w:tab w:val="right" w:leader="dot" w:pos="8306"/>
        </w:tabs>
        <w:ind w:leftChars="0" w:left="0"/>
        <w:rPr>
          <w:rFonts w:ascii="仿宋_GB2312" w:eastAsia="仿宋_GB2312" w:hAnsi="仿宋_GB2312" w:cs="仿宋_GB2312"/>
          <w:szCs w:val="32"/>
        </w:rPr>
      </w:pPr>
      <w:hyperlink w:anchor="_Toc1165" w:history="1">
        <w:r>
          <w:rPr>
            <w:rFonts w:ascii="仿宋_GB2312" w:eastAsia="仿宋_GB2312" w:hAnsi="仿宋_GB2312" w:cs="仿宋_GB2312" w:hint="eastAsia"/>
            <w:szCs w:val="32"/>
          </w:rPr>
          <w:t>（一）一般公共预算财政拨款支出决算总体情况</w:t>
        </w:r>
      </w:hyperlink>
    </w:p>
    <w:p w:rsidR="009724BF" w:rsidRDefault="0029634D">
      <w:pPr>
        <w:pStyle w:val="3"/>
        <w:tabs>
          <w:tab w:val="right" w:leader="dot" w:pos="8306"/>
        </w:tabs>
        <w:ind w:leftChars="0" w:left="0"/>
        <w:rPr>
          <w:rFonts w:ascii="仿宋_GB2312" w:eastAsia="仿宋_GB2312" w:hAnsi="仿宋_GB2312" w:cs="仿宋_GB2312"/>
          <w:szCs w:val="32"/>
        </w:rPr>
      </w:pPr>
      <w:hyperlink w:anchor="_Toc27147" w:history="1">
        <w:r>
          <w:rPr>
            <w:rFonts w:ascii="仿宋_GB2312" w:eastAsia="仿宋_GB2312" w:hAnsi="仿宋_GB2312" w:cs="仿宋_GB2312" w:hint="eastAsia"/>
            <w:szCs w:val="32"/>
          </w:rPr>
          <w:t>（二）一般公共预算</w:t>
        </w:r>
        <w:r>
          <w:rPr>
            <w:rFonts w:ascii="仿宋_GB2312" w:eastAsia="仿宋_GB2312" w:hAnsi="仿宋_GB2312" w:cs="仿宋_GB2312" w:hint="eastAsia"/>
            <w:szCs w:val="32"/>
          </w:rPr>
          <w:t>财政拨款支出决算</w:t>
        </w:r>
        <w:r>
          <w:rPr>
            <w:rFonts w:ascii="仿宋_GB2312" w:eastAsia="仿宋_GB2312" w:hAnsi="仿宋_GB2312" w:cs="仿宋_GB2312" w:hint="eastAsia"/>
            <w:szCs w:val="32"/>
          </w:rPr>
          <w:t>结构情况</w:t>
        </w:r>
      </w:hyperlink>
    </w:p>
    <w:p w:rsidR="009724BF" w:rsidRDefault="0029634D">
      <w:pPr>
        <w:pStyle w:val="3"/>
        <w:tabs>
          <w:tab w:val="right" w:leader="dot" w:pos="8306"/>
        </w:tabs>
        <w:ind w:leftChars="0" w:left="0"/>
        <w:rPr>
          <w:rFonts w:ascii="仿宋_GB2312" w:eastAsia="仿宋_GB2312" w:hAnsi="仿宋_GB2312" w:cs="仿宋_GB2312"/>
          <w:szCs w:val="32"/>
        </w:rPr>
      </w:pPr>
      <w:hyperlink w:anchor="_Toc10037" w:history="1">
        <w:r>
          <w:rPr>
            <w:rFonts w:ascii="仿宋_GB2312" w:eastAsia="仿宋_GB2312" w:hAnsi="仿宋_GB2312" w:cs="仿宋_GB2312" w:hint="eastAsia"/>
            <w:szCs w:val="32"/>
          </w:rPr>
          <w:t>（三）一般公共预算财政拨款支出决算具体情况</w:t>
        </w:r>
      </w:hyperlink>
    </w:p>
    <w:p w:rsidR="009724BF" w:rsidRDefault="0029634D">
      <w:pPr>
        <w:pStyle w:val="2"/>
        <w:tabs>
          <w:tab w:val="right" w:leader="dot" w:pos="8306"/>
        </w:tabs>
        <w:ind w:leftChars="0" w:left="0"/>
        <w:rPr>
          <w:rFonts w:ascii="仿宋_GB2312" w:eastAsia="仿宋_GB2312" w:hAnsi="仿宋_GB2312" w:cs="仿宋_GB2312"/>
          <w:szCs w:val="32"/>
        </w:rPr>
      </w:pPr>
      <w:hyperlink w:anchor="_Toc23415" w:history="1">
        <w:r>
          <w:rPr>
            <w:rFonts w:ascii="仿宋_GB2312" w:eastAsia="仿宋_GB2312" w:hAnsi="仿宋_GB2312" w:cs="仿宋_GB2312" w:hint="eastAsia"/>
            <w:bCs/>
            <w:kern w:val="0"/>
            <w:szCs w:val="32"/>
          </w:rPr>
          <w:t>六、一般公共预算财政拨款基本支出决算情况说明</w:t>
        </w:r>
      </w:hyperlink>
    </w:p>
    <w:p w:rsidR="009724BF" w:rsidRDefault="0029634D">
      <w:pPr>
        <w:pStyle w:val="2"/>
        <w:tabs>
          <w:tab w:val="right" w:leader="dot" w:pos="8306"/>
        </w:tabs>
        <w:ind w:leftChars="0" w:left="0"/>
        <w:rPr>
          <w:rFonts w:ascii="仿宋_GB2312" w:eastAsia="仿宋_GB2312" w:hAnsi="仿宋_GB2312" w:cs="仿宋_GB2312"/>
          <w:szCs w:val="32"/>
        </w:rPr>
      </w:pPr>
      <w:hyperlink w:anchor="_Toc7523" w:history="1">
        <w:r>
          <w:rPr>
            <w:rFonts w:ascii="仿宋_GB2312" w:eastAsia="仿宋_GB2312" w:hAnsi="仿宋_GB2312" w:cs="仿宋_GB2312" w:hint="eastAsia"/>
            <w:bCs/>
            <w:kern w:val="0"/>
            <w:szCs w:val="32"/>
          </w:rPr>
          <w:t>七、</w:t>
        </w:r>
        <w:r>
          <w:rPr>
            <w:rFonts w:ascii="仿宋_GB2312" w:eastAsia="仿宋_GB2312" w:hAnsi="仿宋_GB2312" w:cs="仿宋_GB2312" w:hint="eastAsia"/>
            <w:bCs/>
            <w:kern w:val="0"/>
            <w:szCs w:val="32"/>
          </w:rPr>
          <w:t>政府性基金预算财政拨款收入支出决算情况说明</w:t>
        </w:r>
      </w:hyperlink>
    </w:p>
    <w:p w:rsidR="009724BF" w:rsidRDefault="0029634D">
      <w:pPr>
        <w:pStyle w:val="2"/>
        <w:tabs>
          <w:tab w:val="right" w:leader="dot" w:pos="8306"/>
        </w:tabs>
        <w:ind w:leftChars="0" w:left="0"/>
        <w:rPr>
          <w:rFonts w:ascii="仿宋_GB2312" w:eastAsia="仿宋_GB2312" w:hAnsi="仿宋_GB2312" w:cs="仿宋_GB2312"/>
          <w:szCs w:val="32"/>
        </w:rPr>
      </w:pPr>
      <w:hyperlink w:anchor="_Toc5563" w:history="1">
        <w:r>
          <w:rPr>
            <w:rFonts w:ascii="仿宋_GB2312" w:eastAsia="仿宋_GB2312" w:hAnsi="仿宋_GB2312" w:cs="仿宋_GB2312" w:hint="eastAsia"/>
            <w:bCs/>
            <w:kern w:val="0"/>
            <w:szCs w:val="32"/>
          </w:rPr>
          <w:t>八</w:t>
        </w:r>
        <w:r>
          <w:rPr>
            <w:rFonts w:ascii="仿宋_GB2312" w:eastAsia="仿宋_GB2312" w:hAnsi="仿宋_GB2312" w:cs="仿宋_GB2312" w:hint="eastAsia"/>
            <w:bCs/>
            <w:kern w:val="0"/>
            <w:szCs w:val="32"/>
          </w:rPr>
          <w:t>、国有资本经营预算财政拨款收入支出决算情况说明</w:t>
        </w:r>
      </w:hyperlink>
    </w:p>
    <w:p w:rsidR="009724BF" w:rsidRDefault="0029634D">
      <w:pPr>
        <w:pStyle w:val="2"/>
        <w:tabs>
          <w:tab w:val="right" w:leader="dot" w:pos="8306"/>
        </w:tabs>
        <w:ind w:leftChars="0" w:left="0"/>
        <w:rPr>
          <w:rFonts w:ascii="仿宋_GB2312" w:eastAsia="仿宋_GB2312" w:hAnsi="仿宋_GB2312" w:cs="仿宋_GB2312"/>
          <w:szCs w:val="32"/>
        </w:rPr>
      </w:pPr>
      <w:hyperlink w:anchor="_Toc9161" w:history="1">
        <w:r>
          <w:rPr>
            <w:rFonts w:ascii="仿宋_GB2312" w:eastAsia="仿宋_GB2312" w:hAnsi="仿宋_GB2312" w:cs="仿宋_GB2312" w:hint="eastAsia"/>
            <w:bCs/>
            <w:kern w:val="0"/>
            <w:szCs w:val="32"/>
          </w:rPr>
          <w:t>九</w:t>
        </w:r>
        <w:r>
          <w:rPr>
            <w:rFonts w:ascii="仿宋_GB2312" w:eastAsia="仿宋_GB2312" w:hAnsi="仿宋_GB2312" w:cs="仿宋_GB2312" w:hint="eastAsia"/>
            <w:bCs/>
            <w:kern w:val="0"/>
            <w:szCs w:val="32"/>
          </w:rPr>
          <w:t>、财政拨款</w:t>
        </w:r>
        <w:r>
          <w:rPr>
            <w:rFonts w:ascii="仿宋_GB2312" w:eastAsia="仿宋_GB2312" w:hAnsi="仿宋_GB2312" w:cs="仿宋_GB2312" w:hint="eastAsia"/>
            <w:bCs/>
            <w:kern w:val="0"/>
            <w:szCs w:val="32"/>
          </w:rPr>
          <w:t>“三公”经费支出</w:t>
        </w:r>
        <w:r>
          <w:rPr>
            <w:rFonts w:ascii="仿宋_GB2312" w:eastAsia="仿宋_GB2312" w:hAnsi="仿宋_GB2312" w:cs="仿宋_GB2312" w:hint="eastAsia"/>
            <w:bCs/>
            <w:kern w:val="0"/>
            <w:szCs w:val="32"/>
          </w:rPr>
          <w:t>决算</w:t>
        </w:r>
        <w:r>
          <w:rPr>
            <w:rFonts w:ascii="仿宋_GB2312" w:eastAsia="仿宋_GB2312" w:hAnsi="仿宋_GB2312" w:cs="仿宋_GB2312" w:hint="eastAsia"/>
            <w:bCs/>
            <w:kern w:val="0"/>
            <w:szCs w:val="32"/>
          </w:rPr>
          <w:t>情</w:t>
        </w:r>
        <w:r>
          <w:rPr>
            <w:rFonts w:ascii="仿宋_GB2312" w:eastAsia="仿宋_GB2312" w:hAnsi="仿宋_GB2312" w:cs="仿宋_GB2312" w:hint="eastAsia"/>
            <w:bCs/>
            <w:kern w:val="0"/>
            <w:szCs w:val="32"/>
          </w:rPr>
          <w:t>况</w:t>
        </w:r>
        <w:r>
          <w:rPr>
            <w:rFonts w:ascii="仿宋_GB2312" w:eastAsia="仿宋_GB2312" w:hAnsi="仿宋_GB2312" w:cs="仿宋_GB2312" w:hint="eastAsia"/>
            <w:bCs/>
            <w:kern w:val="0"/>
            <w:szCs w:val="32"/>
          </w:rPr>
          <w:t>说明</w:t>
        </w:r>
      </w:hyperlink>
    </w:p>
    <w:p w:rsidR="009724BF" w:rsidRDefault="0029634D">
      <w:pPr>
        <w:pStyle w:val="2"/>
        <w:tabs>
          <w:tab w:val="right" w:leader="dot" w:pos="8306"/>
        </w:tabs>
        <w:ind w:leftChars="0" w:left="0"/>
        <w:rPr>
          <w:rFonts w:ascii="仿宋_GB2312" w:eastAsia="仿宋_GB2312" w:hAnsi="仿宋_GB2312" w:cs="仿宋_GB2312"/>
          <w:szCs w:val="32"/>
        </w:rPr>
      </w:pPr>
      <w:hyperlink w:anchor="_Toc16395" w:history="1">
        <w:r>
          <w:rPr>
            <w:rFonts w:ascii="仿宋_GB2312" w:eastAsia="仿宋_GB2312" w:hAnsi="仿宋_GB2312" w:cs="仿宋_GB2312" w:hint="eastAsia"/>
            <w:bCs/>
            <w:kern w:val="0"/>
            <w:szCs w:val="32"/>
          </w:rPr>
          <w:t>十</w:t>
        </w:r>
        <w:r>
          <w:rPr>
            <w:rFonts w:ascii="仿宋_GB2312" w:eastAsia="仿宋_GB2312" w:hAnsi="仿宋_GB2312" w:cs="仿宋_GB2312" w:hint="eastAsia"/>
            <w:bCs/>
            <w:kern w:val="0"/>
            <w:szCs w:val="32"/>
          </w:rPr>
          <w:t>、其他重要事项的情况</w:t>
        </w:r>
        <w:r>
          <w:rPr>
            <w:rFonts w:ascii="仿宋_GB2312" w:eastAsia="仿宋_GB2312" w:hAnsi="仿宋_GB2312" w:cs="仿宋_GB2312" w:hint="eastAsia"/>
            <w:bCs/>
            <w:kern w:val="0"/>
            <w:szCs w:val="32"/>
          </w:rPr>
          <w:t>说明</w:t>
        </w:r>
      </w:hyperlink>
    </w:p>
    <w:p w:rsidR="009724BF" w:rsidRDefault="0029634D">
      <w:pPr>
        <w:pStyle w:val="3"/>
        <w:tabs>
          <w:tab w:val="right" w:leader="dot" w:pos="8306"/>
        </w:tabs>
        <w:ind w:leftChars="0" w:left="0"/>
        <w:rPr>
          <w:rFonts w:ascii="仿宋_GB2312" w:eastAsia="仿宋_GB2312" w:hAnsi="仿宋_GB2312" w:cs="仿宋_GB2312"/>
          <w:szCs w:val="32"/>
        </w:rPr>
      </w:pPr>
      <w:hyperlink w:anchor="_Toc21748" w:history="1">
        <w:r>
          <w:rPr>
            <w:rFonts w:ascii="仿宋_GB2312" w:eastAsia="仿宋_GB2312" w:hAnsi="仿宋_GB2312" w:cs="仿宋_GB2312" w:hint="eastAsia"/>
            <w:szCs w:val="32"/>
          </w:rPr>
          <w:t>（一）</w:t>
        </w:r>
        <w:r>
          <w:rPr>
            <w:rFonts w:ascii="仿宋_GB2312" w:eastAsia="仿宋_GB2312" w:hAnsi="仿宋_GB2312" w:cs="仿宋_GB2312" w:hint="eastAsia"/>
            <w:szCs w:val="32"/>
          </w:rPr>
          <w:t>机关运行经费</w:t>
        </w:r>
        <w:r>
          <w:rPr>
            <w:rFonts w:ascii="仿宋_GB2312" w:eastAsia="仿宋_GB2312" w:hAnsi="仿宋_GB2312" w:cs="仿宋_GB2312" w:hint="eastAsia"/>
            <w:szCs w:val="32"/>
          </w:rPr>
          <w:t>及公用经费</w:t>
        </w:r>
        <w:r>
          <w:rPr>
            <w:rFonts w:ascii="仿宋_GB2312" w:eastAsia="仿宋_GB2312" w:hAnsi="仿宋_GB2312" w:cs="仿宋_GB2312" w:hint="eastAsia"/>
            <w:szCs w:val="32"/>
          </w:rPr>
          <w:t>支出情况</w:t>
        </w:r>
      </w:hyperlink>
    </w:p>
    <w:p w:rsidR="009724BF" w:rsidRDefault="0029634D">
      <w:pPr>
        <w:pStyle w:val="3"/>
        <w:tabs>
          <w:tab w:val="right" w:leader="dot" w:pos="8306"/>
        </w:tabs>
        <w:ind w:leftChars="0" w:left="0"/>
        <w:rPr>
          <w:rFonts w:ascii="仿宋_GB2312" w:eastAsia="仿宋_GB2312" w:hAnsi="仿宋_GB2312" w:cs="仿宋_GB2312"/>
          <w:szCs w:val="32"/>
        </w:rPr>
      </w:pPr>
      <w:hyperlink w:anchor="_Toc25177" w:history="1">
        <w:r>
          <w:rPr>
            <w:rFonts w:ascii="仿宋_GB2312" w:eastAsia="仿宋_GB2312" w:hAnsi="仿宋_GB2312" w:cs="仿宋_GB2312" w:hint="eastAsia"/>
            <w:szCs w:val="32"/>
          </w:rPr>
          <w:t>（二）政府采购情况</w:t>
        </w:r>
      </w:hyperlink>
    </w:p>
    <w:p w:rsidR="009724BF" w:rsidRDefault="0029634D">
      <w:pPr>
        <w:pStyle w:val="3"/>
        <w:tabs>
          <w:tab w:val="right" w:leader="dot" w:pos="8306"/>
        </w:tabs>
        <w:ind w:leftChars="0" w:left="0"/>
        <w:rPr>
          <w:rFonts w:ascii="仿宋_GB2312" w:eastAsia="仿宋_GB2312" w:hAnsi="仿宋_GB2312" w:cs="仿宋_GB2312"/>
          <w:szCs w:val="32"/>
        </w:rPr>
      </w:pPr>
      <w:hyperlink w:anchor="_Toc31294" w:history="1">
        <w:r>
          <w:rPr>
            <w:rFonts w:ascii="仿宋_GB2312" w:eastAsia="仿宋_GB2312" w:hAnsi="仿宋_GB2312" w:cs="仿宋_GB2312" w:hint="eastAsia"/>
            <w:szCs w:val="32"/>
          </w:rPr>
          <w:t>（三）国有资产占用情况说明</w:t>
        </w:r>
      </w:hyperlink>
    </w:p>
    <w:p w:rsidR="009724BF" w:rsidRDefault="0029634D">
      <w:pPr>
        <w:pStyle w:val="2"/>
        <w:tabs>
          <w:tab w:val="right" w:leader="dot" w:pos="8306"/>
        </w:tabs>
        <w:ind w:leftChars="0" w:left="0"/>
        <w:rPr>
          <w:rFonts w:ascii="仿宋_GB2312" w:eastAsia="仿宋_GB2312" w:hAnsi="仿宋_GB2312" w:cs="仿宋_GB2312"/>
          <w:szCs w:val="32"/>
        </w:rPr>
      </w:pPr>
      <w:hyperlink w:anchor="_Toc17664" w:history="1">
        <w:r>
          <w:rPr>
            <w:rFonts w:ascii="仿宋_GB2312" w:eastAsia="仿宋_GB2312" w:hAnsi="仿宋_GB2312" w:cs="仿宋_GB2312" w:hint="eastAsia"/>
            <w:bCs/>
            <w:kern w:val="0"/>
            <w:szCs w:val="32"/>
          </w:rPr>
          <w:t>十</w:t>
        </w:r>
        <w:r>
          <w:rPr>
            <w:rFonts w:ascii="仿宋_GB2312" w:eastAsia="仿宋_GB2312" w:hAnsi="仿宋_GB2312" w:cs="仿宋_GB2312" w:hint="eastAsia"/>
            <w:bCs/>
            <w:kern w:val="0"/>
            <w:szCs w:val="32"/>
          </w:rPr>
          <w:t>一</w:t>
        </w:r>
        <w:r>
          <w:rPr>
            <w:rFonts w:ascii="仿宋_GB2312" w:eastAsia="仿宋_GB2312" w:hAnsi="仿宋_GB2312" w:cs="仿宋_GB2312" w:hint="eastAsia"/>
            <w:bCs/>
            <w:kern w:val="0"/>
            <w:szCs w:val="32"/>
          </w:rPr>
          <w:t>、预算绩效的情况说明</w:t>
        </w:r>
      </w:hyperlink>
    </w:p>
    <w:p w:rsidR="009724BF" w:rsidRDefault="0029634D">
      <w:pPr>
        <w:pStyle w:val="2"/>
        <w:tabs>
          <w:tab w:val="right" w:leader="dot" w:pos="8306"/>
        </w:tabs>
        <w:ind w:leftChars="0" w:left="0"/>
        <w:rPr>
          <w:rFonts w:ascii="仿宋_GB2312" w:eastAsia="仿宋_GB2312" w:hAnsi="仿宋_GB2312" w:cs="仿宋_GB2312"/>
          <w:szCs w:val="32"/>
        </w:rPr>
      </w:pPr>
      <w:r>
        <w:rPr>
          <w:rFonts w:ascii="仿宋_GB2312" w:eastAsia="仿宋_GB2312" w:hAnsi="仿宋_GB2312" w:cs="仿宋_GB2312" w:hint="eastAsia"/>
          <w:szCs w:val="32"/>
        </w:rPr>
        <w:t>十二、其他需说明的事项</w:t>
      </w:r>
    </w:p>
    <w:p w:rsidR="009724BF" w:rsidRDefault="0029634D">
      <w:pPr>
        <w:pStyle w:val="1"/>
        <w:tabs>
          <w:tab w:val="right" w:leader="dot" w:pos="8306"/>
        </w:tabs>
        <w:rPr>
          <w:rFonts w:ascii="仿宋_GB2312" w:eastAsia="仿宋_GB2312" w:hAnsi="仿宋_GB2312" w:cs="仿宋_GB2312"/>
          <w:b/>
          <w:bCs/>
          <w:szCs w:val="32"/>
        </w:rPr>
      </w:pPr>
      <w:hyperlink w:anchor="_Toc30038" w:history="1">
        <w:r>
          <w:rPr>
            <w:rFonts w:ascii="仿宋_GB2312" w:eastAsia="仿宋_GB2312" w:hAnsi="仿宋_GB2312" w:cs="仿宋_GB2312" w:hint="eastAsia"/>
            <w:b/>
            <w:bCs/>
            <w:szCs w:val="32"/>
          </w:rPr>
          <w:t>第</w:t>
        </w:r>
        <w:r>
          <w:rPr>
            <w:rFonts w:ascii="仿宋_GB2312" w:eastAsia="仿宋_GB2312" w:hAnsi="仿宋_GB2312" w:cs="仿宋_GB2312" w:hint="eastAsia"/>
            <w:b/>
            <w:bCs/>
            <w:szCs w:val="32"/>
          </w:rPr>
          <w:t>三</w:t>
        </w:r>
        <w:r>
          <w:rPr>
            <w:rFonts w:ascii="仿宋_GB2312" w:eastAsia="仿宋_GB2312" w:hAnsi="仿宋_GB2312" w:cs="仿宋_GB2312" w:hint="eastAsia"/>
            <w:b/>
            <w:bCs/>
            <w:szCs w:val="32"/>
          </w:rPr>
          <w:t>部分</w:t>
        </w:r>
        <w:r>
          <w:rPr>
            <w:rFonts w:ascii="仿宋_GB2312" w:eastAsia="仿宋_GB2312" w:hAnsi="仿宋_GB2312" w:cs="仿宋_GB2312" w:hint="eastAsia"/>
            <w:b/>
            <w:bCs/>
            <w:szCs w:val="32"/>
          </w:rPr>
          <w:t xml:space="preserve"> </w:t>
        </w:r>
        <w:r>
          <w:rPr>
            <w:rFonts w:ascii="仿宋_GB2312" w:eastAsia="仿宋_GB2312" w:hAnsi="仿宋_GB2312" w:cs="仿宋_GB2312" w:hint="eastAsia"/>
            <w:b/>
            <w:bCs/>
            <w:szCs w:val="32"/>
          </w:rPr>
          <w:t>专业名词解释</w:t>
        </w:r>
      </w:hyperlink>
    </w:p>
    <w:p w:rsidR="009724BF" w:rsidRDefault="0029634D">
      <w:pPr>
        <w:pStyle w:val="1"/>
        <w:tabs>
          <w:tab w:val="right" w:leader="dot" w:pos="8306"/>
        </w:tabs>
        <w:rPr>
          <w:rFonts w:ascii="仿宋_GB2312" w:eastAsia="仿宋_GB2312" w:hAnsi="仿宋_GB2312" w:cs="仿宋_GB2312"/>
          <w:b/>
          <w:bCs/>
          <w:szCs w:val="32"/>
        </w:rPr>
      </w:pPr>
      <w:hyperlink w:anchor="_Toc6831" w:history="1">
        <w:r>
          <w:rPr>
            <w:rFonts w:ascii="仿宋_GB2312" w:eastAsia="仿宋_GB2312" w:hAnsi="仿宋_GB2312" w:cs="仿宋_GB2312" w:hint="eastAsia"/>
            <w:b/>
            <w:bCs/>
            <w:szCs w:val="32"/>
          </w:rPr>
          <w:t>第四部分</w:t>
        </w:r>
        <w:r>
          <w:rPr>
            <w:rFonts w:ascii="仿宋_GB2312" w:eastAsia="仿宋_GB2312" w:hAnsi="仿宋_GB2312" w:cs="仿宋_GB2312" w:hint="eastAsia"/>
            <w:b/>
            <w:bCs/>
            <w:szCs w:val="32"/>
          </w:rPr>
          <w:t xml:space="preserve"> </w:t>
        </w:r>
        <w:r>
          <w:rPr>
            <w:rFonts w:ascii="仿宋_GB2312" w:eastAsia="仿宋_GB2312" w:hAnsi="仿宋_GB2312" w:cs="仿宋_GB2312" w:hint="eastAsia"/>
            <w:b/>
            <w:bCs/>
            <w:szCs w:val="32"/>
          </w:rPr>
          <w:t>部门决算报表（见附表）</w:t>
        </w:r>
      </w:hyperlink>
    </w:p>
    <w:p w:rsidR="009724BF" w:rsidRDefault="0029634D">
      <w:pPr>
        <w:pStyle w:val="2"/>
        <w:tabs>
          <w:tab w:val="right" w:leader="dot" w:pos="8306"/>
        </w:tabs>
        <w:ind w:leftChars="0" w:left="0"/>
        <w:rPr>
          <w:rFonts w:ascii="仿宋_GB2312" w:eastAsia="仿宋_GB2312" w:hAnsi="仿宋_GB2312" w:cs="仿宋_GB2312"/>
          <w:szCs w:val="32"/>
        </w:rPr>
      </w:pPr>
      <w:hyperlink w:anchor="_Toc3845" w:history="1">
        <w:r>
          <w:rPr>
            <w:rFonts w:ascii="仿宋_GB2312" w:eastAsia="仿宋_GB2312" w:hAnsi="仿宋_GB2312" w:cs="仿宋_GB2312" w:hint="eastAsia"/>
            <w:bCs/>
            <w:kern w:val="0"/>
            <w:szCs w:val="32"/>
          </w:rPr>
          <w:t>一、《收入支出决算总表》</w:t>
        </w:r>
      </w:hyperlink>
    </w:p>
    <w:p w:rsidR="009724BF" w:rsidRDefault="0029634D">
      <w:pPr>
        <w:pStyle w:val="2"/>
        <w:tabs>
          <w:tab w:val="right" w:leader="dot" w:pos="8306"/>
        </w:tabs>
        <w:ind w:leftChars="0" w:left="0"/>
        <w:rPr>
          <w:rFonts w:ascii="仿宋_GB2312" w:eastAsia="仿宋_GB2312" w:hAnsi="仿宋_GB2312" w:cs="仿宋_GB2312"/>
          <w:szCs w:val="32"/>
        </w:rPr>
      </w:pPr>
      <w:hyperlink w:anchor="_Toc11927" w:history="1">
        <w:r>
          <w:rPr>
            <w:rFonts w:ascii="仿宋_GB2312" w:eastAsia="仿宋_GB2312" w:hAnsi="仿宋_GB2312" w:cs="仿宋_GB2312" w:hint="eastAsia"/>
            <w:bCs/>
            <w:kern w:val="0"/>
            <w:szCs w:val="32"/>
          </w:rPr>
          <w:t>二、《收入决算表》</w:t>
        </w:r>
      </w:hyperlink>
    </w:p>
    <w:p w:rsidR="009724BF" w:rsidRDefault="0029634D">
      <w:pPr>
        <w:pStyle w:val="2"/>
        <w:tabs>
          <w:tab w:val="right" w:leader="dot" w:pos="8306"/>
        </w:tabs>
        <w:ind w:leftChars="0" w:left="0"/>
        <w:rPr>
          <w:rFonts w:ascii="仿宋_GB2312" w:eastAsia="仿宋_GB2312" w:hAnsi="仿宋_GB2312" w:cs="仿宋_GB2312"/>
          <w:szCs w:val="32"/>
        </w:rPr>
      </w:pPr>
      <w:hyperlink w:anchor="_Toc7443" w:history="1">
        <w:r>
          <w:rPr>
            <w:rFonts w:ascii="仿宋_GB2312" w:eastAsia="仿宋_GB2312" w:hAnsi="仿宋_GB2312" w:cs="仿宋_GB2312" w:hint="eastAsia"/>
            <w:bCs/>
            <w:kern w:val="0"/>
            <w:szCs w:val="32"/>
          </w:rPr>
          <w:t>三、《支出决算表》</w:t>
        </w:r>
      </w:hyperlink>
    </w:p>
    <w:p w:rsidR="009724BF" w:rsidRDefault="0029634D">
      <w:pPr>
        <w:pStyle w:val="2"/>
        <w:tabs>
          <w:tab w:val="right" w:leader="dot" w:pos="8306"/>
        </w:tabs>
        <w:ind w:leftChars="0" w:left="0"/>
        <w:rPr>
          <w:rFonts w:ascii="仿宋_GB2312" w:eastAsia="仿宋_GB2312" w:hAnsi="仿宋_GB2312" w:cs="仿宋_GB2312"/>
          <w:szCs w:val="32"/>
        </w:rPr>
      </w:pPr>
      <w:hyperlink w:anchor="_Toc24884" w:history="1">
        <w:r>
          <w:rPr>
            <w:rFonts w:ascii="仿宋_GB2312" w:eastAsia="仿宋_GB2312" w:hAnsi="仿宋_GB2312" w:cs="仿宋_GB2312" w:hint="eastAsia"/>
            <w:bCs/>
            <w:kern w:val="0"/>
            <w:szCs w:val="32"/>
          </w:rPr>
          <w:t>四、《财政拨款收入支出决算总表》</w:t>
        </w:r>
      </w:hyperlink>
    </w:p>
    <w:p w:rsidR="009724BF" w:rsidRDefault="0029634D">
      <w:pPr>
        <w:pStyle w:val="2"/>
        <w:tabs>
          <w:tab w:val="right" w:leader="dot" w:pos="8306"/>
        </w:tabs>
        <w:ind w:leftChars="0" w:left="0"/>
        <w:rPr>
          <w:rFonts w:ascii="仿宋_GB2312" w:eastAsia="仿宋_GB2312" w:hAnsi="仿宋_GB2312" w:cs="仿宋_GB2312"/>
          <w:szCs w:val="32"/>
        </w:rPr>
      </w:pPr>
      <w:hyperlink w:anchor="_Toc16518" w:history="1">
        <w:r>
          <w:rPr>
            <w:rFonts w:ascii="仿宋_GB2312" w:eastAsia="仿宋_GB2312" w:hAnsi="仿宋_GB2312" w:cs="仿宋_GB2312" w:hint="eastAsia"/>
            <w:bCs/>
            <w:kern w:val="0"/>
            <w:szCs w:val="32"/>
          </w:rPr>
          <w:t>五、《一般公共预算财政拨款支出决算表》</w:t>
        </w:r>
      </w:hyperlink>
    </w:p>
    <w:p w:rsidR="009724BF" w:rsidRDefault="0029634D">
      <w:pPr>
        <w:pStyle w:val="2"/>
        <w:tabs>
          <w:tab w:val="right" w:leader="dot" w:pos="8306"/>
        </w:tabs>
        <w:ind w:leftChars="0" w:left="0"/>
        <w:rPr>
          <w:rFonts w:ascii="仿宋_GB2312" w:eastAsia="仿宋_GB2312" w:hAnsi="仿宋_GB2312" w:cs="仿宋_GB2312"/>
          <w:szCs w:val="32"/>
        </w:rPr>
      </w:pPr>
      <w:hyperlink w:anchor="_Toc20514" w:history="1">
        <w:r>
          <w:rPr>
            <w:rFonts w:ascii="仿宋_GB2312" w:eastAsia="仿宋_GB2312" w:hAnsi="仿宋_GB2312" w:cs="仿宋_GB2312" w:hint="eastAsia"/>
            <w:bCs/>
            <w:kern w:val="0"/>
            <w:szCs w:val="32"/>
          </w:rPr>
          <w:t>六、《一般公共预算财政拨款基本支出决算表》</w:t>
        </w:r>
      </w:hyperlink>
    </w:p>
    <w:p w:rsidR="009724BF" w:rsidRDefault="0029634D">
      <w:pPr>
        <w:pStyle w:val="2"/>
        <w:tabs>
          <w:tab w:val="right" w:leader="dot" w:pos="8306"/>
        </w:tabs>
        <w:ind w:leftChars="0" w:left="0"/>
        <w:rPr>
          <w:rFonts w:ascii="仿宋_GB2312" w:eastAsia="仿宋_GB2312" w:hAnsi="仿宋_GB2312" w:cs="仿宋_GB2312"/>
          <w:szCs w:val="32"/>
        </w:rPr>
      </w:pPr>
      <w:hyperlink w:anchor="_Toc18055" w:history="1">
        <w:r>
          <w:rPr>
            <w:rFonts w:ascii="仿宋_GB2312" w:eastAsia="仿宋_GB2312" w:hAnsi="仿宋_GB2312" w:cs="仿宋_GB2312" w:hint="eastAsia"/>
            <w:bCs/>
            <w:kern w:val="0"/>
            <w:szCs w:val="32"/>
          </w:rPr>
          <w:t>七、《政府性基金预算财政拨款收入支出决算表》</w:t>
        </w:r>
      </w:hyperlink>
    </w:p>
    <w:p w:rsidR="009724BF" w:rsidRDefault="0029634D">
      <w:pPr>
        <w:pStyle w:val="2"/>
        <w:tabs>
          <w:tab w:val="right" w:leader="dot" w:pos="8306"/>
        </w:tabs>
        <w:ind w:leftChars="0" w:left="0"/>
        <w:rPr>
          <w:rFonts w:ascii="仿宋_GB2312" w:eastAsia="仿宋_GB2312" w:hAnsi="仿宋_GB2312" w:cs="仿宋_GB2312"/>
          <w:szCs w:val="32"/>
        </w:rPr>
      </w:pPr>
      <w:hyperlink w:anchor="_Toc10719" w:history="1">
        <w:r>
          <w:rPr>
            <w:rFonts w:ascii="仿宋_GB2312" w:eastAsia="仿宋_GB2312" w:hAnsi="仿宋_GB2312" w:cs="仿宋_GB2312" w:hint="eastAsia"/>
            <w:bCs/>
            <w:kern w:val="0"/>
            <w:szCs w:val="32"/>
          </w:rPr>
          <w:t>八、《</w:t>
        </w:r>
        <w:r>
          <w:rPr>
            <w:rFonts w:ascii="仿宋_GB2312" w:eastAsia="仿宋_GB2312" w:hAnsi="仿宋_GB2312" w:cs="仿宋_GB2312" w:hint="eastAsia"/>
            <w:bCs/>
            <w:kern w:val="0"/>
            <w:szCs w:val="32"/>
          </w:rPr>
          <w:t>国有资本经营</w:t>
        </w:r>
        <w:r>
          <w:rPr>
            <w:rFonts w:ascii="仿宋_GB2312" w:eastAsia="仿宋_GB2312" w:hAnsi="仿宋_GB2312" w:cs="仿宋_GB2312" w:hint="eastAsia"/>
            <w:bCs/>
            <w:kern w:val="0"/>
            <w:szCs w:val="32"/>
          </w:rPr>
          <w:t>预算财政拨款收入支出决算表》</w:t>
        </w:r>
      </w:hyperlink>
    </w:p>
    <w:p w:rsidR="009724BF" w:rsidRDefault="0029634D">
      <w:pPr>
        <w:pStyle w:val="2"/>
        <w:tabs>
          <w:tab w:val="right" w:leader="dot" w:pos="8306"/>
        </w:tabs>
        <w:ind w:leftChars="0" w:left="0"/>
        <w:rPr>
          <w:rFonts w:ascii="仿宋_GB2312" w:eastAsia="仿宋_GB2312" w:hAnsi="仿宋_GB2312" w:cs="仿宋_GB2312"/>
          <w:szCs w:val="32"/>
        </w:rPr>
      </w:pPr>
      <w:hyperlink w:anchor="_Toc18861" w:history="1">
        <w:r>
          <w:rPr>
            <w:rFonts w:ascii="仿宋_GB2312" w:eastAsia="仿宋_GB2312" w:hAnsi="仿宋_GB2312" w:cs="仿宋_GB2312" w:hint="eastAsia"/>
            <w:bCs/>
            <w:kern w:val="0"/>
            <w:szCs w:val="32"/>
          </w:rPr>
          <w:t>九</w:t>
        </w:r>
        <w:r>
          <w:rPr>
            <w:rFonts w:ascii="仿宋_GB2312" w:eastAsia="仿宋_GB2312" w:hAnsi="仿宋_GB2312" w:cs="仿宋_GB2312" w:hint="eastAsia"/>
            <w:bCs/>
            <w:kern w:val="0"/>
            <w:szCs w:val="32"/>
          </w:rPr>
          <w:t>、《财政拨款“三公”经费支出决算表》</w:t>
        </w:r>
      </w:hyperlink>
    </w:p>
    <w:p w:rsidR="009724BF" w:rsidRDefault="0029634D">
      <w:pPr>
        <w:pStyle w:val="2"/>
        <w:tabs>
          <w:tab w:val="right" w:pos="8306"/>
        </w:tabs>
        <w:ind w:leftChars="0" w:left="0"/>
        <w:rPr>
          <w:rFonts w:ascii="仿宋_GB2312" w:eastAsia="仿宋_GB2312" w:hAnsi="仿宋_GB2312" w:cs="仿宋_GB2312"/>
          <w:szCs w:val="32"/>
        </w:rPr>
      </w:pPr>
      <w:r>
        <w:rPr>
          <w:rFonts w:ascii="仿宋_GB2312" w:eastAsia="仿宋_GB2312" w:hAnsi="仿宋_GB2312" w:cs="仿宋_GB2312" w:hint="eastAsia"/>
          <w:szCs w:val="32"/>
        </w:rPr>
        <w:fldChar w:fldCharType="end"/>
      </w:r>
    </w:p>
    <w:p w:rsidR="009724BF" w:rsidRDefault="0029634D">
      <w:r>
        <w:br w:type="page"/>
      </w:r>
    </w:p>
    <w:p w:rsidR="009724BF" w:rsidRDefault="0029634D">
      <w:pPr>
        <w:spacing w:line="640" w:lineRule="exact"/>
        <w:jc w:val="center"/>
        <w:outlineLvl w:val="1"/>
      </w:pPr>
      <w:r>
        <w:rPr>
          <w:rFonts w:ascii="黑体" w:eastAsia="黑体" w:hAnsi="黑体"/>
        </w:rPr>
        <w:lastRenderedPageBreak/>
        <w:t>第一部分</w:t>
      </w:r>
      <w:r>
        <w:rPr>
          <w:rFonts w:ascii="黑体" w:eastAsia="黑体" w:hAnsi="黑体"/>
        </w:rPr>
        <w:t xml:space="preserve"> </w:t>
      </w:r>
      <w:r>
        <w:rPr>
          <w:rFonts w:ascii="黑体" w:eastAsia="黑体" w:hAnsi="黑体"/>
        </w:rPr>
        <w:t>单位概况</w:t>
      </w:r>
    </w:p>
    <w:p w:rsidR="009724BF" w:rsidRDefault="0029634D">
      <w:pPr>
        <w:spacing w:line="640" w:lineRule="exact"/>
        <w:ind w:firstLine="640"/>
        <w:outlineLvl w:val="2"/>
      </w:pPr>
      <w:r>
        <w:rPr>
          <w:rFonts w:ascii="黑体" w:eastAsia="黑体" w:hAnsi="黑体"/>
        </w:rPr>
        <w:t>一、主要职能</w:t>
      </w:r>
    </w:p>
    <w:p w:rsidR="009724BF" w:rsidRDefault="0029634D">
      <w:pPr>
        <w:spacing w:line="580" w:lineRule="exact"/>
        <w:ind w:firstLine="640"/>
      </w:pPr>
      <w:r>
        <w:rPr>
          <w:rFonts w:ascii="仿宋_GB2312" w:eastAsia="仿宋_GB2312" w:hAnsi="仿宋_GB2312"/>
        </w:rPr>
        <w:t>1</w:t>
      </w:r>
      <w:r>
        <w:rPr>
          <w:rFonts w:ascii="仿宋_GB2312" w:eastAsia="仿宋_GB2312" w:hAnsi="仿宋_GB2312"/>
        </w:rPr>
        <w:t>、承担全面依法治县重大问题的决策研究，协调有关方面提出全面依法治县中长期规划建议，负责有关重大决策部署督察工作。</w:t>
      </w:r>
    </w:p>
    <w:p w:rsidR="009724BF" w:rsidRDefault="0029634D">
      <w:pPr>
        <w:spacing w:line="580" w:lineRule="exact"/>
        <w:ind w:firstLine="640"/>
      </w:pPr>
      <w:r>
        <w:rPr>
          <w:rFonts w:ascii="仿宋_GB2312" w:eastAsia="仿宋_GB2312" w:hAnsi="仿宋_GB2312"/>
        </w:rPr>
        <w:t>2</w:t>
      </w:r>
      <w:r>
        <w:rPr>
          <w:rFonts w:ascii="仿宋_GB2312" w:eastAsia="仿宋_GB2312" w:hAnsi="仿宋_GB2312"/>
        </w:rPr>
        <w:t>、承担统筹推进法治政府建设的责任。指导、监督尉犁县人民政府各部门、乡镇人民政府依法行政工作。负责行政执法的监督管理、综合协调工作，承担推进行政执法体制改革有关工作，推进严格规范公正文明执法。指导、监督全县行政复议和行政应诉工作。负责行政复议和应诉案件办理工作。负责行政规范性文件合法性审核、备案审查工作。组织开展政府规章和行政规范性文件清理工作。</w:t>
      </w:r>
    </w:p>
    <w:p w:rsidR="009724BF" w:rsidRDefault="0029634D">
      <w:pPr>
        <w:spacing w:line="580" w:lineRule="exact"/>
        <w:ind w:firstLine="640"/>
      </w:pPr>
      <w:r>
        <w:rPr>
          <w:rFonts w:ascii="仿宋_GB2312" w:eastAsia="仿宋_GB2312" w:hAnsi="仿宋_GB2312"/>
        </w:rPr>
        <w:t>3</w:t>
      </w:r>
      <w:r>
        <w:rPr>
          <w:rFonts w:ascii="仿宋_GB2312" w:eastAsia="仿宋_GB2312" w:hAnsi="仿宋_GB2312"/>
        </w:rPr>
        <w:t>、承担统筹规划法治社会建设的责任。负责拟订法</w:t>
      </w:r>
      <w:r>
        <w:rPr>
          <w:rFonts w:ascii="仿宋_GB2312" w:eastAsia="仿宋_GB2312" w:hAnsi="仿宋_GB2312"/>
        </w:rPr>
        <w:t>治宣传教育规划，组织实施普法宣传工作，组织对外法治宣传。推动人民参与和促进法治建设。指导依法治理和法治创建工作。负责人民监督员选任管理工作。</w:t>
      </w:r>
    </w:p>
    <w:p w:rsidR="009724BF" w:rsidRDefault="0029634D">
      <w:pPr>
        <w:spacing w:line="580" w:lineRule="exact"/>
        <w:ind w:firstLine="640"/>
      </w:pPr>
      <w:r>
        <w:rPr>
          <w:rFonts w:ascii="仿宋_GB2312" w:eastAsia="仿宋_GB2312" w:hAnsi="仿宋_GB2312"/>
        </w:rPr>
        <w:t>4</w:t>
      </w:r>
      <w:r>
        <w:rPr>
          <w:rFonts w:ascii="仿宋_GB2312" w:eastAsia="仿宋_GB2312" w:hAnsi="仿宋_GB2312"/>
        </w:rPr>
        <w:t>、指导、管理社区矫正工作。</w:t>
      </w:r>
    </w:p>
    <w:p w:rsidR="009724BF" w:rsidRDefault="0029634D">
      <w:pPr>
        <w:spacing w:line="580" w:lineRule="exact"/>
        <w:ind w:firstLine="640"/>
      </w:pPr>
      <w:r>
        <w:rPr>
          <w:rFonts w:ascii="仿宋_GB2312" w:eastAsia="仿宋_GB2312" w:hAnsi="仿宋_GB2312"/>
        </w:rPr>
        <w:t>5</w:t>
      </w:r>
      <w:r>
        <w:rPr>
          <w:rFonts w:ascii="仿宋_GB2312" w:eastAsia="仿宋_GB2312" w:hAnsi="仿宋_GB2312"/>
        </w:rPr>
        <w:t>、负责拟订公共法律服务体系建设规划并指导实施，统筹和布局城乡法律服务资源。</w:t>
      </w:r>
    </w:p>
    <w:p w:rsidR="009724BF" w:rsidRDefault="0029634D">
      <w:pPr>
        <w:spacing w:line="580" w:lineRule="exact"/>
        <w:ind w:firstLine="640"/>
      </w:pPr>
      <w:r>
        <w:rPr>
          <w:rFonts w:ascii="仿宋_GB2312" w:eastAsia="仿宋_GB2312" w:hAnsi="仿宋_GB2312"/>
        </w:rPr>
        <w:t>6</w:t>
      </w:r>
      <w:r>
        <w:rPr>
          <w:rFonts w:ascii="仿宋_GB2312" w:eastAsia="仿宋_GB2312" w:hAnsi="仿宋_GB2312"/>
        </w:rPr>
        <w:t>、完成县委、县人民政府交办的其他任务。</w:t>
      </w:r>
    </w:p>
    <w:p w:rsidR="009724BF" w:rsidRDefault="0029634D">
      <w:pPr>
        <w:spacing w:line="640" w:lineRule="exact"/>
        <w:ind w:firstLine="640"/>
        <w:outlineLvl w:val="2"/>
      </w:pPr>
      <w:r>
        <w:rPr>
          <w:rFonts w:ascii="黑体" w:eastAsia="黑体" w:hAnsi="黑体"/>
        </w:rPr>
        <w:t>二、机构设置及人员情况</w:t>
      </w:r>
    </w:p>
    <w:p w:rsidR="009724BF" w:rsidRDefault="0029634D">
      <w:pPr>
        <w:spacing w:line="580" w:lineRule="exact"/>
        <w:ind w:firstLine="640"/>
      </w:pPr>
      <w:r>
        <w:rPr>
          <w:rFonts w:ascii="仿宋_GB2312" w:eastAsia="仿宋_GB2312" w:hAnsi="仿宋_GB2312"/>
        </w:rPr>
        <w:lastRenderedPageBreak/>
        <w:t>尉犁县司法局</w:t>
      </w:r>
      <w:r>
        <w:rPr>
          <w:rFonts w:ascii="仿宋_GB2312" w:eastAsia="仿宋_GB2312" w:hAnsi="仿宋_GB2312"/>
        </w:rPr>
        <w:t>2024</w:t>
      </w:r>
      <w:r>
        <w:rPr>
          <w:rFonts w:ascii="仿宋_GB2312" w:eastAsia="仿宋_GB2312" w:hAnsi="仿宋_GB2312"/>
        </w:rPr>
        <w:t>年度，实有人数</w:t>
      </w:r>
      <w:r>
        <w:rPr>
          <w:rFonts w:ascii="仿宋_GB2312" w:eastAsia="仿宋_GB2312" w:hAnsi="仿宋_GB2312"/>
        </w:rPr>
        <w:t>34</w:t>
      </w:r>
      <w:r>
        <w:rPr>
          <w:rFonts w:ascii="仿宋_GB2312" w:eastAsia="仿宋_GB2312" w:hAnsi="仿宋_GB2312"/>
        </w:rPr>
        <w:t>人，其中：在职人员</w:t>
      </w:r>
      <w:r>
        <w:rPr>
          <w:rFonts w:ascii="仿宋_GB2312" w:eastAsia="仿宋_GB2312" w:hAnsi="仿宋_GB2312"/>
        </w:rPr>
        <w:t>26</w:t>
      </w:r>
      <w:r>
        <w:rPr>
          <w:rFonts w:ascii="仿宋_GB2312" w:eastAsia="仿宋_GB2312" w:hAnsi="仿宋_GB2312"/>
        </w:rPr>
        <w:t>人，增加</w:t>
      </w:r>
      <w:r>
        <w:rPr>
          <w:rFonts w:ascii="仿宋_GB2312" w:eastAsia="仿宋_GB2312" w:hAnsi="仿宋_GB2312"/>
        </w:rPr>
        <w:t>0</w:t>
      </w:r>
      <w:r>
        <w:rPr>
          <w:rFonts w:ascii="仿宋_GB2312" w:eastAsia="仿宋_GB2312" w:hAnsi="仿宋_GB2312"/>
        </w:rPr>
        <w:t>人；离休人员</w:t>
      </w:r>
      <w:r>
        <w:rPr>
          <w:rFonts w:ascii="仿宋_GB2312" w:eastAsia="仿宋_GB2312" w:hAnsi="仿宋_GB2312"/>
        </w:rPr>
        <w:t>0</w:t>
      </w:r>
      <w:r>
        <w:rPr>
          <w:rFonts w:ascii="仿宋_GB2312" w:eastAsia="仿宋_GB2312" w:hAnsi="仿宋_GB2312"/>
        </w:rPr>
        <w:t>人，增加</w:t>
      </w:r>
      <w:r>
        <w:rPr>
          <w:rFonts w:ascii="仿宋_GB2312" w:eastAsia="仿宋_GB2312" w:hAnsi="仿宋_GB2312"/>
        </w:rPr>
        <w:t>0</w:t>
      </w:r>
      <w:r>
        <w:rPr>
          <w:rFonts w:ascii="仿宋_GB2312" w:eastAsia="仿宋_GB2312" w:hAnsi="仿宋_GB2312"/>
        </w:rPr>
        <w:t>人；退休人员</w:t>
      </w:r>
      <w:r>
        <w:rPr>
          <w:rFonts w:ascii="仿宋_GB2312" w:eastAsia="仿宋_GB2312" w:hAnsi="仿宋_GB2312"/>
        </w:rPr>
        <w:t>8</w:t>
      </w:r>
      <w:r>
        <w:rPr>
          <w:rFonts w:ascii="仿宋_GB2312" w:eastAsia="仿宋_GB2312" w:hAnsi="仿宋_GB2312"/>
        </w:rPr>
        <w:t>人</w:t>
      </w:r>
      <w:r>
        <w:rPr>
          <w:rFonts w:ascii="仿宋_GB2312" w:eastAsia="仿宋_GB2312" w:hAnsi="仿宋_GB2312"/>
        </w:rPr>
        <w:t>,</w:t>
      </w:r>
      <w:r>
        <w:rPr>
          <w:rFonts w:ascii="仿宋_GB2312" w:eastAsia="仿宋_GB2312" w:hAnsi="仿宋_GB2312"/>
        </w:rPr>
        <w:t>增加</w:t>
      </w:r>
      <w:r>
        <w:rPr>
          <w:rFonts w:ascii="仿宋_GB2312" w:eastAsia="仿宋_GB2312" w:hAnsi="仿宋_GB2312"/>
        </w:rPr>
        <w:t>0</w:t>
      </w:r>
      <w:r>
        <w:rPr>
          <w:rFonts w:ascii="仿宋_GB2312" w:eastAsia="仿宋_GB2312" w:hAnsi="仿宋_GB2312"/>
        </w:rPr>
        <w:t>人。</w:t>
      </w:r>
    </w:p>
    <w:p w:rsidR="009724BF" w:rsidRDefault="0029634D">
      <w:pPr>
        <w:spacing w:line="580" w:lineRule="exact"/>
        <w:ind w:firstLine="640"/>
      </w:pPr>
      <w:r>
        <w:rPr>
          <w:rFonts w:ascii="仿宋_GB2312" w:eastAsia="仿宋_GB2312" w:hAnsi="仿宋_GB2312"/>
        </w:rPr>
        <w:t>尉犁县司法局无下属预算单位，下设</w:t>
      </w:r>
      <w:r>
        <w:rPr>
          <w:rFonts w:ascii="仿宋_GB2312" w:eastAsia="仿宋_GB2312" w:hAnsi="仿宋_GB2312"/>
        </w:rPr>
        <w:t>4</w:t>
      </w:r>
      <w:r>
        <w:rPr>
          <w:rFonts w:ascii="仿宋_GB2312" w:eastAsia="仿宋_GB2312" w:hAnsi="仿宋_GB2312"/>
        </w:rPr>
        <w:t>个科室，分别是：办公室、法治室、社区矫</w:t>
      </w:r>
      <w:r>
        <w:rPr>
          <w:rFonts w:ascii="仿宋_GB2312" w:eastAsia="仿宋_GB2312" w:hAnsi="仿宋_GB2312"/>
        </w:rPr>
        <w:t>正管理和安置帮教室、基层工作管理室。</w:t>
      </w:r>
    </w:p>
    <w:p w:rsidR="009724BF" w:rsidRDefault="0029634D">
      <w:r>
        <w:br w:type="page"/>
      </w:r>
    </w:p>
    <w:p w:rsidR="009724BF" w:rsidRDefault="0029634D">
      <w:pPr>
        <w:jc w:val="center"/>
        <w:outlineLvl w:val="1"/>
      </w:pPr>
      <w:r>
        <w:rPr>
          <w:rFonts w:ascii="黑体" w:eastAsia="黑体" w:hAnsi="黑体"/>
        </w:rPr>
        <w:lastRenderedPageBreak/>
        <w:t>第二部分</w:t>
      </w:r>
      <w:r>
        <w:rPr>
          <w:rFonts w:ascii="黑体" w:eastAsia="黑体" w:hAnsi="黑体"/>
        </w:rPr>
        <w:t xml:space="preserve"> </w:t>
      </w:r>
      <w:r>
        <w:rPr>
          <w:rFonts w:ascii="黑体" w:eastAsia="黑体" w:hAnsi="黑体"/>
        </w:rPr>
        <w:t>部门决算情况说明</w:t>
      </w:r>
    </w:p>
    <w:p w:rsidR="009724BF" w:rsidRDefault="0029634D">
      <w:pPr>
        <w:spacing w:line="640" w:lineRule="exact"/>
        <w:ind w:firstLine="640"/>
        <w:outlineLvl w:val="2"/>
      </w:pPr>
      <w:r>
        <w:rPr>
          <w:rFonts w:ascii="黑体" w:eastAsia="黑体" w:hAnsi="黑体"/>
        </w:rPr>
        <w:t>一、收入支出决算总体情况说明</w:t>
      </w:r>
    </w:p>
    <w:p w:rsidR="009724BF" w:rsidRDefault="0029634D">
      <w:pPr>
        <w:spacing w:line="580" w:lineRule="exact"/>
        <w:ind w:firstLine="640"/>
      </w:pPr>
      <w:r>
        <w:rPr>
          <w:rFonts w:ascii="仿宋_GB2312" w:eastAsia="仿宋_GB2312" w:hAnsi="仿宋_GB2312"/>
          <w:b/>
        </w:rPr>
        <w:t>2024</w:t>
      </w:r>
      <w:r>
        <w:rPr>
          <w:rFonts w:ascii="仿宋_GB2312" w:eastAsia="仿宋_GB2312" w:hAnsi="仿宋_GB2312"/>
          <w:b/>
        </w:rPr>
        <w:t>年度收入总计</w:t>
      </w:r>
      <w:r>
        <w:rPr>
          <w:rFonts w:ascii="仿宋_GB2312" w:eastAsia="仿宋_GB2312" w:hAnsi="仿宋_GB2312"/>
          <w:b/>
        </w:rPr>
        <w:t>694.77</w:t>
      </w:r>
      <w:r>
        <w:rPr>
          <w:rFonts w:ascii="仿宋_GB2312" w:eastAsia="仿宋_GB2312" w:hAnsi="仿宋_GB2312"/>
          <w:b/>
        </w:rPr>
        <w:t>万元，</w:t>
      </w:r>
      <w:r>
        <w:rPr>
          <w:rFonts w:ascii="仿宋_GB2312" w:eastAsia="仿宋_GB2312" w:hAnsi="仿宋_GB2312"/>
        </w:rPr>
        <w:t>其中：本年收入合计</w:t>
      </w:r>
      <w:r>
        <w:rPr>
          <w:rFonts w:ascii="仿宋_GB2312" w:eastAsia="仿宋_GB2312" w:hAnsi="仿宋_GB2312"/>
        </w:rPr>
        <w:t>694.77</w:t>
      </w:r>
      <w:r>
        <w:rPr>
          <w:rFonts w:ascii="仿宋_GB2312" w:eastAsia="仿宋_GB2312" w:hAnsi="仿宋_GB2312"/>
        </w:rPr>
        <w:t>万元，使用非财政拨款结余（含专用结余）</w:t>
      </w:r>
      <w:r>
        <w:rPr>
          <w:rFonts w:ascii="仿宋_GB2312" w:eastAsia="仿宋_GB2312" w:hAnsi="仿宋_GB2312"/>
        </w:rPr>
        <w:t>0.00</w:t>
      </w:r>
      <w:r>
        <w:rPr>
          <w:rFonts w:ascii="仿宋_GB2312" w:eastAsia="仿宋_GB2312" w:hAnsi="仿宋_GB2312"/>
        </w:rPr>
        <w:t>万元，年初结转和结余</w:t>
      </w:r>
      <w:r>
        <w:rPr>
          <w:rFonts w:ascii="仿宋_GB2312" w:eastAsia="仿宋_GB2312" w:hAnsi="仿宋_GB2312"/>
        </w:rPr>
        <w:t>0.00</w:t>
      </w:r>
      <w:r>
        <w:rPr>
          <w:rFonts w:ascii="仿宋_GB2312" w:eastAsia="仿宋_GB2312" w:hAnsi="仿宋_GB2312"/>
        </w:rPr>
        <w:t>万元。</w:t>
      </w:r>
    </w:p>
    <w:p w:rsidR="009724BF" w:rsidRDefault="0029634D">
      <w:pPr>
        <w:spacing w:line="580" w:lineRule="exact"/>
        <w:ind w:firstLine="640"/>
      </w:pPr>
      <w:r>
        <w:rPr>
          <w:rFonts w:ascii="仿宋_GB2312" w:eastAsia="仿宋_GB2312" w:hAnsi="仿宋_GB2312"/>
          <w:b/>
        </w:rPr>
        <w:t>2024</w:t>
      </w:r>
      <w:r>
        <w:rPr>
          <w:rFonts w:ascii="仿宋_GB2312" w:eastAsia="仿宋_GB2312" w:hAnsi="仿宋_GB2312"/>
          <w:b/>
        </w:rPr>
        <w:t>年度支出总计</w:t>
      </w:r>
      <w:r>
        <w:rPr>
          <w:rFonts w:ascii="仿宋_GB2312" w:eastAsia="仿宋_GB2312" w:hAnsi="仿宋_GB2312"/>
          <w:b/>
        </w:rPr>
        <w:t>694.77</w:t>
      </w:r>
      <w:r>
        <w:rPr>
          <w:rFonts w:ascii="仿宋_GB2312" w:eastAsia="仿宋_GB2312" w:hAnsi="仿宋_GB2312"/>
          <w:b/>
        </w:rPr>
        <w:t>万元，</w:t>
      </w:r>
      <w:r>
        <w:rPr>
          <w:rFonts w:ascii="仿宋_GB2312" w:eastAsia="仿宋_GB2312" w:hAnsi="仿宋_GB2312"/>
        </w:rPr>
        <w:t>其中：本年支出合计</w:t>
      </w:r>
      <w:r>
        <w:rPr>
          <w:rFonts w:ascii="仿宋_GB2312" w:eastAsia="仿宋_GB2312" w:hAnsi="仿宋_GB2312"/>
        </w:rPr>
        <w:t>694.77</w:t>
      </w:r>
      <w:r>
        <w:rPr>
          <w:rFonts w:ascii="仿宋_GB2312" w:eastAsia="仿宋_GB2312" w:hAnsi="仿宋_GB2312"/>
        </w:rPr>
        <w:t>万元，结余分配</w:t>
      </w:r>
      <w:r>
        <w:rPr>
          <w:rFonts w:ascii="仿宋_GB2312" w:eastAsia="仿宋_GB2312" w:hAnsi="仿宋_GB2312"/>
        </w:rPr>
        <w:t>0.00</w:t>
      </w:r>
      <w:r>
        <w:rPr>
          <w:rFonts w:ascii="仿宋_GB2312" w:eastAsia="仿宋_GB2312" w:hAnsi="仿宋_GB2312"/>
        </w:rPr>
        <w:t>万元，年末结转和结余</w:t>
      </w:r>
      <w:r>
        <w:rPr>
          <w:rFonts w:ascii="仿宋_GB2312" w:eastAsia="仿宋_GB2312" w:hAnsi="仿宋_GB2312"/>
        </w:rPr>
        <w:t>0.00</w:t>
      </w:r>
      <w:r>
        <w:rPr>
          <w:rFonts w:ascii="仿宋_GB2312" w:eastAsia="仿宋_GB2312" w:hAnsi="仿宋_GB2312"/>
        </w:rPr>
        <w:t>万元。</w:t>
      </w:r>
    </w:p>
    <w:p w:rsidR="009724BF" w:rsidRDefault="0029634D">
      <w:pPr>
        <w:spacing w:line="580" w:lineRule="exact"/>
        <w:ind w:firstLine="640"/>
      </w:pPr>
      <w:r>
        <w:rPr>
          <w:rFonts w:ascii="仿宋_GB2312" w:eastAsia="仿宋_GB2312" w:hAnsi="仿宋_GB2312"/>
        </w:rPr>
        <w:t>收入支出总体与上年相比，减少</w:t>
      </w:r>
      <w:r>
        <w:rPr>
          <w:rFonts w:ascii="仿宋_GB2312" w:eastAsia="仿宋_GB2312" w:hAnsi="仿宋_GB2312"/>
        </w:rPr>
        <w:t>81.22</w:t>
      </w:r>
      <w:r>
        <w:rPr>
          <w:rFonts w:ascii="仿宋_GB2312" w:eastAsia="仿宋_GB2312" w:hAnsi="仿宋_GB2312"/>
        </w:rPr>
        <w:t>万元，下降</w:t>
      </w:r>
      <w:r>
        <w:rPr>
          <w:rFonts w:ascii="仿宋_GB2312" w:eastAsia="仿宋_GB2312" w:hAnsi="仿宋_GB2312"/>
        </w:rPr>
        <w:t>10.47%</w:t>
      </w:r>
      <w:r>
        <w:rPr>
          <w:rFonts w:ascii="仿宋_GB2312" w:eastAsia="仿宋_GB2312" w:hAnsi="仿宋_GB2312"/>
        </w:rPr>
        <w:t>，主要原因是：本年减少专项项目经费，导致相关经费减少。</w:t>
      </w:r>
    </w:p>
    <w:p w:rsidR="009724BF" w:rsidRDefault="0029634D">
      <w:pPr>
        <w:spacing w:line="640" w:lineRule="exact"/>
        <w:ind w:firstLine="640"/>
        <w:outlineLvl w:val="2"/>
      </w:pPr>
      <w:r>
        <w:rPr>
          <w:rFonts w:ascii="黑体" w:eastAsia="黑体" w:hAnsi="黑体"/>
        </w:rPr>
        <w:t>二、收入决算情况说明</w:t>
      </w:r>
    </w:p>
    <w:p w:rsidR="009724BF" w:rsidRDefault="0029634D">
      <w:pPr>
        <w:spacing w:line="580" w:lineRule="exact"/>
        <w:ind w:firstLine="640"/>
      </w:pPr>
      <w:r>
        <w:rPr>
          <w:rFonts w:ascii="仿宋_GB2312" w:eastAsia="仿宋_GB2312" w:hAnsi="仿宋_GB2312"/>
          <w:b/>
        </w:rPr>
        <w:t>本年收入</w:t>
      </w:r>
      <w:r>
        <w:rPr>
          <w:rFonts w:ascii="仿宋_GB2312" w:eastAsia="仿宋_GB2312" w:hAnsi="仿宋_GB2312"/>
          <w:b/>
        </w:rPr>
        <w:t>694.77</w:t>
      </w:r>
      <w:r>
        <w:rPr>
          <w:rFonts w:ascii="仿宋_GB2312" w:eastAsia="仿宋_GB2312" w:hAnsi="仿宋_GB2312"/>
          <w:b/>
        </w:rPr>
        <w:t>万元，</w:t>
      </w:r>
      <w:r>
        <w:rPr>
          <w:rFonts w:ascii="仿宋_GB2312" w:eastAsia="仿宋_GB2312" w:hAnsi="仿宋_GB2312"/>
        </w:rPr>
        <w:t>其中：财政拨款收入</w:t>
      </w:r>
      <w:r>
        <w:rPr>
          <w:rFonts w:ascii="仿宋_GB2312" w:eastAsia="仿宋_GB2312" w:hAnsi="仿宋_GB2312"/>
        </w:rPr>
        <w:t>694.77</w:t>
      </w:r>
      <w:r>
        <w:rPr>
          <w:rFonts w:ascii="仿宋_GB2312" w:eastAsia="仿宋_GB2312" w:hAnsi="仿宋_GB2312"/>
        </w:rPr>
        <w:t>万元，占</w:t>
      </w:r>
      <w:r>
        <w:rPr>
          <w:rFonts w:ascii="仿宋_GB2312" w:eastAsia="仿宋_GB2312" w:hAnsi="仿宋_GB2312"/>
        </w:rPr>
        <w:t>100.00%</w:t>
      </w:r>
      <w:r>
        <w:rPr>
          <w:rFonts w:ascii="仿宋_GB2312" w:eastAsia="仿宋_GB2312" w:hAnsi="仿宋_GB2312"/>
        </w:rPr>
        <w:t>；上级补助收入</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；事业收入</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；经营收入</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；附属单位上缴收入</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；其他收入</w:t>
      </w:r>
      <w:r>
        <w:rPr>
          <w:rFonts w:ascii="仿宋_GB2312" w:eastAsia="仿宋_GB2312" w:hAnsi="仿宋_GB2312"/>
        </w:rPr>
        <w:t>0.01</w:t>
      </w:r>
      <w:r>
        <w:rPr>
          <w:rFonts w:ascii="仿宋_GB2312" w:eastAsia="仿宋_GB2312" w:hAnsi="仿宋_GB2312"/>
        </w:rPr>
        <w:t>万元，占</w:t>
      </w:r>
      <w:r>
        <w:rPr>
          <w:rFonts w:ascii="仿宋_GB2312" w:eastAsia="仿宋_GB2312" w:hAnsi="仿宋_GB2312"/>
        </w:rPr>
        <w:t>0.001%</w:t>
      </w:r>
      <w:r>
        <w:rPr>
          <w:rFonts w:ascii="仿宋_GB2312" w:eastAsia="仿宋_GB2312" w:hAnsi="仿宋_GB2312"/>
        </w:rPr>
        <w:t>。</w:t>
      </w:r>
    </w:p>
    <w:p w:rsidR="009724BF" w:rsidRDefault="0029634D">
      <w:pPr>
        <w:spacing w:line="640" w:lineRule="exact"/>
        <w:ind w:firstLine="640"/>
        <w:outlineLvl w:val="2"/>
      </w:pPr>
      <w:r>
        <w:rPr>
          <w:rFonts w:ascii="黑体" w:eastAsia="黑体" w:hAnsi="黑体"/>
        </w:rPr>
        <w:t>三、支出决算情况说明</w:t>
      </w:r>
    </w:p>
    <w:p w:rsidR="009724BF" w:rsidRDefault="0029634D">
      <w:pPr>
        <w:spacing w:line="580" w:lineRule="exact"/>
        <w:ind w:firstLine="640"/>
      </w:pPr>
      <w:r>
        <w:rPr>
          <w:rFonts w:ascii="仿宋_GB2312" w:eastAsia="仿宋_GB2312" w:hAnsi="仿宋_GB2312"/>
          <w:b/>
        </w:rPr>
        <w:t>本年支出</w:t>
      </w:r>
      <w:r>
        <w:rPr>
          <w:rFonts w:ascii="仿宋_GB2312" w:eastAsia="仿宋_GB2312" w:hAnsi="仿宋_GB2312"/>
          <w:b/>
        </w:rPr>
        <w:t>694.77</w:t>
      </w:r>
      <w:r>
        <w:rPr>
          <w:rFonts w:ascii="仿宋_GB2312" w:eastAsia="仿宋_GB2312" w:hAnsi="仿宋_GB2312"/>
          <w:b/>
        </w:rPr>
        <w:t>万元，</w:t>
      </w:r>
      <w:r>
        <w:rPr>
          <w:rFonts w:ascii="仿宋_GB2312" w:eastAsia="仿宋_GB2312" w:hAnsi="仿宋_GB2312"/>
        </w:rPr>
        <w:t>其中：基本支出</w:t>
      </w:r>
      <w:r>
        <w:rPr>
          <w:rFonts w:ascii="仿宋_GB2312" w:eastAsia="仿宋_GB2312" w:hAnsi="仿宋_GB2312"/>
        </w:rPr>
        <w:t>524.77</w:t>
      </w:r>
      <w:r>
        <w:rPr>
          <w:rFonts w:ascii="仿宋_GB2312" w:eastAsia="仿宋_GB2312" w:hAnsi="仿宋_GB2312"/>
        </w:rPr>
        <w:t>万元，占</w:t>
      </w:r>
      <w:r>
        <w:rPr>
          <w:rFonts w:ascii="仿宋_GB2312" w:eastAsia="仿宋_GB2312" w:hAnsi="仿宋_GB2312"/>
        </w:rPr>
        <w:t>75.53%</w:t>
      </w:r>
      <w:r>
        <w:rPr>
          <w:rFonts w:ascii="仿宋_GB2312" w:eastAsia="仿宋_GB2312" w:hAnsi="仿宋_GB2312"/>
        </w:rPr>
        <w:t>；项目支出</w:t>
      </w:r>
      <w:r>
        <w:rPr>
          <w:rFonts w:ascii="仿宋_GB2312" w:eastAsia="仿宋_GB2312" w:hAnsi="仿宋_GB2312"/>
        </w:rPr>
        <w:t>170.00</w:t>
      </w:r>
      <w:r>
        <w:rPr>
          <w:rFonts w:ascii="仿宋_GB2312" w:eastAsia="仿宋_GB2312" w:hAnsi="仿宋_GB2312"/>
        </w:rPr>
        <w:t>万元，占</w:t>
      </w:r>
      <w:r>
        <w:rPr>
          <w:rFonts w:ascii="仿宋_GB2312" w:eastAsia="仿宋_GB2312" w:hAnsi="仿宋_GB2312"/>
        </w:rPr>
        <w:t>24.47%</w:t>
      </w:r>
      <w:r>
        <w:rPr>
          <w:rFonts w:ascii="仿宋_GB2312" w:eastAsia="仿宋_GB2312" w:hAnsi="仿宋_GB2312"/>
        </w:rPr>
        <w:t>；上缴上级支出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；经营支出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；对附属单位补助支出</w:t>
      </w:r>
      <w:r>
        <w:rPr>
          <w:rFonts w:ascii="仿宋_GB2312" w:eastAsia="仿宋_GB2312" w:hAnsi="仿宋_GB2312"/>
        </w:rPr>
        <w:t>0</w:t>
      </w:r>
      <w:r>
        <w:rPr>
          <w:rFonts w:ascii="仿宋_GB2312" w:eastAsia="仿宋_GB2312" w:hAnsi="仿宋_GB2312"/>
        </w:rPr>
        <w:t>.00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w:t>
      </w:r>
    </w:p>
    <w:p w:rsidR="009724BF" w:rsidRDefault="0029634D">
      <w:pPr>
        <w:spacing w:line="640" w:lineRule="exact"/>
        <w:ind w:firstLine="640"/>
        <w:outlineLvl w:val="2"/>
      </w:pPr>
      <w:r>
        <w:rPr>
          <w:rFonts w:ascii="黑体" w:eastAsia="黑体" w:hAnsi="黑体"/>
        </w:rPr>
        <w:t>四、财政拨款收入支出决算总体情况说明</w:t>
      </w:r>
    </w:p>
    <w:p w:rsidR="009724BF" w:rsidRDefault="0029634D">
      <w:pPr>
        <w:spacing w:line="580" w:lineRule="exact"/>
        <w:ind w:firstLine="640"/>
      </w:pPr>
      <w:r>
        <w:rPr>
          <w:rFonts w:ascii="仿宋_GB2312" w:eastAsia="仿宋_GB2312" w:hAnsi="仿宋_GB2312"/>
          <w:b/>
        </w:rPr>
        <w:t>2024</w:t>
      </w:r>
      <w:r>
        <w:rPr>
          <w:rFonts w:ascii="仿宋_GB2312" w:eastAsia="仿宋_GB2312" w:hAnsi="仿宋_GB2312"/>
          <w:b/>
        </w:rPr>
        <w:t>年度财政拨款收入总计</w:t>
      </w:r>
      <w:r>
        <w:rPr>
          <w:rFonts w:ascii="仿宋_GB2312" w:eastAsia="仿宋_GB2312" w:hAnsi="仿宋_GB2312"/>
          <w:b/>
        </w:rPr>
        <w:t>694.77</w:t>
      </w:r>
      <w:r>
        <w:rPr>
          <w:rFonts w:ascii="仿宋_GB2312" w:eastAsia="仿宋_GB2312" w:hAnsi="仿宋_GB2312"/>
          <w:b/>
        </w:rPr>
        <w:t>万元，</w:t>
      </w:r>
      <w:r>
        <w:rPr>
          <w:rFonts w:ascii="仿宋_GB2312" w:eastAsia="仿宋_GB2312" w:hAnsi="仿宋_GB2312"/>
        </w:rPr>
        <w:t>其中：年初财政</w:t>
      </w:r>
      <w:r>
        <w:rPr>
          <w:rFonts w:ascii="仿宋_GB2312" w:eastAsia="仿宋_GB2312" w:hAnsi="仿宋_GB2312"/>
        </w:rPr>
        <w:lastRenderedPageBreak/>
        <w:t>拨款结转和结余</w:t>
      </w:r>
      <w:r>
        <w:rPr>
          <w:rFonts w:ascii="仿宋_GB2312" w:eastAsia="仿宋_GB2312" w:hAnsi="仿宋_GB2312"/>
        </w:rPr>
        <w:t>0.00</w:t>
      </w:r>
      <w:r>
        <w:rPr>
          <w:rFonts w:ascii="仿宋_GB2312" w:eastAsia="仿宋_GB2312" w:hAnsi="仿宋_GB2312"/>
        </w:rPr>
        <w:t>万元，本年财政拨款收入</w:t>
      </w:r>
      <w:r>
        <w:rPr>
          <w:rFonts w:ascii="仿宋_GB2312" w:eastAsia="仿宋_GB2312" w:hAnsi="仿宋_GB2312"/>
        </w:rPr>
        <w:t>694.77</w:t>
      </w:r>
      <w:r>
        <w:rPr>
          <w:rFonts w:ascii="仿宋_GB2312" w:eastAsia="仿宋_GB2312" w:hAnsi="仿宋_GB2312"/>
        </w:rPr>
        <w:t>万元。</w:t>
      </w:r>
      <w:r>
        <w:rPr>
          <w:rFonts w:ascii="仿宋_GB2312" w:eastAsia="仿宋_GB2312" w:hAnsi="仿宋_GB2312"/>
          <w:b/>
        </w:rPr>
        <w:t>财政拨款支出总计</w:t>
      </w:r>
      <w:r>
        <w:rPr>
          <w:rFonts w:ascii="仿宋_GB2312" w:eastAsia="仿宋_GB2312" w:hAnsi="仿宋_GB2312"/>
          <w:b/>
        </w:rPr>
        <w:t>694.77</w:t>
      </w:r>
      <w:r>
        <w:rPr>
          <w:rFonts w:ascii="仿宋_GB2312" w:eastAsia="仿宋_GB2312" w:hAnsi="仿宋_GB2312"/>
          <w:b/>
        </w:rPr>
        <w:t>万元，</w:t>
      </w:r>
      <w:r>
        <w:rPr>
          <w:rFonts w:ascii="仿宋_GB2312" w:eastAsia="仿宋_GB2312" w:hAnsi="仿宋_GB2312"/>
        </w:rPr>
        <w:t>其中：年末财政拨款结转和结余</w:t>
      </w:r>
      <w:r>
        <w:rPr>
          <w:rFonts w:ascii="仿宋_GB2312" w:eastAsia="仿宋_GB2312" w:hAnsi="仿宋_GB2312"/>
        </w:rPr>
        <w:t>0.00</w:t>
      </w:r>
      <w:r>
        <w:rPr>
          <w:rFonts w:ascii="仿宋_GB2312" w:eastAsia="仿宋_GB2312" w:hAnsi="仿宋_GB2312"/>
        </w:rPr>
        <w:t>万元，本年财政拨款支出</w:t>
      </w:r>
      <w:r>
        <w:rPr>
          <w:rFonts w:ascii="仿宋_GB2312" w:eastAsia="仿宋_GB2312" w:hAnsi="仿宋_GB2312"/>
        </w:rPr>
        <w:t>694.77</w:t>
      </w:r>
      <w:r>
        <w:rPr>
          <w:rFonts w:ascii="仿宋_GB2312" w:eastAsia="仿宋_GB2312" w:hAnsi="仿宋_GB2312"/>
        </w:rPr>
        <w:t>万元。</w:t>
      </w:r>
    </w:p>
    <w:p w:rsidR="009724BF" w:rsidRDefault="0029634D">
      <w:pPr>
        <w:spacing w:line="580" w:lineRule="exact"/>
        <w:ind w:firstLine="640"/>
      </w:pPr>
      <w:r>
        <w:rPr>
          <w:rFonts w:ascii="仿宋_GB2312" w:eastAsia="仿宋_GB2312" w:hAnsi="仿宋_GB2312"/>
          <w:b/>
        </w:rPr>
        <w:t>财政拨款收入支出总体与上年相比，</w:t>
      </w:r>
      <w:r>
        <w:rPr>
          <w:rFonts w:ascii="仿宋_GB2312" w:eastAsia="仿宋_GB2312" w:hAnsi="仿宋_GB2312"/>
        </w:rPr>
        <w:t>减少</w:t>
      </w:r>
      <w:r>
        <w:rPr>
          <w:rFonts w:ascii="仿宋_GB2312" w:eastAsia="仿宋_GB2312" w:hAnsi="仿宋_GB2312"/>
        </w:rPr>
        <w:t>9.22</w:t>
      </w:r>
      <w:r>
        <w:rPr>
          <w:rFonts w:ascii="仿宋_GB2312" w:eastAsia="仿宋_GB2312" w:hAnsi="仿宋_GB2312"/>
        </w:rPr>
        <w:t>万元，下降</w:t>
      </w:r>
      <w:r>
        <w:rPr>
          <w:rFonts w:ascii="仿宋_GB2312" w:eastAsia="仿宋_GB2312" w:hAnsi="仿宋_GB2312"/>
        </w:rPr>
        <w:t>1.31%</w:t>
      </w:r>
      <w:r>
        <w:rPr>
          <w:rFonts w:ascii="仿宋_GB2312" w:eastAsia="仿宋_GB2312" w:hAnsi="仿宋_GB2312"/>
        </w:rPr>
        <w:t>，主要原因是：本年减少专项项目经费，导致相关经费减少。</w:t>
      </w:r>
      <w:r>
        <w:rPr>
          <w:rFonts w:ascii="仿宋_GB2312" w:eastAsia="仿宋_GB2312" w:hAnsi="仿宋_GB2312"/>
          <w:b/>
        </w:rPr>
        <w:t>与年初预算相比，</w:t>
      </w:r>
      <w:r>
        <w:rPr>
          <w:rFonts w:ascii="仿宋_GB2312" w:eastAsia="仿宋_GB2312" w:hAnsi="仿宋_GB2312"/>
        </w:rPr>
        <w:t>年初预算数</w:t>
      </w:r>
      <w:r>
        <w:rPr>
          <w:rFonts w:ascii="仿宋_GB2312" w:eastAsia="仿宋_GB2312" w:hAnsi="仿宋_GB2312"/>
        </w:rPr>
        <w:t>590.49</w:t>
      </w:r>
      <w:r>
        <w:rPr>
          <w:rFonts w:ascii="仿宋_GB2312" w:eastAsia="仿宋_GB2312" w:hAnsi="仿宋_GB2312"/>
        </w:rPr>
        <w:t>万元，决算数</w:t>
      </w:r>
      <w:r>
        <w:rPr>
          <w:rFonts w:ascii="仿宋_GB2312" w:eastAsia="仿宋_GB2312" w:hAnsi="仿宋_GB2312"/>
        </w:rPr>
        <w:t>694.77</w:t>
      </w:r>
      <w:r>
        <w:rPr>
          <w:rFonts w:ascii="仿宋_GB2312" w:eastAsia="仿宋_GB2312" w:hAnsi="仿宋_GB2312"/>
        </w:rPr>
        <w:t>万元，预决算差异率</w:t>
      </w:r>
      <w:r>
        <w:rPr>
          <w:rFonts w:ascii="仿宋_GB2312" w:eastAsia="仿宋_GB2312" w:hAnsi="仿宋_GB2312"/>
        </w:rPr>
        <w:t>17.66%</w:t>
      </w:r>
      <w:r>
        <w:rPr>
          <w:rFonts w:ascii="仿宋_GB2312" w:eastAsia="仿宋_GB2312" w:hAnsi="仿宋_GB2312"/>
        </w:rPr>
        <w:t>，</w:t>
      </w:r>
      <w:r>
        <w:rPr>
          <w:rFonts w:ascii="仿宋_GB2312" w:eastAsia="仿宋_GB2312" w:hAnsi="仿宋_GB2312"/>
        </w:rPr>
        <w:t>主要原因是：年中追加上级专项、法律顾问经费、专项项目经费等</w:t>
      </w:r>
      <w:r>
        <w:rPr>
          <w:rFonts w:ascii="仿宋_GB2312" w:eastAsia="仿宋_GB2312" w:hAnsi="仿宋_GB2312"/>
        </w:rPr>
        <w:t>·</w:t>
      </w:r>
      <w:r>
        <w:rPr>
          <w:rFonts w:ascii="仿宋_GB2312" w:eastAsia="仿宋_GB2312" w:hAnsi="仿宋_GB2312"/>
        </w:rPr>
        <w:t>，导致预决算差异。</w:t>
      </w:r>
    </w:p>
    <w:p w:rsidR="009724BF" w:rsidRDefault="0029634D">
      <w:pPr>
        <w:spacing w:line="640" w:lineRule="exact"/>
        <w:ind w:firstLine="640"/>
        <w:outlineLvl w:val="2"/>
      </w:pPr>
      <w:r>
        <w:rPr>
          <w:rFonts w:ascii="黑体" w:eastAsia="黑体" w:hAnsi="黑体"/>
        </w:rPr>
        <w:t>五、一般公共预算财政拨款支出决算情况说明</w:t>
      </w:r>
    </w:p>
    <w:p w:rsidR="009724BF" w:rsidRDefault="0029634D">
      <w:pPr>
        <w:spacing w:line="640" w:lineRule="exact"/>
        <w:ind w:firstLine="640"/>
        <w:outlineLvl w:val="3"/>
      </w:pPr>
      <w:r>
        <w:rPr>
          <w:rFonts w:ascii="楷体_GB2312" w:eastAsia="楷体_GB2312" w:hAnsi="楷体_GB2312"/>
          <w:b/>
        </w:rPr>
        <w:t>（一）一般公共预算财政拨款支出决算总体情况</w:t>
      </w:r>
    </w:p>
    <w:p w:rsidR="009724BF" w:rsidRDefault="0029634D">
      <w:pPr>
        <w:spacing w:line="580" w:lineRule="exact"/>
        <w:ind w:firstLine="640"/>
      </w:pPr>
      <w:r>
        <w:rPr>
          <w:rFonts w:ascii="仿宋_GB2312" w:eastAsia="仿宋_GB2312" w:hAnsi="仿宋_GB2312"/>
          <w:b/>
        </w:rPr>
        <w:t>2024</w:t>
      </w:r>
      <w:r>
        <w:rPr>
          <w:rFonts w:ascii="仿宋_GB2312" w:eastAsia="仿宋_GB2312" w:hAnsi="仿宋_GB2312"/>
          <w:b/>
        </w:rPr>
        <w:t>年度一般公共预算财政拨款支出</w:t>
      </w:r>
      <w:r>
        <w:rPr>
          <w:rFonts w:ascii="仿宋_GB2312" w:eastAsia="仿宋_GB2312" w:hAnsi="仿宋_GB2312"/>
          <w:b/>
        </w:rPr>
        <w:t>694.77</w:t>
      </w:r>
      <w:r>
        <w:rPr>
          <w:rFonts w:ascii="仿宋_GB2312" w:eastAsia="仿宋_GB2312" w:hAnsi="仿宋_GB2312"/>
          <w:b/>
        </w:rPr>
        <w:t>万元，</w:t>
      </w:r>
      <w:r>
        <w:rPr>
          <w:rFonts w:ascii="仿宋_GB2312" w:eastAsia="仿宋_GB2312" w:hAnsi="仿宋_GB2312"/>
        </w:rPr>
        <w:t>占本年支出合计的</w:t>
      </w:r>
      <w:r>
        <w:rPr>
          <w:rFonts w:ascii="仿宋_GB2312" w:eastAsia="仿宋_GB2312" w:hAnsi="仿宋_GB2312"/>
        </w:rPr>
        <w:t>100.00%</w:t>
      </w:r>
      <w:r>
        <w:rPr>
          <w:rFonts w:ascii="仿宋_GB2312" w:eastAsia="仿宋_GB2312" w:hAnsi="仿宋_GB2312"/>
        </w:rPr>
        <w:t>。</w:t>
      </w:r>
      <w:r>
        <w:rPr>
          <w:rFonts w:ascii="仿宋_GB2312" w:eastAsia="仿宋_GB2312" w:hAnsi="仿宋_GB2312"/>
          <w:b/>
        </w:rPr>
        <w:t>与上年相比，</w:t>
      </w:r>
      <w:r>
        <w:rPr>
          <w:rFonts w:ascii="仿宋_GB2312" w:eastAsia="仿宋_GB2312" w:hAnsi="仿宋_GB2312"/>
        </w:rPr>
        <w:t>减少</w:t>
      </w:r>
      <w:r>
        <w:rPr>
          <w:rFonts w:ascii="仿宋_GB2312" w:eastAsia="仿宋_GB2312" w:hAnsi="仿宋_GB2312"/>
        </w:rPr>
        <w:t>9.22</w:t>
      </w:r>
      <w:r>
        <w:rPr>
          <w:rFonts w:ascii="仿宋_GB2312" w:eastAsia="仿宋_GB2312" w:hAnsi="仿宋_GB2312"/>
        </w:rPr>
        <w:t>万元，下降</w:t>
      </w:r>
      <w:r>
        <w:rPr>
          <w:rFonts w:ascii="仿宋_GB2312" w:eastAsia="仿宋_GB2312" w:hAnsi="仿宋_GB2312"/>
        </w:rPr>
        <w:t>1.31%</w:t>
      </w:r>
      <w:r>
        <w:rPr>
          <w:rFonts w:ascii="仿宋_GB2312" w:eastAsia="仿宋_GB2312" w:hAnsi="仿宋_GB2312"/>
        </w:rPr>
        <w:t>，主要原因是：本年减少专项项目经费，导致相关经费减少。</w:t>
      </w:r>
      <w:r>
        <w:rPr>
          <w:rFonts w:ascii="仿宋_GB2312" w:eastAsia="仿宋_GB2312" w:hAnsi="仿宋_GB2312"/>
          <w:b/>
        </w:rPr>
        <w:t>与年初预算相比</w:t>
      </w:r>
      <w:r>
        <w:rPr>
          <w:rFonts w:ascii="仿宋_GB2312" w:eastAsia="仿宋_GB2312" w:hAnsi="仿宋_GB2312"/>
          <w:b/>
        </w:rPr>
        <w:t>,</w:t>
      </w:r>
      <w:r>
        <w:rPr>
          <w:rFonts w:ascii="仿宋_GB2312" w:eastAsia="仿宋_GB2312" w:hAnsi="仿宋_GB2312"/>
        </w:rPr>
        <w:t>年初预算数</w:t>
      </w:r>
      <w:r>
        <w:rPr>
          <w:rFonts w:ascii="仿宋_GB2312" w:eastAsia="仿宋_GB2312" w:hAnsi="仿宋_GB2312"/>
        </w:rPr>
        <w:t>590.49</w:t>
      </w:r>
      <w:r>
        <w:rPr>
          <w:rFonts w:ascii="仿宋_GB2312" w:eastAsia="仿宋_GB2312" w:hAnsi="仿宋_GB2312"/>
        </w:rPr>
        <w:t>万元，决算数</w:t>
      </w:r>
      <w:r>
        <w:rPr>
          <w:rFonts w:ascii="仿宋_GB2312" w:eastAsia="仿宋_GB2312" w:hAnsi="仿宋_GB2312"/>
        </w:rPr>
        <w:t>694.77</w:t>
      </w:r>
      <w:r>
        <w:rPr>
          <w:rFonts w:ascii="仿宋_GB2312" w:eastAsia="仿宋_GB2312" w:hAnsi="仿宋_GB2312"/>
        </w:rPr>
        <w:t>万元，预决算差异率</w:t>
      </w:r>
      <w:r>
        <w:rPr>
          <w:rFonts w:ascii="仿宋_GB2312" w:eastAsia="仿宋_GB2312" w:hAnsi="仿宋_GB2312"/>
        </w:rPr>
        <w:t>17.66%</w:t>
      </w:r>
      <w:r>
        <w:rPr>
          <w:rFonts w:ascii="仿宋_GB2312" w:eastAsia="仿宋_GB2312" w:hAnsi="仿宋_GB2312"/>
        </w:rPr>
        <w:t>，主要原因是：年中追加上级专项、法律顾问经费、专项项目经费等</w:t>
      </w:r>
      <w:r>
        <w:rPr>
          <w:rFonts w:ascii="仿宋_GB2312" w:eastAsia="仿宋_GB2312" w:hAnsi="仿宋_GB2312"/>
        </w:rPr>
        <w:t>·</w:t>
      </w:r>
      <w:r>
        <w:rPr>
          <w:rFonts w:ascii="仿宋_GB2312" w:eastAsia="仿宋_GB2312" w:hAnsi="仿宋_GB2312"/>
        </w:rPr>
        <w:t>，导致预</w:t>
      </w:r>
      <w:r>
        <w:rPr>
          <w:rFonts w:ascii="仿宋_GB2312" w:eastAsia="仿宋_GB2312" w:hAnsi="仿宋_GB2312"/>
        </w:rPr>
        <w:t>决算差异。</w:t>
      </w:r>
    </w:p>
    <w:p w:rsidR="009724BF" w:rsidRDefault="0029634D">
      <w:pPr>
        <w:spacing w:line="640" w:lineRule="exact"/>
        <w:ind w:firstLine="640"/>
        <w:outlineLvl w:val="3"/>
      </w:pPr>
      <w:r>
        <w:rPr>
          <w:rFonts w:ascii="楷体_GB2312" w:eastAsia="楷体_GB2312" w:hAnsi="楷体_GB2312"/>
          <w:b/>
        </w:rPr>
        <w:t>（二）一般公共预算财政拨款支出决算结构情况</w:t>
      </w:r>
    </w:p>
    <w:p w:rsidR="009724BF" w:rsidRDefault="0029634D">
      <w:pPr>
        <w:spacing w:line="580" w:lineRule="exact"/>
        <w:ind w:firstLine="640"/>
      </w:pPr>
      <w:r>
        <w:rPr>
          <w:rFonts w:ascii="仿宋_GB2312" w:eastAsia="仿宋_GB2312" w:hAnsi="仿宋_GB2312"/>
        </w:rPr>
        <w:t>1.</w:t>
      </w:r>
      <w:r>
        <w:rPr>
          <w:rFonts w:ascii="仿宋_GB2312" w:eastAsia="仿宋_GB2312" w:hAnsi="仿宋_GB2312"/>
        </w:rPr>
        <w:t>一般公共服务支出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)5.16</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0.74%</w:t>
      </w:r>
      <w:r>
        <w:rPr>
          <w:rFonts w:ascii="仿宋_GB2312" w:eastAsia="仿宋_GB2312" w:hAnsi="仿宋_GB2312"/>
        </w:rPr>
        <w:t>。</w:t>
      </w:r>
    </w:p>
    <w:p w:rsidR="009724BF" w:rsidRDefault="0029634D">
      <w:pPr>
        <w:spacing w:line="580" w:lineRule="exact"/>
        <w:ind w:firstLine="640"/>
      </w:pPr>
      <w:r>
        <w:rPr>
          <w:rFonts w:ascii="仿宋_GB2312" w:eastAsia="仿宋_GB2312" w:hAnsi="仿宋_GB2312"/>
        </w:rPr>
        <w:t>2.</w:t>
      </w:r>
      <w:r>
        <w:rPr>
          <w:rFonts w:ascii="仿宋_GB2312" w:eastAsia="仿宋_GB2312" w:hAnsi="仿宋_GB2312"/>
        </w:rPr>
        <w:t>公共安全支出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)561.69</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80.85%</w:t>
      </w:r>
      <w:r>
        <w:rPr>
          <w:rFonts w:ascii="仿宋_GB2312" w:eastAsia="仿宋_GB2312" w:hAnsi="仿宋_GB2312"/>
        </w:rPr>
        <w:t>。</w:t>
      </w:r>
    </w:p>
    <w:p w:rsidR="009724BF" w:rsidRDefault="0029634D">
      <w:pPr>
        <w:spacing w:line="580" w:lineRule="exact"/>
        <w:ind w:firstLine="640"/>
      </w:pPr>
      <w:r>
        <w:rPr>
          <w:rFonts w:ascii="仿宋_GB2312" w:eastAsia="仿宋_GB2312" w:hAnsi="仿宋_GB2312"/>
        </w:rPr>
        <w:t>3.</w:t>
      </w:r>
      <w:r>
        <w:rPr>
          <w:rFonts w:ascii="仿宋_GB2312" w:eastAsia="仿宋_GB2312" w:hAnsi="仿宋_GB2312"/>
        </w:rPr>
        <w:t>社会保障和就业支出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)63.37</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9.12%</w:t>
      </w:r>
      <w:r>
        <w:rPr>
          <w:rFonts w:ascii="仿宋_GB2312" w:eastAsia="仿宋_GB2312" w:hAnsi="仿宋_GB2312"/>
        </w:rPr>
        <w:t>。</w:t>
      </w:r>
    </w:p>
    <w:p w:rsidR="009724BF" w:rsidRDefault="0029634D">
      <w:pPr>
        <w:spacing w:line="580" w:lineRule="exact"/>
        <w:ind w:firstLine="640"/>
      </w:pPr>
      <w:r>
        <w:rPr>
          <w:rFonts w:ascii="仿宋_GB2312" w:eastAsia="仿宋_GB2312" w:hAnsi="仿宋_GB2312"/>
        </w:rPr>
        <w:t>4.</w:t>
      </w:r>
      <w:r>
        <w:rPr>
          <w:rFonts w:ascii="仿宋_GB2312" w:eastAsia="仿宋_GB2312" w:hAnsi="仿宋_GB2312"/>
        </w:rPr>
        <w:t>卫生健康支出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)25.27</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3.64%</w:t>
      </w:r>
      <w:r>
        <w:rPr>
          <w:rFonts w:ascii="仿宋_GB2312" w:eastAsia="仿宋_GB2312" w:hAnsi="仿宋_GB2312"/>
        </w:rPr>
        <w:t>。</w:t>
      </w:r>
    </w:p>
    <w:p w:rsidR="009724BF" w:rsidRDefault="0029634D">
      <w:pPr>
        <w:spacing w:line="580" w:lineRule="exact"/>
        <w:ind w:firstLine="640"/>
      </w:pPr>
      <w:r>
        <w:rPr>
          <w:rFonts w:ascii="仿宋_GB2312" w:eastAsia="仿宋_GB2312" w:hAnsi="仿宋_GB2312"/>
        </w:rPr>
        <w:lastRenderedPageBreak/>
        <w:t>5.</w:t>
      </w:r>
      <w:r>
        <w:rPr>
          <w:rFonts w:ascii="仿宋_GB2312" w:eastAsia="仿宋_GB2312" w:hAnsi="仿宋_GB2312"/>
        </w:rPr>
        <w:t>住房保障支出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)39.28</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5.65%</w:t>
      </w:r>
      <w:r>
        <w:rPr>
          <w:rFonts w:ascii="仿宋_GB2312" w:eastAsia="仿宋_GB2312" w:hAnsi="仿宋_GB2312"/>
        </w:rPr>
        <w:t>。</w:t>
      </w:r>
    </w:p>
    <w:p w:rsidR="009724BF" w:rsidRDefault="0029634D">
      <w:pPr>
        <w:spacing w:line="640" w:lineRule="exact"/>
        <w:ind w:firstLine="640"/>
        <w:outlineLvl w:val="3"/>
      </w:pPr>
      <w:r>
        <w:rPr>
          <w:rFonts w:ascii="楷体_GB2312" w:eastAsia="楷体_GB2312" w:hAnsi="楷体_GB2312"/>
          <w:b/>
        </w:rPr>
        <w:t>（三）一般公共预算财政拨款支出决算具体情况</w:t>
      </w:r>
    </w:p>
    <w:p w:rsidR="009724BF" w:rsidRDefault="0029634D">
      <w:pPr>
        <w:spacing w:line="580" w:lineRule="exact"/>
        <w:ind w:firstLine="640"/>
      </w:pPr>
      <w:r>
        <w:rPr>
          <w:rFonts w:ascii="仿宋_GB2312" w:eastAsia="仿宋_GB2312" w:hAnsi="仿宋_GB2312"/>
        </w:rPr>
        <w:t>1.</w:t>
      </w:r>
      <w:r>
        <w:rPr>
          <w:rFonts w:ascii="仿宋_GB2312" w:eastAsia="仿宋_GB2312" w:hAnsi="仿宋_GB2312"/>
        </w:rPr>
        <w:t>一般公共服务支出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组织事务</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其他组织事务支出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5.16</w:t>
      </w:r>
      <w:r>
        <w:rPr>
          <w:rFonts w:ascii="仿宋_GB2312" w:eastAsia="仿宋_GB2312" w:hAnsi="仿宋_GB2312"/>
        </w:rPr>
        <w:t>万元，比上年决算增加</w:t>
      </w:r>
      <w:r>
        <w:rPr>
          <w:rFonts w:ascii="仿宋_GB2312" w:eastAsia="仿宋_GB2312" w:hAnsi="仿宋_GB2312"/>
        </w:rPr>
        <w:t>0.16</w:t>
      </w:r>
      <w:r>
        <w:rPr>
          <w:rFonts w:ascii="仿宋_GB2312" w:eastAsia="仿宋_GB2312" w:hAnsi="仿宋_GB2312"/>
        </w:rPr>
        <w:t>万元，增长</w:t>
      </w:r>
      <w:r>
        <w:rPr>
          <w:rFonts w:ascii="仿宋_GB2312" w:eastAsia="仿宋_GB2312" w:hAnsi="仿宋_GB2312"/>
        </w:rPr>
        <w:t>3.20%,</w:t>
      </w:r>
      <w:r>
        <w:rPr>
          <w:rFonts w:ascii="仿宋_GB2312" w:eastAsia="仿宋_GB2312" w:hAnsi="仿宋_GB2312"/>
        </w:rPr>
        <w:t>主要原因是：本年度增加退休人员慰问经费，导致相关经费增加。</w:t>
      </w:r>
    </w:p>
    <w:p w:rsidR="009724BF" w:rsidRDefault="0029634D">
      <w:pPr>
        <w:spacing w:line="580" w:lineRule="exact"/>
        <w:ind w:firstLine="640"/>
      </w:pPr>
      <w:r>
        <w:rPr>
          <w:rFonts w:ascii="仿宋_GB2312" w:eastAsia="仿宋_GB2312" w:hAnsi="仿宋_GB2312"/>
        </w:rPr>
        <w:t>2.</w:t>
      </w:r>
      <w:r>
        <w:rPr>
          <w:rFonts w:ascii="仿宋_GB2312" w:eastAsia="仿宋_GB2312" w:hAnsi="仿宋_GB2312"/>
        </w:rPr>
        <w:t>公共安全支出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司法</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行政运行</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321.56</w:t>
      </w:r>
      <w:r>
        <w:rPr>
          <w:rFonts w:ascii="仿宋_GB2312" w:eastAsia="仿宋_GB2312" w:hAnsi="仿宋_GB2312"/>
        </w:rPr>
        <w:t>万元，比上年决算增加</w:t>
      </w:r>
      <w:r>
        <w:rPr>
          <w:rFonts w:ascii="仿宋_GB2312" w:eastAsia="仿宋_GB2312" w:hAnsi="仿宋_GB2312"/>
        </w:rPr>
        <w:t>14.14</w:t>
      </w:r>
      <w:r>
        <w:rPr>
          <w:rFonts w:ascii="仿宋_GB2312" w:eastAsia="仿宋_GB2312" w:hAnsi="仿宋_GB2312"/>
        </w:rPr>
        <w:t>万元，增长</w:t>
      </w:r>
      <w:r>
        <w:rPr>
          <w:rFonts w:ascii="仿宋_GB2312" w:eastAsia="仿宋_GB2312" w:hAnsi="仿宋_GB2312"/>
        </w:rPr>
        <w:t>4.60%,</w:t>
      </w:r>
      <w:r>
        <w:rPr>
          <w:rFonts w:ascii="仿宋_GB2312" w:eastAsia="仿宋_GB2312" w:hAnsi="仿宋_GB2312"/>
        </w:rPr>
        <w:t>主要原因是：本年在职人员工资调增，导致相关人员经费较上年有所增加。</w:t>
      </w:r>
    </w:p>
    <w:p w:rsidR="009724BF" w:rsidRDefault="0029634D">
      <w:pPr>
        <w:spacing w:line="580" w:lineRule="exact"/>
        <w:ind w:firstLine="640"/>
      </w:pPr>
      <w:r>
        <w:rPr>
          <w:rFonts w:ascii="仿宋_GB2312" w:eastAsia="仿宋_GB2312" w:hAnsi="仿宋_GB2312"/>
        </w:rPr>
        <w:t>3.</w:t>
      </w:r>
      <w:r>
        <w:rPr>
          <w:rFonts w:ascii="仿宋_GB2312" w:eastAsia="仿宋_GB2312" w:hAnsi="仿宋_GB2312"/>
        </w:rPr>
        <w:t>公共安全支出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司法</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普法宣传</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4.00</w:t>
      </w:r>
      <w:r>
        <w:rPr>
          <w:rFonts w:ascii="仿宋_GB2312" w:eastAsia="仿宋_GB2312" w:hAnsi="仿宋_GB2312"/>
        </w:rPr>
        <w:t>万元，比上年决算增加</w:t>
      </w:r>
      <w:r>
        <w:rPr>
          <w:rFonts w:ascii="仿宋_GB2312" w:eastAsia="仿宋_GB2312" w:hAnsi="仿宋_GB2312"/>
        </w:rPr>
        <w:t>0.00</w:t>
      </w:r>
      <w:r>
        <w:rPr>
          <w:rFonts w:ascii="仿宋_GB2312" w:eastAsia="仿宋_GB2312" w:hAnsi="仿宋_GB2312"/>
        </w:rPr>
        <w:t>万元，增长</w:t>
      </w:r>
      <w:r>
        <w:rPr>
          <w:rFonts w:ascii="仿宋_GB2312" w:eastAsia="仿宋_GB2312" w:hAnsi="仿宋_GB2312"/>
        </w:rPr>
        <w:t>0.00%,</w:t>
      </w:r>
      <w:r>
        <w:rPr>
          <w:rFonts w:ascii="仿宋_GB2312" w:eastAsia="仿宋_GB2312" w:hAnsi="仿宋_GB2312"/>
        </w:rPr>
        <w:t>主要原因</w:t>
      </w:r>
      <w:r>
        <w:rPr>
          <w:rFonts w:ascii="仿宋_GB2312" w:eastAsia="仿宋_GB2312" w:hAnsi="仿宋_GB2312"/>
        </w:rPr>
        <w:t>是：与上年一致，无差异。</w:t>
      </w:r>
    </w:p>
    <w:p w:rsidR="009724BF" w:rsidRDefault="0029634D">
      <w:pPr>
        <w:spacing w:line="580" w:lineRule="exact"/>
        <w:ind w:firstLine="640"/>
      </w:pPr>
      <w:r>
        <w:rPr>
          <w:rFonts w:ascii="仿宋_GB2312" w:eastAsia="仿宋_GB2312" w:hAnsi="仿宋_GB2312"/>
        </w:rPr>
        <w:t>4.</w:t>
      </w:r>
      <w:r>
        <w:rPr>
          <w:rFonts w:ascii="仿宋_GB2312" w:eastAsia="仿宋_GB2312" w:hAnsi="仿宋_GB2312"/>
        </w:rPr>
        <w:t>公共安全支出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司法</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公共法律服务</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1.00</w:t>
      </w:r>
      <w:r>
        <w:rPr>
          <w:rFonts w:ascii="仿宋_GB2312" w:eastAsia="仿宋_GB2312" w:hAnsi="仿宋_GB2312"/>
        </w:rPr>
        <w:t>万元，比上年决算增加</w:t>
      </w:r>
      <w:r>
        <w:rPr>
          <w:rFonts w:ascii="仿宋_GB2312" w:eastAsia="仿宋_GB2312" w:hAnsi="仿宋_GB2312"/>
        </w:rPr>
        <w:t>1.00</w:t>
      </w:r>
      <w:r>
        <w:rPr>
          <w:rFonts w:ascii="仿宋_GB2312" w:eastAsia="仿宋_GB2312" w:hAnsi="仿宋_GB2312"/>
        </w:rPr>
        <w:t>万元，增长</w:t>
      </w:r>
      <w:r>
        <w:rPr>
          <w:rFonts w:ascii="仿宋_GB2312" w:eastAsia="仿宋_GB2312" w:hAnsi="仿宋_GB2312"/>
        </w:rPr>
        <w:t>100.00%,</w:t>
      </w:r>
      <w:r>
        <w:rPr>
          <w:rFonts w:ascii="仿宋_GB2312" w:eastAsia="仿宋_GB2312" w:hAnsi="仿宋_GB2312"/>
        </w:rPr>
        <w:t>主要原因是：本年度增加</w:t>
      </w:r>
      <w:r>
        <w:rPr>
          <w:rFonts w:ascii="仿宋_GB2312" w:eastAsia="仿宋_GB2312" w:hAnsi="仿宋_GB2312"/>
        </w:rPr>
        <w:t>2024</w:t>
      </w:r>
      <w:r>
        <w:rPr>
          <w:rFonts w:ascii="仿宋_GB2312" w:eastAsia="仿宋_GB2312" w:hAnsi="仿宋_GB2312"/>
        </w:rPr>
        <w:t>年普法及法律援助经费，导致相关经费增加。</w:t>
      </w:r>
    </w:p>
    <w:p w:rsidR="009724BF" w:rsidRDefault="0029634D">
      <w:pPr>
        <w:spacing w:line="580" w:lineRule="exact"/>
        <w:ind w:firstLine="640"/>
      </w:pPr>
      <w:r>
        <w:rPr>
          <w:rFonts w:ascii="仿宋_GB2312" w:eastAsia="仿宋_GB2312" w:hAnsi="仿宋_GB2312"/>
        </w:rPr>
        <w:t>5.</w:t>
      </w:r>
      <w:r>
        <w:rPr>
          <w:rFonts w:ascii="仿宋_GB2312" w:eastAsia="仿宋_GB2312" w:hAnsi="仿宋_GB2312"/>
        </w:rPr>
        <w:t>公共安全支出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司法</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法治建设</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52.00</w:t>
      </w:r>
      <w:r>
        <w:rPr>
          <w:rFonts w:ascii="仿宋_GB2312" w:eastAsia="仿宋_GB2312" w:hAnsi="仿宋_GB2312"/>
        </w:rPr>
        <w:t>万元，比上年决算增加</w:t>
      </w:r>
      <w:r>
        <w:rPr>
          <w:rFonts w:ascii="仿宋_GB2312" w:eastAsia="仿宋_GB2312" w:hAnsi="仿宋_GB2312"/>
        </w:rPr>
        <w:t>0.00</w:t>
      </w:r>
      <w:r>
        <w:rPr>
          <w:rFonts w:ascii="仿宋_GB2312" w:eastAsia="仿宋_GB2312" w:hAnsi="仿宋_GB2312"/>
        </w:rPr>
        <w:t>万元，增长</w:t>
      </w:r>
      <w:r>
        <w:rPr>
          <w:rFonts w:ascii="仿宋_GB2312" w:eastAsia="仿宋_GB2312" w:hAnsi="仿宋_GB2312"/>
        </w:rPr>
        <w:t>0.00%,</w:t>
      </w:r>
      <w:r>
        <w:rPr>
          <w:rFonts w:ascii="仿宋_GB2312" w:eastAsia="仿宋_GB2312" w:hAnsi="仿宋_GB2312"/>
        </w:rPr>
        <w:t>主要原因是：与上年一致，无差异。</w:t>
      </w:r>
    </w:p>
    <w:p w:rsidR="009724BF" w:rsidRDefault="0029634D">
      <w:pPr>
        <w:spacing w:line="580" w:lineRule="exact"/>
        <w:ind w:firstLine="640"/>
      </w:pPr>
      <w:r>
        <w:rPr>
          <w:rFonts w:ascii="仿宋_GB2312" w:eastAsia="仿宋_GB2312" w:hAnsi="仿宋_GB2312"/>
        </w:rPr>
        <w:t>6.</w:t>
      </w:r>
      <w:r>
        <w:rPr>
          <w:rFonts w:ascii="仿宋_GB2312" w:eastAsia="仿宋_GB2312" w:hAnsi="仿宋_GB2312"/>
        </w:rPr>
        <w:t>公共安全支出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司法</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事业运行</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75.13</w:t>
      </w:r>
      <w:r>
        <w:rPr>
          <w:rFonts w:ascii="仿宋_GB2312" w:eastAsia="仿宋_GB2312" w:hAnsi="仿宋_GB2312"/>
        </w:rPr>
        <w:t>万元，比上年决算减少</w:t>
      </w:r>
      <w:r>
        <w:rPr>
          <w:rFonts w:ascii="仿宋_GB2312" w:eastAsia="仿宋_GB2312" w:hAnsi="仿宋_GB2312"/>
        </w:rPr>
        <w:t>4.46</w:t>
      </w:r>
      <w:r>
        <w:rPr>
          <w:rFonts w:ascii="仿宋_GB2312" w:eastAsia="仿宋_GB2312" w:hAnsi="仿宋_GB2312"/>
        </w:rPr>
        <w:t>万元，下降</w:t>
      </w:r>
      <w:r>
        <w:rPr>
          <w:rFonts w:ascii="仿宋_GB2312" w:eastAsia="仿宋_GB2312" w:hAnsi="仿宋_GB2312"/>
        </w:rPr>
        <w:t>5.60%,</w:t>
      </w:r>
      <w:r>
        <w:rPr>
          <w:rFonts w:ascii="仿宋_GB2312" w:eastAsia="仿宋_GB2312" w:hAnsi="仿宋_GB2312"/>
        </w:rPr>
        <w:t>主要原因是：</w:t>
      </w:r>
      <w:r>
        <w:rPr>
          <w:rFonts w:ascii="仿宋_GB2312" w:eastAsia="仿宋_GB2312" w:hAnsi="仿宋_GB2312"/>
        </w:rPr>
        <w:lastRenderedPageBreak/>
        <w:t>本</w:t>
      </w:r>
      <w:r>
        <w:rPr>
          <w:rFonts w:ascii="仿宋_GB2312" w:eastAsia="仿宋_GB2312" w:hAnsi="仿宋_GB2312"/>
        </w:rPr>
        <w:t>年在职人员调入调出，人员职级不同，工资基数不同，导致人员经费较上年减少。</w:t>
      </w:r>
    </w:p>
    <w:p w:rsidR="009724BF" w:rsidRDefault="0029634D">
      <w:pPr>
        <w:spacing w:line="580" w:lineRule="exact"/>
        <w:ind w:firstLine="640"/>
      </w:pPr>
      <w:r>
        <w:rPr>
          <w:rFonts w:ascii="仿宋_GB2312" w:eastAsia="仿宋_GB2312" w:hAnsi="仿宋_GB2312"/>
        </w:rPr>
        <w:t>7.</w:t>
      </w:r>
      <w:r>
        <w:rPr>
          <w:rFonts w:ascii="仿宋_GB2312" w:eastAsia="仿宋_GB2312" w:hAnsi="仿宋_GB2312"/>
        </w:rPr>
        <w:t>公共安全支出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司法</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其他司法支出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108.00</w:t>
      </w:r>
      <w:r>
        <w:rPr>
          <w:rFonts w:ascii="仿宋_GB2312" w:eastAsia="仿宋_GB2312" w:hAnsi="仿宋_GB2312"/>
        </w:rPr>
        <w:t>万元，比上年决算减少</w:t>
      </w:r>
      <w:r>
        <w:rPr>
          <w:rFonts w:ascii="仿宋_GB2312" w:eastAsia="仿宋_GB2312" w:hAnsi="仿宋_GB2312"/>
        </w:rPr>
        <w:t>33.42</w:t>
      </w:r>
      <w:r>
        <w:rPr>
          <w:rFonts w:ascii="仿宋_GB2312" w:eastAsia="仿宋_GB2312" w:hAnsi="仿宋_GB2312"/>
        </w:rPr>
        <w:t>万元，下降</w:t>
      </w:r>
      <w:r>
        <w:rPr>
          <w:rFonts w:ascii="仿宋_GB2312" w:eastAsia="仿宋_GB2312" w:hAnsi="仿宋_GB2312"/>
        </w:rPr>
        <w:t>23.63%,</w:t>
      </w:r>
      <w:r>
        <w:rPr>
          <w:rFonts w:ascii="仿宋_GB2312" w:eastAsia="仿宋_GB2312" w:hAnsi="仿宋_GB2312"/>
        </w:rPr>
        <w:t>主要原因是：本年减少专项项目经费，导致相关经费减少。</w:t>
      </w:r>
    </w:p>
    <w:p w:rsidR="009724BF" w:rsidRDefault="0029634D">
      <w:pPr>
        <w:spacing w:line="580" w:lineRule="exact"/>
        <w:ind w:firstLine="640"/>
      </w:pPr>
      <w:r>
        <w:rPr>
          <w:rFonts w:ascii="仿宋_GB2312" w:eastAsia="仿宋_GB2312" w:hAnsi="仿宋_GB2312"/>
        </w:rPr>
        <w:t>8.</w:t>
      </w:r>
      <w:r>
        <w:rPr>
          <w:rFonts w:ascii="仿宋_GB2312" w:eastAsia="仿宋_GB2312" w:hAnsi="仿宋_GB2312"/>
        </w:rPr>
        <w:t>教育支出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进修及培训</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培训支出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0.00</w:t>
      </w:r>
      <w:r>
        <w:rPr>
          <w:rFonts w:ascii="仿宋_GB2312" w:eastAsia="仿宋_GB2312" w:hAnsi="仿宋_GB2312"/>
        </w:rPr>
        <w:t>万元，比上年决算减少</w:t>
      </w:r>
      <w:r>
        <w:rPr>
          <w:rFonts w:ascii="仿宋_GB2312" w:eastAsia="仿宋_GB2312" w:hAnsi="仿宋_GB2312"/>
        </w:rPr>
        <w:t>0.89</w:t>
      </w:r>
      <w:r>
        <w:rPr>
          <w:rFonts w:ascii="仿宋_GB2312" w:eastAsia="仿宋_GB2312" w:hAnsi="仿宋_GB2312"/>
        </w:rPr>
        <w:t>万元，下降</w:t>
      </w:r>
      <w:r>
        <w:rPr>
          <w:rFonts w:ascii="仿宋_GB2312" w:eastAsia="仿宋_GB2312" w:hAnsi="仿宋_GB2312"/>
        </w:rPr>
        <w:t>100.00%,</w:t>
      </w:r>
      <w:r>
        <w:rPr>
          <w:rFonts w:ascii="仿宋_GB2312" w:eastAsia="仿宋_GB2312" w:hAnsi="仿宋_GB2312"/>
        </w:rPr>
        <w:t>主要原因是：本年减少培训费，导致相关经费减少。</w:t>
      </w:r>
    </w:p>
    <w:p w:rsidR="009724BF" w:rsidRDefault="0029634D">
      <w:pPr>
        <w:spacing w:line="580" w:lineRule="exact"/>
        <w:ind w:firstLine="640"/>
      </w:pPr>
      <w:r>
        <w:rPr>
          <w:rFonts w:ascii="仿宋_GB2312" w:eastAsia="仿宋_GB2312" w:hAnsi="仿宋_GB2312"/>
        </w:rPr>
        <w:t>9.</w:t>
      </w:r>
      <w:r>
        <w:rPr>
          <w:rFonts w:ascii="仿宋_GB2312" w:eastAsia="仿宋_GB2312" w:hAnsi="仿宋_GB2312"/>
        </w:rPr>
        <w:t>社会保障和就业支出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行政事业单位养老支出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行政单位离退休</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w:t>
      </w:r>
      <w:r>
        <w:rPr>
          <w:rFonts w:ascii="仿宋_GB2312" w:eastAsia="仿宋_GB2312" w:hAnsi="仿宋_GB2312"/>
        </w:rPr>
        <w:t>算数为</w:t>
      </w:r>
      <w:r>
        <w:rPr>
          <w:rFonts w:ascii="仿宋_GB2312" w:eastAsia="仿宋_GB2312" w:hAnsi="仿宋_GB2312"/>
        </w:rPr>
        <w:t>5.71</w:t>
      </w:r>
      <w:r>
        <w:rPr>
          <w:rFonts w:ascii="仿宋_GB2312" w:eastAsia="仿宋_GB2312" w:hAnsi="仿宋_GB2312"/>
        </w:rPr>
        <w:t>万元，比上年决算增加</w:t>
      </w:r>
      <w:r>
        <w:rPr>
          <w:rFonts w:ascii="仿宋_GB2312" w:eastAsia="仿宋_GB2312" w:hAnsi="仿宋_GB2312"/>
        </w:rPr>
        <w:t>0.65</w:t>
      </w:r>
      <w:r>
        <w:rPr>
          <w:rFonts w:ascii="仿宋_GB2312" w:eastAsia="仿宋_GB2312" w:hAnsi="仿宋_GB2312"/>
        </w:rPr>
        <w:t>万元，增长</w:t>
      </w:r>
      <w:r>
        <w:rPr>
          <w:rFonts w:ascii="仿宋_GB2312" w:eastAsia="仿宋_GB2312" w:hAnsi="仿宋_GB2312"/>
        </w:rPr>
        <w:t>12.85%,</w:t>
      </w:r>
      <w:r>
        <w:rPr>
          <w:rFonts w:ascii="仿宋_GB2312" w:eastAsia="仿宋_GB2312" w:hAnsi="仿宋_GB2312"/>
        </w:rPr>
        <w:t>主要原因是：本年增加退休人员基础绩效奖，退休费支出增加。</w:t>
      </w:r>
    </w:p>
    <w:p w:rsidR="009724BF" w:rsidRDefault="0029634D">
      <w:pPr>
        <w:spacing w:line="580" w:lineRule="exact"/>
        <w:ind w:firstLine="640"/>
      </w:pPr>
      <w:r>
        <w:rPr>
          <w:rFonts w:ascii="仿宋_GB2312" w:eastAsia="仿宋_GB2312" w:hAnsi="仿宋_GB2312"/>
        </w:rPr>
        <w:t>10.</w:t>
      </w:r>
      <w:r>
        <w:rPr>
          <w:rFonts w:ascii="仿宋_GB2312" w:eastAsia="仿宋_GB2312" w:hAnsi="仿宋_GB2312"/>
        </w:rPr>
        <w:t>社会保障和就业支出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行政事业单位养老支出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机关事业单位基本养老保险缴费支出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50.53</w:t>
      </w:r>
      <w:r>
        <w:rPr>
          <w:rFonts w:ascii="仿宋_GB2312" w:eastAsia="仿宋_GB2312" w:hAnsi="仿宋_GB2312"/>
        </w:rPr>
        <w:t>万元，比上年决算增加</w:t>
      </w:r>
      <w:r>
        <w:rPr>
          <w:rFonts w:ascii="仿宋_GB2312" w:eastAsia="仿宋_GB2312" w:hAnsi="仿宋_GB2312"/>
        </w:rPr>
        <w:t>8.07</w:t>
      </w:r>
      <w:r>
        <w:rPr>
          <w:rFonts w:ascii="仿宋_GB2312" w:eastAsia="仿宋_GB2312" w:hAnsi="仿宋_GB2312"/>
        </w:rPr>
        <w:t>万元，增长</w:t>
      </w:r>
      <w:r>
        <w:rPr>
          <w:rFonts w:ascii="仿宋_GB2312" w:eastAsia="仿宋_GB2312" w:hAnsi="仿宋_GB2312"/>
        </w:rPr>
        <w:t>19.01%,</w:t>
      </w:r>
      <w:r>
        <w:rPr>
          <w:rFonts w:ascii="仿宋_GB2312" w:eastAsia="仿宋_GB2312" w:hAnsi="仿宋_GB2312"/>
        </w:rPr>
        <w:t>主要原因是：本年在职人员工资基数调增，养老缴费基数上涨，相应支出增加。</w:t>
      </w:r>
    </w:p>
    <w:p w:rsidR="009724BF" w:rsidRDefault="0029634D">
      <w:pPr>
        <w:spacing w:line="580" w:lineRule="exact"/>
        <w:ind w:firstLine="640"/>
      </w:pPr>
      <w:r>
        <w:rPr>
          <w:rFonts w:ascii="仿宋_GB2312" w:eastAsia="仿宋_GB2312" w:hAnsi="仿宋_GB2312"/>
        </w:rPr>
        <w:t>11.</w:t>
      </w:r>
      <w:r>
        <w:rPr>
          <w:rFonts w:ascii="仿宋_GB2312" w:eastAsia="仿宋_GB2312" w:hAnsi="仿宋_GB2312"/>
        </w:rPr>
        <w:t>社会保障和就业支出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行政事业单位养老支出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机关事业单位职业年金缴费支出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7.12</w:t>
      </w:r>
      <w:r>
        <w:rPr>
          <w:rFonts w:ascii="仿宋_GB2312" w:eastAsia="仿宋_GB2312" w:hAnsi="仿宋_GB2312"/>
        </w:rPr>
        <w:t>万元，比上年决算减少</w:t>
      </w:r>
      <w:r>
        <w:rPr>
          <w:rFonts w:ascii="仿宋_GB2312" w:eastAsia="仿宋_GB2312" w:hAnsi="仿宋_GB2312"/>
        </w:rPr>
        <w:t>8.53</w:t>
      </w:r>
      <w:r>
        <w:rPr>
          <w:rFonts w:ascii="仿宋_GB2312" w:eastAsia="仿宋_GB2312" w:hAnsi="仿宋_GB2312"/>
        </w:rPr>
        <w:t>万元，</w:t>
      </w:r>
      <w:r>
        <w:rPr>
          <w:rFonts w:ascii="仿宋_GB2312" w:eastAsia="仿宋_GB2312" w:hAnsi="仿宋_GB2312"/>
        </w:rPr>
        <w:t>下降</w:t>
      </w:r>
      <w:r>
        <w:rPr>
          <w:rFonts w:ascii="仿宋_GB2312" w:eastAsia="仿宋_GB2312" w:hAnsi="仿宋_GB2312"/>
        </w:rPr>
        <w:t>54.50%,</w:t>
      </w:r>
      <w:r>
        <w:rPr>
          <w:rFonts w:ascii="仿宋_GB2312" w:eastAsia="仿宋_GB2312" w:hAnsi="仿宋_GB2312"/>
        </w:rPr>
        <w:t>主要原因是：本年新增退休人员较上年减少，职业年金缴费较上年减少。</w:t>
      </w:r>
    </w:p>
    <w:p w:rsidR="009724BF" w:rsidRDefault="0029634D">
      <w:pPr>
        <w:spacing w:line="580" w:lineRule="exact"/>
        <w:ind w:firstLine="640"/>
      </w:pPr>
      <w:r>
        <w:rPr>
          <w:rFonts w:ascii="仿宋_GB2312" w:eastAsia="仿宋_GB2312" w:hAnsi="仿宋_GB2312"/>
        </w:rPr>
        <w:t>12.</w:t>
      </w:r>
      <w:r>
        <w:rPr>
          <w:rFonts w:ascii="仿宋_GB2312" w:eastAsia="仿宋_GB2312" w:hAnsi="仿宋_GB2312"/>
        </w:rPr>
        <w:t>卫生健康支出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行政事业单位医疗</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行政单位医疗</w:t>
      </w:r>
      <w:r>
        <w:rPr>
          <w:rFonts w:ascii="仿宋_GB2312" w:eastAsia="仿宋_GB2312" w:hAnsi="仿宋_GB2312"/>
        </w:rPr>
        <w:lastRenderedPageBreak/>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18.01</w:t>
      </w:r>
      <w:r>
        <w:rPr>
          <w:rFonts w:ascii="仿宋_GB2312" w:eastAsia="仿宋_GB2312" w:hAnsi="仿宋_GB2312"/>
        </w:rPr>
        <w:t>万元，比上年决算增加</w:t>
      </w:r>
      <w:r>
        <w:rPr>
          <w:rFonts w:ascii="仿宋_GB2312" w:eastAsia="仿宋_GB2312" w:hAnsi="仿宋_GB2312"/>
        </w:rPr>
        <w:t>5.38</w:t>
      </w:r>
      <w:r>
        <w:rPr>
          <w:rFonts w:ascii="仿宋_GB2312" w:eastAsia="仿宋_GB2312" w:hAnsi="仿宋_GB2312"/>
        </w:rPr>
        <w:t>万元，增长</w:t>
      </w:r>
      <w:r>
        <w:rPr>
          <w:rFonts w:ascii="仿宋_GB2312" w:eastAsia="仿宋_GB2312" w:hAnsi="仿宋_GB2312"/>
        </w:rPr>
        <w:t>42.60%,</w:t>
      </w:r>
      <w:r>
        <w:rPr>
          <w:rFonts w:ascii="仿宋_GB2312" w:eastAsia="仿宋_GB2312" w:hAnsi="仿宋_GB2312"/>
        </w:rPr>
        <w:t>主要原因是：本年在职人员工资基数调增，医疗缴费基数上涨，相应支出增加。</w:t>
      </w:r>
    </w:p>
    <w:p w:rsidR="009724BF" w:rsidRDefault="0029634D">
      <w:pPr>
        <w:spacing w:line="580" w:lineRule="exact"/>
        <w:ind w:firstLine="640"/>
      </w:pPr>
      <w:r>
        <w:rPr>
          <w:rFonts w:ascii="仿宋_GB2312" w:eastAsia="仿宋_GB2312" w:hAnsi="仿宋_GB2312"/>
        </w:rPr>
        <w:t>13.</w:t>
      </w:r>
      <w:r>
        <w:rPr>
          <w:rFonts w:ascii="仿宋_GB2312" w:eastAsia="仿宋_GB2312" w:hAnsi="仿宋_GB2312"/>
        </w:rPr>
        <w:t>卫生健康支出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行政事业单位医疗</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公务员医疗补助</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7.27</w:t>
      </w:r>
      <w:r>
        <w:rPr>
          <w:rFonts w:ascii="仿宋_GB2312" w:eastAsia="仿宋_GB2312" w:hAnsi="仿宋_GB2312"/>
        </w:rPr>
        <w:t>万元，比上年决算增加</w:t>
      </w:r>
      <w:r>
        <w:rPr>
          <w:rFonts w:ascii="仿宋_GB2312" w:eastAsia="仿宋_GB2312" w:hAnsi="仿宋_GB2312"/>
        </w:rPr>
        <w:t>1.14</w:t>
      </w:r>
      <w:r>
        <w:rPr>
          <w:rFonts w:ascii="仿宋_GB2312" w:eastAsia="仿宋_GB2312" w:hAnsi="仿宋_GB2312"/>
        </w:rPr>
        <w:t>万元，增长</w:t>
      </w:r>
      <w:r>
        <w:rPr>
          <w:rFonts w:ascii="仿宋_GB2312" w:eastAsia="仿宋_GB2312" w:hAnsi="仿宋_GB2312"/>
        </w:rPr>
        <w:t>18.60%,</w:t>
      </w:r>
      <w:r>
        <w:rPr>
          <w:rFonts w:ascii="仿宋_GB2312" w:eastAsia="仿宋_GB2312" w:hAnsi="仿宋_GB2312"/>
        </w:rPr>
        <w:t>主要原因是：本年在职人员工资基数调增，医疗缴费基数上涨，相应支出增加。</w:t>
      </w:r>
    </w:p>
    <w:p w:rsidR="009724BF" w:rsidRDefault="0029634D">
      <w:pPr>
        <w:spacing w:line="580" w:lineRule="exact"/>
        <w:ind w:firstLine="640"/>
      </w:pPr>
      <w:r>
        <w:rPr>
          <w:rFonts w:ascii="仿宋_GB2312" w:eastAsia="仿宋_GB2312" w:hAnsi="仿宋_GB2312"/>
        </w:rPr>
        <w:t>14</w:t>
      </w:r>
      <w:r>
        <w:rPr>
          <w:rFonts w:ascii="仿宋_GB2312" w:eastAsia="仿宋_GB2312" w:hAnsi="仿宋_GB2312"/>
        </w:rPr>
        <w:t>.</w:t>
      </w:r>
      <w:r>
        <w:rPr>
          <w:rFonts w:ascii="仿宋_GB2312" w:eastAsia="仿宋_GB2312" w:hAnsi="仿宋_GB2312"/>
        </w:rPr>
        <w:t>住房保障支出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住房改革支出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住房公积金</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39.28</w:t>
      </w:r>
      <w:r>
        <w:rPr>
          <w:rFonts w:ascii="仿宋_GB2312" w:eastAsia="仿宋_GB2312" w:hAnsi="仿宋_GB2312"/>
        </w:rPr>
        <w:t>万元，比上年决算增加</w:t>
      </w:r>
      <w:r>
        <w:rPr>
          <w:rFonts w:ascii="仿宋_GB2312" w:eastAsia="仿宋_GB2312" w:hAnsi="仿宋_GB2312"/>
        </w:rPr>
        <w:t>7.53</w:t>
      </w:r>
      <w:r>
        <w:rPr>
          <w:rFonts w:ascii="仿宋_GB2312" w:eastAsia="仿宋_GB2312" w:hAnsi="仿宋_GB2312"/>
        </w:rPr>
        <w:t>万元，增长</w:t>
      </w:r>
      <w:r>
        <w:rPr>
          <w:rFonts w:ascii="仿宋_GB2312" w:eastAsia="仿宋_GB2312" w:hAnsi="仿宋_GB2312"/>
        </w:rPr>
        <w:t>23.72%,</w:t>
      </w:r>
      <w:r>
        <w:rPr>
          <w:rFonts w:ascii="仿宋_GB2312" w:eastAsia="仿宋_GB2312" w:hAnsi="仿宋_GB2312"/>
        </w:rPr>
        <w:t>主要原因是：本年在职人员工资基数调增，公积金缴费基数上涨，相应支出增加。</w:t>
      </w:r>
    </w:p>
    <w:p w:rsidR="009724BF" w:rsidRDefault="0029634D">
      <w:pPr>
        <w:spacing w:line="640" w:lineRule="exact"/>
        <w:ind w:firstLine="640"/>
        <w:outlineLvl w:val="2"/>
      </w:pPr>
      <w:r>
        <w:rPr>
          <w:rFonts w:ascii="黑体" w:eastAsia="黑体" w:hAnsi="黑体"/>
        </w:rPr>
        <w:t>六、一般公共预算财政拨款基本支出决算情况说明</w:t>
      </w:r>
    </w:p>
    <w:p w:rsidR="009724BF" w:rsidRDefault="0029634D">
      <w:pPr>
        <w:spacing w:line="580" w:lineRule="exact"/>
        <w:ind w:firstLine="640"/>
      </w:pPr>
      <w:r>
        <w:rPr>
          <w:rFonts w:ascii="仿宋_GB2312" w:eastAsia="仿宋_GB2312" w:hAnsi="仿宋_GB2312"/>
        </w:rPr>
        <w:t>2024</w:t>
      </w:r>
      <w:r>
        <w:rPr>
          <w:rFonts w:ascii="仿宋_GB2312" w:eastAsia="仿宋_GB2312" w:hAnsi="仿宋_GB2312"/>
        </w:rPr>
        <w:t>年度一般公共预算财政拨款基本支出</w:t>
      </w:r>
      <w:r>
        <w:rPr>
          <w:rFonts w:ascii="仿宋_GB2312" w:eastAsia="仿宋_GB2312" w:hAnsi="仿宋_GB2312"/>
        </w:rPr>
        <w:t>524.77</w:t>
      </w:r>
      <w:r>
        <w:rPr>
          <w:rFonts w:ascii="仿宋_GB2312" w:eastAsia="仿宋_GB2312" w:hAnsi="仿宋_GB2312"/>
        </w:rPr>
        <w:t>万元，其中：</w:t>
      </w:r>
      <w:r>
        <w:rPr>
          <w:rFonts w:ascii="仿宋_GB2312" w:eastAsia="仿宋_GB2312" w:hAnsi="仿宋_GB2312"/>
          <w:b/>
        </w:rPr>
        <w:t>人员经费</w:t>
      </w:r>
      <w:r>
        <w:rPr>
          <w:rFonts w:ascii="仿宋_GB2312" w:eastAsia="仿宋_GB2312" w:hAnsi="仿宋_GB2312"/>
          <w:b/>
        </w:rPr>
        <w:t>496.24</w:t>
      </w:r>
      <w:r>
        <w:rPr>
          <w:rFonts w:ascii="仿宋_GB2312" w:eastAsia="仿宋_GB2312" w:hAnsi="仿宋_GB2312"/>
          <w:b/>
        </w:rPr>
        <w:t>万元，</w:t>
      </w:r>
      <w:r>
        <w:rPr>
          <w:rFonts w:ascii="仿宋_GB2312" w:eastAsia="仿宋_GB2312" w:hAnsi="仿宋_GB2312"/>
        </w:rPr>
        <w:t>包括：基本工资、津贴补贴、奖金、机关事业单位基本养老保险缴费、职业年金缴费、职工基本医疗保险缴费、公务员医疗补助缴费、其他社会保障缴费、住房公积金、医疗费、退休费、生活补助、医疗费补助、奖励金。</w:t>
      </w:r>
    </w:p>
    <w:p w:rsidR="009724BF" w:rsidRDefault="0029634D">
      <w:pPr>
        <w:spacing w:line="580" w:lineRule="exact"/>
        <w:ind w:firstLine="640"/>
      </w:pPr>
      <w:r>
        <w:rPr>
          <w:rFonts w:ascii="仿宋_GB2312" w:eastAsia="仿宋_GB2312" w:hAnsi="仿宋_GB2312"/>
          <w:b/>
        </w:rPr>
        <w:t>公用经费</w:t>
      </w:r>
      <w:r>
        <w:rPr>
          <w:rFonts w:ascii="仿宋_GB2312" w:eastAsia="仿宋_GB2312" w:hAnsi="仿宋_GB2312"/>
          <w:b/>
        </w:rPr>
        <w:t>28.53</w:t>
      </w:r>
      <w:r>
        <w:rPr>
          <w:rFonts w:ascii="仿宋_GB2312" w:eastAsia="仿宋_GB2312" w:hAnsi="仿宋_GB2312"/>
          <w:b/>
        </w:rPr>
        <w:t>万元，</w:t>
      </w:r>
      <w:r>
        <w:rPr>
          <w:rFonts w:ascii="仿宋_GB2312" w:eastAsia="仿宋_GB2312" w:hAnsi="仿宋_GB2312"/>
        </w:rPr>
        <w:t>包括：办公费、邮电费、取暖费、差旅费、租赁费、委托业务费、工会经费、福利费、公务用车运行维护费、其他交通费用。</w:t>
      </w:r>
    </w:p>
    <w:p w:rsidR="009724BF" w:rsidRDefault="0029634D">
      <w:pPr>
        <w:spacing w:line="640" w:lineRule="exact"/>
        <w:ind w:firstLine="640"/>
        <w:outlineLvl w:val="2"/>
      </w:pPr>
      <w:r>
        <w:rPr>
          <w:rFonts w:ascii="黑体" w:eastAsia="黑体" w:hAnsi="黑体"/>
        </w:rPr>
        <w:t>七、政府性基金预算财政拨款收入支出决算情况说明</w:t>
      </w:r>
    </w:p>
    <w:p w:rsidR="009724BF" w:rsidRDefault="0029634D">
      <w:pPr>
        <w:spacing w:line="580" w:lineRule="exact"/>
        <w:ind w:firstLine="640"/>
      </w:pPr>
      <w:r>
        <w:rPr>
          <w:rFonts w:ascii="仿宋_GB2312" w:eastAsia="仿宋_GB2312" w:hAnsi="仿宋_GB2312"/>
        </w:rPr>
        <w:lastRenderedPageBreak/>
        <w:t>本单位本年度无政府性基金预算财政拨款收入、支出及结转和结余，政府性基金预算财政拨款收入支出决算表为空表。</w:t>
      </w:r>
    </w:p>
    <w:p w:rsidR="009724BF" w:rsidRDefault="0029634D">
      <w:pPr>
        <w:spacing w:line="640" w:lineRule="exact"/>
        <w:ind w:firstLine="640"/>
        <w:outlineLvl w:val="2"/>
      </w:pPr>
      <w:r>
        <w:rPr>
          <w:rFonts w:ascii="黑体" w:eastAsia="黑体" w:hAnsi="黑体"/>
        </w:rPr>
        <w:t>八、国有资本经营预算财政拨款收入支出决算情况说明</w:t>
      </w:r>
    </w:p>
    <w:p w:rsidR="009724BF" w:rsidRDefault="0029634D">
      <w:pPr>
        <w:spacing w:line="580" w:lineRule="exact"/>
        <w:ind w:firstLine="640"/>
      </w:pPr>
      <w:r>
        <w:rPr>
          <w:rFonts w:ascii="仿宋_GB2312" w:eastAsia="仿宋_GB2312" w:hAnsi="仿宋_GB2312"/>
        </w:rPr>
        <w:t>本单位本年度无国有资本经营预算财政拨款收入、支出及结转和结余，国有资本经营预算财政拨款收入支出决算表为空表。</w:t>
      </w:r>
    </w:p>
    <w:p w:rsidR="009724BF" w:rsidRDefault="0029634D">
      <w:pPr>
        <w:spacing w:line="640" w:lineRule="exact"/>
        <w:ind w:firstLine="640"/>
        <w:outlineLvl w:val="2"/>
      </w:pPr>
      <w:r>
        <w:rPr>
          <w:rFonts w:ascii="黑体" w:eastAsia="黑体" w:hAnsi="黑体"/>
        </w:rPr>
        <w:t>九、财政拨款</w:t>
      </w:r>
      <w:r>
        <w:rPr>
          <w:rFonts w:ascii="黑体" w:eastAsia="黑体" w:hAnsi="黑体"/>
        </w:rPr>
        <w:t>“</w:t>
      </w:r>
      <w:r>
        <w:rPr>
          <w:rFonts w:ascii="黑体" w:eastAsia="黑体" w:hAnsi="黑体"/>
        </w:rPr>
        <w:t>三公</w:t>
      </w:r>
      <w:r>
        <w:rPr>
          <w:rFonts w:ascii="黑体" w:eastAsia="黑体" w:hAnsi="黑体"/>
        </w:rPr>
        <w:t>”</w:t>
      </w:r>
      <w:r>
        <w:rPr>
          <w:rFonts w:ascii="黑体" w:eastAsia="黑体" w:hAnsi="黑体"/>
        </w:rPr>
        <w:t>经费支出决算情况说明</w:t>
      </w:r>
    </w:p>
    <w:p w:rsidR="009724BF" w:rsidRDefault="0029634D">
      <w:pPr>
        <w:spacing w:line="580" w:lineRule="exact"/>
        <w:ind w:firstLine="640"/>
      </w:pPr>
      <w:r>
        <w:rPr>
          <w:rFonts w:ascii="仿宋_GB2312" w:eastAsia="仿宋_GB2312" w:hAnsi="仿宋_GB2312"/>
          <w:b/>
        </w:rPr>
        <w:t>2024</w:t>
      </w:r>
      <w:r>
        <w:rPr>
          <w:rFonts w:ascii="仿宋_GB2312" w:eastAsia="仿宋_GB2312" w:hAnsi="仿宋_GB2312"/>
          <w:b/>
        </w:rPr>
        <w:t>年度财政拨款</w:t>
      </w:r>
      <w:r>
        <w:rPr>
          <w:rFonts w:ascii="仿宋_GB2312" w:eastAsia="仿宋_GB2312" w:hAnsi="仿宋_GB2312"/>
          <w:b/>
        </w:rPr>
        <w:t>“</w:t>
      </w:r>
      <w:r>
        <w:rPr>
          <w:rFonts w:ascii="仿宋_GB2312" w:eastAsia="仿宋_GB2312" w:hAnsi="仿宋_GB2312"/>
          <w:b/>
        </w:rPr>
        <w:t>三公</w:t>
      </w:r>
      <w:r>
        <w:rPr>
          <w:rFonts w:ascii="仿宋_GB2312" w:eastAsia="仿宋_GB2312" w:hAnsi="仿宋_GB2312"/>
          <w:b/>
        </w:rPr>
        <w:t>”</w:t>
      </w:r>
      <w:r>
        <w:rPr>
          <w:rFonts w:ascii="仿宋_GB2312" w:eastAsia="仿宋_GB2312" w:hAnsi="仿宋_GB2312"/>
          <w:b/>
        </w:rPr>
        <w:t>经费支出</w:t>
      </w:r>
      <w:r>
        <w:rPr>
          <w:rFonts w:ascii="仿宋_GB2312" w:eastAsia="仿宋_GB2312" w:hAnsi="仿宋_GB2312"/>
          <w:b/>
        </w:rPr>
        <w:t>19.29</w:t>
      </w:r>
      <w:r>
        <w:rPr>
          <w:rFonts w:ascii="仿宋_GB2312" w:eastAsia="仿宋_GB2312" w:hAnsi="仿宋_GB2312"/>
          <w:b/>
        </w:rPr>
        <w:t>万元，</w:t>
      </w:r>
      <w:r>
        <w:rPr>
          <w:rFonts w:ascii="仿宋_GB2312" w:eastAsia="仿宋_GB2312" w:hAnsi="仿宋_GB2312"/>
        </w:rPr>
        <w:t>比上年增加</w:t>
      </w:r>
      <w:r>
        <w:rPr>
          <w:rFonts w:ascii="仿宋_GB2312" w:eastAsia="仿宋_GB2312" w:hAnsi="仿宋_GB2312"/>
        </w:rPr>
        <w:t>11.98</w:t>
      </w:r>
      <w:r>
        <w:rPr>
          <w:rFonts w:ascii="仿宋_GB2312" w:eastAsia="仿宋_GB2312" w:hAnsi="仿宋_GB2312"/>
        </w:rPr>
        <w:t>万元，增长</w:t>
      </w:r>
      <w:r>
        <w:rPr>
          <w:rFonts w:ascii="仿宋_GB2312" w:eastAsia="仿宋_GB2312" w:hAnsi="仿宋_GB2312"/>
        </w:rPr>
        <w:t>163.89%</w:t>
      </w:r>
      <w:r>
        <w:rPr>
          <w:rFonts w:ascii="仿宋_GB2312" w:eastAsia="仿宋_GB2312" w:hAnsi="仿宋_GB2312"/>
        </w:rPr>
        <w:t>，主要原因是：本年新购入公务用车，公务用车购置费较上年增加。其中：因公出国（境）费支出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，比上年增加</w:t>
      </w:r>
      <w:r>
        <w:rPr>
          <w:rFonts w:ascii="仿宋_GB2312" w:eastAsia="仿宋_GB2312" w:hAnsi="仿宋_GB2312"/>
        </w:rPr>
        <w:t>0.00</w:t>
      </w:r>
      <w:r>
        <w:rPr>
          <w:rFonts w:ascii="仿宋_GB2312" w:eastAsia="仿宋_GB2312" w:hAnsi="仿宋_GB2312"/>
        </w:rPr>
        <w:t>万元，增长</w:t>
      </w:r>
      <w:r>
        <w:rPr>
          <w:rFonts w:ascii="仿宋_GB2312" w:eastAsia="仿宋_GB2312" w:hAnsi="仿宋_GB2312"/>
        </w:rPr>
        <w:t>0.00%</w:t>
      </w:r>
      <w:r>
        <w:rPr>
          <w:rFonts w:ascii="仿宋_GB2312" w:eastAsia="仿宋_GB2312" w:hAnsi="仿宋_GB2312"/>
        </w:rPr>
        <w:t>，主要原因是：</w:t>
      </w:r>
      <w:r>
        <w:rPr>
          <w:rFonts w:ascii="仿宋_GB2312" w:eastAsia="仿宋_GB2312" w:hAnsi="仿宋_GB2312"/>
        </w:rPr>
        <w:t>2023</w:t>
      </w:r>
      <w:r>
        <w:rPr>
          <w:rFonts w:ascii="仿宋_GB2312" w:eastAsia="仿宋_GB2312" w:hAnsi="仿宋_GB2312"/>
        </w:rPr>
        <w:t>年与</w:t>
      </w:r>
      <w:r>
        <w:rPr>
          <w:rFonts w:ascii="仿宋_GB2312" w:eastAsia="仿宋_GB2312" w:hAnsi="仿宋_GB2312"/>
        </w:rPr>
        <w:t>2024</w:t>
      </w:r>
      <w:r>
        <w:rPr>
          <w:rFonts w:ascii="仿宋_GB2312" w:eastAsia="仿宋_GB2312" w:hAnsi="仿宋_GB2312"/>
        </w:rPr>
        <w:t>年均未安排因公出国（境）费支</w:t>
      </w:r>
      <w:r>
        <w:rPr>
          <w:rFonts w:ascii="仿宋_GB2312" w:eastAsia="仿宋_GB2312" w:hAnsi="仿宋_GB2312"/>
        </w:rPr>
        <w:t>出。公务用车购置及运行维护费支出</w:t>
      </w:r>
      <w:r>
        <w:rPr>
          <w:rFonts w:ascii="仿宋_GB2312" w:eastAsia="仿宋_GB2312" w:hAnsi="仿宋_GB2312"/>
        </w:rPr>
        <w:t>19.29</w:t>
      </w:r>
      <w:r>
        <w:rPr>
          <w:rFonts w:ascii="仿宋_GB2312" w:eastAsia="仿宋_GB2312" w:hAnsi="仿宋_GB2312"/>
        </w:rPr>
        <w:t>万元，占</w:t>
      </w:r>
      <w:r>
        <w:rPr>
          <w:rFonts w:ascii="仿宋_GB2312" w:eastAsia="仿宋_GB2312" w:hAnsi="仿宋_GB2312"/>
        </w:rPr>
        <w:t>100.00%</w:t>
      </w:r>
      <w:r>
        <w:rPr>
          <w:rFonts w:ascii="仿宋_GB2312" w:eastAsia="仿宋_GB2312" w:hAnsi="仿宋_GB2312"/>
        </w:rPr>
        <w:t>，比上年增加</w:t>
      </w:r>
      <w:r>
        <w:rPr>
          <w:rFonts w:ascii="仿宋_GB2312" w:eastAsia="仿宋_GB2312" w:hAnsi="仿宋_GB2312"/>
        </w:rPr>
        <w:t>11.98</w:t>
      </w:r>
      <w:r>
        <w:rPr>
          <w:rFonts w:ascii="仿宋_GB2312" w:eastAsia="仿宋_GB2312" w:hAnsi="仿宋_GB2312"/>
        </w:rPr>
        <w:t>万元，增长</w:t>
      </w:r>
      <w:r>
        <w:rPr>
          <w:rFonts w:ascii="仿宋_GB2312" w:eastAsia="仿宋_GB2312" w:hAnsi="仿宋_GB2312"/>
        </w:rPr>
        <w:t>163.89%</w:t>
      </w:r>
      <w:r>
        <w:rPr>
          <w:rFonts w:ascii="仿宋_GB2312" w:eastAsia="仿宋_GB2312" w:hAnsi="仿宋_GB2312"/>
        </w:rPr>
        <w:t>，主要原因是：本年新购入公务用车，公务用车购置费较上年增加。公务接待费支出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，比上年增加</w:t>
      </w:r>
      <w:r>
        <w:rPr>
          <w:rFonts w:ascii="仿宋_GB2312" w:eastAsia="仿宋_GB2312" w:hAnsi="仿宋_GB2312"/>
        </w:rPr>
        <w:t>0.00</w:t>
      </w:r>
      <w:r>
        <w:rPr>
          <w:rFonts w:ascii="仿宋_GB2312" w:eastAsia="仿宋_GB2312" w:hAnsi="仿宋_GB2312"/>
        </w:rPr>
        <w:t>万元，增长</w:t>
      </w:r>
      <w:r>
        <w:rPr>
          <w:rFonts w:ascii="仿宋_GB2312" w:eastAsia="仿宋_GB2312" w:hAnsi="仿宋_GB2312"/>
        </w:rPr>
        <w:t>0.00%</w:t>
      </w:r>
      <w:r>
        <w:rPr>
          <w:rFonts w:ascii="仿宋_GB2312" w:eastAsia="仿宋_GB2312" w:hAnsi="仿宋_GB2312"/>
        </w:rPr>
        <w:t>，主要原因是：</w:t>
      </w:r>
      <w:r>
        <w:rPr>
          <w:rFonts w:ascii="仿宋_GB2312" w:eastAsia="仿宋_GB2312" w:hAnsi="仿宋_GB2312"/>
        </w:rPr>
        <w:t>2023</w:t>
      </w:r>
      <w:r>
        <w:rPr>
          <w:rFonts w:ascii="仿宋_GB2312" w:eastAsia="仿宋_GB2312" w:hAnsi="仿宋_GB2312"/>
        </w:rPr>
        <w:t>年与</w:t>
      </w:r>
      <w:r>
        <w:rPr>
          <w:rFonts w:ascii="仿宋_GB2312" w:eastAsia="仿宋_GB2312" w:hAnsi="仿宋_GB2312"/>
        </w:rPr>
        <w:t>2024</w:t>
      </w:r>
      <w:r>
        <w:rPr>
          <w:rFonts w:ascii="仿宋_GB2312" w:eastAsia="仿宋_GB2312" w:hAnsi="仿宋_GB2312"/>
        </w:rPr>
        <w:t>年均未安排公务接待费支出。</w:t>
      </w:r>
    </w:p>
    <w:p w:rsidR="009724BF" w:rsidRDefault="0029634D">
      <w:pPr>
        <w:spacing w:line="580" w:lineRule="exact"/>
        <w:ind w:firstLine="640"/>
      </w:pPr>
      <w:r>
        <w:rPr>
          <w:rFonts w:ascii="仿宋_GB2312" w:eastAsia="仿宋_GB2312" w:hAnsi="仿宋_GB2312"/>
          <w:b/>
        </w:rPr>
        <w:t>具体情况如下：</w:t>
      </w:r>
    </w:p>
    <w:p w:rsidR="009724BF" w:rsidRDefault="0029634D">
      <w:pPr>
        <w:spacing w:line="580" w:lineRule="exact"/>
        <w:ind w:firstLine="640"/>
      </w:pPr>
      <w:r>
        <w:rPr>
          <w:rFonts w:ascii="仿宋_GB2312" w:eastAsia="仿宋_GB2312" w:hAnsi="仿宋_GB2312"/>
        </w:rPr>
        <w:t>因公出国（境）费支出</w:t>
      </w:r>
      <w:r>
        <w:rPr>
          <w:rFonts w:ascii="仿宋_GB2312" w:eastAsia="仿宋_GB2312" w:hAnsi="仿宋_GB2312"/>
        </w:rPr>
        <w:t>0.00</w:t>
      </w:r>
      <w:r>
        <w:rPr>
          <w:rFonts w:ascii="仿宋_GB2312" w:eastAsia="仿宋_GB2312" w:hAnsi="仿宋_GB2312"/>
        </w:rPr>
        <w:t>万元，开支内容包括本单位无因公出国（境）费。单位全年安排的因公出国（境）团组</w:t>
      </w:r>
      <w:r>
        <w:rPr>
          <w:rFonts w:ascii="仿宋_GB2312" w:eastAsia="仿宋_GB2312" w:hAnsi="仿宋_GB2312"/>
        </w:rPr>
        <w:t>0</w:t>
      </w:r>
      <w:r>
        <w:rPr>
          <w:rFonts w:ascii="仿宋_GB2312" w:eastAsia="仿宋_GB2312" w:hAnsi="仿宋_GB2312"/>
        </w:rPr>
        <w:t>个，因公出国（境）</w:t>
      </w:r>
      <w:r>
        <w:rPr>
          <w:rFonts w:ascii="仿宋_GB2312" w:eastAsia="仿宋_GB2312" w:hAnsi="仿宋_GB2312"/>
        </w:rPr>
        <w:t>0</w:t>
      </w:r>
      <w:r>
        <w:rPr>
          <w:rFonts w:ascii="仿宋_GB2312" w:eastAsia="仿宋_GB2312" w:hAnsi="仿宋_GB2312"/>
        </w:rPr>
        <w:t>人次。</w:t>
      </w:r>
    </w:p>
    <w:p w:rsidR="009724BF" w:rsidRDefault="0029634D">
      <w:pPr>
        <w:spacing w:line="580" w:lineRule="exact"/>
        <w:ind w:firstLine="640"/>
      </w:pPr>
      <w:r>
        <w:rPr>
          <w:rFonts w:ascii="仿宋_GB2312" w:eastAsia="仿宋_GB2312" w:hAnsi="仿宋_GB2312"/>
        </w:rPr>
        <w:t>公务用车购置及运行维护费</w:t>
      </w:r>
      <w:r>
        <w:rPr>
          <w:rFonts w:ascii="仿宋_GB2312" w:eastAsia="仿宋_GB2312" w:hAnsi="仿宋_GB2312"/>
        </w:rPr>
        <w:t>19.29</w:t>
      </w:r>
      <w:r>
        <w:rPr>
          <w:rFonts w:ascii="仿宋_GB2312" w:eastAsia="仿宋_GB2312" w:hAnsi="仿宋_GB2312"/>
        </w:rPr>
        <w:t>万元，其中：公务</w:t>
      </w:r>
      <w:r>
        <w:rPr>
          <w:rFonts w:ascii="仿宋_GB2312" w:eastAsia="仿宋_GB2312" w:hAnsi="仿宋_GB2312"/>
        </w:rPr>
        <w:t>用车购</w:t>
      </w:r>
      <w:r>
        <w:rPr>
          <w:rFonts w:ascii="仿宋_GB2312" w:eastAsia="仿宋_GB2312" w:hAnsi="仿宋_GB2312"/>
        </w:rPr>
        <w:lastRenderedPageBreak/>
        <w:t>置费</w:t>
      </w:r>
      <w:r>
        <w:rPr>
          <w:rFonts w:ascii="仿宋_GB2312" w:eastAsia="仿宋_GB2312" w:hAnsi="仿宋_GB2312"/>
        </w:rPr>
        <w:t>11.98</w:t>
      </w:r>
      <w:r>
        <w:rPr>
          <w:rFonts w:ascii="仿宋_GB2312" w:eastAsia="仿宋_GB2312" w:hAnsi="仿宋_GB2312"/>
        </w:rPr>
        <w:t>万元，公务用车运行维护费</w:t>
      </w:r>
      <w:r>
        <w:rPr>
          <w:rFonts w:ascii="仿宋_GB2312" w:eastAsia="仿宋_GB2312" w:hAnsi="仿宋_GB2312"/>
        </w:rPr>
        <w:t>7.31</w:t>
      </w:r>
      <w:r>
        <w:rPr>
          <w:rFonts w:ascii="仿宋_GB2312" w:eastAsia="仿宋_GB2312" w:hAnsi="仿宋_GB2312"/>
        </w:rPr>
        <w:t>万元。公务用车运行维护费开支内容包括车辆加油费、保险费、过路费等。公务用车购置数</w:t>
      </w:r>
      <w:r>
        <w:rPr>
          <w:rFonts w:ascii="仿宋_GB2312" w:eastAsia="仿宋_GB2312" w:hAnsi="仿宋_GB2312"/>
        </w:rPr>
        <w:t>1</w:t>
      </w:r>
      <w:r>
        <w:rPr>
          <w:rFonts w:ascii="仿宋_GB2312" w:eastAsia="仿宋_GB2312" w:hAnsi="仿宋_GB2312"/>
        </w:rPr>
        <w:t>辆，公务用车保有量</w:t>
      </w:r>
      <w:r>
        <w:rPr>
          <w:rFonts w:ascii="仿宋_GB2312" w:eastAsia="仿宋_GB2312" w:hAnsi="仿宋_GB2312"/>
        </w:rPr>
        <w:t>13</w:t>
      </w:r>
      <w:r>
        <w:rPr>
          <w:rFonts w:ascii="仿宋_GB2312" w:eastAsia="仿宋_GB2312" w:hAnsi="仿宋_GB2312"/>
        </w:rPr>
        <w:t>辆。国有资产占用情况中固定资产车辆</w:t>
      </w:r>
      <w:r>
        <w:rPr>
          <w:rFonts w:ascii="仿宋_GB2312" w:eastAsia="仿宋_GB2312" w:hAnsi="仿宋_GB2312"/>
        </w:rPr>
        <w:t>14</w:t>
      </w:r>
      <w:r>
        <w:rPr>
          <w:rFonts w:ascii="仿宋_GB2312" w:eastAsia="仿宋_GB2312" w:hAnsi="仿宋_GB2312"/>
        </w:rPr>
        <w:t>辆，与公务用车保有量差异原因是：本年年中购入固定资产车辆，未使用财政拨款公务用车运行维护费支付。</w:t>
      </w:r>
    </w:p>
    <w:p w:rsidR="009724BF" w:rsidRDefault="0029634D">
      <w:pPr>
        <w:spacing w:line="580" w:lineRule="exact"/>
        <w:ind w:firstLine="640"/>
      </w:pPr>
      <w:r>
        <w:rPr>
          <w:rFonts w:ascii="仿宋_GB2312" w:eastAsia="仿宋_GB2312" w:hAnsi="仿宋_GB2312"/>
        </w:rPr>
        <w:t>公务接待费</w:t>
      </w:r>
      <w:r>
        <w:rPr>
          <w:rFonts w:ascii="仿宋_GB2312" w:eastAsia="仿宋_GB2312" w:hAnsi="仿宋_GB2312"/>
        </w:rPr>
        <w:t>0.00</w:t>
      </w:r>
      <w:r>
        <w:rPr>
          <w:rFonts w:ascii="仿宋_GB2312" w:eastAsia="仿宋_GB2312" w:hAnsi="仿宋_GB2312"/>
        </w:rPr>
        <w:t>万元，开支内容包括本单位无公务接待费。单位全年安排的国内公务接待</w:t>
      </w:r>
      <w:r>
        <w:rPr>
          <w:rFonts w:ascii="仿宋_GB2312" w:eastAsia="仿宋_GB2312" w:hAnsi="仿宋_GB2312"/>
        </w:rPr>
        <w:t>0</w:t>
      </w:r>
      <w:r>
        <w:rPr>
          <w:rFonts w:ascii="仿宋_GB2312" w:eastAsia="仿宋_GB2312" w:hAnsi="仿宋_GB2312"/>
        </w:rPr>
        <w:t>批次，</w:t>
      </w:r>
      <w:r>
        <w:rPr>
          <w:rFonts w:ascii="仿宋_GB2312" w:eastAsia="仿宋_GB2312" w:hAnsi="仿宋_GB2312"/>
        </w:rPr>
        <w:t>0</w:t>
      </w:r>
      <w:r>
        <w:rPr>
          <w:rFonts w:ascii="仿宋_GB2312" w:eastAsia="仿宋_GB2312" w:hAnsi="仿宋_GB2312"/>
        </w:rPr>
        <w:t>人次。</w:t>
      </w:r>
    </w:p>
    <w:p w:rsidR="009724BF" w:rsidRDefault="0029634D">
      <w:pPr>
        <w:spacing w:line="580" w:lineRule="exact"/>
        <w:ind w:firstLine="640"/>
      </w:pPr>
      <w:r>
        <w:rPr>
          <w:rFonts w:ascii="仿宋_GB2312" w:eastAsia="仿宋_GB2312" w:hAnsi="仿宋_GB2312"/>
          <w:b/>
        </w:rPr>
        <w:t>与全年预算相比，</w:t>
      </w:r>
      <w:r>
        <w:rPr>
          <w:rFonts w:ascii="仿宋_GB2312" w:eastAsia="仿宋_GB2312" w:hAnsi="仿宋_GB2312"/>
        </w:rPr>
        <w:t>财政拨款</w:t>
      </w:r>
      <w:r>
        <w:rPr>
          <w:rFonts w:ascii="仿宋_GB2312" w:eastAsia="仿宋_GB2312" w:hAnsi="仿宋_GB2312"/>
        </w:rPr>
        <w:t>“</w:t>
      </w:r>
      <w:r>
        <w:rPr>
          <w:rFonts w:ascii="仿宋_GB2312" w:eastAsia="仿宋_GB2312" w:hAnsi="仿宋_GB2312"/>
        </w:rPr>
        <w:t>三公</w:t>
      </w:r>
      <w:r>
        <w:rPr>
          <w:rFonts w:ascii="仿宋_GB2312" w:eastAsia="仿宋_GB2312" w:hAnsi="仿宋_GB2312"/>
        </w:rPr>
        <w:t>”</w:t>
      </w:r>
      <w:r>
        <w:rPr>
          <w:rFonts w:ascii="仿宋_GB2312" w:eastAsia="仿宋_GB2312" w:hAnsi="仿宋_GB2312"/>
        </w:rPr>
        <w:t>经费支出全年预算数</w:t>
      </w:r>
      <w:r>
        <w:rPr>
          <w:rFonts w:ascii="仿宋_GB2312" w:eastAsia="仿宋_GB2312" w:hAnsi="仿宋_GB2312"/>
        </w:rPr>
        <w:t>19.29</w:t>
      </w:r>
      <w:r>
        <w:rPr>
          <w:rFonts w:ascii="仿宋_GB2312" w:eastAsia="仿宋_GB2312" w:hAnsi="仿宋_GB2312"/>
        </w:rPr>
        <w:t>万元，决算数</w:t>
      </w:r>
      <w:r>
        <w:rPr>
          <w:rFonts w:ascii="仿宋_GB2312" w:eastAsia="仿宋_GB2312" w:hAnsi="仿宋_GB2312"/>
        </w:rPr>
        <w:t>19.29</w:t>
      </w:r>
      <w:r>
        <w:rPr>
          <w:rFonts w:ascii="仿宋_GB2312" w:eastAsia="仿宋_GB2312" w:hAnsi="仿宋_GB2312"/>
        </w:rPr>
        <w:t>万元，预决算差异率</w:t>
      </w:r>
      <w:r>
        <w:rPr>
          <w:rFonts w:ascii="仿宋_GB2312" w:eastAsia="仿宋_GB2312" w:hAnsi="仿宋_GB2312"/>
        </w:rPr>
        <w:t>0.00%</w:t>
      </w:r>
      <w:r>
        <w:rPr>
          <w:rFonts w:ascii="仿宋_GB2312" w:eastAsia="仿宋_GB2312" w:hAnsi="仿宋_GB2312"/>
        </w:rPr>
        <w:t>，主要原因</w:t>
      </w:r>
      <w:r>
        <w:rPr>
          <w:rFonts w:ascii="仿宋_GB2312" w:eastAsia="仿宋_GB2312" w:hAnsi="仿宋_GB2312"/>
        </w:rPr>
        <w:t>是：严格按照预算执行，预决算无差异。其中：因公出国（境）费全年预算数</w:t>
      </w:r>
      <w:r>
        <w:rPr>
          <w:rFonts w:ascii="仿宋_GB2312" w:eastAsia="仿宋_GB2312" w:hAnsi="仿宋_GB2312"/>
        </w:rPr>
        <w:t>0.00</w:t>
      </w:r>
      <w:r>
        <w:rPr>
          <w:rFonts w:ascii="仿宋_GB2312" w:eastAsia="仿宋_GB2312" w:hAnsi="仿宋_GB2312"/>
        </w:rPr>
        <w:t>万元，决算数</w:t>
      </w:r>
      <w:r>
        <w:rPr>
          <w:rFonts w:ascii="仿宋_GB2312" w:eastAsia="仿宋_GB2312" w:hAnsi="仿宋_GB2312"/>
        </w:rPr>
        <w:t>0.00</w:t>
      </w:r>
      <w:r>
        <w:rPr>
          <w:rFonts w:ascii="仿宋_GB2312" w:eastAsia="仿宋_GB2312" w:hAnsi="仿宋_GB2312"/>
        </w:rPr>
        <w:t>万元，预决算差异率</w:t>
      </w:r>
      <w:r>
        <w:rPr>
          <w:rFonts w:ascii="仿宋_GB2312" w:eastAsia="仿宋_GB2312" w:hAnsi="仿宋_GB2312"/>
        </w:rPr>
        <w:t>0.00%</w:t>
      </w:r>
      <w:r>
        <w:rPr>
          <w:rFonts w:ascii="仿宋_GB2312" w:eastAsia="仿宋_GB2312" w:hAnsi="仿宋_GB2312"/>
        </w:rPr>
        <w:t>，主要原因是：本单位无因公出国（境）费。公务用车购置费全年预算数</w:t>
      </w:r>
      <w:r>
        <w:rPr>
          <w:rFonts w:ascii="仿宋_GB2312" w:eastAsia="仿宋_GB2312" w:hAnsi="仿宋_GB2312"/>
        </w:rPr>
        <w:t>11.98</w:t>
      </w:r>
      <w:r>
        <w:rPr>
          <w:rFonts w:ascii="仿宋_GB2312" w:eastAsia="仿宋_GB2312" w:hAnsi="仿宋_GB2312"/>
        </w:rPr>
        <w:t>万元，决算数</w:t>
      </w:r>
      <w:r>
        <w:rPr>
          <w:rFonts w:ascii="仿宋_GB2312" w:eastAsia="仿宋_GB2312" w:hAnsi="仿宋_GB2312"/>
        </w:rPr>
        <w:t>11.98</w:t>
      </w:r>
      <w:r>
        <w:rPr>
          <w:rFonts w:ascii="仿宋_GB2312" w:eastAsia="仿宋_GB2312" w:hAnsi="仿宋_GB2312"/>
        </w:rPr>
        <w:t>万元，预决算差异率</w:t>
      </w:r>
      <w:r>
        <w:rPr>
          <w:rFonts w:ascii="仿宋_GB2312" w:eastAsia="仿宋_GB2312" w:hAnsi="仿宋_GB2312"/>
        </w:rPr>
        <w:t>0.00%</w:t>
      </w:r>
      <w:r>
        <w:rPr>
          <w:rFonts w:ascii="仿宋_GB2312" w:eastAsia="仿宋_GB2312" w:hAnsi="仿宋_GB2312"/>
        </w:rPr>
        <w:t>，主要原因是：严格按照预算执行，预决算无差异。公务用车运行维护费全年预算数</w:t>
      </w:r>
      <w:r>
        <w:rPr>
          <w:rFonts w:ascii="仿宋_GB2312" w:eastAsia="仿宋_GB2312" w:hAnsi="仿宋_GB2312"/>
        </w:rPr>
        <w:t>7.31</w:t>
      </w:r>
      <w:r>
        <w:rPr>
          <w:rFonts w:ascii="仿宋_GB2312" w:eastAsia="仿宋_GB2312" w:hAnsi="仿宋_GB2312"/>
        </w:rPr>
        <w:t>万元，决算数</w:t>
      </w:r>
      <w:r>
        <w:rPr>
          <w:rFonts w:ascii="仿宋_GB2312" w:eastAsia="仿宋_GB2312" w:hAnsi="仿宋_GB2312"/>
        </w:rPr>
        <w:t>7.31</w:t>
      </w:r>
      <w:r>
        <w:rPr>
          <w:rFonts w:ascii="仿宋_GB2312" w:eastAsia="仿宋_GB2312" w:hAnsi="仿宋_GB2312"/>
        </w:rPr>
        <w:t>万元，预决算差异率</w:t>
      </w:r>
      <w:r>
        <w:rPr>
          <w:rFonts w:ascii="仿宋_GB2312" w:eastAsia="仿宋_GB2312" w:hAnsi="仿宋_GB2312"/>
        </w:rPr>
        <w:t>0.00%</w:t>
      </w:r>
      <w:r>
        <w:rPr>
          <w:rFonts w:ascii="仿宋_GB2312" w:eastAsia="仿宋_GB2312" w:hAnsi="仿宋_GB2312"/>
        </w:rPr>
        <w:t>，主要原因是：严格按照预算执行，预决算无差异。公务接待费全年预算数</w:t>
      </w:r>
      <w:r>
        <w:rPr>
          <w:rFonts w:ascii="仿宋_GB2312" w:eastAsia="仿宋_GB2312" w:hAnsi="仿宋_GB2312"/>
        </w:rPr>
        <w:t>0.00</w:t>
      </w:r>
      <w:r>
        <w:rPr>
          <w:rFonts w:ascii="仿宋_GB2312" w:eastAsia="仿宋_GB2312" w:hAnsi="仿宋_GB2312"/>
        </w:rPr>
        <w:t>万元，决算数</w:t>
      </w:r>
      <w:r>
        <w:rPr>
          <w:rFonts w:ascii="仿宋_GB2312" w:eastAsia="仿宋_GB2312" w:hAnsi="仿宋_GB2312"/>
        </w:rPr>
        <w:t>0.00</w:t>
      </w:r>
      <w:r>
        <w:rPr>
          <w:rFonts w:ascii="仿宋_GB2312" w:eastAsia="仿宋_GB2312" w:hAnsi="仿宋_GB2312"/>
        </w:rPr>
        <w:t>万元，预决算差异率</w:t>
      </w:r>
      <w:r>
        <w:rPr>
          <w:rFonts w:ascii="仿宋_GB2312" w:eastAsia="仿宋_GB2312" w:hAnsi="仿宋_GB2312"/>
        </w:rPr>
        <w:t>0.00%</w:t>
      </w:r>
      <w:r>
        <w:rPr>
          <w:rFonts w:ascii="仿宋_GB2312" w:eastAsia="仿宋_GB2312" w:hAnsi="仿宋_GB2312"/>
        </w:rPr>
        <w:t>，主要原因是</w:t>
      </w:r>
      <w:r>
        <w:rPr>
          <w:rFonts w:ascii="仿宋_GB2312" w:eastAsia="仿宋_GB2312" w:hAnsi="仿宋_GB2312"/>
        </w:rPr>
        <w:t>：本单位无公务接待费。</w:t>
      </w:r>
    </w:p>
    <w:p w:rsidR="009724BF" w:rsidRDefault="0029634D">
      <w:pPr>
        <w:spacing w:line="640" w:lineRule="exact"/>
        <w:ind w:firstLine="640"/>
        <w:outlineLvl w:val="2"/>
      </w:pPr>
      <w:r>
        <w:rPr>
          <w:rFonts w:ascii="黑体" w:eastAsia="黑体" w:hAnsi="黑体"/>
        </w:rPr>
        <w:t>十、其他重要事项的情况说明</w:t>
      </w:r>
    </w:p>
    <w:p w:rsidR="009724BF" w:rsidRDefault="0029634D">
      <w:pPr>
        <w:spacing w:line="640" w:lineRule="exact"/>
        <w:ind w:firstLine="640"/>
        <w:outlineLvl w:val="3"/>
      </w:pPr>
      <w:r>
        <w:rPr>
          <w:rFonts w:ascii="楷体_GB2312" w:eastAsia="楷体_GB2312" w:hAnsi="楷体_GB2312"/>
          <w:b/>
        </w:rPr>
        <w:t>（一）机关运行经费及公用经费支出情况</w:t>
      </w:r>
    </w:p>
    <w:p w:rsidR="009724BF" w:rsidRDefault="0029634D">
      <w:pPr>
        <w:spacing w:line="580" w:lineRule="exact"/>
        <w:ind w:firstLine="640"/>
      </w:pPr>
      <w:r>
        <w:rPr>
          <w:rFonts w:ascii="仿宋_GB2312" w:eastAsia="仿宋_GB2312" w:hAnsi="仿宋_GB2312"/>
        </w:rPr>
        <w:t>2024</w:t>
      </w:r>
      <w:r>
        <w:rPr>
          <w:rFonts w:ascii="仿宋_GB2312" w:eastAsia="仿宋_GB2312" w:hAnsi="仿宋_GB2312"/>
        </w:rPr>
        <w:t>年度尉犁县司法局（行政单位和参照公务员法管理事</w:t>
      </w:r>
      <w:r>
        <w:rPr>
          <w:rFonts w:ascii="仿宋_GB2312" w:eastAsia="仿宋_GB2312" w:hAnsi="仿宋_GB2312"/>
        </w:rPr>
        <w:lastRenderedPageBreak/>
        <w:t>业单位）机关运行经费支出</w:t>
      </w:r>
      <w:r>
        <w:rPr>
          <w:rFonts w:ascii="仿宋_GB2312" w:eastAsia="仿宋_GB2312" w:hAnsi="仿宋_GB2312"/>
        </w:rPr>
        <w:t>28.53</w:t>
      </w:r>
      <w:r>
        <w:rPr>
          <w:rFonts w:ascii="仿宋_GB2312" w:eastAsia="仿宋_GB2312" w:hAnsi="仿宋_GB2312"/>
        </w:rPr>
        <w:t>万元，比上年减少</w:t>
      </w:r>
      <w:r>
        <w:rPr>
          <w:rFonts w:ascii="仿宋_GB2312" w:eastAsia="仿宋_GB2312" w:hAnsi="仿宋_GB2312"/>
        </w:rPr>
        <w:t>2.32</w:t>
      </w:r>
      <w:r>
        <w:rPr>
          <w:rFonts w:ascii="仿宋_GB2312" w:eastAsia="仿宋_GB2312" w:hAnsi="仿宋_GB2312"/>
        </w:rPr>
        <w:t>万元，下降</w:t>
      </w:r>
      <w:r>
        <w:rPr>
          <w:rFonts w:ascii="仿宋_GB2312" w:eastAsia="仿宋_GB2312" w:hAnsi="仿宋_GB2312"/>
        </w:rPr>
        <w:t>7.52%</w:t>
      </w:r>
      <w:r>
        <w:rPr>
          <w:rFonts w:ascii="仿宋_GB2312" w:eastAsia="仿宋_GB2312" w:hAnsi="仿宋_GB2312"/>
        </w:rPr>
        <w:t>，主要原因是：严控经费支出，厉行节约，减少经费支出。</w:t>
      </w:r>
    </w:p>
    <w:p w:rsidR="009724BF" w:rsidRDefault="0029634D">
      <w:pPr>
        <w:spacing w:line="640" w:lineRule="exact"/>
        <w:ind w:firstLine="640"/>
        <w:outlineLvl w:val="3"/>
      </w:pPr>
      <w:r>
        <w:rPr>
          <w:rFonts w:ascii="楷体_GB2312" w:eastAsia="楷体_GB2312" w:hAnsi="楷体_GB2312"/>
          <w:b/>
        </w:rPr>
        <w:t>（二）政府采购情况</w:t>
      </w:r>
    </w:p>
    <w:p w:rsidR="009724BF" w:rsidRDefault="0029634D">
      <w:pPr>
        <w:spacing w:line="580" w:lineRule="exact"/>
        <w:ind w:firstLine="640"/>
      </w:pPr>
      <w:r>
        <w:rPr>
          <w:rFonts w:ascii="仿宋_GB2312" w:eastAsia="仿宋_GB2312" w:hAnsi="仿宋_GB2312"/>
        </w:rPr>
        <w:t>2024</w:t>
      </w:r>
      <w:r>
        <w:rPr>
          <w:rFonts w:ascii="仿宋_GB2312" w:eastAsia="仿宋_GB2312" w:hAnsi="仿宋_GB2312"/>
        </w:rPr>
        <w:t>年度政府采购支出总额</w:t>
      </w:r>
      <w:r>
        <w:rPr>
          <w:rFonts w:ascii="仿宋_GB2312" w:eastAsia="仿宋_GB2312" w:hAnsi="仿宋_GB2312"/>
        </w:rPr>
        <w:t>41.26</w:t>
      </w:r>
      <w:r>
        <w:rPr>
          <w:rFonts w:ascii="仿宋_GB2312" w:eastAsia="仿宋_GB2312" w:hAnsi="仿宋_GB2312"/>
        </w:rPr>
        <w:t>万元，其中：政府采购货物支出</w:t>
      </w:r>
      <w:r>
        <w:rPr>
          <w:rFonts w:ascii="仿宋_GB2312" w:eastAsia="仿宋_GB2312" w:hAnsi="仿宋_GB2312"/>
        </w:rPr>
        <w:t>24.09</w:t>
      </w:r>
      <w:r>
        <w:rPr>
          <w:rFonts w:ascii="仿宋_GB2312" w:eastAsia="仿宋_GB2312" w:hAnsi="仿宋_GB2312"/>
        </w:rPr>
        <w:t>万元、政府采购工程支出</w:t>
      </w:r>
      <w:r>
        <w:rPr>
          <w:rFonts w:ascii="仿宋_GB2312" w:eastAsia="仿宋_GB2312" w:hAnsi="仿宋_GB2312"/>
        </w:rPr>
        <w:t>13.86</w:t>
      </w:r>
      <w:r>
        <w:rPr>
          <w:rFonts w:ascii="仿宋_GB2312" w:eastAsia="仿宋_GB2312" w:hAnsi="仿宋_GB2312"/>
        </w:rPr>
        <w:t>万元、政府采购服务支出</w:t>
      </w:r>
      <w:r>
        <w:rPr>
          <w:rFonts w:ascii="仿宋_GB2312" w:eastAsia="仿宋_GB2312" w:hAnsi="仿宋_GB2312"/>
        </w:rPr>
        <w:t>3.31</w:t>
      </w:r>
      <w:r>
        <w:rPr>
          <w:rFonts w:ascii="仿宋_GB2312" w:eastAsia="仿宋_GB2312" w:hAnsi="仿宋_GB2312"/>
        </w:rPr>
        <w:t>万元。</w:t>
      </w:r>
    </w:p>
    <w:p w:rsidR="009724BF" w:rsidRDefault="0029634D">
      <w:pPr>
        <w:spacing w:line="580" w:lineRule="exact"/>
        <w:ind w:firstLine="640"/>
      </w:pPr>
      <w:r>
        <w:rPr>
          <w:rFonts w:ascii="仿宋_GB2312" w:eastAsia="仿宋_GB2312" w:hAnsi="仿宋_GB2312"/>
        </w:rPr>
        <w:t>授予中小企业合同金额</w:t>
      </w:r>
      <w:r>
        <w:rPr>
          <w:rFonts w:ascii="仿宋_GB2312" w:eastAsia="仿宋_GB2312" w:hAnsi="仿宋_GB2312"/>
        </w:rPr>
        <w:t>41.26</w:t>
      </w:r>
      <w:r>
        <w:rPr>
          <w:rFonts w:ascii="仿宋_GB2312" w:eastAsia="仿宋_GB2312" w:hAnsi="仿宋_GB2312"/>
        </w:rPr>
        <w:t>万元，占政府采购支出总额的</w:t>
      </w:r>
      <w:r>
        <w:rPr>
          <w:rFonts w:ascii="仿宋_GB2312" w:eastAsia="仿宋_GB2312" w:hAnsi="仿宋_GB2312"/>
        </w:rPr>
        <w:t>100.00%</w:t>
      </w:r>
      <w:r>
        <w:rPr>
          <w:rFonts w:ascii="仿宋_GB2312" w:eastAsia="仿宋_GB2312" w:hAnsi="仿宋_GB2312"/>
        </w:rPr>
        <w:t>，其中：授予小微企业合同金额</w:t>
      </w:r>
      <w:r>
        <w:rPr>
          <w:rFonts w:ascii="仿宋_GB2312" w:eastAsia="仿宋_GB2312" w:hAnsi="仿宋_GB2312"/>
        </w:rPr>
        <w:t>41.26</w:t>
      </w:r>
      <w:r>
        <w:rPr>
          <w:rFonts w:ascii="仿宋_GB2312" w:eastAsia="仿宋_GB2312" w:hAnsi="仿宋_GB2312"/>
        </w:rPr>
        <w:t>万元，占政府采购支出总额的</w:t>
      </w:r>
      <w:r>
        <w:rPr>
          <w:rFonts w:ascii="仿宋_GB2312" w:eastAsia="仿宋_GB2312" w:hAnsi="仿宋_GB2312"/>
        </w:rPr>
        <w:t>100.00%</w:t>
      </w:r>
      <w:r>
        <w:rPr>
          <w:rFonts w:ascii="仿宋_GB2312" w:eastAsia="仿宋_GB2312" w:hAnsi="仿宋_GB2312"/>
        </w:rPr>
        <w:t>。</w:t>
      </w:r>
    </w:p>
    <w:p w:rsidR="009724BF" w:rsidRDefault="0029634D">
      <w:pPr>
        <w:spacing w:line="640" w:lineRule="exact"/>
        <w:ind w:firstLine="640"/>
        <w:outlineLvl w:val="3"/>
      </w:pPr>
      <w:r>
        <w:rPr>
          <w:rFonts w:ascii="楷体_GB2312" w:eastAsia="楷体_GB2312" w:hAnsi="楷体_GB2312"/>
          <w:b/>
        </w:rPr>
        <w:t>（三）国有资产占用情况说明</w:t>
      </w:r>
    </w:p>
    <w:p w:rsidR="009724BF" w:rsidRDefault="0029634D">
      <w:pPr>
        <w:spacing w:line="580" w:lineRule="exact"/>
        <w:ind w:firstLine="640"/>
      </w:pPr>
      <w:r>
        <w:rPr>
          <w:rFonts w:ascii="仿宋_GB2312" w:eastAsia="仿宋_GB2312" w:hAnsi="仿宋_GB2312"/>
        </w:rPr>
        <w:t>截至</w:t>
      </w:r>
      <w:r>
        <w:rPr>
          <w:rFonts w:ascii="仿宋_GB2312" w:eastAsia="仿宋_GB2312" w:hAnsi="仿宋_GB2312"/>
        </w:rPr>
        <w:t>2024</w:t>
      </w:r>
      <w:r>
        <w:rPr>
          <w:rFonts w:ascii="仿宋_GB2312" w:eastAsia="仿宋_GB2312" w:hAnsi="仿宋_GB2312"/>
        </w:rPr>
        <w:t>年</w:t>
      </w:r>
      <w:r>
        <w:rPr>
          <w:rFonts w:ascii="仿宋_GB2312" w:eastAsia="仿宋_GB2312" w:hAnsi="仿宋_GB2312"/>
        </w:rPr>
        <w:t>12</w:t>
      </w:r>
      <w:r>
        <w:rPr>
          <w:rFonts w:ascii="仿宋_GB2312" w:eastAsia="仿宋_GB2312" w:hAnsi="仿宋_GB2312"/>
        </w:rPr>
        <w:t>月</w:t>
      </w:r>
      <w:r>
        <w:rPr>
          <w:rFonts w:ascii="仿宋_GB2312" w:eastAsia="仿宋_GB2312" w:hAnsi="仿宋_GB2312"/>
        </w:rPr>
        <w:t>31</w:t>
      </w:r>
      <w:r>
        <w:rPr>
          <w:rFonts w:ascii="仿宋_GB2312" w:eastAsia="仿宋_GB2312" w:hAnsi="仿宋_GB2312"/>
        </w:rPr>
        <w:t>日，房屋</w:t>
      </w:r>
      <w:r>
        <w:rPr>
          <w:rFonts w:ascii="仿宋_GB2312" w:eastAsia="仿宋_GB2312" w:hAnsi="仿宋_GB2312"/>
        </w:rPr>
        <w:t>3,139.00</w:t>
      </w:r>
      <w:r>
        <w:rPr>
          <w:rFonts w:ascii="仿宋_GB2312" w:eastAsia="仿宋_GB2312" w:hAnsi="仿宋_GB2312"/>
        </w:rPr>
        <w:t>平方米，价值</w:t>
      </w:r>
      <w:r>
        <w:rPr>
          <w:rFonts w:ascii="仿宋_GB2312" w:eastAsia="仿宋_GB2312" w:hAnsi="仿宋_GB2312"/>
        </w:rPr>
        <w:t>581.76</w:t>
      </w:r>
      <w:r>
        <w:rPr>
          <w:rFonts w:ascii="仿宋_GB2312" w:eastAsia="仿宋_GB2312" w:hAnsi="仿宋_GB2312"/>
        </w:rPr>
        <w:t>万元。车辆</w:t>
      </w:r>
      <w:r>
        <w:rPr>
          <w:rFonts w:ascii="仿宋_GB2312" w:eastAsia="仿宋_GB2312" w:hAnsi="仿宋_GB2312"/>
        </w:rPr>
        <w:t>14</w:t>
      </w:r>
      <w:r>
        <w:rPr>
          <w:rFonts w:ascii="仿宋_GB2312" w:eastAsia="仿宋_GB2312" w:hAnsi="仿宋_GB2312"/>
        </w:rPr>
        <w:t>辆，价值</w:t>
      </w:r>
      <w:r>
        <w:rPr>
          <w:rFonts w:ascii="仿宋_GB2312" w:eastAsia="仿宋_GB2312" w:hAnsi="仿宋_GB2312"/>
        </w:rPr>
        <w:t>168.83</w:t>
      </w:r>
      <w:r>
        <w:rPr>
          <w:rFonts w:ascii="仿宋_GB2312" w:eastAsia="仿宋_GB2312" w:hAnsi="仿宋_GB2312"/>
        </w:rPr>
        <w:t>万元，其中：副部（省）级及以上领导用车</w:t>
      </w:r>
      <w:r>
        <w:rPr>
          <w:rFonts w:ascii="仿宋_GB2312" w:eastAsia="仿宋_GB2312" w:hAnsi="仿宋_GB2312"/>
        </w:rPr>
        <w:t>0</w:t>
      </w:r>
      <w:r>
        <w:rPr>
          <w:rFonts w:ascii="仿宋_GB2312" w:eastAsia="仿宋_GB2312" w:hAnsi="仿宋_GB2312"/>
        </w:rPr>
        <w:t>辆、主要负责人用车</w:t>
      </w:r>
      <w:r>
        <w:rPr>
          <w:rFonts w:ascii="仿宋_GB2312" w:eastAsia="仿宋_GB2312" w:hAnsi="仿宋_GB2312"/>
        </w:rPr>
        <w:t>0</w:t>
      </w:r>
      <w:r>
        <w:rPr>
          <w:rFonts w:ascii="仿宋_GB2312" w:eastAsia="仿宋_GB2312" w:hAnsi="仿宋_GB2312"/>
        </w:rPr>
        <w:t>辆、机要通信用车</w:t>
      </w:r>
      <w:r>
        <w:rPr>
          <w:rFonts w:ascii="仿宋_GB2312" w:eastAsia="仿宋_GB2312" w:hAnsi="仿宋_GB2312"/>
        </w:rPr>
        <w:t>0</w:t>
      </w:r>
      <w:r>
        <w:rPr>
          <w:rFonts w:ascii="仿宋_GB2312" w:eastAsia="仿宋_GB2312" w:hAnsi="仿宋_GB2312"/>
        </w:rPr>
        <w:t>辆、应急保障用车</w:t>
      </w:r>
      <w:r>
        <w:rPr>
          <w:rFonts w:ascii="仿宋_GB2312" w:eastAsia="仿宋_GB2312" w:hAnsi="仿宋_GB2312"/>
        </w:rPr>
        <w:t>0</w:t>
      </w:r>
      <w:r>
        <w:rPr>
          <w:rFonts w:ascii="仿宋_GB2312" w:eastAsia="仿宋_GB2312" w:hAnsi="仿宋_GB2312"/>
        </w:rPr>
        <w:t>辆、执法执勤用车</w:t>
      </w:r>
      <w:r>
        <w:rPr>
          <w:rFonts w:ascii="仿宋_GB2312" w:eastAsia="仿宋_GB2312" w:hAnsi="仿宋_GB2312"/>
        </w:rPr>
        <w:t>12</w:t>
      </w:r>
      <w:r>
        <w:rPr>
          <w:rFonts w:ascii="仿宋_GB2312" w:eastAsia="仿宋_GB2312" w:hAnsi="仿宋_GB2312"/>
        </w:rPr>
        <w:t>辆、特种专业技术用车</w:t>
      </w:r>
      <w:r>
        <w:rPr>
          <w:rFonts w:ascii="仿宋_GB2312" w:eastAsia="仿宋_GB2312" w:hAnsi="仿宋_GB2312"/>
        </w:rPr>
        <w:t>2</w:t>
      </w:r>
      <w:r>
        <w:rPr>
          <w:rFonts w:ascii="仿宋_GB2312" w:eastAsia="仿宋_GB2312" w:hAnsi="仿宋_GB2312"/>
        </w:rPr>
        <w:t>辆、离退休干部服务用车</w:t>
      </w:r>
      <w:r>
        <w:rPr>
          <w:rFonts w:ascii="仿宋_GB2312" w:eastAsia="仿宋_GB2312" w:hAnsi="仿宋_GB2312"/>
        </w:rPr>
        <w:t>0</w:t>
      </w:r>
      <w:r>
        <w:rPr>
          <w:rFonts w:ascii="仿宋_GB2312" w:eastAsia="仿宋_GB2312" w:hAnsi="仿宋_GB2312"/>
        </w:rPr>
        <w:t>辆、其他用车</w:t>
      </w:r>
      <w:r>
        <w:rPr>
          <w:rFonts w:ascii="仿宋_GB2312" w:eastAsia="仿宋_GB2312" w:hAnsi="仿宋_GB2312"/>
        </w:rPr>
        <w:t>0</w:t>
      </w:r>
      <w:r>
        <w:rPr>
          <w:rFonts w:ascii="仿宋_GB2312" w:eastAsia="仿宋_GB2312" w:hAnsi="仿宋_GB2312"/>
        </w:rPr>
        <w:t>辆，其他用车主要是：本单位无其他用车。单价</w:t>
      </w:r>
      <w:r>
        <w:rPr>
          <w:rFonts w:ascii="仿宋_GB2312" w:eastAsia="仿宋_GB2312" w:hAnsi="仿宋_GB2312"/>
        </w:rPr>
        <w:t>100</w:t>
      </w:r>
      <w:r>
        <w:rPr>
          <w:rFonts w:ascii="仿宋_GB2312" w:eastAsia="仿宋_GB2312" w:hAnsi="仿宋_GB2312"/>
        </w:rPr>
        <w:t>万元（含）以上设备（不含车辆）</w:t>
      </w:r>
      <w:r>
        <w:rPr>
          <w:rFonts w:ascii="仿宋_GB2312" w:eastAsia="仿宋_GB2312" w:hAnsi="仿宋_GB2312"/>
        </w:rPr>
        <w:t>0</w:t>
      </w:r>
      <w:r>
        <w:rPr>
          <w:rFonts w:ascii="仿宋_GB2312" w:eastAsia="仿宋_GB2312" w:hAnsi="仿宋_GB2312"/>
        </w:rPr>
        <w:t>台（套）。</w:t>
      </w:r>
    </w:p>
    <w:p w:rsidR="009724BF" w:rsidRDefault="0029634D">
      <w:pPr>
        <w:spacing w:line="640" w:lineRule="exact"/>
        <w:ind w:firstLine="640"/>
        <w:outlineLvl w:val="2"/>
      </w:pPr>
      <w:r>
        <w:rPr>
          <w:rFonts w:ascii="黑体" w:eastAsia="黑体" w:hAnsi="黑体"/>
        </w:rPr>
        <w:t>十一、预算绩效的情况说明</w:t>
      </w:r>
    </w:p>
    <w:p w:rsidR="009724BF" w:rsidRDefault="0029634D">
      <w:pPr>
        <w:spacing w:line="580" w:lineRule="exact"/>
        <w:ind w:firstLine="640"/>
      </w:pPr>
      <w:r>
        <w:rPr>
          <w:rFonts w:ascii="仿宋_GB2312" w:eastAsia="仿宋_GB2312" w:hAnsi="仿宋_GB2312"/>
        </w:rPr>
        <w:t>根</w:t>
      </w:r>
      <w:r>
        <w:rPr>
          <w:rFonts w:ascii="仿宋_GB2312" w:eastAsia="仿宋_GB2312" w:hAnsi="仿宋_GB2312"/>
        </w:rPr>
        <w:t>据预算绩效管理要求，本单位</w:t>
      </w:r>
      <w:r>
        <w:rPr>
          <w:rFonts w:ascii="仿宋_GB2312" w:eastAsia="仿宋_GB2312" w:hAnsi="仿宋_GB2312"/>
        </w:rPr>
        <w:t>2024</w:t>
      </w:r>
      <w:r>
        <w:rPr>
          <w:rFonts w:ascii="仿宋_GB2312" w:eastAsia="仿宋_GB2312" w:hAnsi="仿宋_GB2312"/>
        </w:rPr>
        <w:t>年度预算绩效管理形成整体支出绩效自评表</w:t>
      </w:r>
      <w:r>
        <w:rPr>
          <w:rFonts w:ascii="仿宋_GB2312" w:eastAsia="仿宋_GB2312" w:hAnsi="仿宋_GB2312"/>
        </w:rPr>
        <w:t>1</w:t>
      </w:r>
      <w:r>
        <w:rPr>
          <w:rFonts w:ascii="仿宋_GB2312" w:eastAsia="仿宋_GB2312" w:hAnsi="仿宋_GB2312"/>
        </w:rPr>
        <w:t>个，全年预算总额</w:t>
      </w:r>
      <w:r>
        <w:rPr>
          <w:rFonts w:ascii="仿宋_GB2312" w:eastAsia="仿宋_GB2312" w:hAnsi="仿宋_GB2312"/>
        </w:rPr>
        <w:t>694.77</w:t>
      </w:r>
      <w:r>
        <w:rPr>
          <w:rFonts w:ascii="仿宋_GB2312" w:eastAsia="仿宋_GB2312" w:hAnsi="仿宋_GB2312"/>
        </w:rPr>
        <w:t>万元，实际</w:t>
      </w:r>
      <w:r>
        <w:rPr>
          <w:rFonts w:ascii="仿宋_GB2312" w:eastAsia="仿宋_GB2312" w:hAnsi="仿宋_GB2312"/>
        </w:rPr>
        <w:lastRenderedPageBreak/>
        <w:t>执行总额</w:t>
      </w:r>
      <w:r>
        <w:rPr>
          <w:rFonts w:ascii="仿宋_GB2312" w:eastAsia="仿宋_GB2312" w:hAnsi="仿宋_GB2312"/>
        </w:rPr>
        <w:t>694.77</w:t>
      </w:r>
      <w:r>
        <w:rPr>
          <w:rFonts w:ascii="仿宋_GB2312" w:eastAsia="仿宋_GB2312" w:hAnsi="仿宋_GB2312"/>
        </w:rPr>
        <w:t>万元；预算绩效评价项目</w:t>
      </w:r>
      <w:r>
        <w:rPr>
          <w:rFonts w:ascii="仿宋_GB2312" w:eastAsia="仿宋_GB2312" w:hAnsi="仿宋_GB2312"/>
        </w:rPr>
        <w:t>2</w:t>
      </w:r>
      <w:r>
        <w:rPr>
          <w:rFonts w:ascii="仿宋_GB2312" w:eastAsia="仿宋_GB2312" w:hAnsi="仿宋_GB2312"/>
        </w:rPr>
        <w:t>个，全年预算数</w:t>
      </w:r>
      <w:r>
        <w:rPr>
          <w:rFonts w:ascii="仿宋_GB2312" w:eastAsia="仿宋_GB2312" w:hAnsi="仿宋_GB2312"/>
        </w:rPr>
        <w:t>62.00</w:t>
      </w:r>
      <w:r>
        <w:rPr>
          <w:rFonts w:ascii="仿宋_GB2312" w:eastAsia="仿宋_GB2312" w:hAnsi="仿宋_GB2312"/>
        </w:rPr>
        <w:t>万元，全年执行数</w:t>
      </w:r>
      <w:r>
        <w:rPr>
          <w:rFonts w:ascii="仿宋_GB2312" w:eastAsia="仿宋_GB2312" w:hAnsi="仿宋_GB2312"/>
        </w:rPr>
        <w:t>62.00</w:t>
      </w:r>
      <w:r>
        <w:rPr>
          <w:rFonts w:ascii="仿宋_GB2312" w:eastAsia="仿宋_GB2312" w:hAnsi="仿宋_GB2312"/>
        </w:rPr>
        <w:t>万元。预算绩效管理取得的成效：一是加强领导，落实责任。尉犁县司法局高度重视普法项目，成立了项目领导小组，明确了各部门工作职责，各方面加强统筹协调，共同推进项目顺利实施；二是严格程序，确保资金效益。严格资金审批流程，明确资金使用范围，保证项目资金专款专用，确保资金使用安全和最大效益地发挥；三是进一步完善绩效</w:t>
      </w:r>
      <w:r>
        <w:rPr>
          <w:rFonts w:ascii="仿宋_GB2312" w:eastAsia="仿宋_GB2312" w:hAnsi="仿宋_GB2312"/>
        </w:rPr>
        <w:t>评价、监督机制等方面的制度建设，扩大绩效评价的范围，对项目实施效果进行绩效跟踪和多方评估。对部门预算安排的项目支出，项目实施单位除提供相关依据外，必须报送绩效报告。发现的问题及原因：一是从项目主管部门对本项目的绩效自评价结果来看，绩效评价工作须进一步加强和提高；二是本单位绩效评价人员需加强学习，绩效评价水平有待提高。下一步改进措施：一是完善绩效评价反馈制度，建立绩效评价评估体系，对项目绩效的成效结果进行全方位总结；二是加强绩效管理实施，夯实绩效管理基础工作，建章立制，确保项目资金使用安全、规范，项目实施成果</w:t>
      </w:r>
      <w:r>
        <w:rPr>
          <w:rFonts w:ascii="仿宋_GB2312" w:eastAsia="仿宋_GB2312" w:hAnsi="仿宋_GB2312"/>
        </w:rPr>
        <w:t>质量达标。具体附整体支出绩效自评表，项目支出绩效自评表和评价报告。</w:t>
      </w:r>
    </w:p>
    <w:p w:rsidR="009724BF" w:rsidRDefault="0029634D">
      <w:r>
        <w:br w:type="page"/>
      </w:r>
    </w:p>
    <w:tbl>
      <w:tblPr>
        <w:tblW w:w="0" w:type="auto"/>
        <w:tblLook w:val="04A0" w:firstRow="1" w:lastRow="0" w:firstColumn="1" w:lastColumn="0" w:noHBand="0" w:noVBand="1"/>
      </w:tblPr>
      <w:tblGrid>
        <w:gridCol w:w="1105"/>
        <w:gridCol w:w="1105"/>
        <w:gridCol w:w="1105"/>
        <w:gridCol w:w="1105"/>
        <w:gridCol w:w="1105"/>
        <w:gridCol w:w="1105"/>
        <w:gridCol w:w="1105"/>
        <w:gridCol w:w="1105"/>
      </w:tblGrid>
      <w:tr w:rsidR="009724BF">
        <w:tc>
          <w:tcPr>
            <w:tcW w:w="8840" w:type="dxa"/>
            <w:gridSpan w:val="8"/>
            <w:vAlign w:val="center"/>
          </w:tcPr>
          <w:p w:rsidR="009724BF" w:rsidRDefault="0029634D">
            <w:pPr>
              <w:jc w:val="center"/>
            </w:pPr>
            <w:r>
              <w:rPr>
                <w:rFonts w:ascii="宋体" w:hAnsi="宋体"/>
                <w:sz w:val="24"/>
              </w:rPr>
              <w:lastRenderedPageBreak/>
              <w:t>单位整体支出绩效自评表</w:t>
            </w:r>
          </w:p>
        </w:tc>
      </w:tr>
      <w:tr w:rsidR="009724BF">
        <w:tc>
          <w:tcPr>
            <w:tcW w:w="8840" w:type="dxa"/>
            <w:gridSpan w:val="8"/>
            <w:vAlign w:val="center"/>
          </w:tcPr>
          <w:p w:rsidR="009724BF" w:rsidRDefault="0029634D">
            <w:pPr>
              <w:jc w:val="center"/>
            </w:pPr>
            <w:r>
              <w:rPr>
                <w:rFonts w:ascii="宋体" w:hAnsi="宋体"/>
                <w:sz w:val="24"/>
              </w:rPr>
              <w:t>（</w:t>
            </w:r>
            <w:r>
              <w:rPr>
                <w:rFonts w:ascii="宋体" w:hAnsi="宋体"/>
                <w:sz w:val="24"/>
              </w:rPr>
              <w:t>2024</w:t>
            </w:r>
            <w:r>
              <w:rPr>
                <w:rFonts w:ascii="宋体" w:hAnsi="宋体"/>
                <w:sz w:val="24"/>
              </w:rPr>
              <w:t>年度）</w:t>
            </w:r>
          </w:p>
        </w:tc>
      </w:tr>
      <w:tr w:rsidR="009724BF">
        <w:tc>
          <w:tcPr>
            <w:tcW w:w="1105"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单位名称</w:t>
            </w:r>
          </w:p>
        </w:tc>
        <w:tc>
          <w:tcPr>
            <w:tcW w:w="7735" w:type="dxa"/>
            <w:gridSpan w:val="7"/>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尉犁县司法局</w:t>
            </w:r>
          </w:p>
        </w:tc>
      </w:tr>
      <w:tr w:rsidR="009724BF">
        <w:tc>
          <w:tcPr>
            <w:tcW w:w="1105" w:type="dxa"/>
            <w:vMerge w:val="restart"/>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部门资金（万元）</w:t>
            </w:r>
          </w:p>
        </w:tc>
        <w:tc>
          <w:tcPr>
            <w:tcW w:w="1105"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资金来源</w:t>
            </w:r>
          </w:p>
        </w:tc>
        <w:tc>
          <w:tcPr>
            <w:tcW w:w="1105"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年初预算数</w:t>
            </w:r>
          </w:p>
        </w:tc>
        <w:tc>
          <w:tcPr>
            <w:tcW w:w="1105"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全年预算数</w:t>
            </w:r>
          </w:p>
        </w:tc>
        <w:tc>
          <w:tcPr>
            <w:tcW w:w="1105"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全年执行数</w:t>
            </w:r>
          </w:p>
        </w:tc>
        <w:tc>
          <w:tcPr>
            <w:tcW w:w="1105"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分值权重</w:t>
            </w:r>
          </w:p>
        </w:tc>
        <w:tc>
          <w:tcPr>
            <w:tcW w:w="1105"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执行率</w:t>
            </w:r>
          </w:p>
        </w:tc>
        <w:tc>
          <w:tcPr>
            <w:tcW w:w="1105"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得分</w:t>
            </w:r>
          </w:p>
        </w:tc>
      </w:tr>
      <w:tr w:rsidR="009724BF">
        <w:tc>
          <w:tcPr>
            <w:tcW w:w="1105" w:type="dxa"/>
            <w:vMerge/>
            <w:tcBorders>
              <w:top w:val="single" w:sz="10" w:space="0" w:color="auto"/>
              <w:left w:val="single" w:sz="10" w:space="0" w:color="auto"/>
              <w:bottom w:val="single" w:sz="10" w:space="0" w:color="auto"/>
              <w:right w:val="single" w:sz="10" w:space="0" w:color="auto"/>
            </w:tcBorders>
          </w:tcPr>
          <w:p w:rsidR="009724BF" w:rsidRDefault="009724BF"/>
        </w:tc>
        <w:tc>
          <w:tcPr>
            <w:tcW w:w="1105"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年度总资金</w:t>
            </w:r>
          </w:p>
        </w:tc>
        <w:tc>
          <w:tcPr>
            <w:tcW w:w="1105"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590.49</w:t>
            </w:r>
          </w:p>
        </w:tc>
        <w:tc>
          <w:tcPr>
            <w:tcW w:w="1105"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694.77</w:t>
            </w:r>
          </w:p>
        </w:tc>
        <w:tc>
          <w:tcPr>
            <w:tcW w:w="1105"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694.77</w:t>
            </w:r>
          </w:p>
        </w:tc>
        <w:tc>
          <w:tcPr>
            <w:tcW w:w="1105"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10</w:t>
            </w:r>
          </w:p>
        </w:tc>
        <w:tc>
          <w:tcPr>
            <w:tcW w:w="1105"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100%</w:t>
            </w:r>
          </w:p>
        </w:tc>
        <w:tc>
          <w:tcPr>
            <w:tcW w:w="1105"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10</w:t>
            </w:r>
          </w:p>
        </w:tc>
      </w:tr>
      <w:tr w:rsidR="009724BF">
        <w:tc>
          <w:tcPr>
            <w:tcW w:w="1105" w:type="dxa"/>
            <w:vMerge/>
            <w:tcBorders>
              <w:top w:val="single" w:sz="10" w:space="0" w:color="auto"/>
              <w:left w:val="single" w:sz="10" w:space="0" w:color="auto"/>
              <w:bottom w:val="single" w:sz="10" w:space="0" w:color="auto"/>
              <w:right w:val="single" w:sz="10" w:space="0" w:color="auto"/>
            </w:tcBorders>
          </w:tcPr>
          <w:p w:rsidR="009724BF" w:rsidRDefault="009724BF"/>
        </w:tc>
        <w:tc>
          <w:tcPr>
            <w:tcW w:w="1105"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其中</w:t>
            </w:r>
            <w:r>
              <w:rPr>
                <w:rFonts w:ascii="宋体" w:hAnsi="宋体"/>
                <w:sz w:val="16"/>
              </w:rPr>
              <w:t>:</w:t>
            </w:r>
            <w:r>
              <w:rPr>
                <w:rFonts w:ascii="宋体" w:hAnsi="宋体"/>
                <w:sz w:val="16"/>
              </w:rPr>
              <w:t>上级安排（万元）</w:t>
            </w:r>
          </w:p>
        </w:tc>
        <w:tc>
          <w:tcPr>
            <w:tcW w:w="1105"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66.00</w:t>
            </w:r>
          </w:p>
        </w:tc>
        <w:tc>
          <w:tcPr>
            <w:tcW w:w="1105"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113.00</w:t>
            </w:r>
          </w:p>
        </w:tc>
        <w:tc>
          <w:tcPr>
            <w:tcW w:w="1105"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113.00</w:t>
            </w:r>
          </w:p>
        </w:tc>
        <w:tc>
          <w:tcPr>
            <w:tcW w:w="1105"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w:t>
            </w:r>
          </w:p>
        </w:tc>
        <w:tc>
          <w:tcPr>
            <w:tcW w:w="1105"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w:t>
            </w:r>
          </w:p>
        </w:tc>
        <w:tc>
          <w:tcPr>
            <w:tcW w:w="1105"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w:t>
            </w:r>
          </w:p>
        </w:tc>
      </w:tr>
      <w:tr w:rsidR="009724BF">
        <w:tc>
          <w:tcPr>
            <w:tcW w:w="1105" w:type="dxa"/>
            <w:vMerge/>
            <w:tcBorders>
              <w:top w:val="single" w:sz="10" w:space="0" w:color="auto"/>
              <w:left w:val="single" w:sz="10" w:space="0" w:color="auto"/>
              <w:bottom w:val="single" w:sz="10" w:space="0" w:color="auto"/>
              <w:right w:val="single" w:sz="10" w:space="0" w:color="auto"/>
            </w:tcBorders>
          </w:tcPr>
          <w:p w:rsidR="009724BF" w:rsidRDefault="009724BF"/>
        </w:tc>
        <w:tc>
          <w:tcPr>
            <w:tcW w:w="1105"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本级安排（万元）</w:t>
            </w:r>
          </w:p>
        </w:tc>
        <w:tc>
          <w:tcPr>
            <w:tcW w:w="1105"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524.49</w:t>
            </w:r>
          </w:p>
        </w:tc>
        <w:tc>
          <w:tcPr>
            <w:tcW w:w="1105"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581.77</w:t>
            </w:r>
          </w:p>
        </w:tc>
        <w:tc>
          <w:tcPr>
            <w:tcW w:w="1105"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581.77</w:t>
            </w:r>
          </w:p>
        </w:tc>
        <w:tc>
          <w:tcPr>
            <w:tcW w:w="1105"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w:t>
            </w:r>
          </w:p>
        </w:tc>
        <w:tc>
          <w:tcPr>
            <w:tcW w:w="1105"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w:t>
            </w:r>
          </w:p>
        </w:tc>
        <w:tc>
          <w:tcPr>
            <w:tcW w:w="1105"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w:t>
            </w:r>
          </w:p>
        </w:tc>
      </w:tr>
      <w:tr w:rsidR="009724BF">
        <w:tc>
          <w:tcPr>
            <w:tcW w:w="1105" w:type="dxa"/>
            <w:vMerge/>
            <w:tcBorders>
              <w:top w:val="single" w:sz="10" w:space="0" w:color="auto"/>
              <w:left w:val="single" w:sz="10" w:space="0" w:color="auto"/>
              <w:bottom w:val="single" w:sz="10" w:space="0" w:color="auto"/>
              <w:right w:val="single" w:sz="10" w:space="0" w:color="auto"/>
            </w:tcBorders>
          </w:tcPr>
          <w:p w:rsidR="009724BF" w:rsidRDefault="009724BF"/>
        </w:tc>
        <w:tc>
          <w:tcPr>
            <w:tcW w:w="1105"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其他资金（万元）</w:t>
            </w:r>
          </w:p>
        </w:tc>
        <w:tc>
          <w:tcPr>
            <w:tcW w:w="1105"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0.00</w:t>
            </w:r>
          </w:p>
        </w:tc>
        <w:tc>
          <w:tcPr>
            <w:tcW w:w="1105"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0.00</w:t>
            </w:r>
          </w:p>
        </w:tc>
        <w:tc>
          <w:tcPr>
            <w:tcW w:w="1105"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0.00</w:t>
            </w:r>
          </w:p>
        </w:tc>
        <w:tc>
          <w:tcPr>
            <w:tcW w:w="1105"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w:t>
            </w:r>
          </w:p>
        </w:tc>
        <w:tc>
          <w:tcPr>
            <w:tcW w:w="1105"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w:t>
            </w:r>
          </w:p>
        </w:tc>
        <w:tc>
          <w:tcPr>
            <w:tcW w:w="1105"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w:t>
            </w:r>
          </w:p>
        </w:tc>
      </w:tr>
      <w:tr w:rsidR="009724BF">
        <w:tc>
          <w:tcPr>
            <w:tcW w:w="1105" w:type="dxa"/>
            <w:vMerge w:val="restart"/>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年度总体目标</w:t>
            </w:r>
          </w:p>
        </w:tc>
        <w:tc>
          <w:tcPr>
            <w:tcW w:w="3315" w:type="dxa"/>
            <w:gridSpan w:val="3"/>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预期目标</w:t>
            </w:r>
          </w:p>
        </w:tc>
        <w:tc>
          <w:tcPr>
            <w:tcW w:w="4420" w:type="dxa"/>
            <w:gridSpan w:val="4"/>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实际完成情况</w:t>
            </w:r>
          </w:p>
        </w:tc>
      </w:tr>
      <w:tr w:rsidR="009724BF">
        <w:tc>
          <w:tcPr>
            <w:tcW w:w="1105" w:type="dxa"/>
            <w:vMerge/>
            <w:tcBorders>
              <w:top w:val="single" w:sz="10" w:space="0" w:color="auto"/>
              <w:left w:val="single" w:sz="10" w:space="0" w:color="auto"/>
              <w:bottom w:val="single" w:sz="10" w:space="0" w:color="auto"/>
              <w:right w:val="single" w:sz="10" w:space="0" w:color="auto"/>
            </w:tcBorders>
          </w:tcPr>
          <w:p w:rsidR="009724BF" w:rsidRDefault="009724BF"/>
        </w:tc>
        <w:tc>
          <w:tcPr>
            <w:tcW w:w="3315" w:type="dxa"/>
            <w:gridSpan w:val="3"/>
            <w:tcBorders>
              <w:top w:val="single" w:sz="10" w:space="0" w:color="auto"/>
              <w:left w:val="single" w:sz="10" w:space="0" w:color="auto"/>
              <w:bottom w:val="single" w:sz="10" w:space="0" w:color="auto"/>
              <w:right w:val="single" w:sz="10" w:space="0" w:color="auto"/>
            </w:tcBorders>
            <w:vAlign w:val="center"/>
          </w:tcPr>
          <w:p w:rsidR="009724BF" w:rsidRDefault="0029634D">
            <w:r>
              <w:rPr>
                <w:rFonts w:ascii="宋体" w:hAnsi="宋体"/>
                <w:sz w:val="16"/>
              </w:rPr>
              <w:t>目标</w:t>
            </w:r>
            <w:r>
              <w:rPr>
                <w:rFonts w:ascii="宋体" w:hAnsi="宋体"/>
                <w:sz w:val="16"/>
              </w:rPr>
              <w:t>1</w:t>
            </w:r>
            <w:r>
              <w:rPr>
                <w:rFonts w:ascii="宋体" w:hAnsi="宋体"/>
                <w:sz w:val="16"/>
              </w:rPr>
              <w:t>：科学部署、全民动员，努力打造</w:t>
            </w:r>
            <w:r>
              <w:rPr>
                <w:rFonts w:ascii="宋体" w:hAnsi="宋体"/>
                <w:sz w:val="16"/>
              </w:rPr>
              <w:t>“</w:t>
            </w:r>
            <w:r>
              <w:rPr>
                <w:rFonts w:ascii="宋体" w:hAnsi="宋体"/>
                <w:sz w:val="16"/>
              </w:rPr>
              <w:t>大普法</w:t>
            </w:r>
            <w:r>
              <w:rPr>
                <w:rFonts w:ascii="宋体" w:hAnsi="宋体"/>
                <w:sz w:val="16"/>
              </w:rPr>
              <w:t>”</w:t>
            </w:r>
            <w:r>
              <w:rPr>
                <w:rFonts w:ascii="宋体" w:hAnsi="宋体"/>
                <w:sz w:val="16"/>
              </w:rPr>
              <w:t>工作格局，坚持依法行政，建设法治型政府，深化人民调解工作，调解各类矛盾纠纷。</w:t>
            </w:r>
            <w:r>
              <w:rPr>
                <w:rFonts w:ascii="宋体" w:hAnsi="宋体"/>
                <w:sz w:val="16"/>
              </w:rPr>
              <w:br/>
            </w:r>
            <w:r>
              <w:rPr>
                <w:rFonts w:ascii="宋体" w:hAnsi="宋体"/>
                <w:sz w:val="16"/>
              </w:rPr>
              <w:br/>
            </w:r>
            <w:r>
              <w:rPr>
                <w:rFonts w:ascii="宋体" w:hAnsi="宋体"/>
                <w:sz w:val="16"/>
              </w:rPr>
              <w:t>目标</w:t>
            </w:r>
            <w:r>
              <w:rPr>
                <w:rFonts w:ascii="宋体" w:hAnsi="宋体"/>
                <w:sz w:val="16"/>
              </w:rPr>
              <w:t>2</w:t>
            </w:r>
            <w:r>
              <w:rPr>
                <w:rFonts w:ascii="宋体" w:hAnsi="宋体"/>
                <w:sz w:val="16"/>
              </w:rPr>
              <w:t>：加强法律援助工作，办理法律援助案件，促进社会和谐稳定，稳步推进公共法律服务工作。</w:t>
            </w:r>
            <w:r>
              <w:rPr>
                <w:rFonts w:ascii="宋体" w:hAnsi="宋体"/>
                <w:sz w:val="16"/>
              </w:rPr>
              <w:t xml:space="preserve">                                                                  </w:t>
            </w:r>
            <w:r>
              <w:rPr>
                <w:rFonts w:ascii="宋体" w:hAnsi="宋体"/>
                <w:sz w:val="16"/>
              </w:rPr>
              <w:t>目标</w:t>
            </w:r>
            <w:r>
              <w:rPr>
                <w:rFonts w:ascii="宋体" w:hAnsi="宋体"/>
                <w:sz w:val="16"/>
              </w:rPr>
              <w:t>3</w:t>
            </w:r>
            <w:r>
              <w:rPr>
                <w:rFonts w:ascii="宋体" w:hAnsi="宋体"/>
                <w:sz w:val="16"/>
              </w:rPr>
              <w:t>：通过开展各种形式的宣传教育活动</w:t>
            </w:r>
            <w:r>
              <w:rPr>
                <w:rFonts w:ascii="宋体" w:hAnsi="宋体"/>
                <w:sz w:val="16"/>
              </w:rPr>
              <w:t>200</w:t>
            </w:r>
            <w:r>
              <w:rPr>
                <w:rFonts w:ascii="宋体" w:hAnsi="宋体"/>
                <w:sz w:val="16"/>
              </w:rPr>
              <w:t>次，发放宣传单，进一步提升全民法律意识。</w:t>
            </w:r>
          </w:p>
        </w:tc>
        <w:tc>
          <w:tcPr>
            <w:tcW w:w="4420" w:type="dxa"/>
            <w:gridSpan w:val="4"/>
            <w:tcBorders>
              <w:top w:val="single" w:sz="10" w:space="0" w:color="auto"/>
              <w:left w:val="single" w:sz="10" w:space="0" w:color="auto"/>
              <w:bottom w:val="single" w:sz="10" w:space="0" w:color="auto"/>
              <w:right w:val="single" w:sz="10" w:space="0" w:color="auto"/>
            </w:tcBorders>
            <w:vAlign w:val="center"/>
          </w:tcPr>
          <w:p w:rsidR="009724BF" w:rsidRDefault="0029634D">
            <w:r>
              <w:rPr>
                <w:rFonts w:ascii="宋体" w:hAnsi="宋体"/>
                <w:sz w:val="16"/>
              </w:rPr>
              <w:t>2024</w:t>
            </w:r>
            <w:r>
              <w:rPr>
                <w:rFonts w:ascii="宋体" w:hAnsi="宋体"/>
                <w:sz w:val="16"/>
              </w:rPr>
              <w:t>年，尉犁县司法局推动全面依法治县和司法行政工作高质量发展，努力建设更高水平的平安尉犁、法治尉犁，促进社会和谐稳定。深入推进</w:t>
            </w:r>
            <w:r>
              <w:rPr>
                <w:rFonts w:ascii="宋体" w:hAnsi="宋体"/>
                <w:sz w:val="16"/>
              </w:rPr>
              <w:t>“</w:t>
            </w:r>
            <w:r>
              <w:rPr>
                <w:rFonts w:ascii="宋体" w:hAnsi="宋体"/>
                <w:sz w:val="16"/>
              </w:rPr>
              <w:t>八五</w:t>
            </w:r>
            <w:r>
              <w:rPr>
                <w:rFonts w:ascii="宋体" w:hAnsi="宋体"/>
                <w:sz w:val="16"/>
              </w:rPr>
              <w:t>”</w:t>
            </w:r>
            <w:r>
              <w:rPr>
                <w:rFonts w:ascii="宋体" w:hAnsi="宋体"/>
                <w:sz w:val="16"/>
              </w:rPr>
              <w:t>普法，推动落实</w:t>
            </w:r>
            <w:r>
              <w:rPr>
                <w:rFonts w:ascii="宋体" w:hAnsi="宋体"/>
                <w:sz w:val="16"/>
              </w:rPr>
              <w:t>“</w:t>
            </w:r>
            <w:r>
              <w:rPr>
                <w:rFonts w:ascii="宋体" w:hAnsi="宋体"/>
                <w:sz w:val="16"/>
              </w:rPr>
              <w:t>谁执法谁普法</w:t>
            </w:r>
            <w:r>
              <w:rPr>
                <w:rFonts w:ascii="宋体" w:hAnsi="宋体"/>
                <w:sz w:val="16"/>
              </w:rPr>
              <w:t>”“</w:t>
            </w:r>
            <w:r>
              <w:rPr>
                <w:rFonts w:ascii="宋体" w:hAnsi="宋体"/>
                <w:sz w:val="16"/>
              </w:rPr>
              <w:t>谁服务谁普法</w:t>
            </w:r>
            <w:r>
              <w:rPr>
                <w:rFonts w:ascii="宋体" w:hAnsi="宋体"/>
                <w:sz w:val="16"/>
              </w:rPr>
              <w:t>”</w:t>
            </w:r>
            <w:r>
              <w:rPr>
                <w:rFonts w:ascii="宋体" w:hAnsi="宋体"/>
                <w:sz w:val="16"/>
              </w:rPr>
              <w:t>制度，重点宣传宪法、民法典、与农牧民群众生产生活密切相关法律法规，及时有效开展各类宣传活动</w:t>
            </w:r>
            <w:r>
              <w:rPr>
                <w:rFonts w:ascii="宋体" w:hAnsi="宋体"/>
                <w:sz w:val="16"/>
              </w:rPr>
              <w:t>200</w:t>
            </w:r>
            <w:r>
              <w:rPr>
                <w:rFonts w:ascii="宋体" w:hAnsi="宋体"/>
                <w:sz w:val="16"/>
              </w:rPr>
              <w:t>场次，覆盖全县各族群众，提高全民法律知晓率。依托县级社会矛盾多元化解中心，县委政法委牵头，将信访联合接待、公共法律服务、网格化服务管理等平台统一集中在中心办公，设立</w:t>
            </w:r>
            <w:r>
              <w:rPr>
                <w:rFonts w:ascii="宋体" w:hAnsi="宋体"/>
                <w:sz w:val="16"/>
              </w:rPr>
              <w:t>“</w:t>
            </w:r>
            <w:r>
              <w:rPr>
                <w:rFonts w:ascii="宋体" w:hAnsi="宋体"/>
                <w:sz w:val="16"/>
              </w:rPr>
              <w:t>四大功能区</w:t>
            </w:r>
            <w:r>
              <w:rPr>
                <w:rFonts w:ascii="宋体" w:hAnsi="宋体"/>
                <w:sz w:val="16"/>
              </w:rPr>
              <w:t>”</w:t>
            </w:r>
            <w:r>
              <w:rPr>
                <w:rFonts w:ascii="宋体" w:hAnsi="宋体"/>
                <w:sz w:val="16"/>
              </w:rPr>
              <w:t>，提供信访接待、人民调解、法律援助、法律咨询等</w:t>
            </w:r>
            <w:r>
              <w:rPr>
                <w:rFonts w:ascii="宋体" w:hAnsi="宋体"/>
                <w:sz w:val="16"/>
              </w:rPr>
              <w:t>“</w:t>
            </w:r>
            <w:r>
              <w:rPr>
                <w:rFonts w:ascii="宋体" w:hAnsi="宋体"/>
                <w:sz w:val="16"/>
              </w:rPr>
              <w:t>一站式</w:t>
            </w:r>
            <w:r>
              <w:rPr>
                <w:rFonts w:ascii="宋体" w:hAnsi="宋体"/>
                <w:sz w:val="16"/>
              </w:rPr>
              <w:t>”</w:t>
            </w:r>
            <w:r>
              <w:rPr>
                <w:rFonts w:ascii="宋体" w:hAnsi="宋体"/>
                <w:sz w:val="16"/>
              </w:rPr>
              <w:t>服务，及时调解矛盾纠纷、办理法律援助案件。</w:t>
            </w:r>
          </w:p>
        </w:tc>
      </w:tr>
      <w:tr w:rsidR="009724BF">
        <w:tc>
          <w:tcPr>
            <w:tcW w:w="1105"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一级指标</w:t>
            </w:r>
          </w:p>
        </w:tc>
        <w:tc>
          <w:tcPr>
            <w:tcW w:w="1105"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二级指标</w:t>
            </w:r>
          </w:p>
        </w:tc>
        <w:tc>
          <w:tcPr>
            <w:tcW w:w="1105"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三级指标</w:t>
            </w:r>
          </w:p>
        </w:tc>
        <w:tc>
          <w:tcPr>
            <w:tcW w:w="1105"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预期指标值</w:t>
            </w:r>
          </w:p>
        </w:tc>
        <w:tc>
          <w:tcPr>
            <w:tcW w:w="1105"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指标值设定依据</w:t>
            </w:r>
          </w:p>
        </w:tc>
        <w:tc>
          <w:tcPr>
            <w:tcW w:w="1105"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分值权重</w:t>
            </w:r>
          </w:p>
        </w:tc>
        <w:tc>
          <w:tcPr>
            <w:tcW w:w="1105"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实际完成指标值</w:t>
            </w:r>
          </w:p>
        </w:tc>
        <w:tc>
          <w:tcPr>
            <w:tcW w:w="1105"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得分</w:t>
            </w:r>
          </w:p>
        </w:tc>
      </w:tr>
      <w:tr w:rsidR="009724BF">
        <w:tc>
          <w:tcPr>
            <w:tcW w:w="1105"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运行成本</w:t>
            </w:r>
          </w:p>
        </w:tc>
        <w:tc>
          <w:tcPr>
            <w:tcW w:w="1105" w:type="dxa"/>
            <w:vMerge w:val="restart"/>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时效指标</w:t>
            </w:r>
          </w:p>
        </w:tc>
        <w:tc>
          <w:tcPr>
            <w:tcW w:w="1105"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矛盾纠纷调解及时率</w:t>
            </w:r>
          </w:p>
        </w:tc>
        <w:tc>
          <w:tcPr>
            <w:tcW w:w="1105"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&gt;=95%</w:t>
            </w:r>
          </w:p>
        </w:tc>
        <w:tc>
          <w:tcPr>
            <w:tcW w:w="1105"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工作计划</w:t>
            </w:r>
          </w:p>
        </w:tc>
        <w:tc>
          <w:tcPr>
            <w:tcW w:w="1105"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25</w:t>
            </w:r>
          </w:p>
        </w:tc>
        <w:tc>
          <w:tcPr>
            <w:tcW w:w="1105"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95%</w:t>
            </w:r>
          </w:p>
        </w:tc>
        <w:tc>
          <w:tcPr>
            <w:tcW w:w="1105"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25</w:t>
            </w:r>
          </w:p>
        </w:tc>
      </w:tr>
      <w:tr w:rsidR="009724BF">
        <w:tc>
          <w:tcPr>
            <w:tcW w:w="1105"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管理效率</w:t>
            </w:r>
          </w:p>
        </w:tc>
        <w:tc>
          <w:tcPr>
            <w:tcW w:w="1105" w:type="dxa"/>
            <w:vMerge/>
            <w:tcBorders>
              <w:top w:val="single" w:sz="10" w:space="0" w:color="auto"/>
              <w:left w:val="single" w:sz="10" w:space="0" w:color="auto"/>
              <w:bottom w:val="single" w:sz="10" w:space="0" w:color="auto"/>
              <w:right w:val="single" w:sz="10" w:space="0" w:color="auto"/>
            </w:tcBorders>
          </w:tcPr>
          <w:p w:rsidR="009724BF" w:rsidRDefault="009724BF"/>
        </w:tc>
        <w:tc>
          <w:tcPr>
            <w:tcW w:w="1105"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办理法律援助案件及时率</w:t>
            </w:r>
          </w:p>
        </w:tc>
        <w:tc>
          <w:tcPr>
            <w:tcW w:w="1105"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&gt;=95%</w:t>
            </w:r>
          </w:p>
        </w:tc>
        <w:tc>
          <w:tcPr>
            <w:tcW w:w="1105"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工作计划</w:t>
            </w:r>
          </w:p>
        </w:tc>
        <w:tc>
          <w:tcPr>
            <w:tcW w:w="1105"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25</w:t>
            </w:r>
          </w:p>
        </w:tc>
        <w:tc>
          <w:tcPr>
            <w:tcW w:w="1105"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95%</w:t>
            </w:r>
          </w:p>
        </w:tc>
        <w:tc>
          <w:tcPr>
            <w:tcW w:w="1105"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25</w:t>
            </w:r>
          </w:p>
        </w:tc>
      </w:tr>
      <w:tr w:rsidR="009724BF">
        <w:tc>
          <w:tcPr>
            <w:tcW w:w="1105"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履职效能</w:t>
            </w:r>
          </w:p>
        </w:tc>
        <w:tc>
          <w:tcPr>
            <w:tcW w:w="1105" w:type="dxa"/>
            <w:vMerge w:val="restart"/>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数量指标</w:t>
            </w:r>
          </w:p>
        </w:tc>
        <w:tc>
          <w:tcPr>
            <w:tcW w:w="1105"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开展法治宣传教育活动场次</w:t>
            </w:r>
          </w:p>
        </w:tc>
        <w:tc>
          <w:tcPr>
            <w:tcW w:w="1105"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&gt;=200</w:t>
            </w:r>
            <w:r>
              <w:rPr>
                <w:rFonts w:ascii="宋体" w:hAnsi="宋体"/>
                <w:sz w:val="16"/>
              </w:rPr>
              <w:t>次</w:t>
            </w:r>
          </w:p>
        </w:tc>
        <w:tc>
          <w:tcPr>
            <w:tcW w:w="1105"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工作计划</w:t>
            </w:r>
          </w:p>
        </w:tc>
        <w:tc>
          <w:tcPr>
            <w:tcW w:w="1105"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25</w:t>
            </w:r>
          </w:p>
        </w:tc>
        <w:tc>
          <w:tcPr>
            <w:tcW w:w="1105"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200</w:t>
            </w:r>
            <w:r>
              <w:rPr>
                <w:rFonts w:ascii="宋体" w:hAnsi="宋体"/>
                <w:sz w:val="16"/>
              </w:rPr>
              <w:t>次</w:t>
            </w:r>
          </w:p>
        </w:tc>
        <w:tc>
          <w:tcPr>
            <w:tcW w:w="1105"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25</w:t>
            </w:r>
          </w:p>
        </w:tc>
      </w:tr>
      <w:tr w:rsidR="009724BF">
        <w:tc>
          <w:tcPr>
            <w:tcW w:w="1105"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社会效益</w:t>
            </w:r>
          </w:p>
        </w:tc>
        <w:tc>
          <w:tcPr>
            <w:tcW w:w="1105" w:type="dxa"/>
            <w:vMerge/>
            <w:tcBorders>
              <w:top w:val="single" w:sz="10" w:space="0" w:color="auto"/>
              <w:left w:val="single" w:sz="10" w:space="0" w:color="auto"/>
              <w:bottom w:val="single" w:sz="10" w:space="0" w:color="auto"/>
              <w:right w:val="single" w:sz="10" w:space="0" w:color="auto"/>
            </w:tcBorders>
          </w:tcPr>
          <w:p w:rsidR="009724BF" w:rsidRDefault="009724BF"/>
        </w:tc>
        <w:tc>
          <w:tcPr>
            <w:tcW w:w="1105"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全民法律知晓率</w:t>
            </w:r>
          </w:p>
        </w:tc>
        <w:tc>
          <w:tcPr>
            <w:tcW w:w="1105"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&gt;=80%</w:t>
            </w:r>
          </w:p>
        </w:tc>
        <w:tc>
          <w:tcPr>
            <w:tcW w:w="1105"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工作计划</w:t>
            </w:r>
          </w:p>
        </w:tc>
        <w:tc>
          <w:tcPr>
            <w:tcW w:w="1105"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15</w:t>
            </w:r>
          </w:p>
        </w:tc>
        <w:tc>
          <w:tcPr>
            <w:tcW w:w="1105"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80%</w:t>
            </w:r>
          </w:p>
        </w:tc>
        <w:tc>
          <w:tcPr>
            <w:tcW w:w="1105"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15</w:t>
            </w:r>
          </w:p>
        </w:tc>
      </w:tr>
    </w:tbl>
    <w:p w:rsidR="009724BF" w:rsidRDefault="0029634D">
      <w:r>
        <w:br w:type="page"/>
      </w:r>
    </w:p>
    <w:tbl>
      <w:tblPr>
        <w:tblW w:w="0" w:type="auto"/>
        <w:tblLook w:val="04A0" w:firstRow="1" w:lastRow="0" w:firstColumn="1" w:lastColumn="0" w:noHBand="0" w:noVBand="1"/>
      </w:tblPr>
      <w:tblGrid>
        <w:gridCol w:w="632"/>
        <w:gridCol w:w="632"/>
        <w:gridCol w:w="632"/>
        <w:gridCol w:w="632"/>
        <w:gridCol w:w="696"/>
        <w:gridCol w:w="632"/>
        <w:gridCol w:w="632"/>
        <w:gridCol w:w="632"/>
        <w:gridCol w:w="632"/>
        <w:gridCol w:w="632"/>
        <w:gridCol w:w="632"/>
        <w:gridCol w:w="632"/>
        <w:gridCol w:w="696"/>
        <w:gridCol w:w="632"/>
      </w:tblGrid>
      <w:tr w:rsidR="009724BF">
        <w:tc>
          <w:tcPr>
            <w:tcW w:w="8848" w:type="dxa"/>
            <w:gridSpan w:val="14"/>
            <w:vAlign w:val="center"/>
          </w:tcPr>
          <w:p w:rsidR="009724BF" w:rsidRDefault="0029634D">
            <w:pPr>
              <w:jc w:val="center"/>
            </w:pPr>
            <w:r>
              <w:rPr>
                <w:rFonts w:ascii="宋体" w:hAnsi="宋体"/>
                <w:sz w:val="24"/>
              </w:rPr>
              <w:lastRenderedPageBreak/>
              <w:t>项目支出绩效自评表</w:t>
            </w:r>
          </w:p>
        </w:tc>
      </w:tr>
      <w:tr w:rsidR="009724BF">
        <w:tc>
          <w:tcPr>
            <w:tcW w:w="8848" w:type="dxa"/>
            <w:gridSpan w:val="14"/>
            <w:vAlign w:val="center"/>
          </w:tcPr>
          <w:p w:rsidR="009724BF" w:rsidRDefault="0029634D">
            <w:pPr>
              <w:jc w:val="center"/>
            </w:pPr>
            <w:r>
              <w:rPr>
                <w:rFonts w:ascii="宋体" w:hAnsi="宋体"/>
                <w:sz w:val="24"/>
              </w:rPr>
              <w:t>(2024</w:t>
            </w:r>
            <w:r>
              <w:rPr>
                <w:rFonts w:ascii="宋体" w:hAnsi="宋体"/>
                <w:sz w:val="24"/>
              </w:rPr>
              <w:t>年度</w:t>
            </w:r>
            <w:r>
              <w:rPr>
                <w:rFonts w:ascii="宋体" w:hAnsi="宋体"/>
                <w:sz w:val="24"/>
              </w:rPr>
              <w:t>)</w:t>
            </w:r>
          </w:p>
        </w:tc>
      </w:tr>
      <w:tr w:rsidR="009724BF">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2024</w:t>
            </w:r>
            <w:r>
              <w:rPr>
                <w:rFonts w:ascii="宋体" w:hAnsi="宋体"/>
                <w:sz w:val="16"/>
              </w:rPr>
              <w:t>年工作队为民办实事工作经费</w:t>
            </w:r>
          </w:p>
        </w:tc>
      </w:tr>
      <w:tr w:rsidR="009724BF">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尉犁县司法局</w:t>
            </w:r>
          </w:p>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尉犁县司法局</w:t>
            </w:r>
          </w:p>
        </w:tc>
      </w:tr>
      <w:tr w:rsidR="009724BF">
        <w:tc>
          <w:tcPr>
            <w:tcW w:w="632" w:type="dxa"/>
            <w:tcBorders>
              <w:top w:val="single" w:sz="10" w:space="0" w:color="auto"/>
              <w:left w:val="single" w:sz="10" w:space="0" w:color="auto"/>
              <w:bottom w:val="single" w:sz="10" w:space="0" w:color="auto"/>
              <w:right w:val="single" w:sz="10" w:space="0" w:color="auto"/>
            </w:tcBorders>
          </w:tcPr>
          <w:p w:rsidR="009724BF" w:rsidRDefault="009724BF"/>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724BF" w:rsidRDefault="009724BF">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得分</w:t>
            </w:r>
          </w:p>
        </w:tc>
      </w:tr>
      <w:tr w:rsidR="009724BF">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10.00</w:t>
            </w:r>
          </w:p>
        </w:tc>
      </w:tr>
      <w:tr w:rsidR="009724BF">
        <w:tc>
          <w:tcPr>
            <w:tcW w:w="632" w:type="dxa"/>
            <w:vMerge/>
            <w:tcBorders>
              <w:top w:val="single" w:sz="10" w:space="0" w:color="auto"/>
              <w:left w:val="single" w:sz="10" w:space="0" w:color="auto"/>
              <w:bottom w:val="single" w:sz="10" w:space="0" w:color="auto"/>
              <w:right w:val="single" w:sz="10" w:space="0" w:color="auto"/>
            </w:tcBorders>
          </w:tcPr>
          <w:p w:rsidR="009724BF" w:rsidRDefault="009724BF"/>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w:t>
            </w:r>
          </w:p>
        </w:tc>
      </w:tr>
      <w:tr w:rsidR="009724BF">
        <w:tc>
          <w:tcPr>
            <w:tcW w:w="632" w:type="dxa"/>
            <w:vMerge/>
            <w:tcBorders>
              <w:top w:val="single" w:sz="10" w:space="0" w:color="auto"/>
              <w:left w:val="single" w:sz="10" w:space="0" w:color="auto"/>
              <w:bottom w:val="single" w:sz="10" w:space="0" w:color="auto"/>
              <w:right w:val="single" w:sz="10" w:space="0" w:color="auto"/>
            </w:tcBorders>
          </w:tcPr>
          <w:p w:rsidR="009724BF" w:rsidRDefault="009724BF"/>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w:t>
            </w:r>
          </w:p>
        </w:tc>
      </w:tr>
      <w:tr w:rsidR="009724BF">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总体目标完成情况</w:t>
            </w:r>
          </w:p>
        </w:tc>
      </w:tr>
      <w:tr w:rsidR="009724BF">
        <w:tc>
          <w:tcPr>
            <w:tcW w:w="632" w:type="dxa"/>
            <w:vMerge/>
            <w:tcBorders>
              <w:top w:val="single" w:sz="10" w:space="0" w:color="auto"/>
              <w:left w:val="single" w:sz="10" w:space="0" w:color="auto"/>
              <w:bottom w:val="single" w:sz="10" w:space="0" w:color="auto"/>
              <w:right w:val="single" w:sz="10" w:space="0" w:color="auto"/>
            </w:tcBorders>
          </w:tcPr>
          <w:p w:rsidR="009724BF" w:rsidRDefault="009724BF"/>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9724BF" w:rsidRDefault="0029634D">
            <w:r>
              <w:rPr>
                <w:rFonts w:ascii="宋体" w:hAnsi="宋体"/>
                <w:sz w:val="16"/>
              </w:rPr>
              <w:t>解决群众最关心、最直接、最现实的利益问题为导向，以千方百计解决群众生产生活中的实际困难为目的，及时将党和政府的温暖送到了各族群众的心坎上。为改善办公环境，我们维修了村委会办公室</w:t>
            </w:r>
            <w:r>
              <w:rPr>
                <w:rFonts w:ascii="宋体" w:hAnsi="宋体"/>
                <w:sz w:val="16"/>
              </w:rPr>
              <w:t>125</w:t>
            </w:r>
            <w:r>
              <w:rPr>
                <w:rFonts w:ascii="宋体" w:hAnsi="宋体"/>
                <w:sz w:val="16"/>
              </w:rPr>
              <w:t>平方米，并积极组织村民开展各类活动不少于</w:t>
            </w:r>
            <w:r>
              <w:rPr>
                <w:rFonts w:ascii="宋体" w:hAnsi="宋体"/>
                <w:sz w:val="16"/>
              </w:rPr>
              <w:t>12</w:t>
            </w:r>
            <w:r>
              <w:rPr>
                <w:rFonts w:ascii="宋体" w:hAnsi="宋体"/>
                <w:sz w:val="16"/>
              </w:rPr>
              <w:t>场次，以丰富村民的业余文化生活。</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9724BF" w:rsidRDefault="0029634D">
            <w:r>
              <w:rPr>
                <w:rFonts w:ascii="宋体" w:hAnsi="宋体"/>
                <w:sz w:val="16"/>
              </w:rPr>
              <w:t>尉犁县司法局驻尉犁县塔里木乡园艺村</w:t>
            </w:r>
            <w:r>
              <w:rPr>
                <w:rFonts w:ascii="宋体" w:hAnsi="宋体"/>
                <w:sz w:val="16"/>
              </w:rPr>
              <w:t>“</w:t>
            </w:r>
            <w:r>
              <w:rPr>
                <w:rFonts w:ascii="宋体" w:hAnsi="宋体"/>
                <w:sz w:val="16"/>
              </w:rPr>
              <w:t>访惠聚</w:t>
            </w:r>
            <w:r>
              <w:rPr>
                <w:rFonts w:ascii="宋体" w:hAnsi="宋体"/>
                <w:sz w:val="16"/>
              </w:rPr>
              <w:t>”</w:t>
            </w:r>
            <w:r>
              <w:rPr>
                <w:rFonts w:ascii="宋体" w:hAnsi="宋体"/>
                <w:sz w:val="16"/>
              </w:rPr>
              <w:t>工作队扎实做好群众工作，</w:t>
            </w:r>
            <w:r>
              <w:rPr>
                <w:rFonts w:ascii="宋体" w:hAnsi="宋体"/>
                <w:sz w:val="16"/>
              </w:rPr>
              <w:t>1.</w:t>
            </w:r>
            <w:r>
              <w:rPr>
                <w:rFonts w:ascii="宋体" w:hAnsi="宋体"/>
                <w:sz w:val="16"/>
              </w:rPr>
              <w:t>司法局驻村工作队投入</w:t>
            </w:r>
            <w:r>
              <w:rPr>
                <w:rFonts w:ascii="宋体" w:hAnsi="宋体"/>
                <w:sz w:val="16"/>
              </w:rPr>
              <w:t>2.5</w:t>
            </w:r>
            <w:r>
              <w:rPr>
                <w:rFonts w:ascii="宋体" w:hAnsi="宋体"/>
                <w:sz w:val="16"/>
              </w:rPr>
              <w:t>万元将村委会办公室维修费进行维修改造，维修改造工程高质量完成，已投入使用。</w:t>
            </w:r>
            <w:r>
              <w:rPr>
                <w:rFonts w:ascii="宋体" w:hAnsi="宋体"/>
                <w:sz w:val="16"/>
              </w:rPr>
              <w:t>2.</w:t>
            </w:r>
            <w:r>
              <w:rPr>
                <w:rFonts w:ascii="宋体" w:hAnsi="宋体"/>
                <w:sz w:val="16"/>
              </w:rPr>
              <w:t>为丰富塔里木乡园艺村村民精神文化生活，大力发展乡村文化，弘扬文明乡风，为乡村</w:t>
            </w:r>
            <w:r>
              <w:rPr>
                <w:rFonts w:ascii="宋体" w:hAnsi="宋体"/>
                <w:sz w:val="16"/>
              </w:rPr>
              <w:t>振兴注入活力，开展丰富多彩的村民文化活动</w:t>
            </w:r>
            <w:r>
              <w:rPr>
                <w:rFonts w:ascii="宋体" w:hAnsi="宋体"/>
                <w:sz w:val="16"/>
              </w:rPr>
              <w:t>12</w:t>
            </w:r>
            <w:r>
              <w:rPr>
                <w:rFonts w:ascii="宋体" w:hAnsi="宋体"/>
                <w:sz w:val="16"/>
              </w:rPr>
              <w:t>次，投入各类活动经费</w:t>
            </w:r>
            <w:r>
              <w:rPr>
                <w:rFonts w:ascii="宋体" w:hAnsi="宋体"/>
                <w:sz w:val="16"/>
              </w:rPr>
              <w:t>1.25</w:t>
            </w:r>
            <w:r>
              <w:rPr>
                <w:rFonts w:ascii="宋体" w:hAnsi="宋体"/>
                <w:sz w:val="16"/>
              </w:rPr>
              <w:t>万元，进一步提升村民获得感、幸福感。</w:t>
            </w:r>
            <w:r>
              <w:rPr>
                <w:rFonts w:ascii="宋体" w:hAnsi="宋体"/>
                <w:sz w:val="16"/>
              </w:rPr>
              <w:t>3.</w:t>
            </w:r>
            <w:r>
              <w:rPr>
                <w:rFonts w:ascii="宋体" w:hAnsi="宋体"/>
                <w:sz w:val="16"/>
              </w:rPr>
              <w:t>购买了价值</w:t>
            </w:r>
            <w:r>
              <w:rPr>
                <w:rFonts w:ascii="宋体" w:hAnsi="宋体"/>
                <w:sz w:val="16"/>
              </w:rPr>
              <w:t>1.25</w:t>
            </w:r>
            <w:r>
              <w:rPr>
                <w:rFonts w:ascii="宋体" w:hAnsi="宋体"/>
                <w:sz w:val="16"/>
              </w:rPr>
              <w:t>万元的</w:t>
            </w:r>
            <w:r>
              <w:rPr>
                <w:rFonts w:ascii="宋体" w:hAnsi="宋体"/>
                <w:sz w:val="16"/>
              </w:rPr>
              <w:t>50</w:t>
            </w:r>
            <w:r>
              <w:rPr>
                <w:rFonts w:ascii="宋体" w:hAnsi="宋体"/>
                <w:sz w:val="16"/>
              </w:rPr>
              <w:t>套米面油等慰问品，前往贫困户、困难群众、</w:t>
            </w:r>
            <w:r>
              <w:rPr>
                <w:rFonts w:ascii="宋体" w:hAnsi="宋体"/>
                <w:sz w:val="16"/>
              </w:rPr>
              <w:t>“</w:t>
            </w:r>
            <w:r>
              <w:rPr>
                <w:rFonts w:ascii="宋体" w:hAnsi="宋体"/>
                <w:sz w:val="16"/>
              </w:rPr>
              <w:t>四老人员</w:t>
            </w:r>
            <w:r>
              <w:rPr>
                <w:rFonts w:ascii="宋体" w:hAnsi="宋体"/>
                <w:sz w:val="16"/>
              </w:rPr>
              <w:t>”</w:t>
            </w:r>
            <w:r>
              <w:rPr>
                <w:rFonts w:ascii="宋体" w:hAnsi="宋体"/>
                <w:sz w:val="16"/>
              </w:rPr>
              <w:t>家中进行慰问，让他们切实感受到党和政府的温暖。</w:t>
            </w:r>
          </w:p>
        </w:tc>
      </w:tr>
      <w:tr w:rsidR="009724BF">
        <w:tc>
          <w:tcPr>
            <w:tcW w:w="632" w:type="dxa"/>
            <w:tcBorders>
              <w:top w:val="single" w:sz="10" w:space="0" w:color="auto"/>
              <w:left w:val="single" w:sz="10" w:space="0" w:color="auto"/>
              <w:bottom w:val="single" w:sz="10" w:space="0" w:color="auto"/>
              <w:right w:val="single" w:sz="10" w:space="0" w:color="auto"/>
            </w:tcBorders>
          </w:tcPr>
          <w:p w:rsidR="009724BF" w:rsidRDefault="009724BF"/>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偏差原因分析及改进措施</w:t>
            </w:r>
          </w:p>
        </w:tc>
      </w:tr>
      <w:tr w:rsidR="009724BF">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维修村委会办公室面积</w:t>
            </w:r>
          </w:p>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&gt;=125</w:t>
            </w:r>
            <w:r>
              <w:rPr>
                <w:rFonts w:ascii="宋体" w:hAnsi="宋体"/>
                <w:sz w:val="16"/>
              </w:rPr>
              <w:t>平方米</w:t>
            </w:r>
          </w:p>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=125</w:t>
            </w:r>
            <w:r>
              <w:rPr>
                <w:rFonts w:ascii="宋体" w:hAnsi="宋体"/>
                <w:sz w:val="16"/>
              </w:rPr>
              <w:t>平方米</w:t>
            </w:r>
          </w:p>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9724BF">
            <w:pPr>
              <w:jc w:val="center"/>
            </w:pPr>
          </w:p>
        </w:tc>
      </w:tr>
      <w:tr w:rsidR="009724BF">
        <w:tc>
          <w:tcPr>
            <w:tcW w:w="632" w:type="dxa"/>
            <w:vMerge/>
            <w:tcBorders>
              <w:top w:val="single" w:sz="10" w:space="0" w:color="auto"/>
              <w:left w:val="single" w:sz="10" w:space="0" w:color="auto"/>
              <w:bottom w:val="single" w:sz="10" w:space="0" w:color="auto"/>
              <w:right w:val="single" w:sz="10" w:space="0" w:color="auto"/>
            </w:tcBorders>
          </w:tcPr>
          <w:p w:rsidR="009724BF" w:rsidRDefault="009724BF"/>
        </w:tc>
        <w:tc>
          <w:tcPr>
            <w:tcW w:w="632" w:type="dxa"/>
            <w:vMerge/>
            <w:tcBorders>
              <w:top w:val="single" w:sz="10" w:space="0" w:color="auto"/>
              <w:left w:val="single" w:sz="10" w:space="0" w:color="auto"/>
              <w:bottom w:val="single" w:sz="10" w:space="0" w:color="auto"/>
              <w:right w:val="single" w:sz="10" w:space="0" w:color="auto"/>
            </w:tcBorders>
          </w:tcPr>
          <w:p w:rsidR="009724BF" w:rsidRDefault="009724BF"/>
        </w:tc>
        <w:tc>
          <w:tcPr>
            <w:tcW w:w="632" w:type="dxa"/>
            <w:vMerge/>
            <w:tcBorders>
              <w:top w:val="single" w:sz="10" w:space="0" w:color="auto"/>
              <w:left w:val="single" w:sz="10" w:space="0" w:color="auto"/>
              <w:bottom w:val="single" w:sz="10" w:space="0" w:color="auto"/>
              <w:right w:val="single" w:sz="10" w:space="0" w:color="auto"/>
            </w:tcBorders>
          </w:tcPr>
          <w:p w:rsidR="009724BF" w:rsidRDefault="009724BF"/>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采购办公用品数量</w:t>
            </w:r>
          </w:p>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&gt;=1</w:t>
            </w:r>
            <w:r>
              <w:rPr>
                <w:rFonts w:ascii="宋体" w:hAnsi="宋体"/>
                <w:sz w:val="16"/>
              </w:rPr>
              <w:t>批</w:t>
            </w:r>
          </w:p>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=1</w:t>
            </w:r>
            <w:r>
              <w:rPr>
                <w:rFonts w:ascii="宋体" w:hAnsi="宋体"/>
                <w:sz w:val="16"/>
              </w:rPr>
              <w:t>批</w:t>
            </w:r>
          </w:p>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9724BF">
            <w:pPr>
              <w:jc w:val="center"/>
            </w:pPr>
          </w:p>
        </w:tc>
      </w:tr>
      <w:tr w:rsidR="009724BF">
        <w:tc>
          <w:tcPr>
            <w:tcW w:w="632" w:type="dxa"/>
            <w:vMerge/>
            <w:tcBorders>
              <w:top w:val="single" w:sz="10" w:space="0" w:color="auto"/>
              <w:left w:val="single" w:sz="10" w:space="0" w:color="auto"/>
              <w:bottom w:val="single" w:sz="10" w:space="0" w:color="auto"/>
              <w:right w:val="single" w:sz="10" w:space="0" w:color="auto"/>
            </w:tcBorders>
          </w:tcPr>
          <w:p w:rsidR="009724BF" w:rsidRDefault="009724BF"/>
        </w:tc>
        <w:tc>
          <w:tcPr>
            <w:tcW w:w="632" w:type="dxa"/>
            <w:vMerge/>
            <w:tcBorders>
              <w:top w:val="single" w:sz="10" w:space="0" w:color="auto"/>
              <w:left w:val="single" w:sz="10" w:space="0" w:color="auto"/>
              <w:bottom w:val="single" w:sz="10" w:space="0" w:color="auto"/>
              <w:right w:val="single" w:sz="10" w:space="0" w:color="auto"/>
            </w:tcBorders>
          </w:tcPr>
          <w:p w:rsidR="009724BF" w:rsidRDefault="009724BF"/>
        </w:tc>
        <w:tc>
          <w:tcPr>
            <w:tcW w:w="632" w:type="dxa"/>
            <w:vMerge/>
            <w:tcBorders>
              <w:top w:val="single" w:sz="10" w:space="0" w:color="auto"/>
              <w:left w:val="single" w:sz="10" w:space="0" w:color="auto"/>
              <w:bottom w:val="single" w:sz="10" w:space="0" w:color="auto"/>
              <w:right w:val="single" w:sz="10" w:space="0" w:color="auto"/>
            </w:tcBorders>
          </w:tcPr>
          <w:p w:rsidR="009724BF" w:rsidRDefault="009724BF"/>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采购粮油数量</w:t>
            </w:r>
          </w:p>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&gt;=50</w:t>
            </w:r>
            <w:r>
              <w:rPr>
                <w:rFonts w:ascii="宋体" w:hAnsi="宋体"/>
                <w:sz w:val="16"/>
              </w:rPr>
              <w:t>套</w:t>
            </w:r>
          </w:p>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=50</w:t>
            </w:r>
            <w:r>
              <w:rPr>
                <w:rFonts w:ascii="宋体" w:hAnsi="宋体"/>
                <w:sz w:val="16"/>
              </w:rPr>
              <w:t>套</w:t>
            </w:r>
          </w:p>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9724BF">
            <w:pPr>
              <w:jc w:val="center"/>
            </w:pPr>
          </w:p>
        </w:tc>
      </w:tr>
      <w:tr w:rsidR="009724BF">
        <w:tc>
          <w:tcPr>
            <w:tcW w:w="632" w:type="dxa"/>
            <w:vMerge/>
            <w:tcBorders>
              <w:top w:val="single" w:sz="10" w:space="0" w:color="auto"/>
              <w:left w:val="single" w:sz="10" w:space="0" w:color="auto"/>
              <w:bottom w:val="single" w:sz="10" w:space="0" w:color="auto"/>
              <w:right w:val="single" w:sz="10" w:space="0" w:color="auto"/>
            </w:tcBorders>
          </w:tcPr>
          <w:p w:rsidR="009724BF" w:rsidRDefault="009724BF"/>
        </w:tc>
        <w:tc>
          <w:tcPr>
            <w:tcW w:w="632" w:type="dxa"/>
            <w:vMerge/>
            <w:tcBorders>
              <w:top w:val="single" w:sz="10" w:space="0" w:color="auto"/>
              <w:left w:val="single" w:sz="10" w:space="0" w:color="auto"/>
              <w:bottom w:val="single" w:sz="10" w:space="0" w:color="auto"/>
              <w:right w:val="single" w:sz="10" w:space="0" w:color="auto"/>
            </w:tcBorders>
          </w:tcPr>
          <w:p w:rsidR="009724BF" w:rsidRDefault="009724BF"/>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采购验收合格率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9724BF">
            <w:pPr>
              <w:jc w:val="center"/>
            </w:pPr>
          </w:p>
        </w:tc>
      </w:tr>
      <w:tr w:rsidR="009724BF">
        <w:tc>
          <w:tcPr>
            <w:tcW w:w="632" w:type="dxa"/>
            <w:vMerge/>
            <w:tcBorders>
              <w:top w:val="single" w:sz="10" w:space="0" w:color="auto"/>
              <w:left w:val="single" w:sz="10" w:space="0" w:color="auto"/>
              <w:bottom w:val="single" w:sz="10" w:space="0" w:color="auto"/>
              <w:right w:val="single" w:sz="10" w:space="0" w:color="auto"/>
            </w:tcBorders>
          </w:tcPr>
          <w:p w:rsidR="009724BF" w:rsidRDefault="009724BF"/>
        </w:tc>
        <w:tc>
          <w:tcPr>
            <w:tcW w:w="632" w:type="dxa"/>
            <w:vMerge/>
            <w:tcBorders>
              <w:top w:val="single" w:sz="10" w:space="0" w:color="auto"/>
              <w:left w:val="single" w:sz="10" w:space="0" w:color="auto"/>
              <w:bottom w:val="single" w:sz="10" w:space="0" w:color="auto"/>
              <w:right w:val="single" w:sz="10" w:space="0" w:color="auto"/>
            </w:tcBorders>
          </w:tcPr>
          <w:p w:rsidR="009724BF" w:rsidRDefault="009724BF"/>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采购完结时间</w:t>
            </w:r>
          </w:p>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2024</w:t>
            </w:r>
            <w:r>
              <w:rPr>
                <w:rFonts w:ascii="宋体" w:hAnsi="宋体"/>
                <w:sz w:val="16"/>
              </w:rPr>
              <w:t>年</w:t>
            </w:r>
            <w:r>
              <w:rPr>
                <w:rFonts w:ascii="宋体" w:hAnsi="宋体"/>
                <w:sz w:val="16"/>
              </w:rPr>
              <w:t>11</w:t>
            </w:r>
            <w:r>
              <w:rPr>
                <w:rFonts w:ascii="宋体" w:hAnsi="宋体"/>
                <w:sz w:val="16"/>
              </w:rPr>
              <w:t>月</w:t>
            </w:r>
            <w:r>
              <w:rPr>
                <w:rFonts w:ascii="宋体" w:hAnsi="宋体"/>
                <w:sz w:val="16"/>
              </w:rPr>
              <w:t>10</w:t>
            </w:r>
            <w:r>
              <w:rPr>
                <w:rFonts w:ascii="宋体" w:hAnsi="宋体"/>
                <w:sz w:val="16"/>
              </w:rPr>
              <w:t>日</w:t>
            </w:r>
          </w:p>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=2024</w:t>
            </w:r>
            <w:r>
              <w:rPr>
                <w:rFonts w:ascii="宋体" w:hAnsi="宋体"/>
                <w:sz w:val="16"/>
              </w:rPr>
              <w:t>年</w:t>
            </w:r>
            <w:r>
              <w:rPr>
                <w:rFonts w:ascii="宋体" w:hAnsi="宋体"/>
                <w:sz w:val="16"/>
              </w:rPr>
              <w:t>9</w:t>
            </w:r>
            <w:r>
              <w:rPr>
                <w:rFonts w:ascii="宋体" w:hAnsi="宋体"/>
                <w:sz w:val="16"/>
              </w:rPr>
              <w:t>月</w:t>
            </w:r>
            <w:r>
              <w:rPr>
                <w:rFonts w:ascii="宋体" w:hAnsi="宋体"/>
                <w:sz w:val="16"/>
              </w:rPr>
              <w:t>14</w:t>
            </w:r>
            <w:r>
              <w:rPr>
                <w:rFonts w:ascii="宋体" w:hAnsi="宋体"/>
                <w:sz w:val="16"/>
              </w:rPr>
              <w:t>日</w:t>
            </w:r>
          </w:p>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9724BF">
            <w:pPr>
              <w:jc w:val="center"/>
            </w:pPr>
          </w:p>
        </w:tc>
      </w:tr>
      <w:tr w:rsidR="009724BF">
        <w:tc>
          <w:tcPr>
            <w:tcW w:w="632" w:type="dxa"/>
            <w:vMerge/>
            <w:tcBorders>
              <w:top w:val="single" w:sz="10" w:space="0" w:color="auto"/>
              <w:left w:val="single" w:sz="10" w:space="0" w:color="auto"/>
              <w:bottom w:val="single" w:sz="10" w:space="0" w:color="auto"/>
              <w:right w:val="single" w:sz="10" w:space="0" w:color="auto"/>
            </w:tcBorders>
          </w:tcPr>
          <w:p w:rsidR="009724BF" w:rsidRDefault="009724BF"/>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村委会办公室维修费</w:t>
            </w:r>
          </w:p>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&lt;=2.50</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=2.5</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9724BF">
            <w:pPr>
              <w:jc w:val="center"/>
            </w:pPr>
          </w:p>
        </w:tc>
      </w:tr>
      <w:tr w:rsidR="009724BF">
        <w:tc>
          <w:tcPr>
            <w:tcW w:w="632" w:type="dxa"/>
            <w:vMerge/>
            <w:tcBorders>
              <w:top w:val="single" w:sz="10" w:space="0" w:color="auto"/>
              <w:left w:val="single" w:sz="10" w:space="0" w:color="auto"/>
              <w:bottom w:val="single" w:sz="10" w:space="0" w:color="auto"/>
              <w:right w:val="single" w:sz="10" w:space="0" w:color="auto"/>
            </w:tcBorders>
          </w:tcPr>
          <w:p w:rsidR="009724BF" w:rsidRDefault="009724BF"/>
        </w:tc>
        <w:tc>
          <w:tcPr>
            <w:tcW w:w="632" w:type="dxa"/>
            <w:vMerge/>
            <w:tcBorders>
              <w:top w:val="single" w:sz="10" w:space="0" w:color="auto"/>
              <w:left w:val="single" w:sz="10" w:space="0" w:color="auto"/>
              <w:bottom w:val="single" w:sz="10" w:space="0" w:color="auto"/>
              <w:right w:val="single" w:sz="10" w:space="0" w:color="auto"/>
            </w:tcBorders>
          </w:tcPr>
          <w:p w:rsidR="009724BF" w:rsidRDefault="009724BF"/>
        </w:tc>
        <w:tc>
          <w:tcPr>
            <w:tcW w:w="632" w:type="dxa"/>
            <w:vMerge/>
            <w:tcBorders>
              <w:top w:val="single" w:sz="10" w:space="0" w:color="auto"/>
              <w:left w:val="single" w:sz="10" w:space="0" w:color="auto"/>
              <w:bottom w:val="single" w:sz="10" w:space="0" w:color="auto"/>
              <w:right w:val="single" w:sz="10" w:space="0" w:color="auto"/>
            </w:tcBorders>
          </w:tcPr>
          <w:p w:rsidR="009724BF" w:rsidRDefault="009724BF"/>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采购办公用品</w:t>
            </w:r>
          </w:p>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&lt;=1.25</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=1.25</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9724BF">
            <w:pPr>
              <w:jc w:val="center"/>
            </w:pPr>
          </w:p>
        </w:tc>
      </w:tr>
      <w:tr w:rsidR="009724BF">
        <w:tc>
          <w:tcPr>
            <w:tcW w:w="632" w:type="dxa"/>
            <w:vMerge/>
            <w:tcBorders>
              <w:top w:val="single" w:sz="10" w:space="0" w:color="auto"/>
              <w:left w:val="single" w:sz="10" w:space="0" w:color="auto"/>
              <w:bottom w:val="single" w:sz="10" w:space="0" w:color="auto"/>
              <w:right w:val="single" w:sz="10" w:space="0" w:color="auto"/>
            </w:tcBorders>
          </w:tcPr>
          <w:p w:rsidR="009724BF" w:rsidRDefault="009724BF"/>
        </w:tc>
        <w:tc>
          <w:tcPr>
            <w:tcW w:w="632" w:type="dxa"/>
            <w:vMerge/>
            <w:tcBorders>
              <w:top w:val="single" w:sz="10" w:space="0" w:color="auto"/>
              <w:left w:val="single" w:sz="10" w:space="0" w:color="auto"/>
              <w:bottom w:val="single" w:sz="10" w:space="0" w:color="auto"/>
              <w:right w:val="single" w:sz="10" w:space="0" w:color="auto"/>
            </w:tcBorders>
          </w:tcPr>
          <w:p w:rsidR="009724BF" w:rsidRDefault="009724BF"/>
        </w:tc>
        <w:tc>
          <w:tcPr>
            <w:tcW w:w="632" w:type="dxa"/>
            <w:vMerge/>
            <w:tcBorders>
              <w:top w:val="single" w:sz="10" w:space="0" w:color="auto"/>
              <w:left w:val="single" w:sz="10" w:space="0" w:color="auto"/>
              <w:bottom w:val="single" w:sz="10" w:space="0" w:color="auto"/>
              <w:right w:val="single" w:sz="10" w:space="0" w:color="auto"/>
            </w:tcBorders>
          </w:tcPr>
          <w:p w:rsidR="009724BF" w:rsidRDefault="009724BF"/>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采购粮油</w:t>
            </w:r>
          </w:p>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&lt;=1.25</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=1.25</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9724BF">
            <w:pPr>
              <w:jc w:val="center"/>
            </w:pPr>
          </w:p>
        </w:tc>
      </w:tr>
      <w:tr w:rsidR="009724BF">
        <w:tc>
          <w:tcPr>
            <w:tcW w:w="632" w:type="dxa"/>
            <w:vMerge/>
            <w:tcBorders>
              <w:top w:val="single" w:sz="10" w:space="0" w:color="auto"/>
              <w:left w:val="single" w:sz="10" w:space="0" w:color="auto"/>
              <w:bottom w:val="single" w:sz="10" w:space="0" w:color="auto"/>
              <w:right w:val="single" w:sz="10" w:space="0" w:color="auto"/>
            </w:tcBorders>
          </w:tcPr>
          <w:p w:rsidR="009724BF" w:rsidRDefault="009724BF"/>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提升群众幸福感</w:t>
            </w:r>
          </w:p>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效果显著</w:t>
            </w:r>
          </w:p>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9724BF">
            <w:pPr>
              <w:jc w:val="center"/>
            </w:pPr>
          </w:p>
        </w:tc>
      </w:tr>
      <w:tr w:rsidR="009724BF">
        <w:tc>
          <w:tcPr>
            <w:tcW w:w="632" w:type="dxa"/>
            <w:vMerge/>
            <w:tcBorders>
              <w:top w:val="single" w:sz="10" w:space="0" w:color="auto"/>
              <w:left w:val="single" w:sz="10" w:space="0" w:color="auto"/>
              <w:bottom w:val="single" w:sz="10" w:space="0" w:color="auto"/>
              <w:right w:val="single" w:sz="10" w:space="0" w:color="auto"/>
            </w:tcBorders>
          </w:tcPr>
          <w:p w:rsidR="009724BF" w:rsidRDefault="009724BF"/>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村民满意度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9724BF">
            <w:pPr>
              <w:jc w:val="center"/>
            </w:pPr>
          </w:p>
        </w:tc>
      </w:tr>
      <w:tr w:rsidR="009724BF">
        <w:tc>
          <w:tcPr>
            <w:tcW w:w="2528" w:type="dxa"/>
            <w:gridSpan w:val="4"/>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9724BF" w:rsidRDefault="009724BF"/>
        </w:tc>
        <w:tc>
          <w:tcPr>
            <w:tcW w:w="632" w:type="dxa"/>
            <w:tcBorders>
              <w:top w:val="single" w:sz="10" w:space="0" w:color="auto"/>
              <w:left w:val="single" w:sz="10" w:space="0" w:color="auto"/>
              <w:bottom w:val="single" w:sz="10" w:space="0" w:color="auto"/>
              <w:right w:val="single" w:sz="10" w:space="0" w:color="auto"/>
            </w:tcBorders>
          </w:tcPr>
          <w:p w:rsidR="009724BF" w:rsidRDefault="009724BF"/>
        </w:tc>
        <w:tc>
          <w:tcPr>
            <w:tcW w:w="632" w:type="dxa"/>
            <w:tcBorders>
              <w:top w:val="single" w:sz="10" w:space="0" w:color="auto"/>
              <w:left w:val="single" w:sz="10" w:space="0" w:color="auto"/>
              <w:bottom w:val="single" w:sz="10" w:space="0" w:color="auto"/>
              <w:right w:val="single" w:sz="10" w:space="0" w:color="auto"/>
            </w:tcBorders>
          </w:tcPr>
          <w:p w:rsidR="009724BF" w:rsidRDefault="009724BF"/>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9724BF" w:rsidRDefault="009724BF"/>
        </w:tc>
        <w:tc>
          <w:tcPr>
            <w:tcW w:w="632" w:type="dxa"/>
            <w:tcBorders>
              <w:top w:val="single" w:sz="10" w:space="0" w:color="auto"/>
              <w:left w:val="single" w:sz="10" w:space="0" w:color="auto"/>
              <w:bottom w:val="single" w:sz="10" w:space="0" w:color="auto"/>
              <w:right w:val="single" w:sz="10" w:space="0" w:color="auto"/>
            </w:tcBorders>
          </w:tcPr>
          <w:p w:rsidR="009724BF" w:rsidRDefault="009724BF"/>
        </w:tc>
        <w:tc>
          <w:tcPr>
            <w:tcW w:w="632" w:type="dxa"/>
            <w:tcBorders>
              <w:top w:val="single" w:sz="10" w:space="0" w:color="auto"/>
              <w:left w:val="single" w:sz="10" w:space="0" w:color="auto"/>
              <w:bottom w:val="single" w:sz="10" w:space="0" w:color="auto"/>
              <w:right w:val="single" w:sz="10" w:space="0" w:color="auto"/>
            </w:tcBorders>
          </w:tcPr>
          <w:p w:rsidR="009724BF" w:rsidRDefault="009724BF"/>
        </w:tc>
        <w:tc>
          <w:tcPr>
            <w:tcW w:w="632" w:type="dxa"/>
            <w:tcBorders>
              <w:top w:val="single" w:sz="10" w:space="0" w:color="auto"/>
              <w:left w:val="single" w:sz="10" w:space="0" w:color="auto"/>
              <w:bottom w:val="single" w:sz="10" w:space="0" w:color="auto"/>
              <w:right w:val="single" w:sz="10" w:space="0" w:color="auto"/>
            </w:tcBorders>
          </w:tcPr>
          <w:p w:rsidR="009724BF" w:rsidRDefault="009724BF"/>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100.00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9724BF" w:rsidRDefault="009724BF"/>
        </w:tc>
      </w:tr>
    </w:tbl>
    <w:p w:rsidR="009724BF" w:rsidRDefault="0029634D">
      <w:r>
        <w:br w:type="page"/>
      </w:r>
    </w:p>
    <w:tbl>
      <w:tblPr>
        <w:tblW w:w="0" w:type="auto"/>
        <w:tblLook w:val="04A0" w:firstRow="1" w:lastRow="0" w:firstColumn="1" w:lastColumn="0" w:noHBand="0" w:noVBand="1"/>
      </w:tblPr>
      <w:tblGrid>
        <w:gridCol w:w="632"/>
        <w:gridCol w:w="632"/>
        <w:gridCol w:w="632"/>
        <w:gridCol w:w="632"/>
        <w:gridCol w:w="696"/>
        <w:gridCol w:w="632"/>
        <w:gridCol w:w="632"/>
        <w:gridCol w:w="632"/>
        <w:gridCol w:w="632"/>
        <w:gridCol w:w="632"/>
        <w:gridCol w:w="632"/>
        <w:gridCol w:w="776"/>
        <w:gridCol w:w="632"/>
        <w:gridCol w:w="632"/>
      </w:tblGrid>
      <w:tr w:rsidR="009724BF">
        <w:tc>
          <w:tcPr>
            <w:tcW w:w="8848" w:type="dxa"/>
            <w:gridSpan w:val="14"/>
            <w:vAlign w:val="center"/>
          </w:tcPr>
          <w:p w:rsidR="009724BF" w:rsidRDefault="0029634D">
            <w:pPr>
              <w:jc w:val="center"/>
            </w:pPr>
            <w:r>
              <w:rPr>
                <w:rFonts w:ascii="宋体" w:hAnsi="宋体"/>
                <w:sz w:val="24"/>
              </w:rPr>
              <w:lastRenderedPageBreak/>
              <w:t>项目支出绩效自评表</w:t>
            </w:r>
          </w:p>
        </w:tc>
      </w:tr>
      <w:tr w:rsidR="009724BF">
        <w:tc>
          <w:tcPr>
            <w:tcW w:w="8848" w:type="dxa"/>
            <w:gridSpan w:val="14"/>
            <w:vAlign w:val="center"/>
          </w:tcPr>
          <w:p w:rsidR="009724BF" w:rsidRDefault="0029634D">
            <w:pPr>
              <w:jc w:val="center"/>
            </w:pPr>
            <w:r>
              <w:rPr>
                <w:rFonts w:ascii="宋体" w:hAnsi="宋体"/>
                <w:sz w:val="24"/>
              </w:rPr>
              <w:t>(2024</w:t>
            </w:r>
            <w:r>
              <w:rPr>
                <w:rFonts w:ascii="宋体" w:hAnsi="宋体"/>
                <w:sz w:val="24"/>
              </w:rPr>
              <w:t>年度</w:t>
            </w:r>
            <w:r>
              <w:rPr>
                <w:rFonts w:ascii="宋体" w:hAnsi="宋体"/>
                <w:sz w:val="24"/>
              </w:rPr>
              <w:t>)</w:t>
            </w:r>
          </w:p>
        </w:tc>
      </w:tr>
      <w:tr w:rsidR="009724BF">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2024</w:t>
            </w:r>
            <w:r>
              <w:rPr>
                <w:rFonts w:ascii="宋体" w:hAnsi="宋体"/>
                <w:sz w:val="16"/>
              </w:rPr>
              <w:t>年普法及法律援助经费</w:t>
            </w:r>
          </w:p>
        </w:tc>
      </w:tr>
      <w:tr w:rsidR="009724BF">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尉犁县司法局</w:t>
            </w:r>
          </w:p>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尉犁县司法局</w:t>
            </w:r>
          </w:p>
        </w:tc>
      </w:tr>
      <w:tr w:rsidR="009724BF">
        <w:tc>
          <w:tcPr>
            <w:tcW w:w="632" w:type="dxa"/>
            <w:tcBorders>
              <w:top w:val="single" w:sz="10" w:space="0" w:color="auto"/>
              <w:left w:val="single" w:sz="10" w:space="0" w:color="auto"/>
              <w:bottom w:val="single" w:sz="10" w:space="0" w:color="auto"/>
              <w:right w:val="single" w:sz="10" w:space="0" w:color="auto"/>
            </w:tcBorders>
          </w:tcPr>
          <w:p w:rsidR="009724BF" w:rsidRDefault="009724BF"/>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724BF" w:rsidRDefault="009724BF">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得分</w:t>
            </w:r>
          </w:p>
        </w:tc>
      </w:tr>
      <w:tr w:rsidR="009724BF">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57.00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57.00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10.00</w:t>
            </w:r>
          </w:p>
        </w:tc>
      </w:tr>
      <w:tr w:rsidR="009724BF">
        <w:tc>
          <w:tcPr>
            <w:tcW w:w="632" w:type="dxa"/>
            <w:vMerge/>
            <w:tcBorders>
              <w:top w:val="single" w:sz="10" w:space="0" w:color="auto"/>
              <w:left w:val="single" w:sz="10" w:space="0" w:color="auto"/>
              <w:bottom w:val="single" w:sz="10" w:space="0" w:color="auto"/>
              <w:right w:val="single" w:sz="10" w:space="0" w:color="auto"/>
            </w:tcBorders>
          </w:tcPr>
          <w:p w:rsidR="009724BF" w:rsidRDefault="009724BF"/>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57.00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57.00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w:t>
            </w:r>
          </w:p>
        </w:tc>
      </w:tr>
      <w:tr w:rsidR="009724BF">
        <w:tc>
          <w:tcPr>
            <w:tcW w:w="632" w:type="dxa"/>
            <w:vMerge/>
            <w:tcBorders>
              <w:top w:val="single" w:sz="10" w:space="0" w:color="auto"/>
              <w:left w:val="single" w:sz="10" w:space="0" w:color="auto"/>
              <w:bottom w:val="single" w:sz="10" w:space="0" w:color="auto"/>
              <w:right w:val="single" w:sz="10" w:space="0" w:color="auto"/>
            </w:tcBorders>
          </w:tcPr>
          <w:p w:rsidR="009724BF" w:rsidRDefault="009724BF"/>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w:t>
            </w:r>
          </w:p>
        </w:tc>
      </w:tr>
      <w:tr w:rsidR="009724BF">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总体目标完成情况</w:t>
            </w:r>
          </w:p>
        </w:tc>
      </w:tr>
      <w:tr w:rsidR="009724BF">
        <w:tc>
          <w:tcPr>
            <w:tcW w:w="632" w:type="dxa"/>
            <w:vMerge/>
            <w:tcBorders>
              <w:top w:val="single" w:sz="10" w:space="0" w:color="auto"/>
              <w:left w:val="single" w:sz="10" w:space="0" w:color="auto"/>
              <w:bottom w:val="single" w:sz="10" w:space="0" w:color="auto"/>
              <w:right w:val="single" w:sz="10" w:space="0" w:color="auto"/>
            </w:tcBorders>
          </w:tcPr>
          <w:p w:rsidR="009724BF" w:rsidRDefault="009724BF"/>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9724BF" w:rsidRDefault="0029634D">
            <w:r>
              <w:rPr>
                <w:rFonts w:ascii="宋体" w:hAnsi="宋体"/>
                <w:sz w:val="16"/>
              </w:rPr>
              <w:t>全面扩大</w:t>
            </w:r>
            <w:r>
              <w:rPr>
                <w:rFonts w:ascii="宋体" w:hAnsi="宋体"/>
                <w:sz w:val="16"/>
              </w:rPr>
              <w:t>“</w:t>
            </w:r>
            <w:r>
              <w:rPr>
                <w:rFonts w:ascii="宋体" w:hAnsi="宋体"/>
                <w:sz w:val="16"/>
              </w:rPr>
              <w:t>法治六进</w:t>
            </w:r>
            <w:r>
              <w:rPr>
                <w:rFonts w:ascii="宋体" w:hAnsi="宋体"/>
                <w:sz w:val="16"/>
              </w:rPr>
              <w:t>”</w:t>
            </w:r>
            <w:r>
              <w:rPr>
                <w:rFonts w:ascii="宋体" w:hAnsi="宋体"/>
                <w:sz w:val="16"/>
              </w:rPr>
              <w:t>的覆盖面，全县开展各种法律法规宣传活动至少</w:t>
            </w:r>
            <w:r>
              <w:rPr>
                <w:rFonts w:ascii="宋体" w:hAnsi="宋体"/>
                <w:sz w:val="16"/>
              </w:rPr>
              <w:t>200</w:t>
            </w:r>
            <w:r>
              <w:rPr>
                <w:rFonts w:ascii="宋体" w:hAnsi="宋体"/>
                <w:sz w:val="16"/>
              </w:rPr>
              <w:t>场，发放普法宣传品</w:t>
            </w:r>
            <w:r>
              <w:rPr>
                <w:rFonts w:ascii="宋体" w:hAnsi="宋体"/>
                <w:sz w:val="16"/>
              </w:rPr>
              <w:t>3000</w:t>
            </w:r>
            <w:r>
              <w:rPr>
                <w:rFonts w:ascii="宋体" w:hAnsi="宋体"/>
                <w:sz w:val="16"/>
              </w:rPr>
              <w:t>份，提供法律援助咨询</w:t>
            </w:r>
            <w:r>
              <w:rPr>
                <w:rFonts w:ascii="宋体" w:hAnsi="宋体"/>
                <w:sz w:val="16"/>
              </w:rPr>
              <w:t>300</w:t>
            </w:r>
            <w:r>
              <w:rPr>
                <w:rFonts w:ascii="宋体" w:hAnsi="宋体"/>
                <w:sz w:val="16"/>
              </w:rPr>
              <w:t>次以上，提高全民法律意识。</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9724BF" w:rsidRDefault="0029634D">
            <w:r>
              <w:rPr>
                <w:rFonts w:ascii="宋体" w:hAnsi="宋体"/>
                <w:sz w:val="16"/>
              </w:rPr>
              <w:t>1</w:t>
            </w:r>
            <w:r w:rsidR="00787763">
              <w:rPr>
                <w:rFonts w:ascii="宋体" w:hAnsi="宋体"/>
                <w:sz w:val="16"/>
              </w:rPr>
              <w:t>、对</w:t>
            </w:r>
            <w:bookmarkStart w:id="0" w:name="_GoBack"/>
            <w:bookmarkEnd w:id="0"/>
            <w:r>
              <w:rPr>
                <w:rFonts w:ascii="宋体" w:hAnsi="宋体"/>
                <w:sz w:val="16"/>
              </w:rPr>
              <w:t>招商引资、决策论证、规范性文件草拟、重大具体行政行为审查、合同审查、案件审查、信访接待等各类涉法、涉诉事务工作提出意见和建议，出具法律意见书</w:t>
            </w:r>
            <w:r>
              <w:rPr>
                <w:rFonts w:ascii="宋体" w:hAnsi="宋体"/>
                <w:sz w:val="16"/>
              </w:rPr>
              <w:t>300</w:t>
            </w:r>
            <w:r>
              <w:rPr>
                <w:rFonts w:ascii="宋体" w:hAnsi="宋体"/>
                <w:sz w:val="16"/>
              </w:rPr>
              <w:t>份，全面推进法治政府建设。</w:t>
            </w:r>
            <w:r>
              <w:rPr>
                <w:rFonts w:ascii="宋体" w:hAnsi="宋体"/>
                <w:sz w:val="16"/>
              </w:rPr>
              <w:br/>
            </w:r>
            <w:r>
              <w:rPr>
                <w:rFonts w:ascii="宋体" w:hAnsi="宋体"/>
                <w:sz w:val="16"/>
              </w:rPr>
              <w:t>2</w:t>
            </w:r>
            <w:r>
              <w:rPr>
                <w:rFonts w:ascii="宋体" w:hAnsi="宋体"/>
                <w:sz w:val="16"/>
              </w:rPr>
              <w:t>、全面扩大</w:t>
            </w:r>
            <w:r>
              <w:rPr>
                <w:rFonts w:ascii="宋体" w:hAnsi="宋体"/>
                <w:sz w:val="16"/>
              </w:rPr>
              <w:t>“</w:t>
            </w:r>
            <w:r>
              <w:rPr>
                <w:rFonts w:ascii="宋体" w:hAnsi="宋体"/>
                <w:sz w:val="16"/>
              </w:rPr>
              <w:t>法治六进</w:t>
            </w:r>
            <w:r>
              <w:rPr>
                <w:rFonts w:ascii="宋体" w:hAnsi="宋体"/>
                <w:sz w:val="16"/>
              </w:rPr>
              <w:t>”</w:t>
            </w:r>
            <w:r>
              <w:rPr>
                <w:rFonts w:ascii="宋体" w:hAnsi="宋体"/>
                <w:sz w:val="16"/>
              </w:rPr>
              <w:t>的覆盖面，全县按时开展各种法律法规宣传活动</w:t>
            </w:r>
            <w:r>
              <w:rPr>
                <w:rFonts w:ascii="宋体" w:hAnsi="宋体"/>
                <w:sz w:val="16"/>
              </w:rPr>
              <w:t>200</w:t>
            </w:r>
            <w:r>
              <w:rPr>
                <w:rFonts w:ascii="宋体" w:hAnsi="宋体"/>
                <w:sz w:val="16"/>
              </w:rPr>
              <w:t>场，发放普法宣传品</w:t>
            </w:r>
            <w:r>
              <w:rPr>
                <w:rFonts w:ascii="宋体" w:hAnsi="宋体"/>
                <w:sz w:val="16"/>
              </w:rPr>
              <w:t>3000</w:t>
            </w:r>
            <w:r>
              <w:rPr>
                <w:rFonts w:ascii="宋体" w:hAnsi="宋体"/>
                <w:sz w:val="16"/>
              </w:rPr>
              <w:t>份，提供法律援助咨询</w:t>
            </w:r>
            <w:r>
              <w:rPr>
                <w:rFonts w:ascii="宋体" w:hAnsi="宋体"/>
                <w:sz w:val="16"/>
              </w:rPr>
              <w:t>300</w:t>
            </w:r>
            <w:r>
              <w:rPr>
                <w:rFonts w:ascii="宋体" w:hAnsi="宋体"/>
                <w:sz w:val="16"/>
              </w:rPr>
              <w:t>次，提高全民法律意识。</w:t>
            </w:r>
          </w:p>
        </w:tc>
      </w:tr>
      <w:tr w:rsidR="009724BF">
        <w:tc>
          <w:tcPr>
            <w:tcW w:w="632" w:type="dxa"/>
            <w:tcBorders>
              <w:top w:val="single" w:sz="10" w:space="0" w:color="auto"/>
              <w:left w:val="single" w:sz="10" w:space="0" w:color="auto"/>
              <w:bottom w:val="single" w:sz="10" w:space="0" w:color="auto"/>
              <w:right w:val="single" w:sz="10" w:space="0" w:color="auto"/>
            </w:tcBorders>
          </w:tcPr>
          <w:p w:rsidR="009724BF" w:rsidRDefault="009724BF"/>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偏差原因分析及改进措施</w:t>
            </w:r>
          </w:p>
        </w:tc>
      </w:tr>
      <w:tr w:rsidR="009724BF">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举办法律法规宣传活动场次</w:t>
            </w:r>
          </w:p>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&gt;=200</w:t>
            </w:r>
            <w:r>
              <w:rPr>
                <w:rFonts w:ascii="宋体" w:hAnsi="宋体"/>
                <w:sz w:val="16"/>
              </w:rPr>
              <w:t>场次</w:t>
            </w:r>
          </w:p>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=200</w:t>
            </w:r>
            <w:r>
              <w:rPr>
                <w:rFonts w:ascii="宋体" w:hAnsi="宋体"/>
                <w:sz w:val="16"/>
              </w:rPr>
              <w:t>场次</w:t>
            </w:r>
          </w:p>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9724BF">
            <w:pPr>
              <w:jc w:val="center"/>
            </w:pPr>
          </w:p>
        </w:tc>
      </w:tr>
      <w:tr w:rsidR="009724BF">
        <w:tc>
          <w:tcPr>
            <w:tcW w:w="632" w:type="dxa"/>
            <w:vMerge/>
            <w:tcBorders>
              <w:top w:val="single" w:sz="10" w:space="0" w:color="auto"/>
              <w:left w:val="single" w:sz="10" w:space="0" w:color="auto"/>
              <w:bottom w:val="single" w:sz="10" w:space="0" w:color="auto"/>
              <w:right w:val="single" w:sz="10" w:space="0" w:color="auto"/>
            </w:tcBorders>
          </w:tcPr>
          <w:p w:rsidR="009724BF" w:rsidRDefault="009724BF"/>
        </w:tc>
        <w:tc>
          <w:tcPr>
            <w:tcW w:w="632" w:type="dxa"/>
            <w:vMerge/>
            <w:tcBorders>
              <w:top w:val="single" w:sz="10" w:space="0" w:color="auto"/>
              <w:left w:val="single" w:sz="10" w:space="0" w:color="auto"/>
              <w:bottom w:val="single" w:sz="10" w:space="0" w:color="auto"/>
              <w:right w:val="single" w:sz="10" w:space="0" w:color="auto"/>
            </w:tcBorders>
          </w:tcPr>
          <w:p w:rsidR="009724BF" w:rsidRDefault="009724BF"/>
        </w:tc>
        <w:tc>
          <w:tcPr>
            <w:tcW w:w="632" w:type="dxa"/>
            <w:vMerge/>
            <w:tcBorders>
              <w:top w:val="single" w:sz="10" w:space="0" w:color="auto"/>
              <w:left w:val="single" w:sz="10" w:space="0" w:color="auto"/>
              <w:bottom w:val="single" w:sz="10" w:space="0" w:color="auto"/>
              <w:right w:val="single" w:sz="10" w:space="0" w:color="auto"/>
            </w:tcBorders>
          </w:tcPr>
          <w:p w:rsidR="009724BF" w:rsidRDefault="009724BF"/>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发放普法宣传品数量</w:t>
            </w:r>
          </w:p>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&gt;</w:t>
            </w:r>
            <w:r>
              <w:rPr>
                <w:rFonts w:ascii="宋体" w:hAnsi="宋体"/>
                <w:sz w:val="16"/>
              </w:rPr>
              <w:t>=3000</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=3000</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9724BF">
            <w:pPr>
              <w:jc w:val="center"/>
            </w:pPr>
          </w:p>
        </w:tc>
      </w:tr>
      <w:tr w:rsidR="009724BF">
        <w:tc>
          <w:tcPr>
            <w:tcW w:w="632" w:type="dxa"/>
            <w:vMerge/>
            <w:tcBorders>
              <w:top w:val="single" w:sz="10" w:space="0" w:color="auto"/>
              <w:left w:val="single" w:sz="10" w:space="0" w:color="auto"/>
              <w:bottom w:val="single" w:sz="10" w:space="0" w:color="auto"/>
              <w:right w:val="single" w:sz="10" w:space="0" w:color="auto"/>
            </w:tcBorders>
          </w:tcPr>
          <w:p w:rsidR="009724BF" w:rsidRDefault="009724BF"/>
        </w:tc>
        <w:tc>
          <w:tcPr>
            <w:tcW w:w="632" w:type="dxa"/>
            <w:vMerge/>
            <w:tcBorders>
              <w:top w:val="single" w:sz="10" w:space="0" w:color="auto"/>
              <w:left w:val="single" w:sz="10" w:space="0" w:color="auto"/>
              <w:bottom w:val="single" w:sz="10" w:space="0" w:color="auto"/>
              <w:right w:val="single" w:sz="10" w:space="0" w:color="auto"/>
            </w:tcBorders>
          </w:tcPr>
          <w:p w:rsidR="009724BF" w:rsidRDefault="009724BF"/>
        </w:tc>
        <w:tc>
          <w:tcPr>
            <w:tcW w:w="632" w:type="dxa"/>
            <w:vMerge/>
            <w:tcBorders>
              <w:top w:val="single" w:sz="10" w:space="0" w:color="auto"/>
              <w:left w:val="single" w:sz="10" w:space="0" w:color="auto"/>
              <w:bottom w:val="single" w:sz="10" w:space="0" w:color="auto"/>
              <w:right w:val="single" w:sz="10" w:space="0" w:color="auto"/>
            </w:tcBorders>
          </w:tcPr>
          <w:p w:rsidR="009724BF" w:rsidRDefault="009724BF"/>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提供法律</w:t>
            </w:r>
            <w:r>
              <w:rPr>
                <w:rFonts w:ascii="宋体" w:hAnsi="宋体"/>
                <w:sz w:val="16"/>
              </w:rPr>
              <w:lastRenderedPageBreak/>
              <w:t>援助咨询次数</w:t>
            </w:r>
          </w:p>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lastRenderedPageBreak/>
              <w:t>&gt;=300</w:t>
            </w:r>
            <w:r>
              <w:rPr>
                <w:rFonts w:ascii="宋体" w:hAnsi="宋体"/>
                <w:sz w:val="16"/>
              </w:rPr>
              <w:t>次</w:t>
            </w:r>
          </w:p>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按照完成</w:t>
            </w:r>
            <w:r>
              <w:rPr>
                <w:rFonts w:ascii="宋体" w:hAnsi="宋体"/>
                <w:sz w:val="16"/>
              </w:rPr>
              <w:lastRenderedPageBreak/>
              <w:t>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=300</w:t>
            </w:r>
            <w:r>
              <w:rPr>
                <w:rFonts w:ascii="宋体" w:hAnsi="宋体"/>
                <w:sz w:val="16"/>
              </w:rPr>
              <w:t>次</w:t>
            </w:r>
          </w:p>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9724BF">
            <w:pPr>
              <w:jc w:val="center"/>
            </w:pPr>
          </w:p>
        </w:tc>
      </w:tr>
      <w:tr w:rsidR="009724BF">
        <w:tc>
          <w:tcPr>
            <w:tcW w:w="632" w:type="dxa"/>
            <w:vMerge/>
            <w:tcBorders>
              <w:top w:val="single" w:sz="10" w:space="0" w:color="auto"/>
              <w:left w:val="single" w:sz="10" w:space="0" w:color="auto"/>
              <w:bottom w:val="single" w:sz="10" w:space="0" w:color="auto"/>
              <w:right w:val="single" w:sz="10" w:space="0" w:color="auto"/>
            </w:tcBorders>
          </w:tcPr>
          <w:p w:rsidR="009724BF" w:rsidRDefault="009724BF"/>
        </w:tc>
        <w:tc>
          <w:tcPr>
            <w:tcW w:w="632" w:type="dxa"/>
            <w:vMerge/>
            <w:tcBorders>
              <w:top w:val="single" w:sz="10" w:space="0" w:color="auto"/>
              <w:left w:val="single" w:sz="10" w:space="0" w:color="auto"/>
              <w:bottom w:val="single" w:sz="10" w:space="0" w:color="auto"/>
              <w:right w:val="single" w:sz="10" w:space="0" w:color="auto"/>
            </w:tcBorders>
          </w:tcPr>
          <w:p w:rsidR="009724BF" w:rsidRDefault="009724BF"/>
        </w:tc>
        <w:tc>
          <w:tcPr>
            <w:tcW w:w="632" w:type="dxa"/>
            <w:vMerge/>
            <w:tcBorders>
              <w:top w:val="single" w:sz="10" w:space="0" w:color="auto"/>
              <w:left w:val="single" w:sz="10" w:space="0" w:color="auto"/>
              <w:bottom w:val="single" w:sz="10" w:space="0" w:color="auto"/>
              <w:right w:val="single" w:sz="10" w:space="0" w:color="auto"/>
            </w:tcBorders>
          </w:tcPr>
          <w:p w:rsidR="009724BF" w:rsidRDefault="009724BF"/>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出具法律意见书</w:t>
            </w:r>
          </w:p>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&gt;=300</w:t>
            </w:r>
            <w:r>
              <w:rPr>
                <w:rFonts w:ascii="宋体" w:hAnsi="宋体"/>
                <w:sz w:val="16"/>
              </w:rPr>
              <w:t>件</w:t>
            </w:r>
          </w:p>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=300</w:t>
            </w:r>
            <w:r>
              <w:rPr>
                <w:rFonts w:ascii="宋体" w:hAnsi="宋体"/>
                <w:sz w:val="16"/>
              </w:rPr>
              <w:t>件</w:t>
            </w:r>
          </w:p>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9724BF">
            <w:pPr>
              <w:jc w:val="center"/>
            </w:pPr>
          </w:p>
        </w:tc>
      </w:tr>
      <w:tr w:rsidR="009724BF">
        <w:tc>
          <w:tcPr>
            <w:tcW w:w="632" w:type="dxa"/>
            <w:vMerge/>
            <w:tcBorders>
              <w:top w:val="single" w:sz="10" w:space="0" w:color="auto"/>
              <w:left w:val="single" w:sz="10" w:space="0" w:color="auto"/>
              <w:bottom w:val="single" w:sz="10" w:space="0" w:color="auto"/>
              <w:right w:val="single" w:sz="10" w:space="0" w:color="auto"/>
            </w:tcBorders>
          </w:tcPr>
          <w:p w:rsidR="009724BF" w:rsidRDefault="009724BF"/>
        </w:tc>
        <w:tc>
          <w:tcPr>
            <w:tcW w:w="632" w:type="dxa"/>
            <w:vMerge/>
            <w:tcBorders>
              <w:top w:val="single" w:sz="10" w:space="0" w:color="auto"/>
              <w:left w:val="single" w:sz="10" w:space="0" w:color="auto"/>
              <w:bottom w:val="single" w:sz="10" w:space="0" w:color="auto"/>
              <w:right w:val="single" w:sz="10" w:space="0" w:color="auto"/>
            </w:tcBorders>
          </w:tcPr>
          <w:p w:rsidR="009724BF" w:rsidRDefault="009724BF"/>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法律法规宣传活动完成率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111.11%</w:t>
            </w:r>
          </w:p>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5.33</w:t>
            </w:r>
          </w:p>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设定预期目标值偏低，实际已完成开展宣传活动，造成偏差</w:t>
            </w:r>
          </w:p>
        </w:tc>
      </w:tr>
      <w:tr w:rsidR="009724BF">
        <w:tc>
          <w:tcPr>
            <w:tcW w:w="632" w:type="dxa"/>
            <w:vMerge/>
            <w:tcBorders>
              <w:top w:val="single" w:sz="10" w:space="0" w:color="auto"/>
              <w:left w:val="single" w:sz="10" w:space="0" w:color="auto"/>
              <w:bottom w:val="single" w:sz="10" w:space="0" w:color="auto"/>
              <w:right w:val="single" w:sz="10" w:space="0" w:color="auto"/>
            </w:tcBorders>
          </w:tcPr>
          <w:p w:rsidR="009724BF" w:rsidRDefault="009724BF"/>
        </w:tc>
        <w:tc>
          <w:tcPr>
            <w:tcW w:w="632" w:type="dxa"/>
            <w:vMerge/>
            <w:tcBorders>
              <w:top w:val="single" w:sz="10" w:space="0" w:color="auto"/>
              <w:left w:val="single" w:sz="10" w:space="0" w:color="auto"/>
              <w:bottom w:val="single" w:sz="10" w:space="0" w:color="auto"/>
              <w:right w:val="single" w:sz="10" w:space="0" w:color="auto"/>
            </w:tcBorders>
          </w:tcPr>
          <w:p w:rsidR="009724BF" w:rsidRDefault="009724BF"/>
        </w:tc>
        <w:tc>
          <w:tcPr>
            <w:tcW w:w="632" w:type="dxa"/>
            <w:vMerge/>
            <w:tcBorders>
              <w:top w:val="single" w:sz="10" w:space="0" w:color="auto"/>
              <w:left w:val="single" w:sz="10" w:space="0" w:color="auto"/>
              <w:bottom w:val="single" w:sz="10" w:space="0" w:color="auto"/>
              <w:right w:val="single" w:sz="10" w:space="0" w:color="auto"/>
            </w:tcBorders>
          </w:tcPr>
          <w:p w:rsidR="009724BF" w:rsidRDefault="009724BF"/>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法律咨询答复率</w:t>
            </w:r>
          </w:p>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9724BF">
            <w:pPr>
              <w:jc w:val="center"/>
            </w:pPr>
          </w:p>
        </w:tc>
      </w:tr>
      <w:tr w:rsidR="009724BF">
        <w:tc>
          <w:tcPr>
            <w:tcW w:w="632" w:type="dxa"/>
            <w:vMerge/>
            <w:tcBorders>
              <w:top w:val="single" w:sz="10" w:space="0" w:color="auto"/>
              <w:left w:val="single" w:sz="10" w:space="0" w:color="auto"/>
              <w:bottom w:val="single" w:sz="10" w:space="0" w:color="auto"/>
              <w:right w:val="single" w:sz="10" w:space="0" w:color="auto"/>
            </w:tcBorders>
          </w:tcPr>
          <w:p w:rsidR="009724BF" w:rsidRDefault="009724BF"/>
        </w:tc>
        <w:tc>
          <w:tcPr>
            <w:tcW w:w="632" w:type="dxa"/>
            <w:vMerge/>
            <w:tcBorders>
              <w:top w:val="single" w:sz="10" w:space="0" w:color="auto"/>
              <w:left w:val="single" w:sz="10" w:space="0" w:color="auto"/>
              <w:bottom w:val="single" w:sz="10" w:space="0" w:color="auto"/>
              <w:right w:val="single" w:sz="10" w:space="0" w:color="auto"/>
            </w:tcBorders>
          </w:tcPr>
          <w:p w:rsidR="009724BF" w:rsidRDefault="009724BF"/>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宣传活动开展及时率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9724BF">
            <w:pPr>
              <w:jc w:val="center"/>
            </w:pPr>
          </w:p>
        </w:tc>
      </w:tr>
      <w:tr w:rsidR="009724BF">
        <w:tc>
          <w:tcPr>
            <w:tcW w:w="632" w:type="dxa"/>
            <w:vMerge/>
            <w:tcBorders>
              <w:top w:val="single" w:sz="10" w:space="0" w:color="auto"/>
              <w:left w:val="single" w:sz="10" w:space="0" w:color="auto"/>
              <w:bottom w:val="single" w:sz="10" w:space="0" w:color="auto"/>
              <w:right w:val="single" w:sz="10" w:space="0" w:color="auto"/>
            </w:tcBorders>
          </w:tcPr>
          <w:p w:rsidR="009724BF" w:rsidRDefault="009724BF"/>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制作普法宣传品金额</w:t>
            </w:r>
          </w:p>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&lt;=2.30</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=2.3</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9724BF">
            <w:pPr>
              <w:jc w:val="center"/>
            </w:pPr>
          </w:p>
        </w:tc>
      </w:tr>
      <w:tr w:rsidR="009724BF">
        <w:tc>
          <w:tcPr>
            <w:tcW w:w="632" w:type="dxa"/>
            <w:vMerge/>
            <w:tcBorders>
              <w:top w:val="single" w:sz="10" w:space="0" w:color="auto"/>
              <w:left w:val="single" w:sz="10" w:space="0" w:color="auto"/>
              <w:bottom w:val="single" w:sz="10" w:space="0" w:color="auto"/>
              <w:right w:val="single" w:sz="10" w:space="0" w:color="auto"/>
            </w:tcBorders>
          </w:tcPr>
          <w:p w:rsidR="009724BF" w:rsidRDefault="009724BF"/>
        </w:tc>
        <w:tc>
          <w:tcPr>
            <w:tcW w:w="632" w:type="dxa"/>
            <w:vMerge/>
            <w:tcBorders>
              <w:top w:val="single" w:sz="10" w:space="0" w:color="auto"/>
              <w:left w:val="single" w:sz="10" w:space="0" w:color="auto"/>
              <w:bottom w:val="single" w:sz="10" w:space="0" w:color="auto"/>
              <w:right w:val="single" w:sz="10" w:space="0" w:color="auto"/>
            </w:tcBorders>
          </w:tcPr>
          <w:p w:rsidR="009724BF" w:rsidRDefault="009724BF"/>
        </w:tc>
        <w:tc>
          <w:tcPr>
            <w:tcW w:w="632" w:type="dxa"/>
            <w:vMerge/>
            <w:tcBorders>
              <w:top w:val="single" w:sz="10" w:space="0" w:color="auto"/>
              <w:left w:val="single" w:sz="10" w:space="0" w:color="auto"/>
              <w:bottom w:val="single" w:sz="10" w:space="0" w:color="auto"/>
              <w:right w:val="single" w:sz="10" w:space="0" w:color="auto"/>
            </w:tcBorders>
          </w:tcPr>
          <w:p w:rsidR="009724BF" w:rsidRDefault="009724BF"/>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公职人员学法经费</w:t>
            </w:r>
          </w:p>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&lt;=1.70</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=1.7</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9724BF">
            <w:pPr>
              <w:jc w:val="center"/>
            </w:pPr>
          </w:p>
        </w:tc>
      </w:tr>
      <w:tr w:rsidR="009724BF">
        <w:tc>
          <w:tcPr>
            <w:tcW w:w="632" w:type="dxa"/>
            <w:vMerge/>
            <w:tcBorders>
              <w:top w:val="single" w:sz="10" w:space="0" w:color="auto"/>
              <w:left w:val="single" w:sz="10" w:space="0" w:color="auto"/>
              <w:bottom w:val="single" w:sz="10" w:space="0" w:color="auto"/>
              <w:right w:val="single" w:sz="10" w:space="0" w:color="auto"/>
            </w:tcBorders>
          </w:tcPr>
          <w:p w:rsidR="009724BF" w:rsidRDefault="009724BF"/>
        </w:tc>
        <w:tc>
          <w:tcPr>
            <w:tcW w:w="632" w:type="dxa"/>
            <w:vMerge/>
            <w:tcBorders>
              <w:top w:val="single" w:sz="10" w:space="0" w:color="auto"/>
              <w:left w:val="single" w:sz="10" w:space="0" w:color="auto"/>
              <w:bottom w:val="single" w:sz="10" w:space="0" w:color="auto"/>
              <w:right w:val="single" w:sz="10" w:space="0" w:color="auto"/>
            </w:tcBorders>
          </w:tcPr>
          <w:p w:rsidR="009724BF" w:rsidRDefault="009724BF"/>
        </w:tc>
        <w:tc>
          <w:tcPr>
            <w:tcW w:w="632" w:type="dxa"/>
            <w:vMerge/>
            <w:tcBorders>
              <w:top w:val="single" w:sz="10" w:space="0" w:color="auto"/>
              <w:left w:val="single" w:sz="10" w:space="0" w:color="auto"/>
              <w:bottom w:val="single" w:sz="10" w:space="0" w:color="auto"/>
              <w:right w:val="single" w:sz="10" w:space="0" w:color="auto"/>
            </w:tcBorders>
          </w:tcPr>
          <w:p w:rsidR="009724BF" w:rsidRDefault="009724BF"/>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法律援助经费</w:t>
            </w:r>
          </w:p>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&lt;=1</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按照完成比例</w:t>
            </w:r>
            <w:r>
              <w:rPr>
                <w:rFonts w:ascii="宋体" w:hAnsi="宋体"/>
                <w:sz w:val="16"/>
              </w:rPr>
              <w:lastRenderedPageBreak/>
              <w:t>赋分</w:t>
            </w:r>
          </w:p>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lastRenderedPageBreak/>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=1</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9724BF">
            <w:pPr>
              <w:jc w:val="center"/>
            </w:pPr>
          </w:p>
        </w:tc>
      </w:tr>
      <w:tr w:rsidR="009724BF">
        <w:tc>
          <w:tcPr>
            <w:tcW w:w="632" w:type="dxa"/>
            <w:vMerge/>
            <w:tcBorders>
              <w:top w:val="single" w:sz="10" w:space="0" w:color="auto"/>
              <w:left w:val="single" w:sz="10" w:space="0" w:color="auto"/>
              <w:bottom w:val="single" w:sz="10" w:space="0" w:color="auto"/>
              <w:right w:val="single" w:sz="10" w:space="0" w:color="auto"/>
            </w:tcBorders>
          </w:tcPr>
          <w:p w:rsidR="009724BF" w:rsidRDefault="009724BF"/>
        </w:tc>
        <w:tc>
          <w:tcPr>
            <w:tcW w:w="632" w:type="dxa"/>
            <w:vMerge/>
            <w:tcBorders>
              <w:top w:val="single" w:sz="10" w:space="0" w:color="auto"/>
              <w:left w:val="single" w:sz="10" w:space="0" w:color="auto"/>
              <w:bottom w:val="single" w:sz="10" w:space="0" w:color="auto"/>
              <w:right w:val="single" w:sz="10" w:space="0" w:color="auto"/>
            </w:tcBorders>
          </w:tcPr>
          <w:p w:rsidR="009724BF" w:rsidRDefault="009724BF"/>
        </w:tc>
        <w:tc>
          <w:tcPr>
            <w:tcW w:w="632" w:type="dxa"/>
            <w:vMerge/>
            <w:tcBorders>
              <w:top w:val="single" w:sz="10" w:space="0" w:color="auto"/>
              <w:left w:val="single" w:sz="10" w:space="0" w:color="auto"/>
              <w:bottom w:val="single" w:sz="10" w:space="0" w:color="auto"/>
              <w:right w:val="single" w:sz="10" w:space="0" w:color="auto"/>
            </w:tcBorders>
          </w:tcPr>
          <w:p w:rsidR="009724BF" w:rsidRDefault="009724BF"/>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法律顾问费金额</w:t>
            </w:r>
          </w:p>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&lt;=52</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=52</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9724BF">
            <w:pPr>
              <w:jc w:val="center"/>
            </w:pPr>
          </w:p>
        </w:tc>
      </w:tr>
      <w:tr w:rsidR="009724BF">
        <w:tc>
          <w:tcPr>
            <w:tcW w:w="632" w:type="dxa"/>
            <w:vMerge/>
            <w:tcBorders>
              <w:top w:val="single" w:sz="10" w:space="0" w:color="auto"/>
              <w:left w:val="single" w:sz="10" w:space="0" w:color="auto"/>
              <w:bottom w:val="single" w:sz="10" w:space="0" w:color="auto"/>
              <w:right w:val="single" w:sz="10" w:space="0" w:color="auto"/>
            </w:tcBorders>
          </w:tcPr>
          <w:p w:rsidR="009724BF" w:rsidRDefault="009724BF"/>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效益指标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促进社会和谐稳定</w:t>
            </w:r>
          </w:p>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明显促进</w:t>
            </w:r>
          </w:p>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9724BF">
            <w:pPr>
              <w:jc w:val="center"/>
            </w:pPr>
          </w:p>
        </w:tc>
      </w:tr>
      <w:tr w:rsidR="009724BF">
        <w:tc>
          <w:tcPr>
            <w:tcW w:w="632" w:type="dxa"/>
            <w:vMerge/>
            <w:tcBorders>
              <w:top w:val="single" w:sz="10" w:space="0" w:color="auto"/>
              <w:left w:val="single" w:sz="10" w:space="0" w:color="auto"/>
              <w:bottom w:val="single" w:sz="10" w:space="0" w:color="auto"/>
              <w:right w:val="single" w:sz="10" w:space="0" w:color="auto"/>
            </w:tcBorders>
          </w:tcPr>
          <w:p w:rsidR="009724BF" w:rsidRDefault="009724BF"/>
        </w:tc>
        <w:tc>
          <w:tcPr>
            <w:tcW w:w="632" w:type="dxa"/>
            <w:vMerge/>
            <w:tcBorders>
              <w:top w:val="single" w:sz="10" w:space="0" w:color="auto"/>
              <w:left w:val="single" w:sz="10" w:space="0" w:color="auto"/>
              <w:bottom w:val="single" w:sz="10" w:space="0" w:color="auto"/>
              <w:right w:val="single" w:sz="10" w:space="0" w:color="auto"/>
            </w:tcBorders>
          </w:tcPr>
          <w:p w:rsidR="009724BF" w:rsidRDefault="009724BF"/>
        </w:tc>
        <w:tc>
          <w:tcPr>
            <w:tcW w:w="632" w:type="dxa"/>
            <w:vMerge/>
            <w:tcBorders>
              <w:top w:val="single" w:sz="10" w:space="0" w:color="auto"/>
              <w:left w:val="single" w:sz="10" w:space="0" w:color="auto"/>
              <w:bottom w:val="single" w:sz="10" w:space="0" w:color="auto"/>
              <w:right w:val="single" w:sz="10" w:space="0" w:color="auto"/>
            </w:tcBorders>
          </w:tcPr>
          <w:p w:rsidR="009724BF" w:rsidRDefault="009724BF"/>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加强建设法治型政府</w:t>
            </w:r>
          </w:p>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有效加强</w:t>
            </w:r>
          </w:p>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9724BF">
            <w:pPr>
              <w:jc w:val="center"/>
            </w:pPr>
          </w:p>
        </w:tc>
      </w:tr>
      <w:tr w:rsidR="009724BF">
        <w:tc>
          <w:tcPr>
            <w:tcW w:w="2528" w:type="dxa"/>
            <w:gridSpan w:val="4"/>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9724BF" w:rsidRDefault="009724BF"/>
        </w:tc>
        <w:tc>
          <w:tcPr>
            <w:tcW w:w="632" w:type="dxa"/>
            <w:tcBorders>
              <w:top w:val="single" w:sz="10" w:space="0" w:color="auto"/>
              <w:left w:val="single" w:sz="10" w:space="0" w:color="auto"/>
              <w:bottom w:val="single" w:sz="10" w:space="0" w:color="auto"/>
              <w:right w:val="single" w:sz="10" w:space="0" w:color="auto"/>
            </w:tcBorders>
          </w:tcPr>
          <w:p w:rsidR="009724BF" w:rsidRDefault="009724BF"/>
        </w:tc>
        <w:tc>
          <w:tcPr>
            <w:tcW w:w="632" w:type="dxa"/>
            <w:tcBorders>
              <w:top w:val="single" w:sz="10" w:space="0" w:color="auto"/>
              <w:left w:val="single" w:sz="10" w:space="0" w:color="auto"/>
              <w:bottom w:val="single" w:sz="10" w:space="0" w:color="auto"/>
              <w:right w:val="single" w:sz="10" w:space="0" w:color="auto"/>
            </w:tcBorders>
          </w:tcPr>
          <w:p w:rsidR="009724BF" w:rsidRDefault="009724BF"/>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9724BF" w:rsidRDefault="009724BF"/>
        </w:tc>
        <w:tc>
          <w:tcPr>
            <w:tcW w:w="632" w:type="dxa"/>
            <w:tcBorders>
              <w:top w:val="single" w:sz="10" w:space="0" w:color="auto"/>
              <w:left w:val="single" w:sz="10" w:space="0" w:color="auto"/>
              <w:bottom w:val="single" w:sz="10" w:space="0" w:color="auto"/>
              <w:right w:val="single" w:sz="10" w:space="0" w:color="auto"/>
            </w:tcBorders>
          </w:tcPr>
          <w:p w:rsidR="009724BF" w:rsidRDefault="009724BF"/>
        </w:tc>
        <w:tc>
          <w:tcPr>
            <w:tcW w:w="632" w:type="dxa"/>
            <w:tcBorders>
              <w:top w:val="single" w:sz="10" w:space="0" w:color="auto"/>
              <w:left w:val="single" w:sz="10" w:space="0" w:color="auto"/>
              <w:bottom w:val="single" w:sz="10" w:space="0" w:color="auto"/>
              <w:right w:val="single" w:sz="10" w:space="0" w:color="auto"/>
            </w:tcBorders>
          </w:tcPr>
          <w:p w:rsidR="009724BF" w:rsidRDefault="009724BF"/>
        </w:tc>
        <w:tc>
          <w:tcPr>
            <w:tcW w:w="632" w:type="dxa"/>
            <w:tcBorders>
              <w:top w:val="single" w:sz="10" w:space="0" w:color="auto"/>
              <w:left w:val="single" w:sz="10" w:space="0" w:color="auto"/>
              <w:bottom w:val="single" w:sz="10" w:space="0" w:color="auto"/>
              <w:right w:val="single" w:sz="10" w:space="0" w:color="auto"/>
            </w:tcBorders>
          </w:tcPr>
          <w:p w:rsidR="009724BF" w:rsidRDefault="009724BF"/>
        </w:tc>
        <w:tc>
          <w:tcPr>
            <w:tcW w:w="632" w:type="dxa"/>
            <w:tcBorders>
              <w:top w:val="single" w:sz="10" w:space="0" w:color="auto"/>
              <w:left w:val="single" w:sz="10" w:space="0" w:color="auto"/>
              <w:bottom w:val="single" w:sz="10" w:space="0" w:color="auto"/>
              <w:right w:val="single" w:sz="10" w:space="0" w:color="auto"/>
            </w:tcBorders>
            <w:vAlign w:val="center"/>
          </w:tcPr>
          <w:p w:rsidR="009724BF" w:rsidRDefault="0029634D">
            <w:pPr>
              <w:jc w:val="center"/>
            </w:pPr>
            <w:r>
              <w:rPr>
                <w:rFonts w:ascii="宋体" w:hAnsi="宋体"/>
                <w:sz w:val="16"/>
              </w:rPr>
              <w:t>99.33</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9724BF" w:rsidRDefault="009724BF"/>
        </w:tc>
      </w:tr>
    </w:tbl>
    <w:p w:rsidR="009724BF" w:rsidRDefault="0029634D">
      <w:r>
        <w:br w:type="page"/>
      </w:r>
    </w:p>
    <w:p w:rsidR="009724BF" w:rsidRDefault="0029634D">
      <w:pPr>
        <w:spacing w:line="640" w:lineRule="exact"/>
        <w:ind w:firstLine="640"/>
        <w:outlineLvl w:val="2"/>
      </w:pPr>
      <w:r>
        <w:rPr>
          <w:rFonts w:ascii="黑体" w:eastAsia="黑体" w:hAnsi="黑体"/>
        </w:rPr>
        <w:lastRenderedPageBreak/>
        <w:t>十二、其他需说明的事项</w:t>
      </w:r>
    </w:p>
    <w:p w:rsidR="009724BF" w:rsidRDefault="0029634D">
      <w:pPr>
        <w:spacing w:line="580" w:lineRule="exact"/>
        <w:ind w:firstLine="640"/>
      </w:pPr>
      <w:r>
        <w:rPr>
          <w:rFonts w:ascii="仿宋_GB2312" w:eastAsia="仿宋_GB2312" w:hAnsi="仿宋_GB2312"/>
        </w:rPr>
        <w:t>本年本单位</w:t>
      </w:r>
      <w:r>
        <w:rPr>
          <w:rFonts w:ascii="仿宋_GB2312" w:eastAsia="仿宋_GB2312" w:hAnsi="仿宋_GB2312"/>
        </w:rPr>
        <w:t>SM</w:t>
      </w:r>
      <w:r>
        <w:rPr>
          <w:rFonts w:ascii="仿宋_GB2312" w:eastAsia="仿宋_GB2312" w:hAnsi="仿宋_GB2312"/>
        </w:rPr>
        <w:t>项目</w:t>
      </w:r>
      <w:r>
        <w:rPr>
          <w:rFonts w:ascii="仿宋_GB2312" w:eastAsia="仿宋_GB2312" w:hAnsi="仿宋_GB2312"/>
        </w:rPr>
        <w:t>1</w:t>
      </w:r>
      <w:r>
        <w:rPr>
          <w:rFonts w:ascii="仿宋_GB2312" w:eastAsia="仿宋_GB2312" w:hAnsi="仿宋_GB2312"/>
        </w:rPr>
        <w:t>个，全年预算数</w:t>
      </w:r>
      <w:r>
        <w:rPr>
          <w:rFonts w:ascii="仿宋_GB2312" w:eastAsia="仿宋_GB2312" w:hAnsi="仿宋_GB2312"/>
        </w:rPr>
        <w:t>108</w:t>
      </w:r>
      <w:r>
        <w:rPr>
          <w:rFonts w:ascii="仿宋_GB2312" w:eastAsia="仿宋_GB2312" w:hAnsi="仿宋_GB2312"/>
        </w:rPr>
        <w:t>万元，全年执行数</w:t>
      </w:r>
      <w:r>
        <w:rPr>
          <w:rFonts w:ascii="仿宋_GB2312" w:eastAsia="仿宋_GB2312" w:hAnsi="仿宋_GB2312"/>
        </w:rPr>
        <w:t>108</w:t>
      </w:r>
      <w:r>
        <w:rPr>
          <w:rFonts w:ascii="仿宋_GB2312" w:eastAsia="仿宋_GB2312" w:hAnsi="仿宋_GB2312"/>
        </w:rPr>
        <w:t>万元。</w:t>
      </w:r>
    </w:p>
    <w:p w:rsidR="009724BF" w:rsidRDefault="0029634D">
      <w:r>
        <w:br w:type="page"/>
      </w:r>
    </w:p>
    <w:p w:rsidR="009724BF" w:rsidRDefault="0029634D">
      <w:pPr>
        <w:jc w:val="center"/>
        <w:outlineLvl w:val="1"/>
      </w:pPr>
      <w:r>
        <w:rPr>
          <w:rFonts w:ascii="黑体" w:eastAsia="黑体" w:hAnsi="黑体"/>
        </w:rPr>
        <w:lastRenderedPageBreak/>
        <w:t>第三部分</w:t>
      </w:r>
      <w:r>
        <w:rPr>
          <w:rFonts w:ascii="黑体" w:eastAsia="黑体" w:hAnsi="黑体"/>
        </w:rPr>
        <w:t xml:space="preserve"> </w:t>
      </w:r>
      <w:r>
        <w:rPr>
          <w:rFonts w:ascii="黑体" w:eastAsia="黑体" w:hAnsi="黑体"/>
        </w:rPr>
        <w:t>专业名词解释</w:t>
      </w:r>
    </w:p>
    <w:p w:rsidR="009724BF" w:rsidRDefault="0029634D">
      <w:pPr>
        <w:ind w:firstLine="640"/>
      </w:pPr>
      <w:r>
        <w:rPr>
          <w:rFonts w:ascii="仿宋_GB2312" w:eastAsia="仿宋_GB2312" w:hAnsi="仿宋_GB2312"/>
          <w:b/>
        </w:rPr>
        <w:t>一、财政拨款收入：</w:t>
      </w:r>
      <w:r>
        <w:rPr>
          <w:rFonts w:ascii="仿宋_GB2312" w:eastAsia="仿宋_GB2312" w:hAnsi="仿宋_GB2312"/>
        </w:rPr>
        <w:t>指同级财政当年拨付的资金。</w:t>
      </w:r>
    </w:p>
    <w:p w:rsidR="009724BF" w:rsidRDefault="0029634D">
      <w:pPr>
        <w:ind w:firstLine="640"/>
      </w:pPr>
      <w:r>
        <w:rPr>
          <w:rFonts w:ascii="仿宋_GB2312" w:eastAsia="仿宋_GB2312" w:hAnsi="仿宋_GB2312"/>
          <w:b/>
        </w:rPr>
        <w:t>二、上级补助收入：</w:t>
      </w:r>
      <w:r>
        <w:rPr>
          <w:rFonts w:ascii="仿宋_GB2312" w:eastAsia="仿宋_GB2312" w:hAnsi="仿宋_GB2312"/>
        </w:rPr>
        <w:t>指事业单位从主管部门和上级单位取得的非财政补助收入。</w:t>
      </w:r>
    </w:p>
    <w:p w:rsidR="009724BF" w:rsidRDefault="0029634D">
      <w:pPr>
        <w:ind w:firstLine="640"/>
      </w:pPr>
      <w:r>
        <w:rPr>
          <w:rFonts w:ascii="仿宋_GB2312" w:eastAsia="仿宋_GB2312" w:hAnsi="仿宋_GB2312"/>
          <w:b/>
        </w:rPr>
        <w:t>三、事业收入：</w:t>
      </w:r>
      <w:r>
        <w:rPr>
          <w:rFonts w:ascii="仿宋_GB2312" w:eastAsia="仿宋_GB2312" w:hAnsi="仿宋_GB2312"/>
        </w:rPr>
        <w:t>指事业单位开展专业业务活动及其辅助活动所取得的收入。</w:t>
      </w:r>
    </w:p>
    <w:p w:rsidR="009724BF" w:rsidRDefault="0029634D">
      <w:pPr>
        <w:ind w:firstLine="640"/>
      </w:pPr>
      <w:r>
        <w:rPr>
          <w:rFonts w:ascii="仿宋_GB2312" w:eastAsia="仿宋_GB2312" w:hAnsi="仿宋_GB2312"/>
          <w:b/>
        </w:rPr>
        <w:t>四、经营收入：</w:t>
      </w:r>
      <w:r>
        <w:rPr>
          <w:rFonts w:ascii="仿宋_GB2312" w:eastAsia="仿宋_GB2312" w:hAnsi="仿宋_GB2312"/>
        </w:rPr>
        <w:t>指事业单位在专业业务活动及其辅助活动之外开展非独立核算经营活动取得的收入。</w:t>
      </w:r>
    </w:p>
    <w:p w:rsidR="009724BF" w:rsidRDefault="0029634D">
      <w:pPr>
        <w:ind w:firstLine="640"/>
      </w:pPr>
      <w:r>
        <w:rPr>
          <w:rFonts w:ascii="仿宋_GB2312" w:eastAsia="仿宋_GB2312" w:hAnsi="仿宋_GB2312"/>
          <w:b/>
        </w:rPr>
        <w:t>五、附属单位上缴收入：</w:t>
      </w:r>
      <w:r>
        <w:rPr>
          <w:rFonts w:ascii="仿宋_GB2312" w:eastAsia="仿宋_GB2312" w:hAnsi="仿宋_GB2312"/>
        </w:rPr>
        <w:t>指事业单位附属的独立核算单位按有关规定上缴的收入。</w:t>
      </w:r>
    </w:p>
    <w:p w:rsidR="009724BF" w:rsidRDefault="0029634D">
      <w:pPr>
        <w:ind w:firstLine="640"/>
      </w:pPr>
      <w:r>
        <w:rPr>
          <w:rFonts w:ascii="仿宋_GB2312" w:eastAsia="仿宋_GB2312" w:hAnsi="仿宋_GB2312"/>
          <w:b/>
        </w:rPr>
        <w:t>六、其他收入：</w:t>
      </w:r>
      <w:r>
        <w:rPr>
          <w:rFonts w:ascii="仿宋_GB2312" w:eastAsia="仿宋_GB2312" w:hAnsi="仿宋_GB2312"/>
        </w:rPr>
        <w:t>指除上述</w:t>
      </w:r>
      <w:r>
        <w:rPr>
          <w:rFonts w:ascii="仿宋_GB2312" w:eastAsia="仿宋_GB2312" w:hAnsi="仿宋_GB2312"/>
        </w:rPr>
        <w:t>“</w:t>
      </w:r>
      <w:r>
        <w:rPr>
          <w:rFonts w:ascii="仿宋_GB2312" w:eastAsia="仿宋_GB2312" w:hAnsi="仿宋_GB2312"/>
        </w:rPr>
        <w:t>财政拨款收入</w:t>
      </w:r>
      <w:r>
        <w:rPr>
          <w:rFonts w:ascii="仿宋_GB2312" w:eastAsia="仿宋_GB2312" w:hAnsi="仿宋_GB2312"/>
        </w:rPr>
        <w:t>”</w:t>
      </w:r>
      <w:r>
        <w:rPr>
          <w:rFonts w:ascii="仿宋_GB2312" w:eastAsia="仿宋_GB2312" w:hAnsi="仿宋_GB2312"/>
        </w:rPr>
        <w:t>、</w:t>
      </w:r>
      <w:r>
        <w:rPr>
          <w:rFonts w:ascii="仿宋_GB2312" w:eastAsia="仿宋_GB2312" w:hAnsi="仿宋_GB2312"/>
        </w:rPr>
        <w:t>“</w:t>
      </w:r>
      <w:r>
        <w:rPr>
          <w:rFonts w:ascii="仿宋_GB2312" w:eastAsia="仿宋_GB2312" w:hAnsi="仿宋_GB2312"/>
        </w:rPr>
        <w:t>事业收入</w:t>
      </w:r>
      <w:r>
        <w:rPr>
          <w:rFonts w:ascii="仿宋_GB2312" w:eastAsia="仿宋_GB2312" w:hAnsi="仿宋_GB2312"/>
        </w:rPr>
        <w:t>”</w:t>
      </w:r>
      <w:r>
        <w:rPr>
          <w:rFonts w:ascii="仿宋_GB2312" w:eastAsia="仿宋_GB2312" w:hAnsi="仿宋_GB2312"/>
        </w:rPr>
        <w:t>、</w:t>
      </w:r>
      <w:r>
        <w:rPr>
          <w:rFonts w:ascii="仿宋_GB2312" w:eastAsia="仿宋_GB2312" w:hAnsi="仿宋_GB2312"/>
        </w:rPr>
        <w:t>“</w:t>
      </w:r>
      <w:r>
        <w:rPr>
          <w:rFonts w:ascii="仿宋_GB2312" w:eastAsia="仿宋_GB2312" w:hAnsi="仿宋_GB2312"/>
        </w:rPr>
        <w:t>经营收入</w:t>
      </w:r>
      <w:r>
        <w:rPr>
          <w:rFonts w:ascii="仿宋_GB2312" w:eastAsia="仿宋_GB2312" w:hAnsi="仿宋_GB2312"/>
        </w:rPr>
        <w:t>”</w:t>
      </w:r>
      <w:r>
        <w:rPr>
          <w:rFonts w:ascii="仿宋_GB2312" w:eastAsia="仿宋_GB2312" w:hAnsi="仿宋_GB2312"/>
        </w:rPr>
        <w:t>、</w:t>
      </w:r>
      <w:r>
        <w:rPr>
          <w:rFonts w:ascii="仿宋_GB2312" w:eastAsia="仿宋_GB2312" w:hAnsi="仿宋_GB2312"/>
        </w:rPr>
        <w:t>“</w:t>
      </w:r>
      <w:r>
        <w:rPr>
          <w:rFonts w:ascii="仿宋_GB2312" w:eastAsia="仿宋_GB2312" w:hAnsi="仿宋_GB2312"/>
        </w:rPr>
        <w:t>附属单位上缴收入</w:t>
      </w:r>
      <w:r>
        <w:rPr>
          <w:rFonts w:ascii="仿宋_GB2312" w:eastAsia="仿宋_GB2312" w:hAnsi="仿宋_GB2312"/>
        </w:rPr>
        <w:t>”</w:t>
      </w:r>
      <w:r>
        <w:rPr>
          <w:rFonts w:ascii="仿宋_GB2312" w:eastAsia="仿宋_GB2312" w:hAnsi="仿宋_GB2312"/>
        </w:rPr>
        <w:t>等之外取得的收入。</w:t>
      </w:r>
    </w:p>
    <w:p w:rsidR="009724BF" w:rsidRDefault="0029634D">
      <w:pPr>
        <w:ind w:firstLine="640"/>
      </w:pPr>
      <w:r>
        <w:rPr>
          <w:rFonts w:ascii="仿宋_GB2312" w:eastAsia="仿宋_GB2312" w:hAnsi="仿宋_GB2312"/>
          <w:b/>
        </w:rPr>
        <w:t>七、年初结转和结余：</w:t>
      </w:r>
      <w:r>
        <w:rPr>
          <w:rFonts w:ascii="仿宋_GB2312" w:eastAsia="仿宋_GB2312" w:hAnsi="仿宋_GB2312"/>
        </w:rPr>
        <w:t>指以前年度支出预算因客观条件变化未执行完毕、结转到本年度按有关规定继续使用的资金，既包括财政拨款结转和结余，也包括事业收入、经营收入、其他收入的结转和结余。</w:t>
      </w:r>
    </w:p>
    <w:p w:rsidR="009724BF" w:rsidRDefault="0029634D">
      <w:pPr>
        <w:ind w:firstLine="640"/>
      </w:pPr>
      <w:r>
        <w:rPr>
          <w:rFonts w:ascii="仿宋_GB2312" w:eastAsia="仿宋_GB2312" w:hAnsi="仿宋_GB2312"/>
          <w:b/>
        </w:rPr>
        <w:t>八、年末结转和结余：</w:t>
      </w:r>
      <w:r>
        <w:rPr>
          <w:rFonts w:ascii="仿宋_GB2312" w:eastAsia="仿宋_GB2312" w:hAnsi="仿宋_GB2312"/>
        </w:rPr>
        <w:t>指本年度或以前年度预算安排、因客观条件发生变化无法按原计划实施，需要延迟到以后年度按有关规定继续使用的资金，既包括财政拨款结转和结余，也包括事业收入、经营收入、其他收入的结转和结余。</w:t>
      </w:r>
    </w:p>
    <w:p w:rsidR="009724BF" w:rsidRDefault="0029634D">
      <w:pPr>
        <w:ind w:firstLine="640"/>
      </w:pPr>
      <w:r>
        <w:rPr>
          <w:rFonts w:ascii="仿宋_GB2312" w:eastAsia="仿宋_GB2312" w:hAnsi="仿宋_GB2312"/>
          <w:b/>
        </w:rPr>
        <w:lastRenderedPageBreak/>
        <w:t>九、基本支出：</w:t>
      </w:r>
      <w:r>
        <w:rPr>
          <w:rFonts w:ascii="仿宋_GB2312" w:eastAsia="仿宋_GB2312" w:hAnsi="仿宋_GB2312"/>
        </w:rPr>
        <w:t>指为保障机构正常运转、完成日常工作任务而发生的人</w:t>
      </w:r>
      <w:r>
        <w:rPr>
          <w:rFonts w:ascii="仿宋_GB2312" w:eastAsia="仿宋_GB2312" w:hAnsi="仿宋_GB2312"/>
        </w:rPr>
        <w:t>员支出和公用支出。</w:t>
      </w:r>
    </w:p>
    <w:p w:rsidR="009724BF" w:rsidRDefault="0029634D">
      <w:pPr>
        <w:ind w:firstLine="640"/>
      </w:pPr>
      <w:r>
        <w:rPr>
          <w:rFonts w:ascii="仿宋_GB2312" w:eastAsia="仿宋_GB2312" w:hAnsi="仿宋_GB2312"/>
          <w:b/>
        </w:rPr>
        <w:t>十、项目支出：</w:t>
      </w:r>
      <w:r>
        <w:rPr>
          <w:rFonts w:ascii="仿宋_GB2312" w:eastAsia="仿宋_GB2312" w:hAnsi="仿宋_GB2312"/>
        </w:rPr>
        <w:t>指在基本支出之外为完成特定行政任务和事业发展目标所发生的支出。</w:t>
      </w:r>
    </w:p>
    <w:p w:rsidR="009724BF" w:rsidRDefault="0029634D">
      <w:pPr>
        <w:ind w:firstLine="640"/>
      </w:pPr>
      <w:r>
        <w:rPr>
          <w:rFonts w:ascii="仿宋_GB2312" w:eastAsia="仿宋_GB2312" w:hAnsi="仿宋_GB2312"/>
          <w:b/>
        </w:rPr>
        <w:t>十一、经营支出：</w:t>
      </w:r>
      <w:r>
        <w:rPr>
          <w:rFonts w:ascii="仿宋_GB2312" w:eastAsia="仿宋_GB2312" w:hAnsi="仿宋_GB2312"/>
        </w:rPr>
        <w:t>指事业单位在专业业务活动及其辅助活动之外开展非独立核算经营活动发生的支出。</w:t>
      </w:r>
    </w:p>
    <w:p w:rsidR="009724BF" w:rsidRDefault="0029634D">
      <w:pPr>
        <w:ind w:firstLine="640"/>
      </w:pPr>
      <w:r>
        <w:rPr>
          <w:rFonts w:ascii="仿宋_GB2312" w:eastAsia="仿宋_GB2312" w:hAnsi="仿宋_GB2312"/>
          <w:b/>
        </w:rPr>
        <w:t>十二、对附属单位补助支出：</w:t>
      </w:r>
      <w:r>
        <w:rPr>
          <w:rFonts w:ascii="仿宋_GB2312" w:eastAsia="仿宋_GB2312" w:hAnsi="仿宋_GB2312"/>
        </w:rPr>
        <w:t>指事业单位发生的用非财政预算资金对附属单位的补助支出。</w:t>
      </w:r>
    </w:p>
    <w:p w:rsidR="009724BF" w:rsidRDefault="0029634D">
      <w:pPr>
        <w:ind w:firstLine="640"/>
      </w:pPr>
      <w:r>
        <w:rPr>
          <w:rFonts w:ascii="仿宋_GB2312" w:eastAsia="仿宋_GB2312" w:hAnsi="仿宋_GB2312"/>
          <w:b/>
        </w:rPr>
        <w:t>十三、</w:t>
      </w:r>
      <w:r>
        <w:rPr>
          <w:rFonts w:ascii="仿宋_GB2312" w:eastAsia="仿宋_GB2312" w:hAnsi="仿宋_GB2312"/>
          <w:b/>
        </w:rPr>
        <w:t>“</w:t>
      </w:r>
      <w:r>
        <w:rPr>
          <w:rFonts w:ascii="仿宋_GB2312" w:eastAsia="仿宋_GB2312" w:hAnsi="仿宋_GB2312"/>
          <w:b/>
        </w:rPr>
        <w:t>三公</w:t>
      </w:r>
      <w:r>
        <w:rPr>
          <w:rFonts w:ascii="仿宋_GB2312" w:eastAsia="仿宋_GB2312" w:hAnsi="仿宋_GB2312"/>
          <w:b/>
        </w:rPr>
        <w:t>”</w:t>
      </w:r>
      <w:r>
        <w:rPr>
          <w:rFonts w:ascii="仿宋_GB2312" w:eastAsia="仿宋_GB2312" w:hAnsi="仿宋_GB2312"/>
          <w:b/>
        </w:rPr>
        <w:t>经费：</w:t>
      </w:r>
      <w:r>
        <w:rPr>
          <w:rFonts w:ascii="仿宋_GB2312" w:eastAsia="仿宋_GB2312" w:hAnsi="仿宋_GB231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w:t>
      </w:r>
      <w:r>
        <w:rPr>
          <w:rFonts w:ascii="仿宋_GB2312" w:eastAsia="仿宋_GB2312" w:hAnsi="仿宋_GB2312"/>
        </w:rPr>
        <w:t>辆购置税、牌照费）；公务用车运行维护费反映单位按规定保留的公务用车燃料费、维修费、过路过桥费、保险费、安全奖励费用等支出；公务接待费反映单位按规定开支的各类公务接待（含外宾接待）费用。</w:t>
      </w:r>
    </w:p>
    <w:p w:rsidR="009724BF" w:rsidRDefault="0029634D">
      <w:pPr>
        <w:ind w:firstLine="640"/>
      </w:pPr>
      <w:r>
        <w:rPr>
          <w:rFonts w:ascii="仿宋_GB2312" w:eastAsia="仿宋_GB2312" w:hAnsi="仿宋_GB2312"/>
          <w:b/>
        </w:rPr>
        <w:t>十四、机关运行经费：</w:t>
      </w:r>
      <w:r>
        <w:rPr>
          <w:rFonts w:ascii="仿宋_GB2312" w:eastAsia="仿宋_GB2312" w:hAnsi="仿宋_GB2312"/>
        </w:rPr>
        <w:t>行政单位和参照公务员法管理的事业单位财政拨款基本支出中的公用经费支出。</w:t>
      </w:r>
    </w:p>
    <w:p w:rsidR="009724BF" w:rsidRDefault="0029634D">
      <w:r>
        <w:br w:type="page"/>
      </w:r>
    </w:p>
    <w:p w:rsidR="009724BF" w:rsidRDefault="0029634D">
      <w:pPr>
        <w:jc w:val="center"/>
        <w:outlineLvl w:val="1"/>
      </w:pPr>
      <w:r>
        <w:rPr>
          <w:rFonts w:ascii="黑体" w:eastAsia="黑体" w:hAnsi="黑体"/>
        </w:rPr>
        <w:lastRenderedPageBreak/>
        <w:t>第四部分</w:t>
      </w:r>
      <w:r>
        <w:rPr>
          <w:rFonts w:ascii="黑体" w:eastAsia="黑体" w:hAnsi="黑体"/>
        </w:rPr>
        <w:t xml:space="preserve"> </w:t>
      </w:r>
      <w:r>
        <w:rPr>
          <w:rFonts w:ascii="黑体" w:eastAsia="黑体" w:hAnsi="黑体"/>
        </w:rPr>
        <w:t>部门决算报表（见附表）</w:t>
      </w:r>
    </w:p>
    <w:p w:rsidR="009724BF" w:rsidRDefault="0029634D">
      <w:pPr>
        <w:ind w:firstLine="640"/>
      </w:pPr>
      <w:r>
        <w:rPr>
          <w:rFonts w:ascii="仿宋_GB2312" w:eastAsia="仿宋_GB2312" w:hAnsi="仿宋_GB2312"/>
        </w:rPr>
        <w:t>一、《收入支出决算总表》</w:t>
      </w:r>
    </w:p>
    <w:p w:rsidR="009724BF" w:rsidRDefault="0029634D">
      <w:pPr>
        <w:ind w:firstLine="640"/>
      </w:pPr>
      <w:r>
        <w:rPr>
          <w:rFonts w:ascii="仿宋_GB2312" w:eastAsia="仿宋_GB2312" w:hAnsi="仿宋_GB2312"/>
        </w:rPr>
        <w:t>二、《收入决算表》</w:t>
      </w:r>
    </w:p>
    <w:p w:rsidR="009724BF" w:rsidRDefault="0029634D">
      <w:pPr>
        <w:ind w:firstLine="640"/>
      </w:pPr>
      <w:r>
        <w:rPr>
          <w:rFonts w:ascii="仿宋_GB2312" w:eastAsia="仿宋_GB2312" w:hAnsi="仿宋_GB2312"/>
        </w:rPr>
        <w:t>三、《支出决算表》</w:t>
      </w:r>
    </w:p>
    <w:p w:rsidR="009724BF" w:rsidRDefault="0029634D">
      <w:pPr>
        <w:ind w:firstLine="640"/>
      </w:pPr>
      <w:r>
        <w:rPr>
          <w:rFonts w:ascii="仿宋_GB2312" w:eastAsia="仿宋_GB2312" w:hAnsi="仿宋_GB2312"/>
        </w:rPr>
        <w:t>四、《财政拨款收入支出决算总表》</w:t>
      </w:r>
    </w:p>
    <w:p w:rsidR="009724BF" w:rsidRDefault="0029634D">
      <w:pPr>
        <w:ind w:firstLine="640"/>
      </w:pPr>
      <w:r>
        <w:rPr>
          <w:rFonts w:ascii="仿宋_GB2312" w:eastAsia="仿宋_GB2312" w:hAnsi="仿宋_GB2312"/>
        </w:rPr>
        <w:t>五、《一般公共预算财政拨款支出决算表》</w:t>
      </w:r>
    </w:p>
    <w:p w:rsidR="009724BF" w:rsidRDefault="0029634D">
      <w:pPr>
        <w:ind w:firstLine="640"/>
      </w:pPr>
      <w:r>
        <w:rPr>
          <w:rFonts w:ascii="仿宋_GB2312" w:eastAsia="仿宋_GB2312" w:hAnsi="仿宋_GB2312"/>
        </w:rPr>
        <w:t>六、《一般公共预算财政拨款基本支出决算表》</w:t>
      </w:r>
    </w:p>
    <w:p w:rsidR="009724BF" w:rsidRDefault="0029634D">
      <w:pPr>
        <w:ind w:firstLine="640"/>
      </w:pPr>
      <w:r>
        <w:rPr>
          <w:rFonts w:ascii="仿宋_GB2312" w:eastAsia="仿宋_GB2312" w:hAnsi="仿宋_GB2312"/>
        </w:rPr>
        <w:t>七、《政府性基金预算财政拨款收入支出决算表》</w:t>
      </w:r>
    </w:p>
    <w:p w:rsidR="009724BF" w:rsidRDefault="0029634D">
      <w:pPr>
        <w:ind w:firstLine="640"/>
      </w:pPr>
      <w:r>
        <w:rPr>
          <w:rFonts w:ascii="仿宋_GB2312" w:eastAsia="仿宋_GB2312" w:hAnsi="仿宋_GB2312"/>
        </w:rPr>
        <w:t>八、《国有资本经营预算财政拨款收入支出决算表》</w:t>
      </w:r>
    </w:p>
    <w:p w:rsidR="009724BF" w:rsidRDefault="0029634D">
      <w:pPr>
        <w:ind w:firstLine="640"/>
      </w:pPr>
      <w:r>
        <w:rPr>
          <w:rFonts w:ascii="仿宋_GB2312" w:eastAsia="仿宋_GB2312" w:hAnsi="仿宋_GB2312"/>
        </w:rPr>
        <w:t>九、《财政拨款</w:t>
      </w:r>
      <w:r>
        <w:rPr>
          <w:rFonts w:ascii="仿宋_GB2312" w:eastAsia="仿宋_GB2312" w:hAnsi="仿宋_GB2312"/>
        </w:rPr>
        <w:t>“</w:t>
      </w:r>
      <w:r>
        <w:rPr>
          <w:rFonts w:ascii="仿宋_GB2312" w:eastAsia="仿宋_GB2312" w:hAnsi="仿宋_GB2312"/>
        </w:rPr>
        <w:t>三公</w:t>
      </w:r>
      <w:r>
        <w:rPr>
          <w:rFonts w:ascii="仿宋_GB2312" w:eastAsia="仿宋_GB2312" w:hAnsi="仿宋_GB2312"/>
        </w:rPr>
        <w:t>”</w:t>
      </w:r>
      <w:r>
        <w:rPr>
          <w:rFonts w:ascii="仿宋_GB2312" w:eastAsia="仿宋_GB2312" w:hAnsi="仿宋_GB2312"/>
        </w:rPr>
        <w:t>经费支出决算表》</w:t>
      </w:r>
    </w:p>
    <w:p w:rsidR="009724BF" w:rsidRDefault="009724BF">
      <w:pPr>
        <w:ind w:firstLine="640"/>
      </w:pPr>
    </w:p>
    <w:p w:rsidR="009724BF" w:rsidRDefault="009724BF">
      <w:pPr>
        <w:ind w:firstLine="640"/>
      </w:pPr>
    </w:p>
    <w:p w:rsidR="009724BF" w:rsidRDefault="009724BF">
      <w:pPr>
        <w:ind w:firstLine="640"/>
      </w:pPr>
    </w:p>
    <w:p w:rsidR="009724BF" w:rsidRDefault="009724BF">
      <w:pPr>
        <w:ind w:firstLine="640"/>
      </w:pPr>
    </w:p>
    <w:p w:rsidR="009724BF" w:rsidRDefault="009724BF">
      <w:pPr>
        <w:ind w:firstLine="640"/>
      </w:pPr>
    </w:p>
    <w:sectPr w:rsidR="009724BF">
      <w:footerReference w:type="default" r:id="rId7"/>
      <w:pgSz w:w="11906" w:h="16838"/>
      <w:pgMar w:top="2098" w:right="1531" w:bottom="1984" w:left="1531"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9634D" w:rsidRDefault="0029634D">
      <w:r>
        <w:separator/>
      </w:r>
    </w:p>
  </w:endnote>
  <w:endnote w:type="continuationSeparator" w:id="0">
    <w:p w:rsidR="0029634D" w:rsidRDefault="002963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0030101010101"/>
    <w:charset w:val="86"/>
    <w:family w:val="auto"/>
    <w:pitch w:val="variable"/>
    <w:sig w:usb0="800002BF" w:usb1="38CF7CFA" w:usb2="00000016" w:usb3="00000000" w:csb0="00040001" w:csb1="00000000"/>
  </w:font>
  <w:font w:name="方正小标宋_GBK">
    <w:altName w:val="微软雅黑"/>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24BF" w:rsidRDefault="0029634D">
    <w:pPr>
      <w:pStyle w:val="a4"/>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9724BF" w:rsidRDefault="0029634D">
                          <w:pPr>
                            <w:pStyle w:val="a4"/>
                          </w:pPr>
                          <w:r>
                            <w:rPr>
                              <w:rFonts w:hint="eastAsia"/>
                            </w:rPr>
                            <w:fldChar w:fldCharType="begin"/>
                          </w:r>
                          <w:r>
                            <w:rPr>
                              <w:rFonts w:hint="eastAsia"/>
                            </w:rPr>
                            <w:instrText xml:space="preserve"> PAGE  \* MERGEFORMAT </w:instrText>
                          </w:r>
                          <w:r>
                            <w:rPr>
                              <w:rFonts w:hint="eastAsia"/>
                            </w:rPr>
                            <w:fldChar w:fldCharType="separate"/>
                          </w:r>
                          <w:r w:rsidR="00787763">
                            <w:rPr>
                              <w:noProof/>
                            </w:rPr>
                            <w:t>21</w:t>
                          </w:r>
                          <w:r>
                            <w:rPr>
                              <w:rFonts w:hint="eastAsia"/>
                            </w:rPr>
                            <w:fldChar w:fldCharType="end"/>
                          </w:r>
                        </w:p>
                      </w:txbxContent>
                    </wps:txbx>
                    <wps:bodyPr vert="horz" wrap="none" lIns="0" tIns="0" rIns="0" bIns="0" anchor="t" anchorCtr="0">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" filled="f" stroked="f">
              <v:textbox style="mso-fit-shape-to-text:t" inset="0,0,0,0">
                <w:txbxContent>
                  <w:p w:rsidR="009724BF" w:rsidRDefault="0029634D">
                    <w:pPr>
                      <w:pStyle w:val="a4"/>
                    </w:pPr>
                    <w:r>
                      <w:rPr>
                        <w:rFonts w:hint="eastAsia"/>
                      </w:rPr>
                      <w:fldChar w:fldCharType="begin"/>
                    </w:r>
                    <w:r>
                      <w:rPr>
                        <w:rFonts w:hint="eastAsia"/>
                      </w:rPr>
                      <w:instrText xml:space="preserve"> PAGE  \* MERGEFORMAT </w:instrText>
                    </w:r>
                    <w:r>
                      <w:rPr>
                        <w:rFonts w:hint="eastAsia"/>
                      </w:rPr>
                      <w:fldChar w:fldCharType="separate"/>
                    </w:r>
                    <w:r w:rsidR="00787763">
                      <w:rPr>
                        <w:noProof/>
                      </w:rPr>
                      <w:t>21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9634D" w:rsidRDefault="0029634D">
      <w:r>
        <w:separator/>
      </w:r>
    </w:p>
  </w:footnote>
  <w:footnote w:type="continuationSeparator" w:id="0">
    <w:p w:rsidR="0029634D" w:rsidRDefault="0029634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9724BF"/>
    <w:rsid w:val="0029634D"/>
    <w:rsid w:val="00787763"/>
    <w:rsid w:val="009724BF"/>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EB0CBF3F-77B5-4351-B0E1-9CC860AE00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HTML Preformatted"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3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1">
    <w:name w:val="toc 1"/>
    <w:basedOn w:val="a"/>
    <w:next w:val="a"/>
    <w:qFormat/>
  </w:style>
  <w:style w:type="paragraph" w:styleId="2">
    <w:name w:val="toc 2"/>
    <w:basedOn w:val="a"/>
    <w:next w:val="a"/>
    <w:qFormat/>
    <w:pPr>
      <w:ind w:leftChars="200" w:left="420"/>
    </w:pPr>
  </w:style>
  <w:style w:type="paragraph" w:styleId="HTML">
    <w:name w:val="HTML Preformatted"/>
    <w:basedOn w:val="a"/>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hint="eastAsia"/>
      <w:kern w:val="0"/>
      <w:sz w:val="24"/>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24</Pages>
  <Words>1760</Words>
  <Characters>10038</Characters>
  <Application>Microsoft Office Word</Application>
  <DocSecurity>0</DocSecurity>
  <Lines>83</Lines>
  <Paragraphs>23</Paragraphs>
  <ScaleCrop>false</ScaleCrop>
  <Company>Organization</Company>
  <LinksUpToDate>false</LinksUpToDate>
  <CharactersWithSpaces>11775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Windows 用户</cp:lastModifiedBy>
  <cp:revision>2</cp:revision>
  <cp:lastPrinted>2024-07-22T11:58:00Z</cp:lastPrinted>
  <dcterms:created xsi:type="dcterms:W3CDTF">2014-10-29T12:08:00Z</dcterms:created>
  <dcterms:modified xsi:type="dcterms:W3CDTF">2025-09-12T09:41:00Z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B858A68E913346F885B5BC17D4DBEB06_13</vt:lpwstr>
  </property>
  <property fmtid="{D5CDD505-2E9C-101B-9397-08002B2CF9AE}" pid="4" name="KSOTemplateDocerSaveRecord">
    <vt:lpwstr>eyJoZGlkIjoiODY5ZWEwNzk5MThkZjUwOTQxNjE1MDdiYWJiNGU5YzAiLCJ1c2VySWQiOiI0Nzg3NDM5MjgifQ==</vt:lpwstr>
  </property>
</Properties>
</file>