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000000"/>
          <w:highlight w:val="none"/>
        </w:rPr>
      </w:pPr>
      <w:bookmarkStart w:id="0" w:name="OLE_LINK13"/>
      <w:bookmarkStart w:id="1" w:name="_GoBack"/>
      <w:bookmarkEnd w:id="1"/>
    </w:p>
    <w:p>
      <w:pPr>
        <w:bidi w:val="0"/>
        <w:jc w:val="both"/>
        <w:rPr>
          <w:rFonts w:ascii="仿宋" w:eastAsia="仿宋" w:hAnsi="仿宋" w:cs="仿宋" w:hint="eastAsia"/>
          <w:color w:val="000000"/>
          <w:highlight w:val="none"/>
        </w:rPr>
      </w:pPr>
    </w:p>
    <w:p>
      <w:pPr>
        <w:bidi w:val="0"/>
        <w:jc w:val="both"/>
        <w:rPr>
          <w:rFonts w:ascii="仿宋" w:eastAsia="仿宋" w:hAnsi="仿宋" w:cs="仿宋" w:hint="eastAsia"/>
          <w:color w:val="000000"/>
          <w:highlight w:val="none"/>
        </w:rPr>
      </w:pPr>
    </w:p>
    <w:p>
      <w:pPr>
        <w:bidi w:val="0"/>
        <w:ind w:firstLine="2200" w:firstLineChars="500"/>
        <w:jc w:val="both"/>
        <w:rPr>
          <w:rFonts w:ascii="仿宋" w:eastAsia="仿宋" w:hAnsi="仿宋" w:cs="仿宋" w:hint="eastAsia"/>
          <w:b/>
          <w:bCs/>
          <w:sz w:val="44"/>
          <w:szCs w:val="44"/>
        </w:rPr>
      </w:pPr>
      <w:bookmarkStart w:id="2" w:name="_Toc24054"/>
      <w:bookmarkStart w:id="3" w:name="_Toc1667564338"/>
      <w:bookmarkStart w:id="4" w:name="_Toc28201"/>
      <w:r>
        <w:rPr>
          <w:rFonts w:ascii="仿宋" w:eastAsia="仿宋" w:hAnsi="仿宋" w:cs="仿宋" w:hint="eastAsia"/>
          <w:b/>
          <w:bCs/>
          <w:sz w:val="44"/>
          <w:szCs w:val="44"/>
        </w:rPr>
        <w:t xml:space="preserve">项目支出绩效评价报告</w:t>
      </w:r>
      <w:bookmarkEnd w:id="2"/>
      <w:bookmarkEnd w:id="3"/>
      <w:bookmarkEnd w:id="4"/>
    </w:p>
    <w:p>
      <w:pPr>
        <w:bidi w:val="0"/>
        <w:jc w:val="center"/>
        <w:rPr>
          <w:rFonts w:ascii="仿宋" w:eastAsia="仿宋" w:hAnsi="仿宋" w:cs="仿宋" w:hint="eastAsia"/>
          <w:b/>
          <w:bCs/>
          <w:sz w:val="44"/>
          <w:szCs w:val="44"/>
        </w:rPr>
      </w:pPr>
    </w:p>
    <w:p>
      <w:pPr>
        <w:bidi w:val="0"/>
        <w:jc w:val="both"/>
        <w:rPr>
          <w:rFonts w:ascii="仿宋" w:eastAsia="仿宋" w:hAnsi="仿宋" w:cs="仿宋" w:hint="eastAsia"/>
          <w:color w:val="000000"/>
          <w:highlight w:val="none"/>
        </w:rPr>
      </w:pPr>
    </w:p>
    <w:p>
      <w:pPr>
        <w:bidi w:val="0"/>
        <w:ind w:left="0" w:firstLine="0" w:leftChars="0" w:firstLineChars="0"/>
        <w:jc w:val="center"/>
        <w:rPr>
          <w:rFonts w:ascii="仿宋" w:eastAsia="仿宋" w:hAnsi="仿宋" w:cs="仿宋" w:hint="eastAsia"/>
          <w:color w:val="000000"/>
          <w:highlight w:val="none"/>
        </w:rPr>
      </w:pPr>
      <w:r>
        <w:rPr>
          <w:rFonts w:ascii="仿宋" w:eastAsia="仿宋" w:hAnsi="仿宋" w:cs="仿宋" w:hint="eastAsia"/>
          <w:color w:val="000000"/>
          <w:sz w:val="28"/>
          <w:szCs w:val="28"/>
          <w:highlight w:val="none"/>
        </w:rPr>
        <w:t xml:space="preserve">（202</w:t>
      </w:r>
      <w:r>
        <w:rPr>
          <w:rFonts w:ascii="仿宋" w:eastAsia="仿宋" w:hAnsi="仿宋" w:cs="仿宋" w:hint="eastAsia"/>
          <w:color w:val="000000"/>
          <w:sz w:val="28"/>
          <w:szCs w:val="28"/>
          <w:highlight w:val="none"/>
          <w:lang w:val="en-US" w:eastAsia="zh-CN"/>
        </w:rPr>
        <w:t xml:space="preserve">4</w:t>
      </w:r>
      <w:r>
        <w:rPr>
          <w:rFonts w:ascii="仿宋" w:eastAsia="仿宋" w:hAnsi="仿宋" w:cs="仿宋" w:hint="eastAsia"/>
          <w:color w:val="000000"/>
          <w:sz w:val="28"/>
          <w:szCs w:val="28"/>
          <w:highlight w:val="none"/>
        </w:rPr>
        <w:t xml:space="preserve">年度）</w:t>
      </w:r>
    </w:p>
    <w:p>
      <w:pPr>
        <w:bidi w:val="0"/>
        <w:jc w:val="both"/>
        <w:rPr>
          <w:rFonts w:ascii="仿宋" w:eastAsia="仿宋" w:hAnsi="仿宋" w:cs="仿宋" w:hint="eastAsia"/>
          <w:color w:val="000000"/>
          <w:highlight w:val="none"/>
        </w:rPr>
      </w:pPr>
    </w:p>
    <w:p>
      <w:pPr>
        <w:bidi w:val="0"/>
        <w:jc w:val="both"/>
        <w:rPr>
          <w:rFonts w:ascii="仿宋" w:eastAsia="仿宋" w:hAnsi="仿宋" w:cs="仿宋" w:hint="eastAsia"/>
          <w:color w:val="000000"/>
          <w:highlight w:val="none"/>
        </w:rPr>
      </w:pPr>
    </w:p>
    <w:p>
      <w:pPr>
        <w:bidi w:val="0"/>
        <w:jc w:val="both"/>
        <w:rPr>
          <w:rFonts w:ascii="仿宋" w:eastAsia="仿宋" w:hAnsi="仿宋" w:cs="仿宋" w:hint="eastAsia"/>
          <w:color w:val="000000"/>
          <w:highlight w:val="none"/>
        </w:rPr>
      </w:pPr>
    </w:p>
    <w:p>
      <w:pPr>
        <w:bidi w:val="0"/>
        <w:jc w:val="both"/>
        <w:rPr>
          <w:rFonts w:ascii="仿宋" w:eastAsia="仿宋" w:hAnsi="仿宋" w:cs="仿宋" w:hint="eastAsia"/>
          <w:color w:val="000000"/>
          <w:highlight w:val="none"/>
        </w:rPr>
      </w:pPr>
    </w:p>
    <w:p>
      <w:pPr>
        <w:bidi w:val="0"/>
        <w:jc w:val="both"/>
        <w:rPr>
          <w:rFonts w:ascii="仿宋" w:eastAsia="仿宋" w:hAnsi="仿宋" w:cs="仿宋" w:hint="eastAsia"/>
          <w:b/>
          <w:bCs/>
          <w:color w:val="000000"/>
          <w:highlight w:val="none"/>
        </w:rPr>
      </w:pPr>
    </w:p>
    <w:p>
      <w:pPr>
        <w:bidi w:val="0"/>
        <w:jc w:val="both"/>
        <w:rPr>
          <w:rFonts w:ascii="仿宋" w:eastAsia="仿宋" w:hAnsi="仿宋" w:cs="仿宋" w:hint="eastAsia"/>
          <w:b w:val="0"/>
          <w:bCs w:val="0"/>
          <w:color w:val="000000"/>
          <w:highlight w:val="none"/>
        </w:rPr>
      </w:pPr>
      <w:r>
        <w:rPr>
          <w:rFonts w:ascii="仿宋" w:eastAsia="仿宋" w:hAnsi="仿宋" w:cs="仿宋" w:hint="eastAsia"/>
          <w:b w:val="0"/>
          <w:bCs w:val="0"/>
          <w:color w:val="000000"/>
          <w:highlight w:val="none"/>
        </w:rPr>
        <w:t xml:space="preserve">项目名称：</w:t>
      </w:r>
      <w:r>
        <w:rPr>
          <w:rFonts w:ascii="仿宋" w:eastAsia="仿宋" w:hAnsi="仿宋" w:cs="仿宋" w:hint="eastAsia"/>
          <w:b w:val="0"/>
          <w:bCs w:val="0"/>
          <w:color w:val="000000"/>
          <w:highlight w:val="none"/>
          <w:lang w:val="en-US" w:eastAsia="zh-CN"/>
        </w:rPr>
        <w:t xml:space="preserve">2024年自治区纺织补贴专项资金</w:t>
      </w:r>
    </w:p>
    <w:p>
      <w:pPr>
        <w:bidi w:val="0"/>
        <w:jc w:val="both"/>
        <w:rPr>
          <w:rFonts w:ascii="仿宋" w:eastAsia="仿宋" w:hAnsi="仿宋" w:cs="仿宋" w:hint="eastAsia"/>
          <w:b w:val="0"/>
          <w:bCs w:val="0"/>
          <w:color w:val="000000"/>
          <w:highlight w:val="none"/>
          <w:lang w:val="en-US" w:eastAsia="zh-CN"/>
        </w:rPr>
      </w:pPr>
      <w:r>
        <w:rPr>
          <w:rFonts w:ascii="仿宋" w:eastAsia="仿宋" w:hAnsi="仿宋" w:cs="仿宋" w:hint="eastAsia"/>
          <w:b w:val="0"/>
          <w:bCs w:val="0"/>
          <w:color w:val="000000"/>
          <w:highlight w:val="none"/>
        </w:rPr>
        <w:t xml:space="preserve">实施单位（公章）：</w:t>
      </w:r>
      <w:r>
        <w:rPr>
          <w:rFonts w:ascii="仿宋" w:eastAsia="仿宋" w:hAnsi="仿宋" w:cs="仿宋" w:hint="eastAsia"/>
          <w:b w:val="0"/>
          <w:bCs w:val="0"/>
          <w:color w:val="000000"/>
          <w:highlight w:val="none"/>
          <w:lang w:val="en-US" w:eastAsia="zh-CN"/>
        </w:rPr>
        <w:t xml:space="preserve">尉犁县商务和工业信息化局</w:t>
      </w:r>
    </w:p>
    <w:p>
      <w:pPr>
        <w:bidi w:val="0"/>
        <w:jc w:val="both"/>
        <w:rPr>
          <w:rFonts w:ascii="仿宋" w:eastAsia="仿宋" w:hAnsi="仿宋" w:cs="仿宋" w:hint="eastAsia"/>
          <w:b w:val="0"/>
          <w:bCs w:val="0"/>
          <w:color w:val="000000"/>
          <w:highlight w:val="none"/>
        </w:rPr>
      </w:pPr>
      <w:r>
        <w:rPr>
          <w:rFonts w:ascii="仿宋" w:eastAsia="仿宋" w:hAnsi="仿宋" w:cs="仿宋" w:hint="eastAsia"/>
          <w:b w:val="0"/>
          <w:bCs w:val="0"/>
          <w:color w:val="000000"/>
          <w:highlight w:val="none"/>
        </w:rPr>
        <w:t xml:space="preserve">主管部门（公章）：</w:t>
      </w:r>
      <w:r>
        <w:rPr>
          <w:rFonts w:ascii="仿宋" w:eastAsia="仿宋" w:hAnsi="仿宋" w:cs="仿宋" w:hint="eastAsia"/>
          <w:b w:val="0"/>
          <w:bCs w:val="0"/>
          <w:color w:val="000000"/>
          <w:highlight w:val="none"/>
          <w:lang w:val="en-US" w:eastAsia="zh-CN"/>
        </w:rPr>
        <w:t xml:space="preserve">尉犁县商务和工业信息化局</w:t>
      </w:r>
    </w:p>
    <w:p>
      <w:pPr>
        <w:bidi w:val="0"/>
        <w:jc w:val="both"/>
        <w:rPr>
          <w:rFonts w:ascii="仿宋" w:eastAsia="仿宋" w:hAnsi="仿宋" w:cs="仿宋" w:hint="eastAsia"/>
          <w:b w:val="0"/>
          <w:bCs w:val="0"/>
          <w:color w:val="000000"/>
          <w:highlight w:val="none"/>
          <w:lang w:val="en-US" w:eastAsia="zh-CN"/>
        </w:rPr>
      </w:pPr>
      <w:r>
        <w:rPr>
          <w:rFonts w:ascii="仿宋" w:eastAsia="仿宋" w:hAnsi="仿宋" w:cs="仿宋" w:hint="eastAsia"/>
          <w:b w:val="0"/>
          <w:bCs w:val="0"/>
          <w:color w:val="000000"/>
          <w:highlight w:val="none"/>
        </w:rPr>
        <w:t xml:space="preserve">项目负责人（签章）：</w:t>
      </w:r>
      <w:r>
        <w:rPr>
          <w:rFonts w:ascii="仿宋" w:eastAsia="仿宋" w:hAnsi="仿宋" w:cs="仿宋" w:hint="eastAsia"/>
          <w:b w:val="0"/>
          <w:bCs w:val="0"/>
          <w:color w:val="000000"/>
          <w:highlight w:val="none"/>
          <w:lang w:val="en-US" w:eastAsia="zh-CN"/>
        </w:rPr>
        <w:t xml:space="preserve">陈传海</w:t>
      </w:r>
    </w:p>
    <w:p>
      <w:pPr>
        <w:bidi w:val="0"/>
        <w:jc w:val="both"/>
        <w:rPr>
          <w:rFonts w:ascii="仿宋" w:eastAsia="仿宋" w:hAnsi="仿宋" w:cs="仿宋" w:hint="eastAsia"/>
          <w:b w:val="0"/>
          <w:bCs w:val="0"/>
          <w:color w:val="000000"/>
          <w:highlight w:val="none"/>
        </w:rPr>
      </w:pPr>
      <w:r>
        <w:rPr>
          <w:rFonts w:ascii="仿宋" w:eastAsia="仿宋" w:hAnsi="仿宋" w:cs="仿宋" w:hint="eastAsia"/>
          <w:b w:val="0"/>
          <w:bCs w:val="0"/>
          <w:color w:val="000000"/>
          <w:highlight w:val="none"/>
        </w:rPr>
        <w:t xml:space="preserve">填报时间：</w:t>
      </w:r>
      <w:r>
        <w:rPr>
          <w:rFonts w:ascii="仿宋" w:eastAsia="仿宋" w:hAnsi="仿宋" w:cs="仿宋" w:hint="eastAsia"/>
          <w:b w:val="0"/>
          <w:bCs w:val="0"/>
          <w:color w:val="000000"/>
          <w:highlight w:val="none"/>
          <w:lang w:val="en-US" w:eastAsia="zh-CN"/>
        </w:rPr>
        <w:t xml:space="preserve">2025</w:t>
      </w:r>
      <w:r>
        <w:rPr>
          <w:rFonts w:ascii="仿宋" w:eastAsia="仿宋" w:hAnsi="仿宋" w:cs="仿宋" w:hint="eastAsia"/>
          <w:b w:val="0"/>
          <w:bCs w:val="0"/>
          <w:color w:val="000000"/>
          <w:highlight w:val="none"/>
        </w:rPr>
        <w:t xml:space="preserve">年</w:t>
      </w:r>
      <w:r>
        <w:rPr>
          <w:rFonts w:ascii="仿宋" w:eastAsia="仿宋" w:hAnsi="仿宋" w:cs="仿宋" w:hint="eastAsia"/>
          <w:b w:val="0"/>
          <w:bCs w:val="0"/>
          <w:color w:val="000000"/>
          <w:highlight w:val="none"/>
          <w:lang w:val="en-US" w:eastAsia="zh-CN"/>
        </w:rPr>
        <w:t xml:space="preserve">3</w:t>
      </w:r>
      <w:r>
        <w:rPr>
          <w:rFonts w:ascii="仿宋" w:eastAsia="仿宋" w:hAnsi="仿宋" w:cs="仿宋" w:hint="eastAsia"/>
          <w:b w:val="0"/>
          <w:bCs w:val="0"/>
          <w:color w:val="000000"/>
          <w:highlight w:val="none"/>
        </w:rPr>
        <w:t xml:space="preserve">月</w:t>
      </w:r>
      <w:r>
        <w:rPr>
          <w:rFonts w:ascii="仿宋" w:eastAsia="仿宋" w:hAnsi="仿宋" w:cs="仿宋" w:hint="eastAsia"/>
          <w:b w:val="0"/>
          <w:bCs w:val="0"/>
          <w:color w:val="000000"/>
          <w:highlight w:val="none"/>
          <w:lang w:val="en-US" w:eastAsia="zh-CN"/>
        </w:rPr>
        <w:t xml:space="preserve">31</w:t>
      </w:r>
      <w:r>
        <w:rPr>
          <w:rFonts w:ascii="仿宋" w:eastAsia="仿宋" w:hAnsi="仿宋" w:cs="仿宋" w:hint="eastAsia"/>
          <w:b w:val="0"/>
          <w:bCs w:val="0"/>
          <w:color w:val="000000"/>
          <w:highlight w:val="none"/>
        </w:rPr>
        <w:t xml:space="preserve">日</w:t>
      </w:r>
    </w:p>
    <w:p>
      <w:pPr>
        <w:bidi w:val="0"/>
        <w:jc w:val="both"/>
        <w:rPr>
          <w:rFonts w:ascii="仿宋" w:eastAsia="仿宋" w:hAnsi="仿宋" w:cs="仿宋" w:hint="eastAsia"/>
          <w:b w:val="0"/>
          <w:bCs w:val="0"/>
          <w:color w:val="000000"/>
          <w:highlight w:val="none"/>
        </w:rPr>
      </w:pPr>
    </w:p>
    <w:p>
      <w:pPr>
        <w:bidi w:val="0"/>
        <w:jc w:val="both"/>
        <w:rPr>
          <w:rFonts w:ascii="仿宋" w:eastAsia="仿宋" w:hAnsi="仿宋" w:cs="仿宋" w:hint="eastAsia"/>
          <w:b w:val="0"/>
          <w:bCs w:val="0"/>
          <w:color w:val="000000"/>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 w:eastAsia="仿宋" w:hAnsi="仿宋" w:cs="仿宋" w:hint="eastAsia"/>
          <w:b/>
          <w:bCs/>
          <w:sz w:val="44"/>
          <w:szCs w:val="44"/>
          <w:lang w:val="en-US" w:eastAsia="zh-CN"/>
        </w:rPr>
      </w:pPr>
      <w:bookmarkStart w:id="5" w:name="_Toc248134438"/>
      <w:bookmarkStart w:id="6" w:name="_Toc18707"/>
      <w:bookmarkStart w:id="7" w:name="_Toc1891"/>
      <w:bookmarkStart w:id="8" w:name="_Toc11827"/>
      <w:bookmarkStart w:id="9" w:name="_Toc5473"/>
      <w:bookmarkStart w:id="10" w:name="_Toc14721"/>
      <w:bookmarkStart w:id="11" w:name="_Toc15542"/>
      <w:r>
        <w:rPr>
          <w:rFonts w:ascii="仿宋" w:eastAsia="仿宋" w:hAnsi="仿宋" w:cs="仿宋" w:hint="eastAsia"/>
          <w:b/>
          <w:bCs/>
          <w:sz w:val="44"/>
          <w:szCs w:val="44"/>
          <w:lang w:val="en-US" w:eastAsia="zh-CN"/>
        </w:rPr>
        <w:t xml:space="preserve">目  录</w:t>
      </w:r>
      <w:bookmarkEnd w:id="5"/>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ascii="仿宋" w:eastAsia="仿宋" w:hAnsi="仿宋" w:cs="仿宋" w:hint="eastAsia"/>
          <w:bCs/>
          <w:iCs/>
          <w:color w:val="000000"/>
          <w:kern w:val="2"/>
          <w:sz w:val="32"/>
          <w:szCs w:val="21"/>
          <w:highlight w:val="none"/>
          <w:lang w:val="en-US" w:eastAsia="zh-CN" w:bidi="ar-SA"/>
        </w:rPr>
      </w:pP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TOC \o "1-2" \h \u</w:instrText>
      </w:r>
      <w:r>
        <w:rPr>
          <w:rFonts w:ascii="仿宋" w:eastAsia="仿宋" w:hAnsi="仿宋" w:cs="仿宋" w:hint="eastAsia"/>
          <w:color w:val="000000"/>
          <w:sz w:val="32"/>
          <w:szCs w:val="32"/>
          <w:highlight w:val="none"/>
        </w:rPr>
        <w:fldChar w:fldCharType="separate"/>
      </w:r>
      <w:hyperlink w:anchor="_Toc779945113" w:history="1">
        <w:r>
          <w:rPr>
            <w:rFonts w:ascii="仿宋" w:eastAsia="仿宋" w:hAnsi="仿宋" w:cs="仿宋" w:hint="eastAsia"/>
            <w:b/>
            <w:bCs/>
            <w:iCs/>
            <w:color w:val="000000"/>
            <w:kern w:val="2"/>
            <w:sz w:val="32"/>
            <w:szCs w:val="32"/>
            <w:highlight w:val="none"/>
            <w:lang w:val="en-US" w:eastAsia="zh-CN" w:bidi="ar-SA"/>
          </w:rPr>
          <w:t xml:space="preserve">一、基本情况</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_Toc779945113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1</w:t>
        </w:r>
        <w:r>
          <w:rPr>
            <w:rFonts w:ascii="仿宋" w:eastAsia="仿宋" w:hAnsi="仿宋" w:cs="仿宋" w:hint="eastAsia"/>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1214702965" w:history="1">
        <w:r>
          <w:rPr>
            <w:rFonts w:ascii="仿宋" w:eastAsia="仿宋" w:hAnsi="仿宋" w:cs="仿宋" w:hint="eastAsia"/>
            <w:color w:val="000000"/>
            <w:sz w:val="32"/>
            <w:szCs w:val="32"/>
            <w:highlight w:val="none"/>
          </w:rPr>
          <w:t xml:space="preserve">（一）项目概况</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_Toc1214702965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w:t>
        </w:r>
        <w:r>
          <w:rPr>
            <w:rFonts w:ascii="仿宋" w:eastAsia="仿宋" w:hAnsi="仿宋" w:cs="仿宋" w:hint="eastAsia"/>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774066853" w:history="1">
        <w:r>
          <w:rPr>
            <w:rFonts w:ascii="仿宋" w:eastAsia="仿宋" w:hAnsi="仿宋" w:cs="仿宋" w:hint="eastAsia"/>
            <w:color w:val="000000"/>
            <w:sz w:val="32"/>
            <w:szCs w:val="32"/>
            <w:highlight w:val="none"/>
          </w:rPr>
          <w:t xml:space="preserve">（二）项目绩效目标</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_Toc774066853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4</w:t>
        </w:r>
        <w:r>
          <w:rPr>
            <w:rFonts w:ascii="仿宋" w:eastAsia="仿宋" w:hAnsi="仿宋" w:cs="仿宋" w:hint="eastAsia"/>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hyperlink w:anchor="_Toc305957471" w:history="1">
        <w:r>
          <w:rPr>
            <w:rFonts w:ascii="仿宋" w:eastAsia="仿宋" w:hAnsi="仿宋" w:cs="仿宋" w:hint="eastAsia"/>
            <w:b/>
            <w:color w:val="000000"/>
            <w:sz w:val="32"/>
            <w:szCs w:val="32"/>
            <w:highlight w:val="none"/>
          </w:rPr>
          <w:t xml:space="preserve">二、绩效评价工作开展情况</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_Toc305957471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5</w:t>
        </w:r>
        <w:r>
          <w:rPr>
            <w:rFonts w:ascii="仿宋" w:eastAsia="仿宋" w:hAnsi="仿宋" w:cs="仿宋" w:hint="eastAsia"/>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1500085104" w:history="1">
        <w:r>
          <w:rPr>
            <w:rFonts w:ascii="仿宋" w:eastAsia="仿宋" w:hAnsi="仿宋" w:cs="仿宋" w:hint="eastAsia"/>
            <w:color w:val="000000"/>
            <w:sz w:val="32"/>
            <w:szCs w:val="32"/>
            <w:highlight w:val="none"/>
          </w:rPr>
          <w:t xml:space="preserve">（一）绩效评价目的、对象和范围</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_Toc1500085104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5</w:t>
        </w:r>
        <w:r>
          <w:rPr>
            <w:rFonts w:ascii="仿宋" w:eastAsia="仿宋" w:hAnsi="仿宋" w:cs="仿宋" w:hint="eastAsia"/>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348440707" w:history="1">
        <w:r>
          <w:rPr>
            <w:rFonts w:ascii="仿宋" w:eastAsia="仿宋" w:hAnsi="仿宋" w:cs="仿宋" w:hint="eastAsia"/>
            <w:color w:val="000000"/>
            <w:sz w:val="32"/>
            <w:szCs w:val="32"/>
            <w:highlight w:val="none"/>
          </w:rPr>
          <w:t xml:space="preserve">（二）绩效评价原则、评价指标体系、评价方法、评价标准</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_Toc348440707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7</w:t>
        </w:r>
        <w:r>
          <w:rPr>
            <w:rFonts w:ascii="仿宋" w:eastAsia="仿宋" w:hAnsi="仿宋" w:cs="仿宋" w:hint="eastAsia"/>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1110541310" w:history="1">
        <w:r>
          <w:rPr>
            <w:rFonts w:ascii="仿宋" w:eastAsia="仿宋" w:hAnsi="仿宋" w:cs="仿宋" w:hint="eastAsia"/>
            <w:color w:val="000000"/>
            <w:sz w:val="32"/>
            <w:szCs w:val="32"/>
            <w:highlight w:val="none"/>
          </w:rPr>
          <w:t xml:space="preserve">（三）绩效评价工作过程</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_Toc1110541310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10</w:t>
        </w:r>
        <w:r>
          <w:rPr>
            <w:rFonts w:ascii="仿宋" w:eastAsia="仿宋" w:hAnsi="仿宋" w:cs="仿宋" w:hint="eastAsia"/>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hyperlink w:anchor="_Toc1124910977" w:history="1">
        <w:r>
          <w:rPr>
            <w:rFonts w:ascii="仿宋" w:eastAsia="仿宋" w:hAnsi="仿宋" w:cs="仿宋" w:hint="eastAsia"/>
            <w:b/>
            <w:color w:val="000000"/>
            <w:sz w:val="32"/>
            <w:szCs w:val="32"/>
            <w:highlight w:val="none"/>
          </w:rPr>
          <w:t xml:space="preserve">三、综合评价情况及评价结论</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_Toc1124910977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12</w:t>
        </w:r>
        <w:r>
          <w:rPr>
            <w:rFonts w:ascii="仿宋" w:eastAsia="仿宋" w:hAnsi="仿宋" w:cs="仿宋" w:hint="eastAsia"/>
            <w:b/>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hyperlink w:anchor="_Toc2141412034" w:history="1">
        <w:r>
          <w:rPr>
            <w:rFonts w:ascii="仿宋" w:eastAsia="仿宋" w:hAnsi="仿宋" w:cs="仿宋" w:hint="eastAsia"/>
            <w:b/>
            <w:color w:val="000000"/>
            <w:sz w:val="32"/>
            <w:szCs w:val="32"/>
            <w:highlight w:val="none"/>
          </w:rPr>
          <w:t xml:space="preserve">四、绩效评价指标分析</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_Toc2141412034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13</w:t>
        </w:r>
        <w:r>
          <w:rPr>
            <w:rFonts w:ascii="仿宋" w:eastAsia="仿宋" w:hAnsi="仿宋" w:cs="仿宋" w:hint="eastAsia"/>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1901235840" w:history="1">
        <w:r>
          <w:rPr>
            <w:rFonts w:ascii="仿宋" w:eastAsia="仿宋" w:hAnsi="仿宋" w:cs="仿宋" w:hint="eastAsia"/>
            <w:color w:val="000000"/>
            <w:sz w:val="32"/>
            <w:szCs w:val="32"/>
            <w:highlight w:val="none"/>
          </w:rPr>
          <w:t xml:space="preserve">（一）项目决策情况</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_Toc1901235840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13</w:t>
        </w:r>
        <w:r>
          <w:rPr>
            <w:rFonts w:ascii="仿宋" w:eastAsia="仿宋" w:hAnsi="仿宋" w:cs="仿宋" w:hint="eastAsia"/>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1586014607" w:history="1">
        <w:r>
          <w:rPr>
            <w:rFonts w:ascii="仿宋" w:eastAsia="仿宋" w:hAnsi="仿宋" w:cs="仿宋" w:hint="eastAsia"/>
            <w:color w:val="000000"/>
            <w:sz w:val="32"/>
            <w:szCs w:val="32"/>
            <w:highlight w:val="none"/>
          </w:rPr>
          <w:t xml:space="preserve">（二）项目过程情况</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_Toc1586014607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15</w:t>
        </w:r>
        <w:r>
          <w:rPr>
            <w:rFonts w:ascii="仿宋" w:eastAsia="仿宋" w:hAnsi="仿宋" w:cs="仿宋" w:hint="eastAsia"/>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2143291158" w:history="1">
        <w:r>
          <w:rPr>
            <w:rFonts w:ascii="仿宋" w:eastAsia="仿宋" w:hAnsi="仿宋" w:cs="仿宋" w:hint="eastAsia"/>
            <w:color w:val="000000"/>
            <w:sz w:val="32"/>
            <w:szCs w:val="32"/>
            <w:highlight w:val="none"/>
          </w:rPr>
          <w:t xml:space="preserve">（三）项目产出情况</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_Toc2143291158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17</w:t>
        </w:r>
        <w:r>
          <w:rPr>
            <w:rFonts w:ascii="仿宋" w:eastAsia="仿宋" w:hAnsi="仿宋" w:cs="仿宋" w:hint="eastAsia"/>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569568171" w:history="1">
        <w:r>
          <w:rPr>
            <w:rFonts w:ascii="仿宋" w:eastAsia="仿宋" w:hAnsi="仿宋" w:cs="仿宋" w:hint="eastAsia"/>
            <w:color w:val="000000"/>
            <w:sz w:val="32"/>
            <w:szCs w:val="32"/>
            <w:highlight w:val="none"/>
          </w:rPr>
          <w:t xml:space="preserve">（四）项目效益情况</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_Toc569568171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18</w:t>
        </w:r>
        <w:r>
          <w:rPr>
            <w:rFonts w:ascii="仿宋" w:eastAsia="仿宋" w:hAnsi="仿宋" w:cs="仿宋" w:hint="eastAsia"/>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hyperlink w:anchor="_Toc1220819938" w:history="1">
        <w:r>
          <w:rPr>
            <w:rFonts w:ascii="仿宋" w:eastAsia="仿宋" w:hAnsi="仿宋" w:cs="仿宋" w:hint="eastAsia"/>
            <w:b/>
            <w:color w:val="000000"/>
            <w:sz w:val="32"/>
            <w:szCs w:val="32"/>
            <w:highlight w:val="none"/>
          </w:rPr>
          <w:t xml:space="preserve">五、主要经验及做法、存在的问题及原因分析</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_Toc1220819938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18</w:t>
        </w:r>
        <w:r>
          <w:rPr>
            <w:rFonts w:ascii="仿宋" w:eastAsia="仿宋" w:hAnsi="仿宋" w:cs="仿宋" w:hint="eastAsia"/>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2059411657" w:history="1">
        <w:r>
          <w:rPr>
            <w:rFonts w:ascii="仿宋" w:eastAsia="仿宋" w:hAnsi="仿宋" w:cs="仿宋" w:hint="eastAsia"/>
            <w:color w:val="000000"/>
            <w:sz w:val="32"/>
            <w:szCs w:val="32"/>
            <w:highlight w:val="none"/>
          </w:rPr>
          <w:t xml:space="preserve">（一）主要经验及做法</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_Toc2059411657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18</w:t>
        </w:r>
        <w:r>
          <w:rPr>
            <w:rFonts w:ascii="仿宋" w:eastAsia="仿宋" w:hAnsi="仿宋" w:cs="仿宋" w:hint="eastAsia"/>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000000"/>
          <w:sz w:val="32"/>
          <w:szCs w:val="32"/>
          <w:highlight w:val="none"/>
        </w:rPr>
      </w:pPr>
      <w:hyperlink w:anchor="_Toc1232553132" w:history="1">
        <w:r>
          <w:rPr>
            <w:rFonts w:ascii="仿宋" w:eastAsia="仿宋" w:hAnsi="仿宋" w:cs="仿宋" w:hint="eastAsia"/>
            <w:color w:val="000000"/>
            <w:sz w:val="32"/>
            <w:szCs w:val="32"/>
            <w:highlight w:val="none"/>
          </w:rPr>
          <w:t xml:space="preserve">（二）存在的问题及分析</w:t>
        </w:r>
        <w:r>
          <w:rPr>
            <w:rFonts w:ascii="仿宋" w:eastAsia="仿宋" w:hAnsi="仿宋" w:cs="仿宋" w:hint="eastAsia"/>
            <w:color w:val="000000"/>
            <w:sz w:val="32"/>
            <w:szCs w:val="32"/>
            <w:highlight w:val="none"/>
          </w:rPr>
          <w:tab/>
        </w:r>
        <w:r>
          <w:rPr>
            <w:rFonts w:ascii="仿宋" w:eastAsia="仿宋" w:hAnsi="仿宋" w:cs="仿宋" w:hint="eastAsia"/>
            <w:color w:val="000000"/>
            <w:sz w:val="32"/>
            <w:szCs w:val="32"/>
            <w:highlight w:val="none"/>
          </w:rPr>
          <w:fldChar w:fldCharType="begin"/>
        </w:r>
        <w:r>
          <w:rPr>
            <w:rFonts w:ascii="仿宋" w:eastAsia="仿宋" w:hAnsi="仿宋" w:cs="仿宋" w:hint="eastAsia"/>
            <w:color w:val="000000"/>
            <w:sz w:val="32"/>
            <w:szCs w:val="32"/>
            <w:highlight w:val="none"/>
          </w:rPr>
          <w:instrText xml:space="preserve"> PAGEREF _Toc1232553132 \h </w:instrText>
        </w:r>
        <w:r>
          <w:rPr>
            <w:rFonts w:ascii="仿宋" w:eastAsia="仿宋" w:hAnsi="仿宋" w:cs="仿宋" w:hint="eastAsia"/>
            <w:color w:val="000000"/>
            <w:sz w:val="32"/>
            <w:szCs w:val="32"/>
            <w:highlight w:val="none"/>
          </w:rPr>
          <w:fldChar w:fldCharType="separate"/>
        </w:r>
        <w:r>
          <w:rPr>
            <w:rFonts w:ascii="仿宋" w:eastAsia="仿宋" w:hAnsi="仿宋" w:cs="仿宋" w:hint="eastAsia"/>
            <w:color w:val="000000"/>
            <w:sz w:val="32"/>
            <w:szCs w:val="32"/>
            <w:highlight w:val="none"/>
          </w:rPr>
          <w:t xml:space="preserve">19</w:t>
        </w:r>
        <w:r>
          <w:rPr>
            <w:rFonts w:ascii="仿宋" w:eastAsia="仿宋" w:hAnsi="仿宋" w:cs="仿宋" w:hint="eastAsia"/>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hyperlink w:anchor="_Toc1392346519" w:history="1">
        <w:r>
          <w:rPr>
            <w:rFonts w:ascii="仿宋" w:eastAsia="仿宋" w:hAnsi="仿宋" w:cs="仿宋" w:hint="eastAsia"/>
            <w:b/>
            <w:color w:val="000000"/>
            <w:sz w:val="32"/>
            <w:szCs w:val="32"/>
            <w:highlight w:val="none"/>
          </w:rPr>
          <w:t xml:space="preserve">六、有关建议</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_Toc1392346519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19</w:t>
        </w:r>
        <w:r>
          <w:rPr>
            <w:rFonts w:ascii="仿宋" w:eastAsia="仿宋" w:hAnsi="仿宋" w:cs="仿宋" w:hint="eastAsia"/>
            <w:b/>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hyperlink w:anchor="_Toc1322675598" w:history="1">
        <w:r>
          <w:rPr>
            <w:rFonts w:ascii="仿宋" w:eastAsia="仿宋" w:hAnsi="仿宋" w:cs="仿宋" w:hint="eastAsia"/>
            <w:b/>
            <w:bCs/>
            <w:iCs/>
            <w:color w:val="000000"/>
            <w:sz w:val="32"/>
            <w:szCs w:val="32"/>
            <w:highlight w:val="none"/>
          </w:rPr>
          <w:t xml:space="preserve">七、其他需要说明的问题</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_Toc1322675598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20</w:t>
        </w:r>
        <w:r>
          <w:rPr>
            <w:rFonts w:ascii="仿宋" w:eastAsia="仿宋" w:hAnsi="仿宋" w:cs="仿宋" w:hint="eastAsia"/>
            <w:b/>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000000"/>
          <w:sz w:val="32"/>
          <w:szCs w:val="32"/>
          <w:highlight w:val="none"/>
        </w:rPr>
      </w:pPr>
      <w:hyperlink w:anchor="_Toc1874906392" w:history="1">
        <w:r>
          <w:rPr>
            <w:rFonts w:ascii="仿宋" w:eastAsia="仿宋" w:hAnsi="仿宋" w:cs="仿宋" w:hint="eastAsia"/>
            <w:b/>
            <w:bCs/>
            <w:iCs/>
            <w:color w:val="000000"/>
            <w:sz w:val="32"/>
            <w:szCs w:val="32"/>
            <w:highlight w:val="none"/>
          </w:rPr>
          <w:t xml:space="preserve">八、附件</w:t>
        </w:r>
        <w:r>
          <w:rPr>
            <w:rFonts w:ascii="仿宋" w:eastAsia="仿宋" w:hAnsi="仿宋" w:cs="仿宋" w:hint="eastAsia"/>
            <w:b/>
            <w:color w:val="000000"/>
            <w:sz w:val="32"/>
            <w:szCs w:val="32"/>
            <w:highlight w:val="none"/>
          </w:rPr>
          <w:tab/>
        </w:r>
        <w:r>
          <w:rPr>
            <w:rFonts w:ascii="仿宋" w:eastAsia="仿宋" w:hAnsi="仿宋" w:cs="仿宋" w:hint="eastAsia"/>
            <w:b/>
            <w:color w:val="000000"/>
            <w:sz w:val="32"/>
            <w:szCs w:val="32"/>
            <w:highlight w:val="none"/>
          </w:rPr>
          <w:fldChar w:fldCharType="begin"/>
        </w:r>
        <w:r>
          <w:rPr>
            <w:rFonts w:ascii="仿宋" w:eastAsia="仿宋" w:hAnsi="仿宋" w:cs="仿宋" w:hint="eastAsia"/>
            <w:b/>
            <w:color w:val="000000"/>
            <w:sz w:val="32"/>
            <w:szCs w:val="32"/>
            <w:highlight w:val="none"/>
          </w:rPr>
          <w:instrText xml:space="preserve"> PAGEREF _Toc1874906392 \h </w:instrText>
        </w:r>
        <w:r>
          <w:rPr>
            <w:rFonts w:ascii="仿宋" w:eastAsia="仿宋" w:hAnsi="仿宋" w:cs="仿宋" w:hint="eastAsia"/>
            <w:b/>
            <w:color w:val="000000"/>
            <w:sz w:val="32"/>
            <w:szCs w:val="32"/>
            <w:highlight w:val="none"/>
          </w:rPr>
          <w:fldChar w:fldCharType="separate"/>
        </w:r>
        <w:r>
          <w:rPr>
            <w:rFonts w:ascii="仿宋" w:eastAsia="仿宋" w:hAnsi="仿宋" w:cs="仿宋" w:hint="eastAsia"/>
            <w:b/>
            <w:color w:val="000000"/>
            <w:sz w:val="32"/>
            <w:szCs w:val="32"/>
            <w:highlight w:val="none"/>
          </w:rPr>
          <w:t xml:space="preserve">20</w:t>
        </w:r>
        <w:r>
          <w:rPr>
            <w:rFonts w:ascii="仿宋" w:eastAsia="仿宋" w:hAnsi="仿宋" w:cs="仿宋" w:hint="eastAsia"/>
            <w:b/>
            <w:color w:val="000000"/>
            <w:sz w:val="32"/>
            <w:szCs w:val="32"/>
            <w:highlight w:val="none"/>
          </w:rPr>
          <w:fldChar w:fldCharType="end"/>
        </w:r>
      </w:hyperlink>
    </w:p>
    <w:p>
      <w:pPr>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仿宋" w:eastAsia="仿宋" w:hAnsi="仿宋" w:cs="仿宋" w:hint="eastAsia"/>
          <w:color w:val="000000"/>
          <w:highlight w:val="none"/>
        </w:rPr>
      </w:pPr>
      <w:r>
        <w:rPr>
          <w:rFonts w:ascii="仿宋" w:eastAsia="仿宋" w:hAnsi="仿宋" w:cs="仿宋" w:hint="eastAsia"/>
          <w:b/>
          <w:color w:val="000000"/>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outlineLvl w:val="0"/>
        <w:rPr>
          <w:rFonts w:ascii="仿宋" w:eastAsia="仿宋" w:hAnsi="仿宋" w:cs="仿宋" w:hint="eastAsia"/>
          <w:bCs/>
          <w:iCs/>
          <w:color w:val="000000"/>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bookmarkStart w:id="12" w:name="_Toc779945113"/>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仿宋" w:eastAsia="仿宋" w:hAnsi="仿宋" w:cs="仿宋" w:hint="eastAsia"/>
          <w:bCs/>
          <w:iCs/>
          <w:color w:val="000000"/>
          <w:kern w:val="2"/>
          <w:sz w:val="32"/>
          <w:szCs w:val="21"/>
          <w:highlight w:val="none"/>
          <w:lang w:val="en-US" w:eastAsia="zh-CN" w:bidi="ar-SA"/>
        </w:rPr>
      </w:pPr>
      <w:r>
        <w:rPr>
          <w:rFonts w:ascii="仿宋" w:eastAsia="仿宋" w:hAnsi="仿宋" w:cs="仿宋" w:hint="eastAsia"/>
          <w:bCs/>
          <w:iCs/>
          <w:color w:val="000000"/>
          <w:kern w:val="2"/>
          <w:sz w:val="32"/>
          <w:szCs w:val="21"/>
          <w:highlight w:val="none"/>
          <w:lang w:val="en-US" w:eastAsia="zh-CN" w:bidi="ar-SA"/>
        </w:rPr>
        <w:t xml:space="preserve">一、基本情况</w:t>
      </w:r>
      <w:bookmarkEnd w:id="6"/>
      <w:bookmarkEnd w:id="7"/>
      <w:bookmarkEnd w:id="8"/>
      <w:bookmarkEnd w:id="9"/>
      <w:bookmarkEnd w:id="10"/>
      <w:bookmarkEnd w:id="11"/>
      <w:bookmarkEnd w:id="12"/>
      <w:bookmarkStart w:id="13" w:name="_Toc27593"/>
    </w:p>
    <w:p>
      <w:pPr>
        <w:pStyle w:val="Heading3"/>
        <w:bidi w:val="0"/>
        <w:jc w:val="both"/>
        <w:outlineLvl w:val="1"/>
        <w:rPr>
          <w:rFonts w:ascii="仿宋" w:eastAsia="仿宋" w:hAnsi="仿宋" w:cs="仿宋" w:hint="eastAsia"/>
          <w:color w:val="000000"/>
          <w:highlight w:val="none"/>
        </w:rPr>
      </w:pPr>
      <w:bookmarkStart w:id="14" w:name="_Toc1214702965"/>
      <w:bookmarkStart w:id="15" w:name="_Toc26183"/>
      <w:bookmarkStart w:id="16" w:name="_Toc24706"/>
      <w:bookmarkStart w:id="17" w:name="_Toc24048"/>
      <w:bookmarkStart w:id="18" w:name="_Toc9236"/>
      <w:r>
        <w:rPr>
          <w:rFonts w:ascii="仿宋" w:eastAsia="仿宋" w:hAnsi="仿宋" w:cs="仿宋" w:hint="eastAsia"/>
          <w:color w:val="000000"/>
          <w:highlight w:val="none"/>
        </w:rPr>
        <w:t xml:space="preserve">（一）项目概况</w:t>
      </w:r>
      <w:bookmarkEnd w:id="13"/>
      <w:bookmarkEnd w:id="14"/>
      <w:bookmarkEnd w:id="15"/>
      <w:bookmarkEnd w:id="16"/>
      <w:bookmarkEnd w:id="17"/>
      <w:bookmarkEnd w:id="18"/>
    </w:p>
    <w:p>
      <w:pPr>
        <w:bidi w:val="0"/>
        <w:jc w:val="both"/>
        <w:rPr>
          <w:rFonts w:ascii="仿宋" w:eastAsia="仿宋" w:hAnsi="仿宋" w:cs="仿宋" w:hint="eastAsia"/>
          <w:b/>
          <w:bCs/>
          <w:color w:val="000000"/>
          <w:highlight w:val="none"/>
        </w:rPr>
      </w:pPr>
      <w:bookmarkStart w:id="19" w:name="_Toc11427"/>
      <w:bookmarkStart w:id="20" w:name="_Toc19984"/>
      <w:r>
        <w:rPr>
          <w:rFonts w:ascii="仿宋" w:eastAsia="仿宋" w:hAnsi="仿宋" w:cs="仿宋" w:hint="eastAsia"/>
          <w:b/>
          <w:bCs/>
          <w:color w:val="000000"/>
          <w:highlight w:val="none"/>
        </w:rPr>
        <w:t xml:space="preserve">1.项目背景</w:t>
      </w:r>
      <w:bookmarkEnd w:id="19"/>
      <w:bookmarkEnd w:id="20"/>
    </w:p>
    <w:p>
      <w:pPr>
        <w:bidi w:val="0"/>
        <w:rPr>
          <w:rFonts w:ascii="仿宋" w:eastAsia="仿宋" w:hAnsi="仿宋" w:cs="仿宋" w:hint="eastAsia"/>
          <w:lang w:val="en-US" w:eastAsia="zh-CN"/>
        </w:rPr>
      </w:pPr>
      <w:bookmarkStart w:id="21" w:name="OLE_LINK3"/>
      <w:bookmarkStart w:id="22" w:name="_Toc22216"/>
      <w:r>
        <w:rPr>
          <w:rFonts w:ascii="仿宋" w:eastAsia="仿宋" w:hAnsi="仿宋" w:cs="仿宋" w:hint="eastAsia"/>
          <w:lang w:val="en-US" w:eastAsia="zh-CN"/>
        </w:rPr>
        <w:t xml:space="preserve">县商工局严格贯彻落实国家和自治区支持新疆纺织服装产业高质量发展有关要求，积极组织县域内纺织企业申报纺织运费、电费补贴，并联合各有关部门，按照纺织企业服装专项资金管理规定执行补贴标准，对县域内符合发放补贴的纺织服装企业运费、电费支出资料进行审核，根据新疆维吾尔自治区补贴标准中纺织产品出疆运费补贴范围为：（一）棉纱及棉与其他纤维的各类混纺纱产品：南疆地区（含南疆五地州，下同）纺织企业生产并销售的产品40支以下600元/吨、40支以上含40支纱线640元/吨。（二）不含棉纤维的地产胶纱、毛纱、麻纱、地毯纱、聚酯纱（含包覆纱，不包括聚酯长丝）、桑蚕丝等各类纯纺或混纺纱线：南疆地区纺织企业生产并销售的产品补贴560元/吨。（三）织布类产品（包括梭织、针织本色坯布、染色布等）：纺织企业利用新疆地产棉纱、粘胶和聚酯产品等生产的织布类产品（包括梭织、针织本色坯布、染色布等）补贴900元/吨，利用率超过50%以上的非地产纱线生产的织布类产品（包括梭织、针织本色坯布、染色布等）补贴500元/吨。企业生产用电补贴标准为：纺织服装生产企业到户综合电价0.38元/千瓦时为基准，以用户实际用电价格0.33元/千瓦时为起点，财政对差额电价部分0.05元/千瓦时给予补贴等标准，按照《关于预拨2024年第一批自治区纺织服装专项资金的通知》（巴财建〔2024〕36号）、《关于预拨2024年第二批自治区纺织服装专项资金的通知》（巴财建〔2024〕44号）、《关于预拨2024年第三批自治区纺织服装专项资金的通知》（巴财建〔2024〕118号）等文件要求开展纺织补贴发放工作。</w:t>
      </w:r>
      <w:bookmarkEnd w:id="21"/>
    </w:p>
    <w:p>
      <w:pPr>
        <w:bidi w:val="0"/>
        <w:jc w:val="both"/>
        <w:rPr>
          <w:rFonts w:ascii="仿宋" w:eastAsia="仿宋" w:hAnsi="仿宋" w:cs="仿宋" w:hint="eastAsia"/>
          <w:b/>
          <w:bCs/>
          <w:color w:val="000000"/>
          <w:highlight w:val="none"/>
        </w:rPr>
      </w:pPr>
      <w:bookmarkStart w:id="23" w:name="_Toc22079"/>
      <w:r>
        <w:rPr>
          <w:rFonts w:ascii="仿宋" w:eastAsia="仿宋" w:hAnsi="仿宋" w:cs="仿宋" w:hint="eastAsia"/>
          <w:b/>
          <w:bCs/>
          <w:color w:val="000000"/>
          <w:highlight w:val="none"/>
        </w:rPr>
        <w:t xml:space="preserve">2.项目主要内容</w:t>
      </w:r>
      <w:bookmarkEnd w:id="22"/>
      <w:bookmarkEnd w:id="23"/>
    </w:p>
    <w:p>
      <w:pPr>
        <w:bidi w:val="0"/>
        <w:jc w:val="both"/>
        <w:rPr>
          <w:rFonts w:ascii="仿宋" w:eastAsia="仿宋" w:hAnsi="仿宋" w:cs="仿宋" w:hint="eastAsia"/>
          <w:color w:val="000000"/>
          <w:highlight w:val="none"/>
        </w:rPr>
      </w:pPr>
      <w:bookmarkStart w:id="24" w:name="_Toc21529"/>
      <w:r>
        <w:rPr>
          <w:rFonts w:ascii="仿宋" w:eastAsia="仿宋" w:hAnsi="仿宋" w:cs="仿宋" w:hint="eastAsia"/>
          <w:color w:val="000000"/>
          <w:highlight w:val="none"/>
          <w:lang w:val="en-US" w:eastAsia="zh-CN"/>
        </w:rPr>
        <w:t xml:space="preserve">联合各有关部门，按照纺织企业服装专项资金管理规定执行补贴标准，对县域内符合发放补贴的纺织服装企业运费、电费支出资料进行审核，根据审核数据发放尉犁县域内纺织补贴符合申报标准的巴州皓宇纺织有限公司、尉犁利华纺织有限公司、巴州华屏纺织有限公司、巴州新润纺织品有限公司、巴州广合元纺织有限公司、巴州锦疆家纺科技有限公司等5个纺织企业运费、电费补贴，促进县域纺织服装产业持续健康发展。</w:t>
      </w:r>
    </w:p>
    <w:p>
      <w:pPr>
        <w:bidi w:val="0"/>
        <w:jc w:val="both"/>
        <w:rPr>
          <w:rFonts w:ascii="仿宋" w:eastAsia="仿宋" w:hAnsi="仿宋" w:cs="仿宋" w:hint="eastAsia"/>
          <w:b/>
          <w:bCs/>
          <w:color w:val="000000"/>
          <w:highlight w:val="none"/>
        </w:rPr>
      </w:pPr>
      <w:bookmarkStart w:id="25" w:name="_Toc31519"/>
      <w:r>
        <w:rPr>
          <w:rFonts w:ascii="仿宋" w:eastAsia="仿宋" w:hAnsi="仿宋" w:cs="仿宋" w:hint="eastAsia"/>
          <w:b/>
          <w:bCs/>
          <w:color w:val="000000"/>
          <w:highlight w:val="none"/>
        </w:rPr>
        <w:t xml:space="preserve">3.项目实施情况</w:t>
      </w:r>
      <w:bookmarkEnd w:id="24"/>
      <w:bookmarkEnd w:id="25"/>
      <w:bookmarkStart w:id="26" w:name="_Toc20138"/>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2024年纺织企业符合申报运费、电费补贴标准的企业是巴州皓宇纺织有限公司、尉犁利华纺织有限公司、巴州华屏纺织有限公司、巴州新润纺织品有限公司、巴州广合元纺织有限公司、巴州锦疆家纺科技有限公司。</w:t>
      </w:r>
    </w:p>
    <w:p>
      <w:pPr>
        <w:bidi w:val="0"/>
        <w:jc w:val="both"/>
        <w:rPr>
          <w:rFonts w:ascii="仿宋" w:eastAsia="仿宋" w:hAnsi="仿宋" w:cs="仿宋" w:hint="eastAsia"/>
          <w:color w:val="000000"/>
          <w:highlight w:val="none"/>
          <w:lang w:val="en-US" w:eastAsia="zh-CN"/>
        </w:rPr>
      </w:pPr>
      <w:bookmarkStart w:id="27" w:name="OLE_LINK4"/>
      <w:r>
        <w:rPr>
          <w:rFonts w:ascii="仿宋" w:eastAsia="仿宋" w:hAnsi="仿宋" w:cs="仿宋" w:hint="eastAsia"/>
          <w:color w:val="000000"/>
          <w:highlight w:val="none"/>
          <w:lang w:val="en-US" w:eastAsia="zh-CN"/>
        </w:rPr>
        <w:t xml:space="preserve">1、2024年第一季度发放县域内5个纺织服装企业各项补贴439.32万元；</w:t>
      </w:r>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2、2024年第二季度发放县域内5个纺织服装企业各项补贴616.09万元；</w:t>
      </w:r>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3、2024年第三季度</w:t>
      </w:r>
      <w:bookmarkStart w:id="28" w:name="OLE_LINK1"/>
      <w:r>
        <w:rPr>
          <w:rFonts w:ascii="仿宋" w:eastAsia="仿宋" w:hAnsi="仿宋" w:cs="仿宋" w:hint="eastAsia"/>
          <w:color w:val="000000"/>
          <w:highlight w:val="none"/>
          <w:lang w:val="en-US" w:eastAsia="zh-CN"/>
        </w:rPr>
        <w:t xml:space="preserve">发放县域内5个纺织服装企业各项补贴</w:t>
      </w:r>
      <w:bookmarkEnd w:id="28"/>
      <w:r>
        <w:rPr>
          <w:rFonts w:ascii="仿宋" w:eastAsia="仿宋" w:hAnsi="仿宋" w:cs="仿宋" w:hint="eastAsia"/>
          <w:color w:val="000000"/>
          <w:highlight w:val="none"/>
          <w:lang w:val="en-US" w:eastAsia="zh-CN"/>
        </w:rPr>
        <w:t xml:space="preserve">158.59</w:t>
      </w:r>
      <w:bookmarkStart w:id="29" w:name="OLE_LINK2"/>
      <w:r>
        <w:rPr>
          <w:rFonts w:ascii="仿宋" w:eastAsia="仿宋" w:hAnsi="仿宋" w:cs="仿宋" w:hint="eastAsia"/>
          <w:color w:val="000000"/>
          <w:highlight w:val="none"/>
          <w:lang w:val="en-US" w:eastAsia="zh-CN"/>
        </w:rPr>
        <w:t xml:space="preserve">万元；</w:t>
      </w:r>
      <w:bookmarkEnd w:id="29"/>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4、2024年第四季度发放县域内5个纺织服装企业各项补贴423.79万元；</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5、2024年全年累计发放县域内5个纺织服装企业各项补贴1637.79万元，有效促进尉犁县纺织服装工业同比增长，加快推进县域内纺织服装企业提能达产，资金兑付合规率和补助资金拨付及时率达到100%，纺织服装企业满意的达到95%。</w:t>
      </w:r>
      <w:bookmarkEnd w:id="27"/>
    </w:p>
    <w:p>
      <w:pPr>
        <w:bidi w:val="0"/>
        <w:jc w:val="both"/>
        <w:rPr>
          <w:rFonts w:ascii="仿宋" w:eastAsia="仿宋" w:hAnsi="仿宋" w:cs="仿宋" w:hint="eastAsia"/>
          <w:b/>
          <w:bCs/>
          <w:color w:val="000000"/>
          <w:highlight w:val="none"/>
        </w:rPr>
      </w:pPr>
      <w:bookmarkStart w:id="30" w:name="_Toc1111"/>
      <w:r>
        <w:rPr>
          <w:rFonts w:ascii="仿宋" w:eastAsia="仿宋" w:hAnsi="仿宋" w:cs="仿宋" w:hint="eastAsia"/>
          <w:b/>
          <w:bCs/>
          <w:color w:val="000000"/>
          <w:highlight w:val="none"/>
        </w:rPr>
        <w:t xml:space="preserve">4.资金投入情况</w:t>
      </w:r>
      <w:bookmarkEnd w:id="26"/>
      <w:bookmarkEnd w:id="30"/>
    </w:p>
    <w:p>
      <w:pPr>
        <w:bidi w:val="0"/>
        <w:jc w:val="both"/>
        <w:rPr>
          <w:rFonts w:ascii="仿宋" w:eastAsia="仿宋" w:hAnsi="仿宋" w:cs="仿宋" w:hint="eastAsia"/>
          <w:color w:val="000000"/>
          <w:highlight w:val="none"/>
          <w:lang w:eastAsia="zh-CN"/>
        </w:rPr>
      </w:pPr>
      <w:bookmarkStart w:id="31" w:name="_Toc7324"/>
      <w:r>
        <w:rPr>
          <w:rFonts w:ascii="仿宋" w:eastAsia="仿宋" w:hAnsi="仿宋" w:cs="仿宋" w:hint="eastAsia"/>
          <w:color w:val="000000"/>
          <w:highlight w:val="none"/>
        </w:rPr>
        <w:t xml:space="preserve">根据</w:t>
      </w:r>
      <w:bookmarkStart w:id="32" w:name="OLE_LINK7"/>
      <w:r>
        <w:rPr>
          <w:rFonts w:ascii="仿宋" w:eastAsia="仿宋" w:hAnsi="仿宋" w:cs="仿宋" w:hint="eastAsia"/>
          <w:color w:val="000000"/>
          <w:highlight w:val="none"/>
        </w:rPr>
        <w:t xml:space="preserve">《关于预拨2024年第一批自治区纺织服装专项资金的通知》（巴财建〔2024〕36号）、《关于预拨2024年第二批自治区纺织服装专项资金的通知》（巴财建〔2024〕44号）、《关于预拨2024年第三批自治区纺织服装专项资金的通知》（巴财建〔2024〕118号）等</w:t>
      </w:r>
      <w:r>
        <w:rPr>
          <w:rFonts w:ascii="仿宋" w:eastAsia="仿宋" w:hAnsi="仿宋" w:cs="仿宋" w:hint="eastAsia"/>
          <w:color w:val="000000"/>
          <w:highlight w:val="none"/>
          <w:lang w:eastAsia="zh-CN"/>
        </w:rPr>
        <w:t xml:space="preserve">文件要求</w:t>
      </w:r>
      <w:r>
        <w:rPr>
          <w:rFonts w:ascii="仿宋" w:eastAsia="仿宋" w:hAnsi="仿宋" w:cs="仿宋" w:hint="eastAsia"/>
          <w:color w:val="000000"/>
          <w:highlight w:val="none"/>
        </w:rPr>
        <w:t xml:space="preserve">下达</w:t>
      </w:r>
      <w:r>
        <w:rPr>
          <w:rFonts w:ascii="仿宋" w:eastAsia="仿宋" w:hAnsi="仿宋" w:cs="仿宋" w:hint="eastAsia"/>
          <w:color w:val="000000"/>
          <w:highlight w:val="none"/>
          <w:lang w:eastAsia="zh-CN"/>
        </w:rPr>
        <w:t xml:space="preserve">2024年自治区纺织补贴专项</w:t>
      </w:r>
      <w:r>
        <w:rPr>
          <w:rFonts w:ascii="仿宋" w:eastAsia="仿宋" w:hAnsi="仿宋" w:cs="仿宋" w:hint="eastAsia"/>
          <w:color w:val="000000"/>
          <w:highlight w:val="none"/>
        </w:rPr>
        <w:t xml:space="preserve">资金</w:t>
      </w:r>
      <w:r>
        <w:rPr>
          <w:rFonts w:ascii="仿宋" w:eastAsia="仿宋" w:hAnsi="仿宋" w:cs="仿宋" w:hint="eastAsia"/>
          <w:b w:val="0"/>
          <w:color w:val="000000"/>
          <w:kern w:val="2"/>
          <w:sz w:val="32"/>
          <w:szCs w:val="22"/>
          <w:highlight w:val="none"/>
          <w:lang w:val="en-US" w:eastAsia="zh-CN" w:bidi="ar-SA"/>
        </w:rPr>
        <w:t xml:space="preserve">1637.79</w:t>
      </w:r>
      <w:r>
        <w:rPr>
          <w:rFonts w:ascii="仿宋" w:eastAsia="仿宋" w:hAnsi="仿宋" w:cs="仿宋" w:hint="eastAsia"/>
          <w:color w:val="000000"/>
          <w:highlight w:val="none"/>
        </w:rPr>
        <w:t xml:space="preserve">万元。</w:t>
      </w:r>
      <w:r>
        <w:rPr>
          <w:rFonts w:ascii="仿宋" w:eastAsia="仿宋" w:hAnsi="仿宋" w:cs="仿宋" w:hint="eastAsia"/>
          <w:color w:val="000000"/>
          <w:highlight w:val="none"/>
          <w:lang w:val="en-US" w:eastAsia="zh-CN"/>
        </w:rPr>
        <w:t xml:space="preserve">其中用于发放2024年纺织服装各项补贴</w:t>
      </w:r>
      <w:r>
        <w:rPr>
          <w:rFonts w:ascii="仿宋" w:eastAsia="仿宋" w:hAnsi="仿宋" w:cs="仿宋" w:hint="eastAsia"/>
          <w:b w:val="0"/>
          <w:color w:val="000000"/>
          <w:kern w:val="2"/>
          <w:sz w:val="32"/>
          <w:szCs w:val="22"/>
          <w:highlight w:val="none"/>
          <w:lang w:val="en-US" w:eastAsia="zh-CN" w:bidi="ar-SA"/>
        </w:rPr>
        <w:t xml:space="preserve">1637.79</w:t>
      </w:r>
      <w:r>
        <w:rPr>
          <w:rFonts w:ascii="仿宋" w:eastAsia="仿宋" w:hAnsi="仿宋" w:cs="仿宋" w:hint="eastAsia"/>
          <w:color w:val="000000"/>
          <w:highlight w:val="none"/>
          <w:lang w:val="en-US" w:eastAsia="zh-CN"/>
        </w:rPr>
        <w:t xml:space="preserve">万元</w:t>
      </w:r>
      <w:r>
        <w:rPr>
          <w:rFonts w:ascii="仿宋" w:eastAsia="仿宋" w:hAnsi="仿宋" w:cs="仿宋" w:hint="eastAsia"/>
          <w:color w:val="000000"/>
          <w:highlight w:val="none"/>
          <w:lang w:eastAsia="zh-CN"/>
        </w:rPr>
        <w:t xml:space="preserve">。</w:t>
      </w:r>
      <w:bookmarkEnd w:id="32"/>
    </w:p>
    <w:p>
      <w:pPr>
        <w:bidi w:val="0"/>
        <w:jc w:val="both"/>
        <w:rPr>
          <w:rFonts w:ascii="仿宋" w:eastAsia="仿宋" w:hAnsi="仿宋" w:cs="仿宋" w:hint="eastAsia"/>
          <w:b/>
          <w:bCs/>
          <w:color w:val="000000"/>
          <w:highlight w:val="none"/>
        </w:rPr>
      </w:pPr>
      <w:bookmarkStart w:id="33" w:name="_Toc10837"/>
      <w:r>
        <w:rPr>
          <w:rFonts w:ascii="仿宋" w:eastAsia="仿宋" w:hAnsi="仿宋" w:cs="仿宋" w:hint="eastAsia"/>
          <w:b/>
          <w:bCs/>
          <w:color w:val="000000"/>
          <w:highlight w:val="none"/>
        </w:rPr>
        <w:t xml:space="preserve">5.资金使用情况</w:t>
      </w:r>
      <w:bookmarkEnd w:id="31"/>
      <w:bookmarkEnd w:id="33"/>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lang w:val="en-US" w:eastAsia="zh-CN"/>
        </w:rPr>
        <w:t xml:space="preserve">2024</w:t>
      </w:r>
      <w:r>
        <w:rPr>
          <w:rFonts w:ascii="仿宋" w:eastAsia="仿宋" w:hAnsi="仿宋" w:cs="仿宋" w:hint="eastAsia"/>
          <w:color w:val="000000"/>
          <w:sz w:val="32"/>
          <w:szCs w:val="32"/>
          <w:highlight w:val="none"/>
          <w:lang w:eastAsia="zh-CN"/>
        </w:rPr>
        <w:t xml:space="preserve">年初预算数</w:t>
      </w:r>
      <w:r>
        <w:rPr>
          <w:rFonts w:ascii="仿宋" w:eastAsia="仿宋" w:hAnsi="仿宋" w:cs="仿宋" w:hint="eastAsia"/>
          <w:color w:val="000000"/>
          <w:highlight w:val="none"/>
          <w:lang w:val="en-US" w:eastAsia="zh-CN"/>
        </w:rPr>
        <w:t xml:space="preserve">2144</w:t>
      </w:r>
      <w:r>
        <w:rPr>
          <w:rFonts w:ascii="仿宋" w:eastAsia="仿宋" w:hAnsi="仿宋" w:cs="仿宋" w:hint="eastAsia"/>
          <w:color w:val="000000"/>
          <w:highlight w:val="none"/>
        </w:rPr>
        <w:t xml:space="preserve">万元</w:t>
      </w:r>
      <w:r>
        <w:rPr>
          <w:rFonts w:ascii="仿宋" w:eastAsia="仿宋" w:hAnsi="仿宋" w:cs="仿宋" w:hint="eastAsia"/>
          <w:color w:val="000000"/>
          <w:highlight w:val="none"/>
          <w:lang w:eastAsia="zh-CN"/>
        </w:rPr>
        <w:t xml:space="preserve">，全年预算数1637.79</w:t>
      </w:r>
      <w:r>
        <w:rPr>
          <w:rFonts w:ascii="仿宋" w:eastAsia="仿宋" w:hAnsi="仿宋" w:cs="仿宋" w:hint="eastAsia"/>
          <w:color w:val="000000"/>
          <w:highlight w:val="none"/>
          <w:lang w:val="en-US" w:eastAsia="zh-CN"/>
        </w:rPr>
        <w:t xml:space="preserve">万元，</w:t>
      </w:r>
      <w:r>
        <w:rPr>
          <w:rFonts w:ascii="仿宋" w:eastAsia="仿宋" w:hAnsi="仿宋" w:cs="仿宋" w:hint="eastAsia"/>
          <w:color w:val="000000"/>
          <w:highlight w:val="none"/>
        </w:rPr>
        <w:t xml:space="preserve">实际到位资金</w:t>
      </w:r>
      <w:r>
        <w:rPr>
          <w:rFonts w:ascii="仿宋" w:eastAsia="仿宋" w:hAnsi="仿宋" w:cs="仿宋" w:hint="eastAsia"/>
          <w:b w:val="0"/>
          <w:color w:val="000000"/>
          <w:kern w:val="2"/>
          <w:sz w:val="32"/>
          <w:szCs w:val="22"/>
          <w:highlight w:val="none"/>
          <w:lang w:val="en-US" w:eastAsia="zh-CN" w:bidi="ar-SA"/>
        </w:rPr>
        <w:t xml:space="preserve">1637.79</w:t>
      </w:r>
      <w:r>
        <w:rPr>
          <w:rFonts w:ascii="仿宋" w:eastAsia="仿宋" w:hAnsi="仿宋" w:cs="仿宋" w:hint="eastAsia"/>
          <w:color w:val="000000"/>
          <w:highlight w:val="none"/>
        </w:rPr>
        <w:t xml:space="preserve">万元</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截止202</w:t>
      </w:r>
      <w:r>
        <w:rPr>
          <w:rFonts w:ascii="仿宋" w:eastAsia="仿宋" w:hAnsi="仿宋" w:cs="仿宋" w:hint="eastAsia"/>
          <w:color w:val="000000"/>
          <w:highlight w:val="none"/>
          <w:lang w:val="en-US" w:eastAsia="zh-CN"/>
        </w:rPr>
        <w:t xml:space="preserve">4</w:t>
      </w:r>
      <w:r>
        <w:rPr>
          <w:rFonts w:ascii="仿宋" w:eastAsia="仿宋" w:hAnsi="仿宋" w:cs="仿宋" w:hint="eastAsia"/>
          <w:color w:val="000000"/>
          <w:highlight w:val="none"/>
        </w:rPr>
        <w:t xml:space="preserve">年12月31日</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项目实际使用资金</w:t>
      </w:r>
      <w:r>
        <w:rPr>
          <w:rFonts w:ascii="仿宋" w:eastAsia="仿宋" w:hAnsi="仿宋" w:cs="仿宋" w:hint="eastAsia"/>
          <w:color w:val="000000"/>
          <w:highlight w:val="none"/>
          <w:lang w:val="en-US" w:eastAsia="zh-CN"/>
        </w:rPr>
        <w:t xml:space="preserve">1637.79</w:t>
      </w:r>
      <w:r>
        <w:rPr>
          <w:rFonts w:ascii="仿宋" w:eastAsia="仿宋" w:hAnsi="仿宋" w:cs="仿宋" w:hint="eastAsia"/>
          <w:color w:val="000000"/>
          <w:highlight w:val="none"/>
        </w:rPr>
        <w:t xml:space="preserve">万元，资金</w:t>
      </w:r>
      <w:r>
        <w:rPr>
          <w:rFonts w:ascii="仿宋" w:eastAsia="仿宋" w:hAnsi="仿宋" w:cs="仿宋" w:hint="eastAsia"/>
          <w:color w:val="000000"/>
          <w:highlight w:val="none"/>
          <w:lang w:val="en-US" w:eastAsia="zh-CN"/>
        </w:rPr>
        <w:t xml:space="preserve">使用</w:t>
      </w:r>
      <w:r>
        <w:rPr>
          <w:rFonts w:ascii="仿宋" w:eastAsia="仿宋" w:hAnsi="仿宋" w:cs="仿宋" w:hint="eastAsia"/>
          <w:color w:val="000000"/>
          <w:highlight w:val="none"/>
        </w:rPr>
        <w:t xml:space="preserve">率达到了</w:t>
      </w:r>
      <w:r>
        <w:rPr>
          <w:rFonts w:ascii="仿宋" w:eastAsia="仿宋" w:hAnsi="仿宋" w:cs="仿宋" w:hint="eastAsia"/>
          <w:color w:val="000000"/>
          <w:highlight w:val="none"/>
          <w:lang w:val="en-US" w:eastAsia="zh-CN"/>
        </w:rPr>
        <w:t xml:space="preserve">100</w:t>
      </w:r>
      <w:r>
        <w:rPr>
          <w:rFonts w:ascii="仿宋" w:eastAsia="仿宋" w:hAnsi="仿宋" w:cs="仿宋" w:hint="eastAsia"/>
          <w:color w:val="000000"/>
          <w:highlight w:val="none"/>
        </w:rPr>
        <w:t xml:space="preserve">%。</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具体资金支付情况：</w:t>
      </w:r>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2024年纺织企业符合申报运费、电费补贴标准的企业是巴州皓宇纺织有限公司、尉犁利华纺织有限公司、巴州华屏纺织有限公司、巴州新润纺织品有限公司、巴州广合元纺织有限公司、巴州锦疆家纺科技有限公司。2024年全年累计发放县域内5个纺织服装企业各项补贴1637.79万元，有效促进尉犁县纺织服装工业同比增长，加快推进县域内纺织服装企业提能达产。</w:t>
      </w:r>
    </w:p>
    <w:p>
      <w:pPr>
        <w:bidi w:val="0"/>
        <w:jc w:val="both"/>
        <w:rPr>
          <w:rFonts w:ascii="仿宋" w:eastAsia="仿宋" w:hAnsi="仿宋" w:cs="仿宋" w:hint="eastAsia"/>
          <w:color w:val="000000"/>
          <w:highlight w:val="none"/>
          <w:lang w:val="en-US" w:eastAsia="zh-CN"/>
        </w:rPr>
      </w:pPr>
      <w:bookmarkStart w:id="34" w:name="_Toc14296"/>
      <w:bookmarkStart w:id="35" w:name="_Toc31302"/>
      <w:bookmarkStart w:id="36" w:name="_Toc26395"/>
      <w:bookmarkStart w:id="37" w:name="_Toc9567"/>
      <w:bookmarkStart w:id="38" w:name="_Toc11967"/>
      <w:r>
        <w:rPr>
          <w:rFonts w:ascii="仿宋" w:eastAsia="仿宋" w:hAnsi="仿宋" w:cs="仿宋" w:hint="eastAsia"/>
          <w:color w:val="000000"/>
          <w:highlight w:val="none"/>
          <w:lang w:val="en-US" w:eastAsia="zh-CN"/>
        </w:rPr>
        <w:t xml:space="preserve">1、2024年第一季度发放县域内5个纺织服装企业各项补贴439.32万元；</w:t>
      </w:r>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2、2024年第二季度发放县域内5个纺织服装企业各项补贴616.09万元；</w:t>
      </w:r>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3、2024年第三季度发放县域内5个纺织服装企业各项补贴158.59万元；</w:t>
      </w:r>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4、2024年第四季度发放县域内5个纺织服装企业各项补贴423.79万元；</w:t>
      </w:r>
    </w:p>
    <w:p>
      <w:pPr>
        <w:pStyle w:val="Heading3"/>
        <w:bidi w:val="0"/>
        <w:jc w:val="both"/>
        <w:outlineLvl w:val="1"/>
        <w:rPr>
          <w:rFonts w:ascii="仿宋" w:eastAsia="仿宋" w:hAnsi="仿宋" w:cs="仿宋" w:hint="eastAsia"/>
          <w:color w:val="000000"/>
          <w:highlight w:val="none"/>
        </w:rPr>
      </w:pPr>
      <w:bookmarkStart w:id="39" w:name="_Toc774066853"/>
      <w:r>
        <w:rPr>
          <w:rFonts w:ascii="仿宋" w:eastAsia="仿宋" w:hAnsi="仿宋" w:cs="仿宋" w:hint="eastAsia"/>
          <w:color w:val="000000"/>
          <w:highlight w:val="none"/>
        </w:rPr>
        <w:t xml:space="preserve">（二）项目绩效目标</w:t>
      </w:r>
      <w:bookmarkEnd w:id="34"/>
      <w:bookmarkEnd w:id="35"/>
      <w:bookmarkEnd w:id="36"/>
      <w:bookmarkEnd w:id="37"/>
      <w:bookmarkEnd w:id="38"/>
      <w:bookmarkEnd w:id="39"/>
    </w:p>
    <w:p>
      <w:pPr>
        <w:bidi w:val="0"/>
        <w:jc w:val="both"/>
        <w:rPr>
          <w:rFonts w:ascii="仿宋" w:eastAsia="仿宋" w:hAnsi="仿宋" w:cs="仿宋" w:hint="eastAsia"/>
          <w:b/>
          <w:bCs/>
          <w:color w:val="000000"/>
          <w:highlight w:val="none"/>
        </w:rPr>
      </w:pPr>
      <w:bookmarkStart w:id="40" w:name="_Toc905"/>
      <w:bookmarkStart w:id="41" w:name="_Toc18809"/>
      <w:r>
        <w:rPr>
          <w:rFonts w:ascii="仿宋" w:eastAsia="仿宋" w:hAnsi="仿宋" w:cs="仿宋" w:hint="eastAsia"/>
          <w:b/>
          <w:bCs/>
          <w:color w:val="000000"/>
          <w:highlight w:val="none"/>
        </w:rPr>
        <w:t xml:space="preserve">1.总体目标</w:t>
      </w:r>
      <w:bookmarkEnd w:id="40"/>
      <w:bookmarkEnd w:id="41"/>
    </w:p>
    <w:p>
      <w:pPr>
        <w:bidi w:val="0"/>
        <w:jc w:val="both"/>
        <w:rPr>
          <w:rFonts w:ascii="仿宋" w:eastAsia="仿宋" w:hAnsi="仿宋" w:cs="仿宋" w:hint="eastAsia"/>
          <w:color w:val="000000"/>
          <w:highlight w:val="none"/>
          <w:lang w:eastAsia="zh-CN"/>
        </w:rPr>
      </w:pPr>
      <w:bookmarkStart w:id="42" w:name="_Toc10045"/>
      <w:r>
        <w:rPr>
          <w:rFonts w:ascii="仿宋" w:eastAsia="仿宋" w:hAnsi="仿宋" w:cs="仿宋" w:hint="eastAsia"/>
          <w:color w:val="000000"/>
          <w:highlight w:val="none"/>
          <w:lang w:eastAsia="zh-CN"/>
        </w:rPr>
        <w:t xml:space="preserve">联合各有关部门，按照纺织企业服装专项资金管理规定执行补贴标准，对县域内符合发放补贴的纺织服装企业运费、电费支出资料进行审核，根据审核数据至少发放5个企业纺织运费、电费补贴，促进县域纺织服装产业持续健康发展。</w:t>
      </w:r>
    </w:p>
    <w:p>
      <w:pPr>
        <w:bidi w:val="0"/>
        <w:jc w:val="both"/>
        <w:rPr>
          <w:rFonts w:ascii="仿宋" w:eastAsia="仿宋" w:hAnsi="仿宋" w:cs="仿宋" w:hint="eastAsia"/>
          <w:b/>
          <w:bCs/>
          <w:color w:val="000000"/>
          <w:highlight w:val="none"/>
        </w:rPr>
      </w:pPr>
      <w:bookmarkStart w:id="43" w:name="_Toc11195"/>
      <w:r>
        <w:rPr>
          <w:rFonts w:ascii="仿宋" w:eastAsia="仿宋" w:hAnsi="仿宋" w:cs="仿宋" w:hint="eastAsia"/>
          <w:b/>
          <w:bCs/>
          <w:color w:val="000000"/>
          <w:highlight w:val="none"/>
        </w:rPr>
        <w:t xml:space="preserve">2.阶段性目标</w:t>
      </w:r>
      <w:bookmarkEnd w:id="42"/>
      <w:bookmarkEnd w:id="43"/>
    </w:p>
    <w:p>
      <w:pPr>
        <w:bidi w:val="0"/>
        <w:jc w:val="both"/>
        <w:rPr>
          <w:rFonts w:ascii="仿宋" w:eastAsia="仿宋" w:hAnsi="仿宋" w:cs="仿宋" w:hint="eastAsia"/>
          <w:bCs w:val="0"/>
          <w:iCs w:val="0"/>
          <w:color w:val="000000"/>
          <w:kern w:val="2"/>
          <w:sz w:val="32"/>
          <w:szCs w:val="32"/>
          <w:highlight w:val="none"/>
          <w:lang w:val="en-US" w:eastAsia="zh-CN" w:bidi="ar-SA"/>
        </w:rPr>
      </w:pPr>
      <w:bookmarkStart w:id="44" w:name="_Toc857"/>
      <w:bookmarkStart w:id="45" w:name="_Toc25321"/>
      <w:r>
        <w:rPr>
          <w:rFonts w:ascii="仿宋" w:eastAsia="仿宋" w:hAnsi="仿宋" w:cs="仿宋" w:hint="eastAsia"/>
          <w:bCs w:val="0"/>
          <w:iCs w:val="0"/>
          <w:color w:val="000000"/>
          <w:kern w:val="2"/>
          <w:sz w:val="32"/>
          <w:szCs w:val="32"/>
          <w:highlight w:val="none"/>
          <w:lang w:val="en-US" w:eastAsia="zh-CN" w:bidi="ar-SA"/>
        </w:rPr>
        <w:t xml:space="preserve">（1）每季度按时为符合补贴标准的企业，巴州皓宇纺织有限公司、尉犁利华纺织有限公司、巴州华屏纺织有限公司、巴州新润纺织品有限公司、巴州广合元纺织有限公司、巴州锦疆家纺科技有限公司等5个企业发放补贴；</w:t>
      </w:r>
    </w:p>
    <w:p>
      <w:pPr>
        <w:bidi w:val="0"/>
        <w:jc w:val="both"/>
        <w:rPr>
          <w:rFonts w:ascii="仿宋" w:eastAsia="仿宋" w:hAnsi="仿宋" w:cs="仿宋" w:hint="eastAsia"/>
          <w:bCs w:val="0"/>
          <w:iCs w:val="0"/>
          <w:color w:val="000000"/>
          <w:kern w:val="2"/>
          <w:sz w:val="32"/>
          <w:szCs w:val="32"/>
          <w:highlight w:val="none"/>
          <w:lang w:val="en-US" w:eastAsia="zh-CN" w:bidi="ar-SA"/>
        </w:rPr>
      </w:pPr>
      <w:r>
        <w:rPr>
          <w:rFonts w:ascii="仿宋" w:eastAsia="仿宋" w:hAnsi="仿宋" w:cs="仿宋" w:hint="eastAsia"/>
          <w:bCs w:val="0"/>
          <w:iCs w:val="0"/>
          <w:color w:val="000000"/>
          <w:kern w:val="2"/>
          <w:sz w:val="32"/>
          <w:szCs w:val="32"/>
          <w:highlight w:val="none"/>
          <w:lang w:val="en-US" w:eastAsia="zh-CN" w:bidi="ar-SA"/>
        </w:rPr>
        <w:t xml:space="preserve">（2）每季度严格按补贴标准为纺织服装企业发放补贴，促进尉犁县纺织服装工业增加值同比增长；</w:t>
      </w:r>
    </w:p>
    <w:p>
      <w:pPr>
        <w:bidi w:val="0"/>
        <w:jc w:val="both"/>
        <w:rPr>
          <w:rFonts w:ascii="仿宋" w:eastAsia="仿宋" w:hAnsi="仿宋" w:cs="仿宋" w:hint="eastAsia"/>
          <w:bCs w:val="0"/>
          <w:iCs w:val="0"/>
          <w:color w:val="000000"/>
          <w:kern w:val="2"/>
          <w:sz w:val="32"/>
          <w:szCs w:val="32"/>
          <w:highlight w:val="none"/>
          <w:lang w:val="en-US" w:eastAsia="zh-CN" w:bidi="ar-SA"/>
        </w:rPr>
      </w:pPr>
      <w:r>
        <w:rPr>
          <w:rFonts w:ascii="仿宋" w:eastAsia="仿宋" w:hAnsi="仿宋" w:cs="仿宋" w:hint="eastAsia"/>
          <w:bCs w:val="0"/>
          <w:iCs w:val="0"/>
          <w:color w:val="000000"/>
          <w:kern w:val="2"/>
          <w:sz w:val="32"/>
          <w:szCs w:val="32"/>
          <w:highlight w:val="none"/>
          <w:lang w:val="en-US" w:eastAsia="zh-CN" w:bidi="ar-SA"/>
        </w:rPr>
        <w:t xml:space="preserve">（3）每季度认真及时为纺织服装企业发放补贴，加快推进县域内纺织服装企业提能达产；</w:t>
      </w:r>
    </w:p>
    <w:p>
      <w:pPr>
        <w:bidi w:val="0"/>
        <w:jc w:val="both"/>
        <w:rPr>
          <w:rFonts w:ascii="仿宋" w:eastAsia="仿宋" w:hAnsi="仿宋" w:cs="仿宋" w:hint="eastAsia"/>
          <w:bCs w:val="0"/>
          <w:iCs w:val="0"/>
          <w:color w:val="000000"/>
          <w:kern w:val="2"/>
          <w:sz w:val="32"/>
          <w:szCs w:val="32"/>
          <w:highlight w:val="none"/>
          <w:lang w:val="en-US" w:eastAsia="zh-CN" w:bidi="ar-SA"/>
        </w:rPr>
      </w:pPr>
      <w:r>
        <w:rPr>
          <w:rFonts w:ascii="仿宋" w:eastAsia="仿宋" w:hAnsi="仿宋" w:cs="仿宋" w:hint="eastAsia"/>
          <w:bCs w:val="0"/>
          <w:iCs w:val="0"/>
          <w:color w:val="000000"/>
          <w:kern w:val="2"/>
          <w:sz w:val="32"/>
          <w:szCs w:val="32"/>
          <w:highlight w:val="none"/>
          <w:lang w:val="en-US" w:eastAsia="zh-CN" w:bidi="ar-SA"/>
        </w:rPr>
        <w:t xml:space="preserve">（4）每季度平均为5家企业发放补助约409.45万元；</w:t>
      </w:r>
    </w:p>
    <w:p>
      <w:pPr>
        <w:bidi w:val="0"/>
        <w:jc w:val="both"/>
        <w:rPr>
          <w:rFonts w:ascii="仿宋" w:eastAsia="仿宋" w:hAnsi="仿宋" w:cs="仿宋" w:hint="eastAsia"/>
          <w:bCs w:val="0"/>
          <w:iCs w:val="0"/>
          <w:color w:val="000000"/>
          <w:kern w:val="2"/>
          <w:sz w:val="32"/>
          <w:szCs w:val="32"/>
          <w:highlight w:val="none"/>
          <w:lang w:val="en-US" w:eastAsia="zh-CN" w:bidi="ar-SA"/>
        </w:rPr>
      </w:pPr>
      <w:r>
        <w:rPr>
          <w:rFonts w:ascii="仿宋" w:eastAsia="仿宋" w:hAnsi="仿宋" w:cs="仿宋" w:hint="eastAsia"/>
          <w:bCs w:val="0"/>
          <w:iCs w:val="0"/>
          <w:color w:val="000000"/>
          <w:kern w:val="2"/>
          <w:sz w:val="32"/>
          <w:szCs w:val="32"/>
          <w:highlight w:val="none"/>
          <w:lang w:val="en-US" w:eastAsia="zh-CN" w:bidi="ar-SA"/>
        </w:rPr>
        <w:t xml:space="preserve">（5）</w:t>
      </w:r>
      <w:bookmarkStart w:id="46" w:name="_Toc31122"/>
      <w:bookmarkStart w:id="47" w:name="_Toc6534"/>
      <w:bookmarkStart w:id="48" w:name="_Toc6156"/>
      <w:r>
        <w:rPr>
          <w:rFonts w:ascii="仿宋" w:eastAsia="仿宋" w:hAnsi="仿宋" w:cs="仿宋" w:hint="eastAsia"/>
          <w:bCs w:val="0"/>
          <w:iCs w:val="0"/>
          <w:color w:val="000000"/>
          <w:kern w:val="2"/>
          <w:sz w:val="32"/>
          <w:szCs w:val="32"/>
          <w:highlight w:val="none"/>
          <w:lang w:val="en-US" w:eastAsia="zh-CN" w:bidi="ar-SA"/>
        </w:rPr>
        <w:t xml:space="preserve">通过发放补贴促进纺织企业发展，纺织服装企业满意度达95%</w:t>
      </w:r>
    </w:p>
    <w:p>
      <w:pPr>
        <w:pStyle w:val="Heading2"/>
        <w:bidi w:val="0"/>
        <w:jc w:val="both"/>
        <w:outlineLvl w:val="0"/>
        <w:rPr>
          <w:rFonts w:ascii="仿宋" w:eastAsia="仿宋" w:hAnsi="仿宋" w:cs="仿宋" w:hint="eastAsia"/>
          <w:color w:val="000000"/>
          <w:highlight w:val="none"/>
        </w:rPr>
      </w:pPr>
      <w:bookmarkStart w:id="49" w:name="_Toc305957471"/>
      <w:r>
        <w:rPr>
          <w:rFonts w:ascii="仿宋" w:eastAsia="仿宋" w:hAnsi="仿宋" w:cs="仿宋" w:hint="eastAsia"/>
          <w:color w:val="000000"/>
          <w:highlight w:val="none"/>
        </w:rPr>
        <w:t xml:space="preserve">二、绩效评价工作开展情况</w:t>
      </w:r>
      <w:bookmarkEnd w:id="44"/>
      <w:bookmarkEnd w:id="45"/>
      <w:bookmarkEnd w:id="46"/>
      <w:bookmarkEnd w:id="47"/>
      <w:bookmarkEnd w:id="48"/>
      <w:bookmarkEnd w:id="49"/>
    </w:p>
    <w:p>
      <w:pPr>
        <w:pStyle w:val="Heading3"/>
        <w:bidi w:val="0"/>
        <w:jc w:val="both"/>
        <w:outlineLvl w:val="1"/>
        <w:rPr>
          <w:rFonts w:ascii="仿宋" w:eastAsia="仿宋" w:hAnsi="仿宋" w:cs="仿宋" w:hint="eastAsia"/>
          <w:color w:val="000000"/>
          <w:highlight w:val="none"/>
        </w:rPr>
      </w:pPr>
      <w:bookmarkStart w:id="50" w:name="_Toc32557"/>
      <w:bookmarkStart w:id="51" w:name="_Toc30569"/>
      <w:bookmarkStart w:id="52" w:name="_Toc1500085104"/>
      <w:bookmarkStart w:id="53" w:name="_Toc10300"/>
      <w:bookmarkStart w:id="54" w:name="_Toc17516"/>
      <w:r>
        <w:rPr>
          <w:rFonts w:ascii="仿宋" w:eastAsia="仿宋" w:hAnsi="仿宋" w:cs="仿宋" w:hint="eastAsia"/>
          <w:color w:val="000000"/>
          <w:highlight w:val="none"/>
        </w:rPr>
        <w:t xml:space="preserve">（一）绩效评价目的、对象和范围</w:t>
      </w:r>
      <w:bookmarkEnd w:id="50"/>
      <w:bookmarkEnd w:id="51"/>
      <w:bookmarkEnd w:id="52"/>
      <w:bookmarkEnd w:id="53"/>
      <w:bookmarkEnd w:id="54"/>
    </w:p>
    <w:p>
      <w:pPr>
        <w:bidi w:val="0"/>
        <w:jc w:val="both"/>
        <w:rPr>
          <w:rFonts w:ascii="仿宋" w:eastAsia="仿宋" w:hAnsi="仿宋" w:cs="仿宋" w:hint="eastAsia"/>
          <w:b/>
          <w:bCs/>
          <w:color w:val="000000"/>
          <w:highlight w:val="none"/>
        </w:rPr>
      </w:pPr>
      <w:bookmarkStart w:id="55" w:name="_Toc11562"/>
      <w:bookmarkStart w:id="56" w:name="_Toc12440"/>
      <w:r>
        <w:rPr>
          <w:rFonts w:ascii="仿宋" w:eastAsia="仿宋" w:hAnsi="仿宋" w:cs="仿宋" w:hint="eastAsia"/>
          <w:b/>
          <w:bCs/>
          <w:color w:val="000000"/>
          <w:highlight w:val="none"/>
        </w:rPr>
        <w:t xml:space="preserve">1.绩效评价目的</w:t>
      </w:r>
      <w:bookmarkEnd w:id="55"/>
      <w:bookmarkEnd w:id="56"/>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本次绩效评价遵循财政部《关于印发</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项目支出绩效评价管理办法</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的通知》（财预〔2020〕10号）文件精神，对</w:t>
      </w:r>
      <w:r>
        <w:rPr>
          <w:rFonts w:ascii="仿宋" w:eastAsia="仿宋" w:hAnsi="仿宋" w:cs="仿宋" w:hint="eastAsia"/>
          <w:color w:val="000000"/>
          <w:highlight w:val="none"/>
          <w:lang w:eastAsia="zh-CN"/>
        </w:rPr>
        <w:t xml:space="preserve">2024年自治区纺织补贴专项资金</w:t>
      </w:r>
      <w:r>
        <w:rPr>
          <w:rFonts w:ascii="仿宋" w:eastAsia="仿宋" w:hAnsi="仿宋" w:cs="仿宋" w:hint="eastAsia"/>
          <w:color w:val="000000"/>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jc w:val="both"/>
        <w:rPr>
          <w:rFonts w:ascii="仿宋" w:eastAsia="仿宋" w:hAnsi="仿宋" w:cs="仿宋" w:hint="eastAsia"/>
          <w:color w:val="000000"/>
          <w:highlight w:val="none"/>
        </w:rPr>
      </w:pPr>
      <w:bookmarkStart w:id="57" w:name="_Toc8924"/>
      <w:bookmarkStart w:id="58" w:name="_Toc2159"/>
      <w:r>
        <w:rPr>
          <w:rFonts w:ascii="仿宋" w:eastAsia="仿宋" w:hAnsi="仿宋" w:cs="仿宋" w:hint="eastAsia"/>
          <w:color w:val="000000"/>
          <w:highlight w:val="none"/>
        </w:rPr>
        <w:t xml:space="preserve">。具体绩效评价的目的细分如下：</w:t>
      </w:r>
    </w:p>
    <w:p>
      <w:pPr>
        <w:ind w:firstLine="560"/>
        <w:rPr>
          <w:rFonts w:ascii="仿宋" w:eastAsia="仿宋" w:hAnsi="仿宋" w:cs="仿宋" w:hint="eastAsia"/>
          <w:color w:val="000000"/>
          <w:highlight w:val="none"/>
        </w:rPr>
      </w:pPr>
      <w:r>
        <w:rPr>
          <w:rFonts w:ascii="仿宋" w:eastAsia="仿宋" w:hAnsi="仿宋" w:cs="仿宋" w:hint="eastAsia"/>
          <w:color w:val="000000"/>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提升财政资金的使用效能。</w:t>
      </w:r>
    </w:p>
    <w:p>
      <w:pPr>
        <w:ind w:firstLine="560"/>
        <w:rPr>
          <w:rFonts w:ascii="仿宋" w:eastAsia="仿宋" w:hAnsi="仿宋" w:cs="仿宋" w:hint="eastAsia"/>
          <w:color w:val="000000"/>
          <w:highlight w:val="none"/>
        </w:rPr>
      </w:pPr>
      <w:r>
        <w:rPr>
          <w:rFonts w:ascii="仿宋" w:eastAsia="仿宋" w:hAnsi="仿宋" w:cs="仿宋" w:hint="eastAsia"/>
          <w:color w:val="000000"/>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000000"/>
          <w:highlight w:val="none"/>
        </w:rPr>
      </w:pPr>
      <w:r>
        <w:rPr>
          <w:rFonts w:ascii="仿宋" w:eastAsia="仿宋" w:hAnsi="仿宋" w:cs="仿宋" w:hint="eastAsia"/>
          <w:color w:val="000000"/>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000000"/>
          <w:highlight w:val="none"/>
        </w:rPr>
      </w:pPr>
      <w:r>
        <w:rPr>
          <w:rFonts w:ascii="仿宋" w:eastAsia="仿宋" w:hAnsi="仿宋" w:cs="仿宋" w:hint="eastAsia"/>
          <w:color w:val="000000"/>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jc w:val="both"/>
        <w:rPr>
          <w:rFonts w:ascii="仿宋" w:eastAsia="仿宋" w:hAnsi="仿宋" w:cs="仿宋" w:hint="eastAsia"/>
          <w:b/>
          <w:bCs/>
          <w:color w:val="000000"/>
          <w:highlight w:val="none"/>
        </w:rPr>
      </w:pPr>
      <w:r>
        <w:rPr>
          <w:rFonts w:ascii="仿宋" w:eastAsia="仿宋" w:hAnsi="仿宋" w:cs="仿宋" w:hint="eastAsia"/>
          <w:b/>
          <w:bCs/>
          <w:color w:val="000000"/>
          <w:highlight w:val="none"/>
        </w:rPr>
        <w:t xml:space="preserve">2.绩效评价对象</w:t>
      </w:r>
      <w:bookmarkEnd w:id="57"/>
      <w:r>
        <w:rPr>
          <w:rFonts w:ascii="仿宋" w:eastAsia="仿宋" w:hAnsi="仿宋" w:cs="仿宋" w:hint="eastAsia"/>
          <w:b/>
          <w:bCs/>
          <w:color w:val="000000"/>
          <w:highlight w:val="none"/>
        </w:rPr>
        <w:t xml:space="preserve">和范围</w:t>
      </w:r>
      <w:bookmarkEnd w:id="58"/>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根据《财政支出绩效评价管理办法》（财预〔2020〕10号）文件要求，对</w:t>
      </w:r>
      <w:r>
        <w:rPr>
          <w:rFonts w:ascii="仿宋" w:eastAsia="仿宋" w:hAnsi="仿宋" w:cs="仿宋" w:hint="eastAsia"/>
          <w:color w:val="000000"/>
          <w:highlight w:val="none"/>
          <w:lang w:eastAsia="zh-CN"/>
        </w:rPr>
        <w:t xml:space="preserve">2024年自治区纺织补贴专项资金</w:t>
      </w:r>
      <w:r>
        <w:rPr>
          <w:rFonts w:ascii="仿宋" w:eastAsia="仿宋" w:hAnsi="仿宋" w:cs="仿宋" w:hint="eastAsia"/>
          <w:color w:val="000000"/>
          <w:highlight w:val="none"/>
        </w:rPr>
        <w:t xml:space="preserve">开展绩效评价，本次绩效评价范围主要围绕项目决策（包括项目</w:t>
      </w:r>
      <w:r>
        <w:rPr>
          <w:rFonts w:ascii="仿宋" w:eastAsia="仿宋" w:hAnsi="仿宋" w:cs="仿宋" w:hint="eastAsia"/>
          <w:color w:val="000000"/>
          <w:highlight w:val="none"/>
          <w:lang w:eastAsia="zh-CN"/>
        </w:rPr>
        <w:t xml:space="preserve">实施</w:t>
      </w:r>
      <w:r>
        <w:rPr>
          <w:rFonts w:ascii="仿宋" w:eastAsia="仿宋" w:hAnsi="仿宋" w:cs="仿宋" w:hint="eastAsia"/>
          <w:color w:val="000000"/>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仿宋" w:eastAsia="仿宋" w:hAnsi="仿宋" w:cs="仿宋" w:hint="eastAsia"/>
          <w:color w:val="000000"/>
          <w:highlight w:val="none"/>
        </w:rPr>
      </w:pPr>
      <w:bookmarkStart w:id="59" w:name="_Toc13496"/>
      <w:bookmarkStart w:id="60" w:name="_Toc348440707"/>
      <w:bookmarkStart w:id="61" w:name="_Toc17158"/>
      <w:bookmarkStart w:id="62" w:name="_Toc19566"/>
      <w:bookmarkStart w:id="63" w:name="_Toc15409"/>
      <w:r>
        <w:rPr>
          <w:rFonts w:ascii="仿宋" w:eastAsia="仿宋" w:hAnsi="仿宋" w:cs="仿宋" w:hint="eastAsia"/>
          <w:color w:val="000000"/>
          <w:highlight w:val="none"/>
        </w:rPr>
        <w:t xml:space="preserve">（二）绩效评价原则、评价指标体系、评价方法、评价标准</w:t>
      </w:r>
      <w:bookmarkEnd w:id="59"/>
      <w:bookmarkEnd w:id="60"/>
      <w:bookmarkEnd w:id="61"/>
      <w:bookmarkEnd w:id="62"/>
      <w:bookmarkEnd w:id="63"/>
    </w:p>
    <w:p>
      <w:pPr>
        <w:bidi w:val="0"/>
        <w:jc w:val="both"/>
        <w:rPr>
          <w:rFonts w:ascii="仿宋" w:eastAsia="仿宋" w:hAnsi="仿宋" w:cs="仿宋" w:hint="eastAsia"/>
          <w:b/>
          <w:bCs/>
          <w:color w:val="000000"/>
          <w:highlight w:val="none"/>
        </w:rPr>
      </w:pPr>
      <w:bookmarkStart w:id="64" w:name="_Toc23487"/>
      <w:bookmarkStart w:id="65" w:name="_Toc18268"/>
      <w:r>
        <w:rPr>
          <w:rFonts w:ascii="仿宋" w:eastAsia="仿宋" w:hAnsi="仿宋" w:cs="仿宋" w:hint="eastAsia"/>
          <w:b/>
          <w:bCs/>
          <w:color w:val="000000"/>
          <w:highlight w:val="none"/>
        </w:rPr>
        <w:t xml:space="preserve">1.绩效评价原则</w:t>
      </w:r>
      <w:bookmarkEnd w:id="64"/>
      <w:bookmarkEnd w:id="65"/>
    </w:p>
    <w:p>
      <w:pPr>
        <w:ind w:firstLine="560"/>
        <w:rPr>
          <w:rFonts w:ascii="仿宋" w:eastAsia="仿宋" w:hAnsi="仿宋" w:cs="仿宋" w:hint="eastAsia"/>
          <w:color w:val="000000"/>
          <w:highlight w:val="none"/>
        </w:rPr>
      </w:pPr>
      <w:bookmarkStart w:id="66" w:name="OLE_LINK8"/>
      <w:r>
        <w:rPr>
          <w:rFonts w:ascii="仿宋" w:eastAsia="仿宋" w:hAnsi="仿宋" w:cs="仿宋" w:hint="eastAsia"/>
          <w:color w:val="000000"/>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6"/>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（1）科学公正。绩效评价应当运用科学合理的方法，按照规范的程序，对项目绩效进行客观、</w:t>
      </w:r>
      <w:r>
        <w:rPr>
          <w:rFonts w:ascii="仿宋" w:eastAsia="仿宋" w:hAnsi="仿宋" w:cs="仿宋" w:hint="eastAsia"/>
          <w:color w:val="000000"/>
          <w:highlight w:val="none"/>
          <w:lang w:eastAsia="zh-CN"/>
        </w:rPr>
        <w:t xml:space="preserve">公正地反映</w:t>
      </w:r>
      <w:r>
        <w:rPr>
          <w:rFonts w:ascii="仿宋" w:eastAsia="仿宋" w:hAnsi="仿宋" w:cs="仿宋" w:hint="eastAsia"/>
          <w:color w:val="000000"/>
          <w:highlight w:val="none"/>
        </w:rPr>
        <w:t xml:space="preserve">。</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（2）统筹兼顾。单位自评应由项目单位自主实施，即“谁支出、谁自评”。</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（3）激励约束。绩效评价结果应与预算安排、政策调整、改进管理实质性挂钩，体现奖优罚劣和激励相容导向，有效要安排、低效要压减、无效要问责。</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（4）公开透明。</w:t>
      </w:r>
      <w:r>
        <w:rPr>
          <w:rFonts w:ascii="仿宋" w:eastAsia="仿宋" w:hAnsi="仿宋" w:cs="仿宋" w:hint="eastAsia"/>
          <w:color w:val="000000"/>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000000"/>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highlight w:val="none"/>
        </w:rPr>
      </w:pPr>
      <w:bookmarkStart w:id="67" w:name="OLE_LINK9"/>
      <w:bookmarkStart w:id="68" w:name="_Toc23112"/>
      <w:bookmarkStart w:id="69" w:name="_Toc28342"/>
      <w:r>
        <w:rPr>
          <w:rFonts w:ascii="仿宋" w:eastAsia="仿宋" w:hAnsi="仿宋" w:cs="仿宋" w:hint="eastAsia"/>
          <w:color w:val="000000"/>
          <w:highlight w:val="none"/>
        </w:rPr>
        <w:t xml:space="preserve">根据以上原则</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highlight w:val="none"/>
        </w:rPr>
      </w:pPr>
      <w:r>
        <w:rPr>
          <w:rFonts w:ascii="仿宋" w:eastAsia="仿宋" w:hAnsi="仿宋" w:cs="仿宋" w:hint="eastAsia"/>
          <w:color w:val="000000"/>
          <w:highlight w:val="none"/>
        </w:rPr>
        <w:t xml:space="preserve">（1）在数据采集时</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采取客观数据</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主管部门审查、社会中介组织复查</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与问卷调查相结合的形式</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highlight w:val="none"/>
        </w:rPr>
      </w:pPr>
      <w:r>
        <w:rPr>
          <w:rFonts w:ascii="仿宋" w:eastAsia="仿宋" w:hAnsi="仿宋" w:cs="仿宋" w:hint="eastAsia"/>
          <w:color w:val="000000"/>
          <w:highlight w:val="none"/>
        </w:rPr>
        <w:t xml:space="preserve">（2）保证评价结果的真实性、公正性</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000000"/>
          <w:highlight w:val="none"/>
        </w:rPr>
      </w:pPr>
      <w:r>
        <w:rPr>
          <w:rFonts w:ascii="仿宋" w:eastAsia="仿宋" w:hAnsi="仿宋" w:cs="仿宋" w:hint="eastAsia"/>
          <w:color w:val="000000"/>
          <w:highlight w:val="none"/>
        </w:rPr>
        <w:t xml:space="preserve">（3）</w:t>
      </w:r>
      <w:r>
        <w:rPr>
          <w:rFonts w:ascii="仿宋" w:eastAsia="仿宋" w:hAnsi="仿宋" w:cs="仿宋" w:hint="eastAsia"/>
          <w:color w:val="000000"/>
          <w:highlight w:val="none"/>
          <w:lang w:val="en-US" w:eastAsia="zh-CN"/>
        </w:rPr>
        <w:t xml:space="preserve">绩效</w:t>
      </w:r>
      <w:r>
        <w:rPr>
          <w:rFonts w:ascii="仿宋" w:eastAsia="仿宋" w:hAnsi="仿宋" w:cs="仿宋" w:hint="eastAsia"/>
          <w:color w:val="000000"/>
          <w:highlight w:val="none"/>
        </w:rPr>
        <w:t xml:space="preserve">评价报告应当简明扼要</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除了对绩效评价的过程、结果描述外</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还应总结经验</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指出问题</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并就共性问题提出可操作性改进建议。评价工作组本着科学规范、公平公正、绩效相关的原则，采用全面、重点、现场和非现场相结合的方式进行评价。</w:t>
      </w:r>
      <w:bookmarkEnd w:id="67"/>
    </w:p>
    <w:p>
      <w:pPr>
        <w:bidi w:val="0"/>
        <w:jc w:val="both"/>
        <w:rPr>
          <w:rFonts w:ascii="仿宋" w:eastAsia="仿宋" w:hAnsi="仿宋" w:cs="仿宋" w:hint="eastAsia"/>
          <w:b/>
          <w:bCs/>
          <w:color w:val="000000"/>
          <w:highlight w:val="none"/>
        </w:rPr>
      </w:pPr>
      <w:r>
        <w:rPr>
          <w:rFonts w:ascii="仿宋" w:eastAsia="仿宋" w:hAnsi="仿宋" w:cs="仿宋" w:hint="eastAsia"/>
          <w:b/>
          <w:bCs/>
          <w:color w:val="000000"/>
          <w:highlight w:val="none"/>
        </w:rPr>
        <w:t xml:space="preserve">2.评价指标体系</w:t>
      </w:r>
      <w:bookmarkEnd w:id="68"/>
      <w:bookmarkEnd w:id="69"/>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lang w:eastAsia="zh-CN"/>
        </w:rPr>
        <w:t xml:space="preserve">2024年自治区纺织补贴专项资金</w:t>
      </w:r>
      <w:r>
        <w:rPr>
          <w:rFonts w:ascii="仿宋" w:eastAsia="仿宋" w:hAnsi="仿宋" w:cs="仿宋" w:hint="eastAsia"/>
          <w:color w:val="000000"/>
          <w:highlight w:val="none"/>
        </w:rPr>
        <w:t xml:space="preserve">绩效评价指标体系的设计，是在充分掌握项目状况的基础上，形成了</w:t>
      </w:r>
      <w:r>
        <w:rPr>
          <w:rFonts w:ascii="仿宋" w:eastAsia="仿宋" w:hAnsi="仿宋" w:cs="仿宋" w:hint="eastAsia"/>
          <w:color w:val="000000"/>
          <w:highlight w:val="none"/>
          <w:lang w:eastAsia="zh-CN"/>
        </w:rPr>
        <w:t xml:space="preserve">2024年自治区纺织补贴专项资金</w:t>
      </w:r>
      <w:r>
        <w:rPr>
          <w:rFonts w:ascii="仿宋" w:eastAsia="仿宋" w:hAnsi="仿宋" w:cs="仿宋" w:hint="eastAsia"/>
          <w:color w:val="000000"/>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000000"/>
          <w:highlight w:val="none"/>
          <w:lang w:eastAsia="zh-CN"/>
        </w:rPr>
      </w:pPr>
      <w:r>
        <w:rPr>
          <w:rFonts w:ascii="仿宋" w:eastAsia="仿宋" w:hAnsi="仿宋" w:cs="仿宋" w:hint="eastAsia"/>
          <w:color w:val="000000"/>
          <w:highlight w:val="none"/>
        </w:rPr>
        <w:t xml:space="preserve">按照财预〔2020〕10号文件关于“原则上产出、效益指标权重不低于60%”的要求，本项目产出、效益指标权重60%（即60分）。</w:t>
      </w:r>
      <w:bookmarkStart w:id="70" w:name="_Toc10631"/>
      <w:bookmarkStart w:id="71" w:name="_Toc15680"/>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lang w:val="en-US" w:eastAsia="zh-CN"/>
        </w:rPr>
        <w:t xml:space="preserve">详见：附表2</w:t>
      </w:r>
      <w:r>
        <w:rPr>
          <w:rFonts w:ascii="仿宋" w:eastAsia="仿宋" w:hAnsi="仿宋" w:cs="仿宋" w:hint="eastAsia"/>
          <w:color w:val="000000"/>
          <w:highlight w:val="none"/>
          <w:lang w:eastAsia="zh-CN"/>
        </w:rPr>
        <w:t xml:space="preserve">）</w:t>
      </w:r>
    </w:p>
    <w:p>
      <w:pPr>
        <w:bidi w:val="0"/>
        <w:rPr>
          <w:rFonts w:ascii="仿宋" w:eastAsia="仿宋" w:hAnsi="仿宋" w:cs="仿宋" w:hint="eastAsia"/>
          <w:b/>
          <w:bCs/>
          <w:color w:val="000000"/>
          <w:highlight w:val="none"/>
        </w:rPr>
      </w:pPr>
      <w:r>
        <w:rPr>
          <w:rFonts w:ascii="仿宋" w:eastAsia="仿宋" w:hAnsi="仿宋" w:cs="仿宋" w:hint="eastAsia"/>
          <w:b/>
          <w:bCs/>
          <w:color w:val="000000"/>
          <w:highlight w:val="none"/>
        </w:rPr>
        <w:t xml:space="preserve">3.绩效评价方法</w:t>
      </w:r>
      <w:bookmarkEnd w:id="70"/>
      <w:bookmarkEnd w:id="71"/>
    </w:p>
    <w:p>
      <w:pPr>
        <w:keepNext w:val="0"/>
        <w:keepLines w:val="0"/>
        <w:widowControl/>
        <w:suppressLineNumbers w:val="0"/>
        <w:jc w:val="left"/>
        <w:rPr>
          <w:rFonts w:ascii="仿宋" w:eastAsia="仿宋" w:hAnsi="仿宋" w:cs="仿宋" w:hint="eastAsia"/>
          <w:color w:val="000000"/>
          <w:sz w:val="32"/>
          <w:szCs w:val="32"/>
          <w:highlight w:val="none"/>
        </w:rPr>
      </w:pPr>
      <w:r>
        <w:rPr>
          <w:rFonts w:ascii="仿宋" w:eastAsia="仿宋" w:hAnsi="仿宋" w:cs="仿宋" w:hint="eastAsia"/>
          <w:color w:val="000000"/>
          <w:kern w:val="0"/>
          <w:sz w:val="32"/>
          <w:szCs w:val="32"/>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结合</w:t>
      </w:r>
      <w:r>
        <w:rPr>
          <w:rFonts w:ascii="仿宋" w:eastAsia="仿宋" w:hAnsi="仿宋" w:cs="仿宋" w:hint="eastAsia"/>
          <w:color w:val="000000"/>
          <w:highlight w:val="none"/>
          <w:lang w:eastAsia="zh-CN"/>
        </w:rPr>
        <w:t xml:space="preserve">2024年自治区纺织补贴专项资金</w:t>
      </w:r>
      <w:r>
        <w:rPr>
          <w:rFonts w:ascii="仿宋" w:eastAsia="仿宋" w:hAnsi="仿宋" w:cs="仿宋" w:hint="eastAsia"/>
          <w:color w:val="000000"/>
          <w:highlight w:val="none"/>
        </w:rPr>
        <w:t xml:space="preserve">的特点，结本次评价主要运用比较法、公众评判法，原因是：</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比较法：本项目绩效评价将项目实施情况即实际完成的补贴发放企业数量、资金兑付合规率等指标与年初设定的目标值进行比较。</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公众评判法：通过对2024年发放纺织服装企业补贴企业进行问卷及抽样调查等对财政资金效果进行评判，评价绩效目标实现程度。</w:t>
      </w:r>
    </w:p>
    <w:p>
      <w:pPr>
        <w:bidi w:val="0"/>
        <w:jc w:val="both"/>
        <w:rPr>
          <w:rFonts w:ascii="仿宋" w:eastAsia="仿宋" w:hAnsi="仿宋" w:cs="仿宋" w:hint="eastAsia"/>
          <w:b/>
          <w:bCs/>
          <w:color w:val="000000"/>
          <w:highlight w:val="none"/>
        </w:rPr>
      </w:pPr>
      <w:bookmarkStart w:id="72" w:name="_Toc3155"/>
      <w:bookmarkStart w:id="73" w:name="_Toc15525"/>
      <w:r>
        <w:rPr>
          <w:rFonts w:ascii="仿宋" w:eastAsia="仿宋" w:hAnsi="仿宋" w:cs="仿宋" w:hint="eastAsia"/>
          <w:b/>
          <w:bCs/>
          <w:color w:val="000000"/>
          <w:highlight w:val="none"/>
        </w:rPr>
        <w:t xml:space="preserve">4.绩效评价标准</w:t>
      </w:r>
      <w:bookmarkEnd w:id="72"/>
      <w:bookmarkEnd w:id="73"/>
    </w:p>
    <w:p>
      <w:pPr>
        <w:pStyle w:val="CommentText"/>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结合</w:t>
      </w:r>
      <w:r>
        <w:rPr>
          <w:rFonts w:ascii="仿宋" w:eastAsia="仿宋" w:hAnsi="仿宋" w:cs="仿宋" w:hint="eastAsia"/>
          <w:color w:val="000000"/>
          <w:highlight w:val="none"/>
          <w:lang w:eastAsia="zh-CN"/>
        </w:rPr>
        <w:t xml:space="preserve">2024年自治区纺织补贴专项资金</w:t>
      </w:r>
      <w:r>
        <w:rPr>
          <w:rFonts w:ascii="仿宋" w:eastAsia="仿宋" w:hAnsi="仿宋" w:cs="仿宋" w:hint="eastAsia"/>
          <w:color w:val="000000"/>
          <w:highlight w:val="none"/>
        </w:rPr>
        <w:t xml:space="preserve">的特点，本项目支出绩效自评采用了计划标准</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原因是：根据绩效目标表，以</w:t>
      </w:r>
      <w:r>
        <w:rPr>
          <w:rFonts w:ascii="仿宋" w:eastAsia="仿宋" w:hAnsi="仿宋" w:cs="仿宋" w:hint="eastAsia"/>
          <w:color w:val="000000"/>
          <w:highlight w:val="none"/>
          <w:lang w:eastAsia="zh-CN"/>
        </w:rPr>
        <w:t xml:space="preserve">预先制定的补贴发放企业巴州皓宇纺织有限公司、尉犁利华纺织有限公司、巴州华屏纺织有限公司、巴州新润纺织品有限公司、巴州广合元纺织有限公司、巴州锦疆家纺科技有限公司等5个企业，每季度及时合规发放补贴</w:t>
      </w:r>
      <w:r>
        <w:rPr>
          <w:rFonts w:ascii="仿宋" w:eastAsia="仿宋" w:hAnsi="仿宋" w:cs="仿宋" w:hint="eastAsia"/>
          <w:color w:val="000000"/>
          <w:highlight w:val="none"/>
          <w:lang w:val="en-US" w:eastAsia="zh-CN"/>
        </w:rPr>
        <w:t xml:space="preserve">，每个企业补助平均成本约327.56万元，尉犁县纺织服装工业增加值同比增长；加快推进县域内纺织服装企业提能达产；纺织服装企业满意度为计划数</w:t>
      </w:r>
      <w:r>
        <w:rPr>
          <w:rFonts w:ascii="仿宋" w:eastAsia="仿宋" w:hAnsi="仿宋" w:cs="仿宋" w:hint="eastAsia"/>
          <w:color w:val="000000"/>
          <w:highlight w:val="none"/>
        </w:rPr>
        <w:t xml:space="preserve">作为评价的标准。</w:t>
      </w:r>
    </w:p>
    <w:p>
      <w:pPr>
        <w:pStyle w:val="Heading3"/>
        <w:bidi w:val="0"/>
        <w:jc w:val="both"/>
        <w:outlineLvl w:val="1"/>
        <w:rPr>
          <w:rFonts w:ascii="仿宋" w:eastAsia="仿宋" w:hAnsi="仿宋" w:cs="仿宋" w:hint="eastAsia"/>
          <w:color w:val="000000"/>
          <w:highlight w:val="none"/>
        </w:rPr>
      </w:pPr>
      <w:bookmarkStart w:id="74" w:name="_Toc15381"/>
      <w:bookmarkStart w:id="75" w:name="_Toc17851"/>
      <w:bookmarkStart w:id="76" w:name="_Toc1110541310"/>
      <w:bookmarkStart w:id="77" w:name="_Toc26411"/>
      <w:bookmarkStart w:id="78" w:name="_Toc30219"/>
      <w:r>
        <w:rPr>
          <w:rFonts w:ascii="仿宋" w:eastAsia="仿宋" w:hAnsi="仿宋" w:cs="仿宋" w:hint="eastAsia"/>
          <w:color w:val="000000"/>
          <w:highlight w:val="none"/>
        </w:rPr>
        <w:t xml:space="preserve">（三）绩效评价工作过程</w:t>
      </w:r>
      <w:bookmarkEnd w:id="74"/>
      <w:bookmarkEnd w:id="75"/>
      <w:bookmarkEnd w:id="76"/>
      <w:bookmarkEnd w:id="77"/>
      <w:bookmarkEnd w:id="78"/>
    </w:p>
    <w:p>
      <w:pPr>
        <w:bidi w:val="0"/>
        <w:jc w:val="both"/>
        <w:rPr>
          <w:rFonts w:ascii="仿宋" w:eastAsia="仿宋" w:hAnsi="仿宋" w:cs="仿宋" w:hint="eastAsia"/>
          <w:b/>
          <w:bCs/>
          <w:color w:val="000000"/>
          <w:highlight w:val="none"/>
          <w:lang w:val="en-US" w:eastAsia="zh-CN"/>
        </w:rPr>
      </w:pPr>
      <w:bookmarkStart w:id="79" w:name="_Toc17595"/>
      <w:bookmarkStart w:id="80" w:name="_Toc27442"/>
      <w:bookmarkStart w:id="81" w:name="_Toc31054"/>
      <w:bookmarkStart w:id="82" w:name="_Toc22987"/>
      <w:bookmarkStart w:id="83" w:name="_Toc30911"/>
      <w:r>
        <w:rPr>
          <w:rFonts w:ascii="仿宋" w:eastAsia="仿宋" w:hAnsi="仿宋" w:cs="仿宋" w:hint="eastAsia"/>
          <w:b/>
          <w:bCs/>
          <w:color w:val="000000"/>
          <w:highlight w:val="none"/>
        </w:rPr>
        <w:t xml:space="preserve">1.前期准备</w:t>
      </w:r>
      <w:bookmarkEnd w:id="79"/>
      <w:bookmarkEnd w:id="80"/>
      <w:bookmarkEnd w:id="81"/>
      <w:bookmarkEnd w:id="82"/>
      <w:bookmarkEnd w:id="83"/>
      <w:r>
        <w:rPr>
          <w:rFonts w:ascii="仿宋" w:eastAsia="仿宋" w:hAnsi="仿宋" w:cs="仿宋" w:hint="eastAsia"/>
          <w:b/>
          <w:bCs/>
          <w:color w:val="000000"/>
          <w:highlight w:val="none"/>
          <w:lang w:val="en-US" w:eastAsia="zh-CN"/>
        </w:rPr>
        <w:t xml:space="preserve">(2025年2月10日-2025年2月28日）</w:t>
      </w:r>
    </w:p>
    <w:p>
      <w:pPr>
        <w:spacing w:line="600" w:lineRule="exact"/>
        <w:ind w:firstLine="640"/>
        <w:jc w:val="both"/>
        <w:rPr>
          <w:rFonts w:ascii="仿宋" w:eastAsia="仿宋" w:hAnsi="仿宋" w:cs="仿宋" w:hint="eastAsia"/>
          <w:bCs/>
          <w:color w:val="000000"/>
          <w:szCs w:val="32"/>
          <w:highlight w:val="none"/>
          <w:lang w:eastAsia="zh-CN"/>
        </w:rPr>
      </w:pPr>
      <w:bookmarkStart w:id="84" w:name="_Toc2579"/>
      <w:r>
        <w:rPr>
          <w:rFonts w:ascii="仿宋" w:eastAsia="仿宋" w:hAnsi="仿宋" w:cs="仿宋" w:hint="eastAsia"/>
          <w:bCs/>
          <w:color w:val="000000"/>
          <w:szCs w:val="32"/>
          <w:highlight w:val="none"/>
        </w:rPr>
        <w:t xml:space="preserve">按照《项目支出绩效评价管理办法》（财预〔2020〕10号）文件要求，</w:t>
      </w:r>
      <w:r>
        <w:rPr>
          <w:rFonts w:ascii="仿宋" w:eastAsia="仿宋" w:hAnsi="仿宋" w:cs="仿宋" w:hint="eastAsia"/>
          <w:color w:val="000000"/>
          <w:highlight w:val="none"/>
          <w:lang w:val="en-US" w:eastAsia="zh-CN"/>
        </w:rPr>
        <w:t xml:space="preserve">尉犁</w:t>
      </w:r>
      <w:r>
        <w:rPr>
          <w:rFonts w:ascii="仿宋" w:eastAsia="仿宋" w:hAnsi="仿宋" w:cs="仿宋" w:hint="eastAsia"/>
          <w:color w:val="000000"/>
          <w:highlight w:val="none"/>
        </w:rPr>
        <w:t xml:space="preserve">县</w:t>
      </w:r>
      <w:r>
        <w:rPr>
          <w:rFonts w:ascii="仿宋" w:eastAsia="仿宋" w:hAnsi="仿宋" w:cs="仿宋" w:hint="eastAsia"/>
          <w:color w:val="000000"/>
          <w:highlight w:val="none"/>
          <w:lang w:val="en-US" w:eastAsia="zh-CN"/>
        </w:rPr>
        <w:t xml:space="preserve">商务和工业信息化局</w:t>
      </w:r>
      <w:r>
        <w:rPr>
          <w:rFonts w:ascii="仿宋" w:eastAsia="仿宋" w:hAnsi="仿宋" w:cs="仿宋" w:hint="eastAsia"/>
          <w:bCs/>
          <w:color w:val="000000"/>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000000"/>
          <w:szCs w:val="32"/>
          <w:highlight w:val="none"/>
          <w:lang w:eastAsia="zh-CN"/>
        </w:rPr>
        <w:t xml:space="preserve">绩效评价工作小组人员名单及分工如下：</w:t>
      </w:r>
    </w:p>
    <w:p>
      <w:pPr>
        <w:spacing w:line="600" w:lineRule="exact"/>
        <w:ind w:firstLine="640"/>
        <w:jc w:val="both"/>
        <w:rPr>
          <w:rFonts w:ascii="仿宋" w:eastAsia="仿宋" w:hAnsi="仿宋" w:cs="仿宋" w:hint="eastAsia"/>
          <w:bCs/>
          <w:color w:val="000000"/>
          <w:szCs w:val="32"/>
          <w:highlight w:val="none"/>
          <w:lang w:eastAsia="zh-CN"/>
        </w:rPr>
      </w:pPr>
      <w:r>
        <w:rPr>
          <w:rFonts w:ascii="仿宋" w:eastAsia="仿宋" w:hAnsi="仿宋" w:cs="仿宋" w:hint="eastAsia"/>
          <w:bCs/>
          <w:color w:val="000000"/>
          <w:szCs w:val="32"/>
          <w:highlight w:val="none"/>
          <w:lang w:eastAsia="zh-CN"/>
        </w:rPr>
        <w:t xml:space="preserve">评价小组组长：陈传海，主要负责协调相关科室、部门对项目整体运行情况进行评估。</w:t>
      </w:r>
    </w:p>
    <w:p>
      <w:pPr>
        <w:spacing w:line="600" w:lineRule="exact"/>
        <w:ind w:firstLine="640"/>
        <w:jc w:val="both"/>
        <w:rPr>
          <w:rFonts w:ascii="仿宋" w:eastAsia="仿宋" w:hAnsi="仿宋" w:cs="仿宋" w:hint="eastAsia"/>
          <w:bCs/>
          <w:color w:val="000000"/>
          <w:szCs w:val="32"/>
          <w:highlight w:val="none"/>
          <w:lang w:eastAsia="zh-CN"/>
        </w:rPr>
      </w:pPr>
      <w:r>
        <w:rPr>
          <w:rFonts w:ascii="仿宋" w:eastAsia="仿宋" w:hAnsi="仿宋" w:cs="仿宋" w:hint="eastAsia"/>
          <w:bCs/>
          <w:color w:val="000000"/>
          <w:szCs w:val="32"/>
          <w:highlight w:val="none"/>
          <w:lang w:eastAsia="zh-CN"/>
        </w:rPr>
        <w:t xml:space="preserve">评价小组组员：赵梓鑫，主要负责制定评价指标体系及评价标准、项目资金发放工作。</w:t>
      </w:r>
    </w:p>
    <w:p>
      <w:pPr>
        <w:spacing w:line="600" w:lineRule="exact"/>
        <w:ind w:firstLine="640"/>
        <w:jc w:val="both"/>
        <w:rPr>
          <w:rFonts w:ascii="仿宋" w:eastAsia="仿宋" w:hAnsi="仿宋" w:cs="仿宋" w:hint="eastAsia"/>
          <w:b/>
          <w:bCs/>
          <w:color w:val="000000"/>
          <w:highlight w:val="none"/>
          <w:lang w:eastAsia="zh-CN"/>
        </w:rPr>
      </w:pPr>
      <w:r>
        <w:rPr>
          <w:rFonts w:ascii="仿宋" w:eastAsia="仿宋" w:hAnsi="仿宋" w:cs="仿宋" w:hint="eastAsia"/>
          <w:b/>
          <w:bCs/>
          <w:color w:val="000000"/>
          <w:highlight w:val="none"/>
        </w:rPr>
        <w:t xml:space="preserve">2.组织实施</w:t>
      </w:r>
      <w:bookmarkEnd w:id="84"/>
      <w:r>
        <w:rPr>
          <w:rFonts w:ascii="仿宋" w:eastAsia="仿宋" w:hAnsi="仿宋" w:cs="仿宋" w:hint="eastAsia"/>
          <w:b/>
          <w:bCs/>
          <w:color w:val="000000"/>
          <w:highlight w:val="none"/>
          <w:lang w:eastAsia="zh-CN"/>
        </w:rPr>
        <w:t xml:space="preserve">（</w:t>
      </w:r>
      <w:r>
        <w:rPr>
          <w:rFonts w:ascii="仿宋" w:eastAsia="仿宋" w:hAnsi="仿宋" w:cs="仿宋" w:hint="eastAsia"/>
          <w:b/>
          <w:bCs/>
          <w:color w:val="000000"/>
          <w:highlight w:val="none"/>
          <w:lang w:val="en-US" w:eastAsia="zh-CN"/>
        </w:rPr>
        <w:t xml:space="preserve">2025年月3月1日-2025年3月10日</w:t>
      </w:r>
      <w:r>
        <w:rPr>
          <w:rFonts w:ascii="仿宋" w:eastAsia="仿宋" w:hAnsi="仿宋" w:cs="仿宋" w:hint="eastAsia"/>
          <w:b/>
          <w:bCs/>
          <w:color w:val="000000"/>
          <w:highlight w:val="none"/>
          <w:lang w:eastAsia="zh-CN"/>
        </w:rPr>
        <w:t xml:space="preserve">）</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rPr>
        <w:t xml:space="preserve">（1）</w:t>
      </w:r>
      <w:r>
        <w:rPr>
          <w:rFonts w:ascii="仿宋" w:eastAsia="仿宋" w:hAnsi="仿宋" w:cs="仿宋" w:hint="eastAsia"/>
          <w:color w:val="000000"/>
          <w:highlight w:val="none"/>
          <w:lang w:val="en-US" w:eastAsia="zh-CN"/>
        </w:rPr>
        <w:t xml:space="preserve">根据绩效管理的要求，本单位成实施目评价小组，全过程跟踪监管项目实施过程，包括项目资金到位时绩效工作的安排、年中2次绩效监控工作的监督，项目实施完成之后收集资料开展项目绩效评价。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w:t>
      </w:r>
      <w:r>
        <w:rPr>
          <w:rFonts w:ascii="仿宋" w:eastAsia="仿宋" w:hAnsi="仿宋" w:cs="仿宋" w:hint="eastAsia"/>
          <w:color w:val="000000"/>
          <w:highlight w:val="none"/>
          <w:lang w:val="en-US" w:eastAsia="zh-CN"/>
        </w:rPr>
        <w:t xml:space="preserve">2</w:t>
      </w:r>
      <w:r>
        <w:rPr>
          <w:rFonts w:ascii="仿宋" w:eastAsia="仿宋" w:hAnsi="仿宋" w:cs="仿宋" w:hint="eastAsia"/>
          <w:color w:val="000000"/>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w:t>
      </w:r>
      <w:r>
        <w:rPr>
          <w:rFonts w:ascii="仿宋" w:eastAsia="仿宋" w:hAnsi="仿宋" w:cs="仿宋" w:hint="eastAsia"/>
          <w:color w:val="000000"/>
          <w:highlight w:val="none"/>
          <w:lang w:val="en-US" w:eastAsia="zh-CN"/>
        </w:rPr>
        <w:t xml:space="preserve">3</w:t>
      </w:r>
      <w:r>
        <w:rPr>
          <w:rFonts w:ascii="仿宋" w:eastAsia="仿宋" w:hAnsi="仿宋" w:cs="仿宋" w:hint="eastAsia"/>
          <w:color w:val="000000"/>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w:t>
      </w:r>
      <w:r>
        <w:rPr>
          <w:rFonts w:ascii="仿宋" w:eastAsia="仿宋" w:hAnsi="仿宋" w:cs="仿宋" w:hint="eastAsia"/>
          <w:color w:val="000000"/>
          <w:highlight w:val="none"/>
          <w:lang w:val="en-US" w:eastAsia="zh-CN"/>
        </w:rPr>
        <w:t xml:space="preserve">4</w:t>
      </w:r>
      <w:r>
        <w:rPr>
          <w:rFonts w:ascii="仿宋" w:eastAsia="仿宋" w:hAnsi="仿宋" w:cs="仿宋" w:hint="eastAsia"/>
          <w:color w:val="000000"/>
          <w:highlight w:val="none"/>
        </w:rPr>
        <w:t xml:space="preserve">）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pPr>
        <w:bidi w:val="0"/>
        <w:jc w:val="both"/>
        <w:rPr>
          <w:rFonts w:ascii="仿宋" w:eastAsia="仿宋" w:hAnsi="仿宋" w:cs="仿宋" w:hint="eastAsia"/>
          <w:b/>
          <w:bCs/>
          <w:color w:val="000000"/>
          <w:highlight w:val="none"/>
          <w:lang w:eastAsia="zh-CN"/>
        </w:rPr>
      </w:pPr>
      <w:bookmarkStart w:id="85" w:name="_Toc19781"/>
      <w:r>
        <w:rPr>
          <w:rFonts w:ascii="仿宋" w:eastAsia="仿宋" w:hAnsi="仿宋" w:cs="仿宋" w:hint="eastAsia"/>
          <w:b/>
          <w:bCs/>
          <w:color w:val="000000"/>
          <w:highlight w:val="none"/>
        </w:rPr>
        <w:t xml:space="preserve">3.数据集中分析</w:t>
      </w:r>
      <w:bookmarkEnd w:id="85"/>
      <w:r>
        <w:rPr>
          <w:rFonts w:ascii="仿宋" w:eastAsia="仿宋" w:hAnsi="仿宋" w:cs="仿宋" w:hint="eastAsia"/>
          <w:b/>
          <w:bCs/>
          <w:color w:val="000000"/>
          <w:highlight w:val="none"/>
          <w:lang w:eastAsia="zh-CN"/>
        </w:rPr>
        <w:t xml:space="preserve">（</w:t>
      </w:r>
      <w:r>
        <w:rPr>
          <w:rFonts w:ascii="仿宋" w:eastAsia="仿宋" w:hAnsi="仿宋" w:cs="仿宋" w:hint="eastAsia"/>
          <w:b/>
          <w:bCs/>
          <w:color w:val="000000"/>
          <w:highlight w:val="none"/>
          <w:lang w:val="en-US" w:eastAsia="zh-CN"/>
        </w:rPr>
        <w:t xml:space="preserve">2025年3月11日-2025年3月20日</w:t>
      </w:r>
      <w:r>
        <w:rPr>
          <w:rFonts w:ascii="仿宋" w:eastAsia="仿宋" w:hAnsi="仿宋" w:cs="仿宋" w:hint="eastAsia"/>
          <w:b/>
          <w:bCs/>
          <w:color w:val="000000"/>
          <w:highlight w:val="none"/>
          <w:lang w:eastAsia="zh-CN"/>
        </w:rPr>
        <w:t xml:space="preserve">）</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000000"/>
          <w:highlight w:val="none"/>
          <w:lang w:eastAsia="zh-CN"/>
        </w:rPr>
      </w:pPr>
      <w:bookmarkStart w:id="86" w:name="_Toc5021"/>
      <w:r>
        <w:rPr>
          <w:rFonts w:ascii="仿宋" w:eastAsia="仿宋" w:hAnsi="仿宋" w:cs="仿宋" w:hint="eastAsia"/>
          <w:b/>
          <w:bCs/>
          <w:color w:val="000000"/>
          <w:highlight w:val="none"/>
        </w:rPr>
        <w:t xml:space="preserve">4.分析总结</w:t>
      </w:r>
      <w:bookmarkEnd w:id="86"/>
      <w:r>
        <w:rPr>
          <w:rFonts w:ascii="仿宋" w:eastAsia="仿宋" w:hAnsi="仿宋" w:cs="仿宋" w:hint="eastAsia"/>
          <w:b/>
          <w:bCs/>
          <w:color w:val="000000"/>
          <w:highlight w:val="none"/>
          <w:lang w:eastAsia="zh-CN"/>
        </w:rPr>
        <w:t xml:space="preserve">（</w:t>
      </w:r>
      <w:r>
        <w:rPr>
          <w:rFonts w:ascii="仿宋" w:eastAsia="仿宋" w:hAnsi="仿宋" w:cs="仿宋" w:hint="eastAsia"/>
          <w:b/>
          <w:bCs/>
          <w:color w:val="000000"/>
          <w:highlight w:val="none"/>
          <w:lang w:val="en-US" w:eastAsia="zh-CN"/>
        </w:rPr>
        <w:t xml:space="preserve">2025年3月21日-2025年3月31日</w:t>
      </w:r>
      <w:r>
        <w:rPr>
          <w:rFonts w:ascii="仿宋" w:eastAsia="仿宋" w:hAnsi="仿宋" w:cs="仿宋" w:hint="eastAsia"/>
          <w:b/>
          <w:bCs/>
          <w:color w:val="000000"/>
          <w:highlight w:val="none"/>
          <w:lang w:eastAsia="zh-CN"/>
        </w:rPr>
        <w:t xml:space="preserve">）</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（1）根据部门自评的意见及考察、考评的结果进行整理、分析，撰写绩效评价报告初稿；</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（2）就部门自评报告与部门具体有关</w:t>
      </w:r>
      <w:r>
        <w:rPr>
          <w:rFonts w:ascii="仿宋" w:eastAsia="仿宋" w:hAnsi="仿宋" w:cs="仿宋" w:hint="eastAsia"/>
          <w:color w:val="000000"/>
          <w:highlight w:val="none"/>
          <w:lang w:eastAsia="zh-CN"/>
        </w:rPr>
        <w:t xml:space="preserve">科</w:t>
      </w:r>
      <w:r>
        <w:rPr>
          <w:rFonts w:ascii="仿宋" w:eastAsia="仿宋" w:hAnsi="仿宋" w:cs="仿宋" w:hint="eastAsia"/>
          <w:color w:val="000000"/>
          <w:highlight w:val="none"/>
        </w:rPr>
        <w:t xml:space="preserve">室征求意见，形成最终的绩效评价报告。</w:t>
      </w:r>
    </w:p>
    <w:p>
      <w:pPr>
        <w:rPr>
          <w:rFonts w:ascii="仿宋" w:eastAsia="仿宋" w:hAnsi="仿宋" w:cs="仿宋" w:hint="eastAsia"/>
          <w:b/>
          <w:bCs/>
          <w:color w:val="000000"/>
          <w:highlight w:val="none"/>
        </w:rPr>
      </w:pPr>
      <w:bookmarkStart w:id="87" w:name="OLE_LINK11"/>
      <w:bookmarkStart w:id="88" w:name="_Toc25201"/>
      <w:bookmarkStart w:id="89" w:name="_Toc1124910977"/>
      <w:bookmarkStart w:id="90" w:name="_Toc32641"/>
      <w:bookmarkStart w:id="91" w:name="_Toc31058"/>
      <w:bookmarkStart w:id="92" w:name="_Toc1808"/>
      <w:bookmarkStart w:id="93" w:name="_Toc21627"/>
      <w:r>
        <w:rPr>
          <w:rFonts w:ascii="仿宋" w:eastAsia="仿宋" w:hAnsi="仿宋" w:cs="仿宋" w:hint="eastAsia"/>
          <w:b/>
          <w:bCs/>
          <w:color w:val="000000"/>
          <w:highlight w:val="none"/>
        </w:rPr>
        <w:t xml:space="preserve">5</w:t>
      </w:r>
      <w:r>
        <w:rPr>
          <w:rFonts w:ascii="仿宋" w:eastAsia="仿宋" w:hAnsi="仿宋" w:cs="仿宋" w:hint="eastAsia"/>
          <w:b/>
          <w:bCs/>
          <w:color w:val="000000"/>
          <w:highlight w:val="none"/>
          <w:lang w:eastAsia="zh-CN"/>
        </w:rPr>
        <w:t xml:space="preserve">.</w:t>
      </w:r>
      <w:r>
        <w:rPr>
          <w:rFonts w:ascii="仿宋" w:eastAsia="仿宋" w:hAnsi="仿宋" w:cs="仿宋" w:hint="eastAsia"/>
          <w:b/>
          <w:bCs/>
          <w:color w:val="000000"/>
          <w:highlight w:val="none"/>
        </w:rPr>
        <w:t xml:space="preserve">问题整改</w:t>
      </w:r>
    </w:p>
    <w:p>
      <w:pPr>
        <w:rPr>
          <w:rFonts w:ascii="仿宋" w:eastAsia="仿宋" w:hAnsi="仿宋" w:cs="仿宋" w:hint="eastAsia"/>
          <w:color w:val="000000"/>
          <w:highlight w:val="none"/>
        </w:rPr>
      </w:pPr>
      <w:r>
        <w:rPr>
          <w:rFonts w:ascii="仿宋" w:eastAsia="仿宋" w:hAnsi="仿宋" w:cs="仿宋" w:hint="eastAsia"/>
          <w:color w:val="000000"/>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000000"/>
          <w:highlight w:val="none"/>
        </w:rPr>
      </w:pPr>
      <w:r>
        <w:rPr>
          <w:rFonts w:ascii="仿宋" w:eastAsia="仿宋" w:hAnsi="仿宋" w:cs="仿宋" w:hint="eastAsia"/>
          <w:b/>
          <w:bCs/>
          <w:color w:val="000000"/>
          <w:highlight w:val="none"/>
        </w:rPr>
        <w:t xml:space="preserve">6</w:t>
      </w:r>
      <w:r>
        <w:rPr>
          <w:rFonts w:ascii="仿宋" w:eastAsia="仿宋" w:hAnsi="仿宋" w:cs="仿宋" w:hint="eastAsia"/>
          <w:b/>
          <w:bCs/>
          <w:color w:val="000000"/>
          <w:highlight w:val="none"/>
          <w:lang w:eastAsia="zh-CN"/>
        </w:rPr>
        <w:t xml:space="preserve">.</w:t>
      </w:r>
      <w:r>
        <w:rPr>
          <w:rFonts w:ascii="仿宋" w:eastAsia="仿宋" w:hAnsi="仿宋" w:cs="仿宋" w:hint="eastAsia"/>
          <w:b/>
          <w:bCs/>
          <w:color w:val="000000"/>
          <w:highlight w:val="none"/>
        </w:rPr>
        <w:t xml:space="preserve">档案整理</w:t>
      </w:r>
    </w:p>
    <w:p>
      <w:pPr>
        <w:ind w:firstLine="560"/>
        <w:rPr>
          <w:rFonts w:ascii="仿宋" w:eastAsia="仿宋" w:hAnsi="仿宋" w:cs="仿宋" w:hint="eastAsia"/>
          <w:color w:val="000000"/>
          <w:highlight w:val="none"/>
        </w:rPr>
      </w:pPr>
      <w:r>
        <w:rPr>
          <w:rFonts w:ascii="仿宋" w:eastAsia="仿宋" w:hAnsi="仿宋" w:cs="仿宋" w:hint="eastAsia"/>
          <w:color w:val="000000"/>
          <w:highlight w:val="none"/>
        </w:rPr>
        <w:t xml:space="preserve">建立和落实档案管理制度，将项目相关资料存档，包括但不限于：评价项目基本情况和相关文件、评价实施方案、项目支付资料等相关档案。</w:t>
      </w:r>
      <w:bookmarkEnd w:id="87"/>
    </w:p>
    <w:p>
      <w:pPr>
        <w:pStyle w:val="Heading2"/>
        <w:bidi w:val="0"/>
        <w:jc w:val="both"/>
        <w:outlineLvl w:val="0"/>
        <w:rPr>
          <w:rFonts w:ascii="仿宋" w:eastAsia="仿宋" w:hAnsi="仿宋" w:cs="仿宋" w:hint="eastAsia"/>
          <w:color w:val="000000"/>
          <w:highlight w:val="none"/>
        </w:rPr>
      </w:pPr>
      <w:r>
        <w:rPr>
          <w:rFonts w:ascii="仿宋" w:eastAsia="仿宋" w:hAnsi="仿宋" w:cs="仿宋" w:hint="eastAsia"/>
          <w:color w:val="000000"/>
          <w:highlight w:val="none"/>
        </w:rPr>
        <w:t xml:space="preserve">三、综合评价情况及评价结论</w:t>
      </w:r>
      <w:bookmarkEnd w:id="88"/>
      <w:bookmarkEnd w:id="89"/>
      <w:bookmarkEnd w:id="90"/>
      <w:bookmarkEnd w:id="91"/>
      <w:bookmarkEnd w:id="92"/>
      <w:bookmarkEnd w:id="93"/>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本项目的绩效评价结果为“优”，综合评分</w:t>
      </w:r>
      <w:r>
        <w:rPr>
          <w:rFonts w:ascii="仿宋" w:eastAsia="仿宋" w:hAnsi="仿宋" w:cs="仿宋" w:hint="eastAsia"/>
          <w:color w:val="000000"/>
          <w:highlight w:val="none"/>
          <w:lang w:val="en-US" w:eastAsia="zh-CN"/>
        </w:rPr>
        <w:t xml:space="preserve">100</w:t>
      </w:r>
      <w:r>
        <w:rPr>
          <w:rFonts w:ascii="仿宋" w:eastAsia="仿宋" w:hAnsi="仿宋" w:cs="仿宋" w:hint="eastAsia"/>
          <w:color w:val="000000"/>
          <w:highlight w:val="none"/>
        </w:rPr>
        <w:t xml:space="preserve">分。其中项目决策22分，项目过程1</w:t>
      </w:r>
      <w:r>
        <w:rPr>
          <w:rFonts w:ascii="仿宋" w:eastAsia="仿宋" w:hAnsi="仿宋" w:cs="仿宋" w:hint="eastAsia"/>
          <w:color w:val="000000"/>
          <w:highlight w:val="none"/>
          <w:lang w:val="en-US" w:eastAsia="zh-CN"/>
        </w:rPr>
        <w:t xml:space="preserve">8</w:t>
      </w:r>
      <w:r>
        <w:rPr>
          <w:rFonts w:ascii="仿宋" w:eastAsia="仿宋" w:hAnsi="仿宋" w:cs="仿宋" w:hint="eastAsia"/>
          <w:color w:val="000000"/>
          <w:highlight w:val="none"/>
        </w:rPr>
        <w:t xml:space="preserve">分，项目产出管理得分</w:t>
      </w:r>
      <w:r>
        <w:rPr>
          <w:rFonts w:ascii="仿宋" w:eastAsia="仿宋" w:hAnsi="仿宋" w:cs="仿宋" w:hint="eastAsia"/>
          <w:color w:val="000000"/>
          <w:highlight w:val="none"/>
          <w:lang w:val="en-US" w:eastAsia="zh-CN"/>
        </w:rPr>
        <w:t xml:space="preserve">40</w:t>
      </w:r>
      <w:r>
        <w:rPr>
          <w:rFonts w:ascii="仿宋" w:eastAsia="仿宋" w:hAnsi="仿宋" w:cs="仿宋" w:hint="eastAsia"/>
          <w:color w:val="000000"/>
          <w:highlight w:val="none"/>
        </w:rPr>
        <w:t xml:space="preserve">分，项目效益20分</w:t>
      </w:r>
      <w:r>
        <w:rPr>
          <w:rFonts w:ascii="仿宋" w:eastAsia="仿宋" w:hAnsi="仿宋" w:cs="仿宋" w:hint="eastAsia"/>
          <w:color w:val="000000"/>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仿宋" w:eastAsia="仿宋" w:hAnsi="仿宋" w:cs="仿宋" w:hint="eastAsia"/>
                <w:color w:val="000000"/>
                <w:highlight w:val="none"/>
              </w:rPr>
            </w:pPr>
            <w:bookmarkStart w:id="94" w:name="_Toc1133813725"/>
            <w:bookmarkStart w:id="95" w:name="_Toc30727"/>
            <w:bookmarkStart w:id="96" w:name="_Toc17356"/>
            <w:r>
              <w:rPr>
                <w:rFonts w:ascii="仿宋" w:eastAsia="仿宋" w:hAnsi="仿宋" w:cs="仿宋" w:hint="eastAsia"/>
                <w:color w:val="000000"/>
                <w:highlight w:val="none"/>
                <w:lang w:eastAsia="zh-CN"/>
              </w:rPr>
              <w:t xml:space="preserve">2024年自治区纺织补贴专项资金</w:t>
            </w:r>
            <w:bookmarkEnd w:id="94"/>
          </w:p>
          <w:p>
            <w:pPr>
              <w:pStyle w:val="表格标题"/>
              <w:bidi w:val="0"/>
              <w:jc w:val="center"/>
              <w:rPr>
                <w:rFonts w:ascii="仿宋" w:eastAsia="仿宋" w:hAnsi="仿宋" w:cs="仿宋" w:hint="eastAsia"/>
                <w:color w:val="000000"/>
                <w:highlight w:val="none"/>
              </w:rPr>
            </w:pPr>
            <w:bookmarkStart w:id="97" w:name="_Toc16086"/>
            <w:bookmarkStart w:id="98" w:name="_Toc3703"/>
            <w:bookmarkStart w:id="99" w:name="_Toc1649922022"/>
            <w:r>
              <w:rPr>
                <w:rFonts w:ascii="仿宋" w:eastAsia="仿宋" w:hAnsi="仿宋" w:cs="仿宋" w:hint="eastAsia"/>
                <w:color w:val="000000"/>
                <w:highlight w:val="none"/>
              </w:rPr>
              <w:t xml:space="preserve">绩效评价</w:t>
            </w:r>
            <w:r>
              <w:rPr>
                <w:rFonts w:ascii="仿宋" w:eastAsia="仿宋" w:hAnsi="仿宋" w:cs="仿宋" w:hint="eastAsia"/>
                <w:color w:val="000000"/>
                <w:highlight w:val="none"/>
                <w:lang w:val="zh-TW" w:eastAsia="zh-TW"/>
              </w:rPr>
              <w:t xml:space="preserve">得分表</w:t>
            </w:r>
            <w:bookmarkEnd w:id="97"/>
            <w:bookmarkEnd w:id="98"/>
            <w:bookmarkEnd w:id="99"/>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lang w:val="en-US" w:eastAsia="zh-CN"/>
              </w:rPr>
            </w:pPr>
            <w:r>
              <w:rPr>
                <w:rFonts w:ascii="仿宋" w:eastAsia="仿宋" w:hAnsi="仿宋" w:cs="仿宋" w:hint="eastAsia"/>
                <w:color w:val="000000"/>
                <w:highlight w:val="none"/>
              </w:rPr>
              <w:t xml:space="preserve">100</w:t>
            </w:r>
            <w:r>
              <w:rPr>
                <w:rFonts w:ascii="仿宋" w:eastAsia="仿宋" w:hAnsi="仿宋" w:cs="仿宋" w:hint="eastAsia"/>
                <w:color w:val="000000"/>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rPr>
            </w:pPr>
            <w:r>
              <w:rPr>
                <w:rFonts w:ascii="仿宋" w:eastAsia="仿宋" w:hAnsi="仿宋" w:cs="仿宋" w:hint="eastAsia"/>
                <w:color w:val="000000"/>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100</w:t>
            </w:r>
          </w:p>
        </w:tc>
      </w:tr>
    </w:tbl>
    <w:p>
      <w:pPr>
        <w:pStyle w:val="Heading2"/>
        <w:bidi w:val="0"/>
        <w:jc w:val="both"/>
        <w:outlineLvl w:val="0"/>
        <w:rPr>
          <w:rFonts w:ascii="仿宋" w:eastAsia="仿宋" w:hAnsi="仿宋" w:cs="仿宋" w:hint="eastAsia"/>
          <w:color w:val="000000"/>
          <w:highlight w:val="none"/>
        </w:rPr>
      </w:pPr>
      <w:bookmarkStart w:id="100" w:name="_Toc4904"/>
      <w:bookmarkStart w:id="101" w:name="_Toc2141412034"/>
      <w:bookmarkStart w:id="102" w:name="_Toc13630"/>
      <w:bookmarkStart w:id="103" w:name="_Toc29439"/>
      <w:r>
        <w:rPr>
          <w:rFonts w:ascii="仿宋" w:eastAsia="仿宋" w:hAnsi="仿宋" w:cs="仿宋" w:hint="eastAsia"/>
          <w:color w:val="000000"/>
          <w:highlight w:val="none"/>
        </w:rPr>
        <w:t xml:space="preserve">四、绩效评价指标分析</w:t>
      </w:r>
      <w:bookmarkEnd w:id="95"/>
      <w:bookmarkEnd w:id="96"/>
      <w:bookmarkEnd w:id="100"/>
      <w:bookmarkEnd w:id="101"/>
      <w:bookmarkEnd w:id="102"/>
      <w:bookmarkEnd w:id="103"/>
    </w:p>
    <w:p>
      <w:pPr>
        <w:pStyle w:val="Heading3"/>
        <w:bidi w:val="0"/>
        <w:jc w:val="both"/>
        <w:outlineLvl w:val="1"/>
        <w:rPr>
          <w:rFonts w:ascii="仿宋" w:eastAsia="仿宋" w:hAnsi="仿宋" w:cs="仿宋" w:hint="eastAsia"/>
          <w:color w:val="000000"/>
          <w:highlight w:val="none"/>
        </w:rPr>
      </w:pPr>
      <w:bookmarkStart w:id="104" w:name="_Toc22323"/>
      <w:bookmarkStart w:id="105" w:name="_Toc1901235840"/>
      <w:bookmarkStart w:id="106" w:name="_Toc1968"/>
      <w:bookmarkStart w:id="107" w:name="_Toc28477"/>
      <w:bookmarkStart w:id="108" w:name="_Toc2901"/>
      <w:r>
        <w:rPr>
          <w:rFonts w:ascii="仿宋" w:eastAsia="仿宋" w:hAnsi="仿宋" w:cs="仿宋" w:hint="eastAsia"/>
          <w:color w:val="000000"/>
          <w:highlight w:val="none"/>
        </w:rPr>
        <w:t xml:space="preserve">（一）项目决策情况</w:t>
      </w:r>
      <w:bookmarkEnd w:id="104"/>
      <w:bookmarkEnd w:id="105"/>
      <w:bookmarkEnd w:id="106"/>
      <w:bookmarkEnd w:id="107"/>
      <w:bookmarkEnd w:id="108"/>
    </w:p>
    <w:p>
      <w:pPr>
        <w:bidi w:val="0"/>
        <w:jc w:val="both"/>
        <w:rPr>
          <w:rFonts w:ascii="仿宋" w:eastAsia="仿宋" w:hAnsi="仿宋" w:cs="仿宋" w:hint="eastAsia"/>
          <w:b/>
          <w:bCs/>
          <w:color w:val="000000"/>
          <w:highlight w:val="none"/>
        </w:rPr>
      </w:pPr>
      <w:bookmarkStart w:id="109" w:name="_Toc22511"/>
      <w:bookmarkStart w:id="110" w:name="_Toc510"/>
      <w:r>
        <w:rPr>
          <w:rFonts w:ascii="仿宋" w:eastAsia="仿宋" w:hAnsi="仿宋" w:cs="仿宋" w:hint="eastAsia"/>
          <w:b/>
          <w:bCs/>
          <w:color w:val="000000"/>
          <w:highlight w:val="none"/>
        </w:rPr>
        <w:t xml:space="preserve">1.</w:t>
      </w:r>
      <w:r>
        <w:rPr>
          <w:rFonts w:ascii="仿宋" w:eastAsia="仿宋" w:hAnsi="仿宋" w:cs="仿宋" w:hint="eastAsia"/>
          <w:b/>
          <w:bCs/>
          <w:color w:val="000000"/>
          <w:highlight w:val="none"/>
          <w:lang w:eastAsia="zh-CN"/>
        </w:rPr>
        <w:t xml:space="preserve">实施</w:t>
      </w:r>
      <w:r>
        <w:rPr>
          <w:rFonts w:ascii="仿宋" w:eastAsia="仿宋" w:hAnsi="仿宋" w:cs="仿宋" w:hint="eastAsia"/>
          <w:b/>
          <w:bCs/>
          <w:color w:val="000000"/>
          <w:highlight w:val="none"/>
        </w:rPr>
        <w:t xml:space="preserve">依据充分性</w:t>
      </w:r>
      <w:bookmarkEnd w:id="109"/>
      <w:bookmarkEnd w:id="110"/>
    </w:p>
    <w:p>
      <w:pPr>
        <w:bidi w:val="0"/>
        <w:rPr>
          <w:rFonts w:ascii="仿宋" w:eastAsia="仿宋" w:hAnsi="仿宋" w:cs="仿宋" w:hint="eastAsia"/>
          <w:lang w:val="en-US" w:eastAsia="zh-CN"/>
        </w:rPr>
      </w:pPr>
      <w:r>
        <w:rPr>
          <w:rFonts w:ascii="仿宋" w:eastAsia="仿宋" w:hAnsi="仿宋" w:cs="仿宋" w:hint="eastAsia"/>
          <w:lang w:val="en-US" w:eastAsia="zh-CN"/>
        </w:rPr>
        <w:t xml:space="preserve">（1）本项目申报和审批符合纺织企业服装专项资金管理规定执行补贴标准中纺织产品出疆运费补贴包括棉纱及棉与其他纤维的各类混纺纱产品、不含棉纤维的地产胶纱、毛纱、麻纱、地毯纱、聚酯纱（含包覆纱，不包括聚酯长丝）、桑蚕丝等各类纯纺或混纺纱线、织布类产品等，电费主要指纺织服装生产企业到户综合电价0.38元/千瓦时为基准，以用户实际用电价格0.33元/千瓦时为起点，财政对差额电价部分0.05元/千瓦时给予补贴等规定，对县域内符合发放补贴的纺织服装企业运费、电费支出资料进行审核，根据审核数据至少发放5个企业纺织运费、电费补贴，促进县域纺织服装产业持续健康发展。</w:t>
      </w:r>
    </w:p>
    <w:p>
      <w:pPr>
        <w:bidi w:val="0"/>
        <w:rPr>
          <w:rFonts w:ascii="仿宋" w:eastAsia="仿宋" w:hAnsi="仿宋" w:cs="仿宋" w:hint="eastAsia"/>
          <w:lang w:val="en-US" w:eastAsia="zh-CN"/>
        </w:rPr>
      </w:pPr>
      <w:r>
        <w:rPr>
          <w:rFonts w:ascii="仿宋" w:eastAsia="仿宋" w:hAnsi="仿宋" w:cs="仿宋" w:hint="eastAsia"/>
          <w:color w:val="000000"/>
          <w:szCs w:val="32"/>
          <w:highlight w:val="none"/>
          <w:u w:val="none"/>
          <w:lang w:val="en-US" w:eastAsia="zh-CN"/>
        </w:rPr>
        <w:t xml:space="preserve">（2</w:t>
      </w:r>
      <w:r>
        <w:rPr>
          <w:rFonts w:ascii="仿宋" w:eastAsia="仿宋" w:hAnsi="仿宋" w:cs="仿宋" w:hint="eastAsia"/>
          <w:lang w:val="en-US" w:eastAsia="zh-CN"/>
        </w:rPr>
        <w:t xml:space="preserve">）本项目申报和审批按照《关于预拨2024年第一批自治区纺织服装专项资金的通知》（巴财建〔2024〕36号）、《关于预拨2024年第二批自治区纺织服装专项资金的通知》（巴财建〔2024〕44号）、《关于预拨2024年第三批自治区纺织服装专项资金的通知》（巴财建〔2024〕118号）等文件要求实施，与部门职责范围相符，属</w:t>
      </w:r>
      <w:r>
        <w:rPr>
          <w:rFonts w:ascii="仿宋" w:eastAsia="仿宋" w:hAnsi="仿宋" w:cs="仿宋" w:hint="eastAsia"/>
          <w:lang w:val="en-US" w:eastAsia="zh-CN"/>
        </w:rPr>
        <w:t xml:space="preserve">干部</w:t>
      </w:r>
      <w:r>
        <w:rPr>
          <w:rFonts w:ascii="仿宋" w:eastAsia="仿宋" w:hAnsi="仿宋" w:cs="仿宋" w:hint="eastAsia"/>
          <w:lang w:val="en-US" w:eastAsia="zh-CN"/>
        </w:rPr>
        <w:t xml:space="preserve">门履职所需；</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（3）本项目属于公共财政支持范围，符合中央、地方事权支出责任划分原则；</w:t>
      </w:r>
    </w:p>
    <w:p>
      <w:pPr>
        <w:bidi w:val="0"/>
        <w:rPr>
          <w:rFonts w:ascii="仿宋" w:eastAsia="仿宋" w:hAnsi="仿宋" w:cs="仿宋" w:hint="eastAsia"/>
          <w:color w:val="000000"/>
          <w:szCs w:val="32"/>
          <w:highlight w:val="none"/>
          <w:u w:val="none"/>
          <w:lang w:val="en-US" w:eastAsia="zh-CN"/>
        </w:rPr>
      </w:pPr>
      <w:r>
        <w:rPr>
          <w:rFonts w:ascii="仿宋" w:eastAsia="仿宋" w:hAnsi="仿宋" w:cs="仿宋" w:hint="eastAsia"/>
          <w:lang w:val="en-US" w:eastAsia="zh-CN"/>
        </w:rPr>
        <w:t xml:space="preserve">（4）本项目与相关部门同类项目或部门内部相关项目</w:t>
      </w:r>
      <w:r>
        <w:rPr>
          <w:rFonts w:ascii="仿宋" w:eastAsia="仿宋" w:hAnsi="仿宋" w:cs="仿宋" w:hint="eastAsia"/>
          <w:color w:val="000000"/>
          <w:szCs w:val="32"/>
          <w:highlight w:val="none"/>
          <w:u w:val="none"/>
          <w:lang w:val="en-US" w:eastAsia="zh-CN"/>
        </w:rPr>
        <w:t xml:space="preserve">不重复。</w:t>
      </w:r>
    </w:p>
    <w:p>
      <w:pPr>
        <w:bidi w:val="0"/>
        <w:jc w:val="both"/>
        <w:rPr>
          <w:rFonts w:ascii="仿宋" w:eastAsia="仿宋" w:hAnsi="仿宋" w:cs="仿宋" w:hint="eastAsia"/>
          <w:color w:val="000000"/>
          <w:sz w:val="32"/>
          <w:szCs w:val="32"/>
          <w:highlight w:val="none"/>
          <w:u w:val="none"/>
          <w:lang w:val="en-US" w:eastAsia="zh-CN"/>
        </w:rPr>
      </w:pPr>
      <w:r>
        <w:rPr>
          <w:rFonts w:ascii="仿宋" w:eastAsia="仿宋" w:hAnsi="仿宋" w:cs="仿宋" w:hint="eastAsia"/>
          <w:color w:val="000000"/>
          <w:sz w:val="32"/>
          <w:szCs w:val="32"/>
          <w:highlight w:val="none"/>
          <w:u w:val="none"/>
          <w:lang w:val="en-US" w:eastAsia="zh-CN"/>
        </w:rPr>
        <w:t xml:space="preserve">本项满分3分，评估得分3分。</w:t>
      </w:r>
    </w:p>
    <w:p>
      <w:pPr>
        <w:bidi w:val="0"/>
        <w:jc w:val="both"/>
        <w:rPr>
          <w:rFonts w:ascii="仿宋" w:eastAsia="仿宋" w:hAnsi="仿宋" w:cs="仿宋" w:hint="eastAsia"/>
          <w:b/>
          <w:bCs/>
          <w:color w:val="000000"/>
          <w:highlight w:val="none"/>
        </w:rPr>
      </w:pPr>
      <w:bookmarkStart w:id="111" w:name="_Toc27895"/>
      <w:bookmarkStart w:id="112" w:name="_Toc283"/>
      <w:r>
        <w:rPr>
          <w:rFonts w:ascii="仿宋" w:eastAsia="仿宋" w:hAnsi="仿宋" w:cs="仿宋" w:hint="eastAsia"/>
          <w:b/>
          <w:bCs/>
          <w:color w:val="000000"/>
          <w:highlight w:val="none"/>
        </w:rPr>
        <w:t xml:space="preserve">2.</w:t>
      </w:r>
      <w:r>
        <w:rPr>
          <w:rFonts w:ascii="仿宋" w:eastAsia="仿宋" w:hAnsi="仿宋" w:cs="仿宋" w:hint="eastAsia"/>
          <w:b/>
          <w:bCs/>
          <w:color w:val="000000"/>
          <w:highlight w:val="none"/>
          <w:lang w:eastAsia="zh-CN"/>
        </w:rPr>
        <w:t xml:space="preserve">实施</w:t>
      </w:r>
      <w:r>
        <w:rPr>
          <w:rFonts w:ascii="仿宋" w:eastAsia="仿宋" w:hAnsi="仿宋" w:cs="仿宋" w:hint="eastAsia"/>
          <w:b/>
          <w:bCs/>
          <w:color w:val="000000"/>
          <w:highlight w:val="none"/>
        </w:rPr>
        <w:t xml:space="preserve">程序规范性</w:t>
      </w:r>
      <w:bookmarkEnd w:id="111"/>
      <w:bookmarkEnd w:id="112"/>
    </w:p>
    <w:p>
      <w:pPr>
        <w:bidi w:val="0"/>
        <w:rPr>
          <w:rFonts w:ascii="仿宋" w:eastAsia="仿宋" w:hAnsi="仿宋" w:cs="仿宋" w:hint="eastAsia"/>
          <w:color w:val="000000"/>
          <w:highlight w:val="none"/>
        </w:rPr>
      </w:pPr>
      <w:r>
        <w:rPr>
          <w:rFonts w:ascii="仿宋" w:eastAsia="仿宋" w:hAnsi="仿宋" w:cs="仿宋" w:hint="eastAsia"/>
          <w:color w:val="000000"/>
          <w:highlight w:val="none"/>
        </w:rPr>
        <w:t xml:space="preserve">本项目实施单位</w:t>
      </w:r>
      <w:r>
        <w:rPr>
          <w:rFonts w:ascii="仿宋" w:eastAsia="仿宋" w:hAnsi="仿宋" w:cs="仿宋" w:hint="eastAsia"/>
          <w:color w:val="000000"/>
          <w:highlight w:val="none"/>
          <w:lang w:val="en-US" w:eastAsia="zh-CN"/>
        </w:rPr>
        <w:t xml:space="preserve">尉犁县商务和工业信息化局</w:t>
      </w:r>
      <w:r>
        <w:rPr>
          <w:rFonts w:ascii="仿宋" w:eastAsia="仿宋" w:hAnsi="仿宋" w:cs="仿宋" w:hint="eastAsia"/>
          <w:color w:val="000000"/>
          <w:highlight w:val="none"/>
        </w:rPr>
        <w:t xml:space="preserve">编制了</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lang w:val="en-US" w:eastAsia="zh-CN"/>
        </w:rPr>
        <w:t xml:space="preserve">2024年自治区纺织补贴专项资金项目实施方案</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w:t>
      </w:r>
      <w:r>
        <w:rPr>
          <w:rFonts w:ascii="仿宋" w:eastAsia="仿宋" w:hAnsi="仿宋" w:cs="仿宋" w:hint="eastAsia"/>
          <w:bCs/>
          <w:color w:val="000000"/>
          <w:szCs w:val="32"/>
          <w:highlight w:val="none"/>
        </w:rPr>
        <w:t xml:space="preserve">项目</w:t>
      </w:r>
      <w:r>
        <w:rPr>
          <w:rFonts w:ascii="仿宋" w:eastAsia="仿宋" w:hAnsi="仿宋" w:cs="仿宋" w:hint="eastAsia"/>
          <w:color w:val="000000"/>
          <w:spacing w:val="-4"/>
          <w:szCs w:val="32"/>
          <w:highlight w:val="none"/>
          <w:lang w:val="en-US" w:eastAsia="zh-CN"/>
        </w:rPr>
        <w:t xml:space="preserve">实施</w:t>
      </w:r>
      <w:r>
        <w:rPr>
          <w:rFonts w:ascii="仿宋" w:eastAsia="仿宋" w:hAnsi="仿宋" w:cs="仿宋" w:hint="eastAsia"/>
          <w:bCs/>
          <w:color w:val="000000"/>
          <w:szCs w:val="32"/>
          <w:highlight w:val="none"/>
        </w:rPr>
        <w:t xml:space="preserve">资料</w:t>
      </w:r>
      <w:r>
        <w:rPr>
          <w:rFonts w:ascii="仿宋" w:eastAsia="仿宋" w:hAnsi="仿宋" w:cs="仿宋" w:hint="eastAsia"/>
          <w:bCs/>
          <w:color w:val="000000"/>
          <w:szCs w:val="32"/>
          <w:highlight w:val="none"/>
          <w:lang w:val="en-US" w:eastAsia="zh-CN"/>
        </w:rPr>
        <w:t xml:space="preserve">齐</w:t>
      </w:r>
      <w:r>
        <w:rPr>
          <w:rFonts w:ascii="仿宋" w:eastAsia="仿宋" w:hAnsi="仿宋" w:cs="仿宋" w:hint="eastAsia"/>
          <w:bCs/>
          <w:color w:val="000000"/>
          <w:szCs w:val="32"/>
          <w:highlight w:val="none"/>
        </w:rPr>
        <w:t xml:space="preserve">全，</w:t>
      </w:r>
      <w:r>
        <w:rPr>
          <w:rFonts w:ascii="仿宋" w:eastAsia="仿宋" w:hAnsi="仿宋" w:cs="仿宋" w:hint="eastAsia"/>
          <w:color w:val="000000"/>
          <w:spacing w:val="-4"/>
          <w:szCs w:val="32"/>
          <w:highlight w:val="none"/>
          <w:lang w:val="en-US" w:eastAsia="zh-CN"/>
        </w:rPr>
        <w:t xml:space="preserve">实施</w:t>
      </w:r>
      <w:r>
        <w:rPr>
          <w:rFonts w:ascii="仿宋" w:eastAsia="仿宋" w:hAnsi="仿宋" w:cs="仿宋" w:hint="eastAsia"/>
          <w:bCs/>
          <w:color w:val="000000"/>
          <w:szCs w:val="32"/>
          <w:highlight w:val="none"/>
        </w:rPr>
        <w:t xml:space="preserve">程序规范；审批文件、材料符合相关要求，事前已经过必要的集体决策，</w:t>
      </w:r>
      <w:r>
        <w:rPr>
          <w:rFonts w:ascii="仿宋" w:eastAsia="仿宋" w:hAnsi="仿宋" w:cs="仿宋" w:hint="eastAsia"/>
          <w:color w:val="000000"/>
          <w:highlight w:val="none"/>
        </w:rPr>
        <w:t xml:space="preserve">实施程序规范。</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本项满分3分，评估得分3分。</w:t>
      </w:r>
    </w:p>
    <w:p>
      <w:pPr>
        <w:bidi w:val="0"/>
        <w:jc w:val="both"/>
        <w:rPr>
          <w:rFonts w:ascii="仿宋" w:eastAsia="仿宋" w:hAnsi="仿宋" w:cs="仿宋" w:hint="eastAsia"/>
          <w:b/>
          <w:bCs/>
          <w:color w:val="000000"/>
          <w:highlight w:val="none"/>
        </w:rPr>
      </w:pPr>
      <w:bookmarkStart w:id="113" w:name="_Toc13368"/>
      <w:bookmarkStart w:id="114" w:name="_Toc20471"/>
      <w:r>
        <w:rPr>
          <w:rFonts w:ascii="仿宋" w:eastAsia="仿宋" w:hAnsi="仿宋" w:cs="仿宋" w:hint="eastAsia"/>
          <w:b/>
          <w:bCs/>
          <w:color w:val="000000"/>
          <w:highlight w:val="none"/>
        </w:rPr>
        <w:t xml:space="preserve">3.绩效目标合理性</w:t>
      </w:r>
      <w:bookmarkEnd w:id="113"/>
      <w:bookmarkEnd w:id="114"/>
    </w:p>
    <w:p>
      <w:pPr>
        <w:bidi w:val="0"/>
        <w:jc w:val="both"/>
        <w:rPr>
          <w:rFonts w:ascii="仿宋" w:eastAsia="仿宋" w:hAnsi="仿宋" w:cs="仿宋" w:hint="eastAsia"/>
          <w:color w:val="000000"/>
          <w:highlight w:val="none"/>
        </w:rPr>
      </w:pPr>
      <w:bookmarkStart w:id="115" w:name="OLE_LINK6"/>
      <w:r>
        <w:rPr>
          <w:rFonts w:ascii="仿宋" w:eastAsia="仿宋" w:hAnsi="仿宋" w:cs="仿宋" w:hint="eastAsia"/>
          <w:color w:val="000000"/>
          <w:highlight w:val="none"/>
          <w:lang w:eastAsia="zh-CN"/>
        </w:rPr>
        <w:t xml:space="preserve">尉犁县商务和工业信息化局2024年自治区纺织补贴专项资金</w:t>
      </w:r>
      <w:bookmarkEnd w:id="115"/>
      <w:r>
        <w:rPr>
          <w:rFonts w:ascii="仿宋" w:eastAsia="仿宋" w:hAnsi="仿宋" w:cs="仿宋" w:hint="eastAsia"/>
          <w:color w:val="000000"/>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本项满分4分，评估得分4分。</w:t>
      </w:r>
    </w:p>
    <w:p>
      <w:pPr>
        <w:bidi w:val="0"/>
        <w:jc w:val="both"/>
        <w:rPr>
          <w:rFonts w:ascii="仿宋" w:eastAsia="仿宋" w:hAnsi="仿宋" w:cs="仿宋" w:hint="eastAsia"/>
          <w:b/>
          <w:bCs/>
          <w:color w:val="000000"/>
          <w:highlight w:val="none"/>
        </w:rPr>
      </w:pPr>
      <w:bookmarkStart w:id="116" w:name="_Toc15543"/>
      <w:bookmarkStart w:id="117" w:name="_Toc21087"/>
      <w:r>
        <w:rPr>
          <w:rFonts w:ascii="仿宋" w:eastAsia="仿宋" w:hAnsi="仿宋" w:cs="仿宋" w:hint="eastAsia"/>
          <w:b/>
          <w:bCs/>
          <w:color w:val="000000"/>
          <w:highlight w:val="none"/>
        </w:rPr>
        <w:t xml:space="preserve">4.绩效指标明确性</w:t>
      </w:r>
      <w:bookmarkEnd w:id="116"/>
      <w:bookmarkEnd w:id="117"/>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lang w:eastAsia="zh-CN"/>
        </w:rPr>
        <w:t xml:space="preserve">尉犁县商务和工业信息化局2024年自治区纺织补贴专项资金</w:t>
      </w:r>
      <w:r>
        <w:rPr>
          <w:rFonts w:ascii="仿宋" w:eastAsia="仿宋" w:hAnsi="仿宋" w:cs="仿宋" w:hint="eastAsia"/>
          <w:color w:val="000000"/>
          <w:highlight w:val="none"/>
        </w:rPr>
        <w:t xml:space="preserve">，设置一级指标</w:t>
      </w:r>
      <w:r>
        <w:rPr>
          <w:rFonts w:ascii="仿宋" w:eastAsia="仿宋" w:hAnsi="仿宋" w:cs="仿宋" w:hint="eastAsia"/>
          <w:color w:val="000000"/>
          <w:highlight w:val="none"/>
          <w:lang w:val="en-US" w:eastAsia="zh-CN"/>
        </w:rPr>
        <w:t xml:space="preserve">4</w:t>
      </w:r>
      <w:r>
        <w:rPr>
          <w:rFonts w:ascii="仿宋" w:eastAsia="仿宋" w:hAnsi="仿宋" w:cs="仿宋" w:hint="eastAsia"/>
          <w:color w:val="000000"/>
          <w:highlight w:val="none"/>
        </w:rPr>
        <w:t xml:space="preserve">条，二级指标</w:t>
      </w:r>
      <w:r>
        <w:rPr>
          <w:rFonts w:ascii="仿宋" w:eastAsia="仿宋" w:hAnsi="仿宋" w:cs="仿宋" w:hint="eastAsia"/>
          <w:color w:val="000000"/>
          <w:highlight w:val="none"/>
          <w:lang w:val="en-US" w:eastAsia="zh-CN"/>
        </w:rPr>
        <w:t xml:space="preserve">7</w:t>
      </w:r>
      <w:r>
        <w:rPr>
          <w:rFonts w:ascii="仿宋" w:eastAsia="仿宋" w:hAnsi="仿宋" w:cs="仿宋" w:hint="eastAsia"/>
          <w:color w:val="000000"/>
          <w:highlight w:val="none"/>
        </w:rPr>
        <w:t xml:space="preserve">条，三级指标</w:t>
      </w:r>
      <w:r>
        <w:rPr>
          <w:rFonts w:ascii="仿宋" w:eastAsia="仿宋" w:hAnsi="仿宋" w:cs="仿宋" w:hint="eastAsia"/>
          <w:color w:val="000000"/>
          <w:highlight w:val="none"/>
          <w:lang w:val="en-US" w:eastAsia="zh-CN"/>
        </w:rPr>
        <w:t xml:space="preserve">7</w:t>
      </w:r>
      <w:r>
        <w:rPr>
          <w:rFonts w:ascii="仿宋" w:eastAsia="仿宋" w:hAnsi="仿宋" w:cs="仿宋" w:hint="eastAsia"/>
          <w:color w:val="000000"/>
          <w:highlight w:val="none"/>
        </w:rPr>
        <w:t xml:space="preserve">条，其中量化指标</w:t>
      </w:r>
      <w:r>
        <w:rPr>
          <w:rFonts w:ascii="仿宋" w:eastAsia="仿宋" w:hAnsi="仿宋" w:cs="仿宋" w:hint="eastAsia"/>
          <w:color w:val="000000"/>
          <w:highlight w:val="none"/>
          <w:lang w:val="en-US" w:eastAsia="zh-CN"/>
        </w:rPr>
        <w:t xml:space="preserve">5</w:t>
      </w:r>
      <w:r>
        <w:rPr>
          <w:rFonts w:ascii="仿宋" w:eastAsia="仿宋" w:hAnsi="仿宋" w:cs="仿宋" w:hint="eastAsia"/>
          <w:color w:val="000000"/>
          <w:highlight w:val="none"/>
        </w:rPr>
        <w:t xml:space="preserve">条，绩效目标指标设定清晰、可衡量性较强，与项目目标任务计划数对应性较强。</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本项满分4分，评估得分4分。</w:t>
      </w:r>
    </w:p>
    <w:p>
      <w:pPr>
        <w:bidi w:val="0"/>
        <w:jc w:val="both"/>
        <w:rPr>
          <w:rFonts w:ascii="仿宋" w:eastAsia="仿宋" w:hAnsi="仿宋" w:cs="仿宋" w:hint="eastAsia"/>
          <w:b/>
          <w:bCs/>
          <w:color w:val="000000"/>
          <w:highlight w:val="none"/>
        </w:rPr>
      </w:pPr>
      <w:bookmarkStart w:id="118" w:name="_Toc21476"/>
      <w:bookmarkStart w:id="119" w:name="_Toc25638"/>
      <w:r>
        <w:rPr>
          <w:rFonts w:ascii="仿宋" w:eastAsia="仿宋" w:hAnsi="仿宋" w:cs="仿宋" w:hint="eastAsia"/>
          <w:b/>
          <w:bCs/>
          <w:color w:val="000000"/>
          <w:highlight w:val="none"/>
        </w:rPr>
        <w:t xml:space="preserve">5.预算编制科学性</w:t>
      </w:r>
      <w:bookmarkEnd w:id="118"/>
      <w:bookmarkEnd w:id="119"/>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本项目</w:t>
      </w:r>
      <w:r>
        <w:rPr>
          <w:rFonts w:ascii="仿宋" w:eastAsia="仿宋" w:hAnsi="仿宋" w:cs="仿宋" w:hint="eastAsia"/>
          <w:color w:val="000000"/>
          <w:highlight w:val="none"/>
          <w:lang w:eastAsia="zh-CN"/>
        </w:rPr>
        <w:t xml:space="preserve">全年预算</w:t>
      </w:r>
      <w:r>
        <w:rPr>
          <w:rFonts w:ascii="仿宋" w:eastAsia="仿宋" w:hAnsi="仿宋" w:cs="仿宋" w:hint="eastAsia"/>
          <w:color w:val="000000"/>
          <w:highlight w:val="none"/>
        </w:rPr>
        <w:t xml:space="preserve">资金</w:t>
      </w:r>
      <w:r>
        <w:rPr>
          <w:rFonts w:ascii="仿宋" w:eastAsia="仿宋" w:hAnsi="仿宋" w:cs="仿宋" w:hint="eastAsia"/>
          <w:color w:val="000000"/>
          <w:highlight w:val="none"/>
          <w:lang w:eastAsia="zh-CN"/>
        </w:rPr>
        <w:t xml:space="preserve">1637.79</w:t>
      </w:r>
      <w:r>
        <w:rPr>
          <w:rFonts w:ascii="仿宋" w:eastAsia="仿宋" w:hAnsi="仿宋" w:cs="仿宋" w:hint="eastAsia"/>
          <w:color w:val="000000"/>
          <w:highlight w:val="none"/>
          <w:lang w:val="en-US" w:eastAsia="zh-CN"/>
        </w:rPr>
        <w:t xml:space="preserve">万元</w:t>
      </w:r>
      <w:r>
        <w:rPr>
          <w:rFonts w:ascii="仿宋" w:eastAsia="仿宋" w:hAnsi="仿宋" w:cs="仿宋" w:hint="eastAsia"/>
          <w:color w:val="000000"/>
          <w:highlight w:val="none"/>
        </w:rPr>
        <w:t xml:space="preserve">，来源为</w:t>
      </w:r>
      <w:r>
        <w:rPr>
          <w:rFonts w:ascii="仿宋" w:eastAsia="仿宋" w:hAnsi="仿宋" w:cs="仿宋" w:hint="eastAsia"/>
          <w:color w:val="000000"/>
          <w:highlight w:val="none"/>
          <w:lang w:val="en-US" w:eastAsia="zh-CN"/>
        </w:rPr>
        <w:t xml:space="preserve">自治区专项</w:t>
      </w:r>
      <w:r>
        <w:rPr>
          <w:rFonts w:ascii="仿宋" w:eastAsia="仿宋" w:hAnsi="仿宋" w:cs="仿宋" w:hint="eastAsia"/>
          <w:color w:val="000000"/>
          <w:highlight w:val="none"/>
        </w:rPr>
        <w:t xml:space="preserve">资金</w:t>
      </w:r>
      <w:r>
        <w:rPr>
          <w:rFonts w:ascii="仿宋" w:eastAsia="仿宋" w:hAnsi="仿宋" w:cs="仿宋" w:hint="eastAsia"/>
          <w:color w:val="000000"/>
          <w:highlight w:val="none"/>
          <w:lang w:val="en-US" w:eastAsia="zh-CN"/>
        </w:rPr>
        <w:t xml:space="preserve">1637.79</w:t>
      </w:r>
      <w:r>
        <w:rPr>
          <w:rFonts w:ascii="仿宋" w:eastAsia="仿宋" w:hAnsi="仿宋" w:cs="仿宋" w:hint="eastAsia"/>
          <w:color w:val="000000"/>
          <w:highlight w:val="none"/>
        </w:rPr>
        <w:t xml:space="preserve">万元，预算编制较为科学，预算内容与项目建设内容相匹配，预算额度测算依据充分，预算确定的资金量与</w:t>
      </w:r>
      <w:r>
        <w:rPr>
          <w:rFonts w:ascii="仿宋" w:eastAsia="仿宋" w:hAnsi="仿宋" w:cs="仿宋" w:hint="eastAsia"/>
          <w:color w:val="000000"/>
          <w:highlight w:val="none"/>
          <w:lang w:eastAsia="zh-CN"/>
        </w:rPr>
        <w:t xml:space="preserve">工作</w:t>
      </w:r>
      <w:r>
        <w:rPr>
          <w:rFonts w:ascii="仿宋" w:eastAsia="仿宋" w:hAnsi="仿宋" w:cs="仿宋" w:hint="eastAsia"/>
          <w:color w:val="000000"/>
          <w:highlight w:val="none"/>
        </w:rPr>
        <w:t xml:space="preserve">量相匹配。</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本项满分4分，评估得分4分。</w:t>
      </w:r>
    </w:p>
    <w:p>
      <w:pPr>
        <w:bidi w:val="0"/>
        <w:jc w:val="both"/>
        <w:rPr>
          <w:rFonts w:ascii="仿宋" w:eastAsia="仿宋" w:hAnsi="仿宋" w:cs="仿宋" w:hint="eastAsia"/>
          <w:b/>
          <w:bCs/>
          <w:color w:val="000000"/>
          <w:highlight w:val="none"/>
        </w:rPr>
      </w:pPr>
      <w:bookmarkStart w:id="120" w:name="_Toc21577"/>
      <w:bookmarkStart w:id="121" w:name="_Toc30661"/>
      <w:r>
        <w:rPr>
          <w:rFonts w:ascii="仿宋" w:eastAsia="仿宋" w:hAnsi="仿宋" w:cs="仿宋" w:hint="eastAsia"/>
          <w:b/>
          <w:bCs/>
          <w:color w:val="000000"/>
          <w:highlight w:val="none"/>
        </w:rPr>
        <w:t xml:space="preserve">6.资金分配合理性</w:t>
      </w:r>
      <w:bookmarkEnd w:id="120"/>
      <w:bookmarkEnd w:id="121"/>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本项目预算资金分配依据充分；资金分配额度合理，与项目单位实际相适应。</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本项满分4分，评估得分4分。</w:t>
      </w:r>
    </w:p>
    <w:p>
      <w:pPr>
        <w:pStyle w:val="Heading3"/>
        <w:bidi w:val="0"/>
        <w:jc w:val="both"/>
        <w:outlineLvl w:val="1"/>
        <w:rPr>
          <w:rFonts w:ascii="仿宋" w:eastAsia="仿宋" w:hAnsi="仿宋" w:cs="仿宋" w:hint="eastAsia"/>
          <w:color w:val="000000"/>
          <w:highlight w:val="none"/>
        </w:rPr>
      </w:pPr>
      <w:bookmarkStart w:id="122" w:name="_Toc27855"/>
      <w:bookmarkStart w:id="123" w:name="_Toc30992"/>
      <w:bookmarkStart w:id="124" w:name="_Toc1586014607"/>
      <w:bookmarkStart w:id="125" w:name="_Toc9897"/>
      <w:bookmarkStart w:id="126" w:name="_Toc13442"/>
      <w:r>
        <w:rPr>
          <w:rFonts w:ascii="仿宋" w:eastAsia="仿宋" w:hAnsi="仿宋" w:cs="仿宋" w:hint="eastAsia"/>
          <w:color w:val="000000"/>
          <w:highlight w:val="none"/>
        </w:rPr>
        <w:t xml:space="preserve">（二）项目过程情况</w:t>
      </w:r>
      <w:bookmarkEnd w:id="122"/>
      <w:bookmarkEnd w:id="123"/>
      <w:bookmarkEnd w:id="124"/>
      <w:bookmarkEnd w:id="125"/>
      <w:bookmarkEnd w:id="126"/>
    </w:p>
    <w:p>
      <w:pPr>
        <w:bidi w:val="0"/>
        <w:jc w:val="both"/>
        <w:rPr>
          <w:rFonts w:ascii="仿宋" w:eastAsia="仿宋" w:hAnsi="仿宋" w:cs="仿宋" w:hint="eastAsia"/>
          <w:b/>
          <w:bCs/>
          <w:color w:val="000000"/>
          <w:highlight w:val="none"/>
        </w:rPr>
      </w:pPr>
      <w:bookmarkStart w:id="127" w:name="_Toc19854"/>
      <w:bookmarkStart w:id="128" w:name="_Toc29417"/>
      <w:r>
        <w:rPr>
          <w:rFonts w:ascii="仿宋" w:eastAsia="仿宋" w:hAnsi="仿宋" w:cs="仿宋" w:hint="eastAsia"/>
          <w:b/>
          <w:bCs/>
          <w:color w:val="000000"/>
          <w:highlight w:val="none"/>
        </w:rPr>
        <w:t xml:space="preserve">1.资金到位率</w:t>
      </w:r>
      <w:bookmarkEnd w:id="127"/>
      <w:bookmarkEnd w:id="128"/>
    </w:p>
    <w:p>
      <w:pPr>
        <w:bidi w:val="0"/>
        <w:jc w:val="both"/>
        <w:rPr>
          <w:rFonts w:ascii="仿宋" w:eastAsia="仿宋" w:hAnsi="仿宋" w:cs="仿宋" w:hint="eastAsia"/>
          <w:color w:val="000000"/>
          <w:highlight w:val="none"/>
        </w:rPr>
      </w:pPr>
      <w:bookmarkStart w:id="129" w:name="OLE_LINK10"/>
      <w:r>
        <w:rPr>
          <w:rFonts w:ascii="仿宋" w:eastAsia="仿宋" w:hAnsi="仿宋" w:cs="仿宋" w:hint="eastAsia"/>
          <w:color w:val="000000"/>
          <w:highlight w:val="none"/>
          <w:lang w:val="en-US" w:eastAsia="zh-CN"/>
        </w:rPr>
        <w:t xml:space="preserve">本项目</w:t>
      </w:r>
      <w:r>
        <w:rPr>
          <w:rFonts w:ascii="仿宋" w:eastAsia="仿宋" w:hAnsi="仿宋" w:cs="仿宋" w:hint="eastAsia"/>
          <w:color w:val="000000"/>
          <w:highlight w:val="none"/>
          <w:lang w:eastAsia="zh-CN"/>
        </w:rPr>
        <w:t xml:space="preserve">全年预算</w:t>
      </w:r>
      <w:r>
        <w:rPr>
          <w:rFonts w:ascii="仿宋" w:eastAsia="仿宋" w:hAnsi="仿宋" w:cs="仿宋" w:hint="eastAsia"/>
          <w:color w:val="000000"/>
          <w:highlight w:val="none"/>
        </w:rPr>
        <w:t xml:space="preserve">资金</w:t>
      </w:r>
      <w:r>
        <w:rPr>
          <w:rFonts w:ascii="仿宋" w:eastAsia="仿宋" w:hAnsi="仿宋" w:cs="仿宋" w:hint="eastAsia"/>
          <w:color w:val="000000"/>
          <w:highlight w:val="none"/>
          <w:lang w:eastAsia="zh-CN"/>
        </w:rPr>
        <w:t xml:space="preserve">1637.79</w:t>
      </w:r>
      <w:r>
        <w:rPr>
          <w:rFonts w:ascii="仿宋" w:eastAsia="仿宋" w:hAnsi="仿宋" w:cs="仿宋" w:hint="eastAsia"/>
          <w:color w:val="000000"/>
          <w:highlight w:val="none"/>
          <w:lang w:val="en-US" w:eastAsia="zh-CN"/>
        </w:rPr>
        <w:t xml:space="preserve">万元</w:t>
      </w:r>
      <w:bookmarkEnd w:id="129"/>
      <w:r>
        <w:rPr>
          <w:rFonts w:ascii="仿宋" w:eastAsia="仿宋" w:hAnsi="仿宋" w:cs="仿宋" w:hint="eastAsia"/>
          <w:color w:val="000000"/>
          <w:highlight w:val="none"/>
          <w:lang w:val="en-US" w:eastAsia="zh-CN"/>
        </w:rPr>
        <w:t xml:space="preserve">，</w:t>
      </w:r>
      <w:r>
        <w:rPr>
          <w:rFonts w:ascii="仿宋" w:eastAsia="仿宋" w:hAnsi="仿宋" w:cs="仿宋" w:hint="eastAsia"/>
          <w:color w:val="000000"/>
          <w:highlight w:val="none"/>
        </w:rPr>
        <w:t xml:space="preserve">实际到位资金</w:t>
      </w:r>
      <w:r>
        <w:rPr>
          <w:rFonts w:ascii="仿宋" w:eastAsia="仿宋" w:hAnsi="仿宋" w:cs="仿宋" w:hint="eastAsia"/>
          <w:color w:val="000000"/>
          <w:highlight w:val="none"/>
          <w:lang w:eastAsia="zh-CN"/>
        </w:rPr>
        <w:t xml:space="preserve">1637.79</w:t>
      </w:r>
      <w:r>
        <w:rPr>
          <w:rFonts w:ascii="仿宋" w:eastAsia="仿宋" w:hAnsi="仿宋" w:cs="仿宋" w:hint="eastAsia"/>
          <w:color w:val="000000"/>
          <w:highlight w:val="none"/>
        </w:rPr>
        <w:t xml:space="preserve">万元，资金到位率100%。</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本项满分4分，评估得分4分。</w:t>
      </w:r>
    </w:p>
    <w:p>
      <w:pPr>
        <w:bidi w:val="0"/>
        <w:jc w:val="both"/>
        <w:rPr>
          <w:rFonts w:ascii="仿宋" w:eastAsia="仿宋" w:hAnsi="仿宋" w:cs="仿宋" w:hint="eastAsia"/>
          <w:b/>
          <w:bCs/>
          <w:color w:val="000000"/>
          <w:highlight w:val="none"/>
        </w:rPr>
      </w:pPr>
      <w:bookmarkStart w:id="130" w:name="_Toc13724"/>
      <w:bookmarkStart w:id="131" w:name="_Toc29889"/>
      <w:r>
        <w:rPr>
          <w:rFonts w:ascii="仿宋" w:eastAsia="仿宋" w:hAnsi="仿宋" w:cs="仿宋" w:hint="eastAsia"/>
          <w:b/>
          <w:bCs/>
          <w:color w:val="000000"/>
          <w:highlight w:val="none"/>
        </w:rPr>
        <w:t xml:space="preserve">2.预算执行率</w:t>
      </w:r>
      <w:bookmarkEnd w:id="130"/>
      <w:bookmarkEnd w:id="131"/>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本项目</w:t>
      </w:r>
      <w:r>
        <w:rPr>
          <w:rFonts w:ascii="仿宋" w:eastAsia="仿宋" w:hAnsi="仿宋" w:cs="仿宋" w:hint="eastAsia"/>
          <w:color w:val="000000"/>
          <w:highlight w:val="none"/>
          <w:lang w:eastAsia="zh-CN"/>
        </w:rPr>
        <w:t xml:space="preserve">全年预算</w:t>
      </w:r>
      <w:r>
        <w:rPr>
          <w:rFonts w:ascii="仿宋" w:eastAsia="仿宋" w:hAnsi="仿宋" w:cs="仿宋" w:hint="eastAsia"/>
          <w:color w:val="000000"/>
          <w:highlight w:val="none"/>
        </w:rPr>
        <w:t xml:space="preserve">资金</w:t>
      </w:r>
      <w:bookmarkStart w:id="132" w:name="OLE_LINK12"/>
      <w:r>
        <w:rPr>
          <w:rFonts w:ascii="仿宋" w:eastAsia="仿宋" w:hAnsi="仿宋" w:cs="仿宋" w:hint="eastAsia"/>
          <w:color w:val="000000"/>
          <w:highlight w:val="none"/>
          <w:lang w:eastAsia="zh-CN"/>
        </w:rPr>
        <w:t xml:space="preserve">1637.79</w:t>
      </w:r>
      <w:bookmarkEnd w:id="132"/>
      <w:r>
        <w:rPr>
          <w:rFonts w:ascii="仿宋" w:eastAsia="仿宋" w:hAnsi="仿宋" w:cs="仿宋" w:hint="eastAsia"/>
          <w:color w:val="000000"/>
          <w:highlight w:val="none"/>
          <w:lang w:val="en-US" w:eastAsia="zh-CN"/>
        </w:rPr>
        <w:t xml:space="preserve">万元，</w:t>
      </w:r>
      <w:r>
        <w:rPr>
          <w:rFonts w:ascii="仿宋" w:eastAsia="仿宋" w:hAnsi="仿宋" w:cs="仿宋" w:hint="eastAsia"/>
          <w:color w:val="000000"/>
          <w:highlight w:val="none"/>
        </w:rPr>
        <w:t xml:space="preserve">实际支付资金</w:t>
      </w:r>
      <w:r>
        <w:rPr>
          <w:rFonts w:ascii="仿宋" w:eastAsia="仿宋" w:hAnsi="仿宋" w:cs="仿宋" w:hint="eastAsia"/>
          <w:color w:val="000000"/>
          <w:highlight w:val="none"/>
          <w:lang w:eastAsia="zh-CN"/>
        </w:rPr>
        <w:t xml:space="preserve">1637.79</w:t>
      </w:r>
      <w:r>
        <w:rPr>
          <w:rFonts w:ascii="仿宋" w:eastAsia="仿宋" w:hAnsi="仿宋" w:cs="仿宋" w:hint="eastAsia"/>
          <w:color w:val="000000"/>
          <w:highlight w:val="none"/>
        </w:rPr>
        <w:t xml:space="preserve">万元，预算执行率为</w:t>
      </w:r>
      <w:r>
        <w:rPr>
          <w:rFonts w:ascii="仿宋" w:eastAsia="仿宋" w:hAnsi="仿宋" w:cs="仿宋" w:hint="eastAsia"/>
          <w:color w:val="000000"/>
          <w:highlight w:val="none"/>
          <w:lang w:val="en-US" w:eastAsia="zh-CN"/>
        </w:rPr>
        <w:t xml:space="preserve">100</w:t>
      </w:r>
      <w:r>
        <w:rPr>
          <w:rFonts w:ascii="仿宋" w:eastAsia="仿宋" w:hAnsi="仿宋" w:cs="仿宋" w:hint="eastAsia"/>
          <w:color w:val="000000"/>
          <w:highlight w:val="none"/>
        </w:rPr>
        <w:t xml:space="preserve">%。</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本项满分4分，评估得分</w:t>
      </w:r>
      <w:r>
        <w:rPr>
          <w:rFonts w:ascii="仿宋" w:eastAsia="仿宋" w:hAnsi="仿宋" w:cs="仿宋" w:hint="eastAsia"/>
          <w:color w:val="000000"/>
          <w:highlight w:val="none"/>
          <w:lang w:val="en-US" w:eastAsia="zh-CN"/>
        </w:rPr>
        <w:t xml:space="preserve">4</w:t>
      </w:r>
      <w:r>
        <w:rPr>
          <w:rFonts w:ascii="仿宋" w:eastAsia="仿宋" w:hAnsi="仿宋" w:cs="仿宋" w:hint="eastAsia"/>
          <w:color w:val="000000"/>
          <w:highlight w:val="none"/>
        </w:rPr>
        <w:t xml:space="preserve">分。</w:t>
      </w:r>
    </w:p>
    <w:p>
      <w:pPr>
        <w:bidi w:val="0"/>
        <w:jc w:val="both"/>
        <w:rPr>
          <w:rFonts w:ascii="仿宋" w:eastAsia="仿宋" w:hAnsi="仿宋" w:cs="仿宋" w:hint="eastAsia"/>
          <w:b/>
          <w:bCs/>
          <w:color w:val="000000"/>
          <w:highlight w:val="none"/>
        </w:rPr>
      </w:pPr>
      <w:bookmarkStart w:id="133" w:name="_Toc2484"/>
      <w:bookmarkStart w:id="134" w:name="_Toc8316"/>
      <w:r>
        <w:rPr>
          <w:rFonts w:ascii="仿宋" w:eastAsia="仿宋" w:hAnsi="仿宋" w:cs="仿宋" w:hint="eastAsia"/>
          <w:b/>
          <w:bCs/>
          <w:color w:val="000000"/>
          <w:highlight w:val="none"/>
        </w:rPr>
        <w:t xml:space="preserve">3.资金使用合规性</w:t>
      </w:r>
      <w:bookmarkEnd w:id="133"/>
      <w:bookmarkEnd w:id="134"/>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本项目资金的使用符合《中华人民共和国预算法》《中华人民共和国会计法》等国家有关财经法规以及预算管理制度；符合《</w:t>
      </w:r>
      <w:r>
        <w:rPr>
          <w:rFonts w:ascii="仿宋" w:eastAsia="仿宋" w:hAnsi="仿宋" w:cs="仿宋" w:hint="eastAsia"/>
          <w:color w:val="000000"/>
          <w:highlight w:val="none"/>
          <w:lang w:eastAsia="zh-CN"/>
        </w:rPr>
        <w:t xml:space="preserve">尉犁县</w:t>
      </w:r>
      <w:r>
        <w:rPr>
          <w:rFonts w:ascii="仿宋" w:eastAsia="仿宋" w:hAnsi="仿宋" w:cs="仿宋" w:hint="eastAsia"/>
          <w:color w:val="000000"/>
          <w:highlight w:val="none"/>
        </w:rPr>
        <w:t xml:space="preserve">专项资金管理办法》要求。资金的审批和拨付按照《</w:t>
      </w:r>
      <w:r>
        <w:rPr>
          <w:rFonts w:ascii="仿宋" w:eastAsia="仿宋" w:hAnsi="仿宋" w:cs="仿宋" w:hint="eastAsia"/>
          <w:color w:val="000000"/>
          <w:highlight w:val="none"/>
          <w:lang w:eastAsia="zh-CN"/>
        </w:rPr>
        <w:t xml:space="preserve">尉犁</w:t>
      </w:r>
      <w:r>
        <w:rPr>
          <w:rFonts w:ascii="仿宋" w:eastAsia="仿宋" w:hAnsi="仿宋" w:cs="仿宋" w:hint="eastAsia"/>
          <w:color w:val="000000"/>
          <w:highlight w:val="none"/>
        </w:rPr>
        <w:t xml:space="preserve">县财政资金审批管理办法》执行，有完整的审批程序和手续；资金使用符合专项资金支持的范围。不存在截留、挤占、挪用、虚列支出等情况。</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本项满分4分，评估得分4分。</w:t>
      </w:r>
    </w:p>
    <w:p>
      <w:pPr>
        <w:bidi w:val="0"/>
        <w:jc w:val="both"/>
        <w:rPr>
          <w:rFonts w:ascii="仿宋" w:eastAsia="仿宋" w:hAnsi="仿宋" w:cs="仿宋" w:hint="eastAsia"/>
          <w:b/>
          <w:bCs/>
          <w:color w:val="000000"/>
          <w:highlight w:val="none"/>
        </w:rPr>
      </w:pPr>
      <w:bookmarkStart w:id="135" w:name="_Toc15332"/>
      <w:bookmarkStart w:id="136" w:name="_Toc20651"/>
      <w:r>
        <w:rPr>
          <w:rFonts w:ascii="仿宋" w:eastAsia="仿宋" w:hAnsi="仿宋" w:cs="仿宋" w:hint="eastAsia"/>
          <w:b/>
          <w:bCs/>
          <w:color w:val="000000"/>
          <w:highlight w:val="none"/>
        </w:rPr>
        <w:t xml:space="preserve">4.管理制度健全性</w:t>
      </w:r>
      <w:bookmarkEnd w:id="135"/>
      <w:bookmarkEnd w:id="136"/>
    </w:p>
    <w:p>
      <w:pPr>
        <w:bidi w:val="0"/>
        <w:jc w:val="both"/>
        <w:rPr>
          <w:rFonts w:ascii="仿宋" w:eastAsia="仿宋" w:hAnsi="仿宋" w:cs="仿宋" w:hint="eastAsia"/>
          <w:color w:val="000000"/>
          <w:highlight w:val="none"/>
          <w:lang w:val="en-US" w:eastAsia="zh-CN"/>
        </w:rPr>
      </w:pPr>
      <w:r>
        <w:rPr>
          <w:rFonts w:ascii="仿宋" w:eastAsia="仿宋" w:hAnsi="仿宋" w:cs="仿宋" w:hint="eastAsia"/>
          <w:color w:val="000000"/>
          <w:highlight w:val="none"/>
          <w:lang w:val="en-US" w:eastAsia="zh-CN"/>
        </w:rPr>
        <w:t xml:space="preserve">尉犁县商务和工业信息化局</w:t>
      </w:r>
      <w:r>
        <w:rPr>
          <w:rFonts w:ascii="仿宋" w:eastAsia="仿宋" w:hAnsi="仿宋" w:cs="仿宋" w:hint="eastAsia"/>
          <w:color w:val="000000"/>
          <w:highlight w:val="none"/>
        </w:rPr>
        <w:t xml:space="preserve">制定了</w:t>
      </w:r>
      <w:r>
        <w:rPr>
          <w:rFonts w:ascii="仿宋" w:eastAsia="仿宋" w:hAnsi="仿宋" w:cs="仿宋" w:hint="eastAsia"/>
          <w:color w:val="000000"/>
          <w:highlight w:val="none"/>
          <w:lang w:val="en-US" w:eastAsia="zh-CN"/>
        </w:rPr>
        <w:t xml:space="preserve">《尉犁县商务和工业信息化局财务管理制度》和《尉犁县商务和工业信息化局预算管理内控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本项满分3分，评估得分3分。</w:t>
      </w:r>
    </w:p>
    <w:p>
      <w:pPr>
        <w:bidi w:val="0"/>
        <w:jc w:val="both"/>
        <w:rPr>
          <w:rFonts w:ascii="仿宋" w:eastAsia="仿宋" w:hAnsi="仿宋" w:cs="仿宋" w:hint="eastAsia"/>
          <w:b/>
          <w:bCs/>
          <w:color w:val="000000"/>
          <w:highlight w:val="none"/>
        </w:rPr>
      </w:pPr>
      <w:bookmarkStart w:id="137" w:name="_Toc14853"/>
      <w:bookmarkStart w:id="138" w:name="_Toc14023"/>
      <w:r>
        <w:rPr>
          <w:rFonts w:ascii="仿宋" w:eastAsia="仿宋" w:hAnsi="仿宋" w:cs="仿宋" w:hint="eastAsia"/>
          <w:b/>
          <w:bCs/>
          <w:color w:val="000000"/>
          <w:highlight w:val="none"/>
        </w:rPr>
        <w:t xml:space="preserve">5.制度执行有效性</w:t>
      </w:r>
      <w:bookmarkEnd w:id="137"/>
      <w:bookmarkEnd w:id="138"/>
    </w:p>
    <w:p>
      <w:pPr>
        <w:bidi w:val="0"/>
        <w:rPr>
          <w:rFonts w:ascii="仿宋" w:eastAsia="仿宋" w:hAnsi="仿宋" w:cs="仿宋" w:hint="eastAsia"/>
          <w:color w:val="000000"/>
          <w:highlight w:val="none"/>
        </w:rPr>
      </w:pPr>
      <w:r>
        <w:rPr>
          <w:rFonts w:ascii="仿宋" w:eastAsia="仿宋" w:hAnsi="仿宋" w:cs="仿宋" w:hint="eastAsia"/>
          <w:color w:val="000000"/>
          <w:highlight w:val="none"/>
        </w:rPr>
        <w:t xml:space="preserve">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本项满分3分，评估得分3分。</w:t>
      </w:r>
    </w:p>
    <w:p>
      <w:pPr>
        <w:pStyle w:val="Heading3"/>
        <w:bidi w:val="0"/>
        <w:jc w:val="both"/>
        <w:outlineLvl w:val="1"/>
        <w:rPr>
          <w:rFonts w:ascii="仿宋" w:eastAsia="仿宋" w:hAnsi="仿宋" w:cs="仿宋" w:hint="eastAsia"/>
          <w:color w:val="000000"/>
          <w:highlight w:val="none"/>
        </w:rPr>
      </w:pPr>
      <w:bookmarkStart w:id="139" w:name="_Toc2143291158"/>
      <w:bookmarkStart w:id="140" w:name="_Toc22156"/>
      <w:bookmarkStart w:id="141" w:name="_Toc5161"/>
      <w:bookmarkStart w:id="142" w:name="_Toc31545"/>
      <w:bookmarkStart w:id="143" w:name="_Toc6865"/>
      <w:r>
        <w:rPr>
          <w:rFonts w:ascii="仿宋" w:eastAsia="仿宋" w:hAnsi="仿宋" w:cs="仿宋" w:hint="eastAsia"/>
          <w:color w:val="000000"/>
          <w:highlight w:val="none"/>
        </w:rPr>
        <w:t xml:space="preserve">（三）项目产出情况</w:t>
      </w:r>
      <w:bookmarkEnd w:id="139"/>
      <w:bookmarkEnd w:id="140"/>
      <w:bookmarkEnd w:id="141"/>
      <w:bookmarkEnd w:id="142"/>
      <w:bookmarkEnd w:id="143"/>
    </w:p>
    <w:p>
      <w:pPr>
        <w:bidi w:val="0"/>
        <w:jc w:val="both"/>
        <w:rPr>
          <w:rFonts w:ascii="仿宋" w:eastAsia="仿宋" w:hAnsi="仿宋" w:cs="仿宋" w:hint="eastAsia"/>
          <w:b/>
          <w:bCs/>
          <w:color w:val="000000"/>
          <w:highlight w:val="none"/>
        </w:rPr>
      </w:pPr>
      <w:bookmarkStart w:id="144" w:name="_Toc31041"/>
      <w:bookmarkStart w:id="145" w:name="_Toc4184"/>
      <w:r>
        <w:rPr>
          <w:rFonts w:ascii="仿宋" w:eastAsia="仿宋" w:hAnsi="仿宋" w:cs="仿宋" w:hint="eastAsia"/>
          <w:b/>
          <w:bCs/>
          <w:color w:val="000000"/>
          <w:highlight w:val="none"/>
        </w:rPr>
        <w:t xml:space="preserve">1.产出数量</w:t>
      </w:r>
      <w:bookmarkEnd w:id="144"/>
      <w:bookmarkEnd w:id="145"/>
    </w:p>
    <w:p>
      <w:pPr>
        <w:bidi w:val="0"/>
        <w:rPr>
          <w:rFonts w:ascii="仿宋" w:eastAsia="仿宋" w:hAnsi="仿宋" w:cs="仿宋" w:hint="eastAsia"/>
          <w:color w:val="000000"/>
          <w:highlight w:val="none"/>
        </w:rPr>
      </w:pPr>
      <w:r>
        <w:rPr>
          <w:rFonts w:ascii="仿宋" w:eastAsia="仿宋" w:hAnsi="仿宋" w:cs="仿宋" w:hint="eastAsia"/>
          <w:color w:val="000000"/>
          <w:highlight w:val="none"/>
          <w:lang w:val="en-US" w:eastAsia="zh-CN"/>
        </w:rPr>
        <w:t xml:space="preserve">指标1：补贴发放企业数量</w:t>
      </w:r>
      <w:r>
        <w:rPr>
          <w:rFonts w:ascii="仿宋" w:eastAsia="仿宋" w:hAnsi="仿宋" w:cs="仿宋" w:hint="eastAsia"/>
          <w:color w:val="000000"/>
          <w:highlight w:val="none"/>
        </w:rPr>
        <w:t xml:space="preserve">，预期指标值</w:t>
      </w:r>
      <w:bookmarkStart w:id="146" w:name="OLE_LINK15"/>
      <w:r>
        <w:rPr>
          <w:rFonts w:ascii="仿宋" w:eastAsia="仿宋" w:hAnsi="仿宋" w:cs="仿宋" w:hint="eastAsia"/>
          <w:color w:val="000000"/>
          <w:highlight w:val="none"/>
          <w:lang w:eastAsia="zh-CN"/>
        </w:rPr>
        <w:t xml:space="preserve">大于或等于</w:t>
      </w:r>
      <w:r>
        <w:rPr>
          <w:rFonts w:ascii="仿宋" w:eastAsia="仿宋" w:hAnsi="仿宋" w:cs="仿宋" w:hint="eastAsia"/>
          <w:color w:val="000000"/>
          <w:highlight w:val="none"/>
          <w:lang w:val="en-US" w:eastAsia="zh-CN"/>
        </w:rPr>
        <w:t xml:space="preserve">5个</w:t>
      </w:r>
      <w:bookmarkEnd w:id="146"/>
      <w:r>
        <w:rPr>
          <w:rFonts w:ascii="仿宋" w:eastAsia="仿宋" w:hAnsi="仿宋" w:cs="仿宋" w:hint="eastAsia"/>
          <w:color w:val="000000"/>
          <w:highlight w:val="none"/>
        </w:rPr>
        <w:t xml:space="preserve">，实际完成值</w:t>
      </w:r>
      <w:r>
        <w:rPr>
          <w:rFonts w:ascii="仿宋" w:eastAsia="仿宋" w:hAnsi="仿宋" w:cs="仿宋" w:hint="eastAsia"/>
          <w:color w:val="000000"/>
          <w:highlight w:val="none"/>
          <w:lang w:eastAsia="zh-CN"/>
        </w:rPr>
        <w:t xml:space="preserve">等于</w:t>
      </w:r>
      <w:r>
        <w:rPr>
          <w:rFonts w:ascii="仿宋" w:eastAsia="仿宋" w:hAnsi="仿宋" w:cs="仿宋" w:hint="eastAsia"/>
          <w:color w:val="000000"/>
          <w:highlight w:val="none"/>
          <w:lang w:val="en-US" w:eastAsia="zh-CN"/>
        </w:rPr>
        <w:t xml:space="preserve">5个</w:t>
      </w:r>
      <w:r>
        <w:rPr>
          <w:rFonts w:ascii="仿宋" w:eastAsia="仿宋" w:hAnsi="仿宋" w:cs="仿宋" w:hint="eastAsia"/>
          <w:color w:val="000000"/>
          <w:highlight w:val="none"/>
        </w:rPr>
        <w:t xml:space="preserve">，指标完成率100%；</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w:t>
      </w:r>
      <w:r>
        <w:rPr>
          <w:rFonts w:ascii="仿宋" w:eastAsia="仿宋" w:hAnsi="仿宋" w:cs="仿宋" w:hint="eastAsia"/>
          <w:color w:val="000000"/>
          <w:highlight w:val="none"/>
          <w:lang w:val="en-US" w:eastAsia="zh-CN"/>
        </w:rPr>
        <w:t xml:space="preserve">12</w:t>
      </w:r>
      <w:r>
        <w:rPr>
          <w:rFonts w:ascii="仿宋" w:eastAsia="仿宋" w:hAnsi="仿宋" w:cs="仿宋" w:hint="eastAsia"/>
          <w:color w:val="000000"/>
          <w:highlight w:val="none"/>
        </w:rPr>
        <w:t xml:space="preserve">分，评估得分</w:t>
      </w:r>
      <w:r>
        <w:rPr>
          <w:rFonts w:ascii="仿宋" w:eastAsia="仿宋" w:hAnsi="仿宋" w:cs="仿宋" w:hint="eastAsia"/>
          <w:color w:val="000000"/>
          <w:highlight w:val="none"/>
          <w:lang w:val="en-US" w:eastAsia="zh-CN"/>
        </w:rPr>
        <w:t xml:space="preserve">12</w:t>
      </w:r>
      <w:r>
        <w:rPr>
          <w:rFonts w:ascii="仿宋" w:eastAsia="仿宋" w:hAnsi="仿宋" w:cs="仿宋" w:hint="eastAsia"/>
          <w:color w:val="000000"/>
          <w:highlight w:val="none"/>
        </w:rPr>
        <w:t xml:space="preserve">分。</w:t>
      </w:r>
    </w:p>
    <w:p>
      <w:pPr>
        <w:bidi w:val="0"/>
        <w:jc w:val="both"/>
        <w:rPr>
          <w:rFonts w:ascii="仿宋" w:eastAsia="仿宋" w:hAnsi="仿宋" w:cs="仿宋" w:hint="eastAsia"/>
          <w:b/>
          <w:bCs/>
          <w:color w:val="000000"/>
          <w:highlight w:val="none"/>
        </w:rPr>
      </w:pPr>
      <w:bookmarkStart w:id="147" w:name="_Toc21607"/>
      <w:bookmarkStart w:id="148" w:name="_Toc7420"/>
      <w:r>
        <w:rPr>
          <w:rFonts w:ascii="仿宋" w:eastAsia="仿宋" w:hAnsi="仿宋" w:cs="仿宋" w:hint="eastAsia"/>
          <w:b/>
          <w:bCs/>
          <w:color w:val="000000"/>
          <w:highlight w:val="none"/>
        </w:rPr>
        <w:t xml:space="preserve">2.产出质量</w:t>
      </w:r>
      <w:bookmarkEnd w:id="147"/>
      <w:bookmarkEnd w:id="148"/>
    </w:p>
    <w:p>
      <w:pPr>
        <w:bidi w:val="0"/>
        <w:rPr>
          <w:rFonts w:ascii="仿宋" w:eastAsia="仿宋" w:hAnsi="仿宋" w:cs="仿宋" w:hint="eastAsia"/>
          <w:color w:val="000000"/>
          <w:highlight w:val="none"/>
        </w:rPr>
      </w:pPr>
      <w:r>
        <w:rPr>
          <w:rFonts w:ascii="仿宋" w:eastAsia="仿宋" w:hAnsi="仿宋" w:cs="仿宋" w:hint="eastAsia"/>
          <w:b w:val="0"/>
          <w:bCs/>
          <w:color w:val="000000"/>
          <w:kern w:val="2"/>
          <w:sz w:val="32"/>
          <w:szCs w:val="32"/>
          <w:highlight w:val="none"/>
          <w:lang w:val="en-US" w:eastAsia="zh-CN" w:bidi="ar-SA"/>
        </w:rPr>
        <w:t xml:space="preserve">指标1</w:t>
      </w:r>
      <w:r>
        <w:rPr>
          <w:rFonts w:ascii="仿宋" w:eastAsia="仿宋" w:hAnsi="仿宋" w:cs="仿宋" w:hint="eastAsia"/>
          <w:color w:val="000000"/>
          <w:highlight w:val="none"/>
          <w:lang w:val="en-US" w:eastAsia="zh-CN"/>
        </w:rPr>
        <w:t xml:space="preserve">：</w:t>
      </w:r>
      <w:r>
        <w:rPr>
          <w:rFonts w:ascii="仿宋" w:eastAsia="仿宋" w:hAnsi="仿宋" w:cs="仿宋" w:hint="eastAsia"/>
          <w:color w:val="000000"/>
          <w:highlight w:val="none"/>
        </w:rPr>
        <w:t xml:space="preserve">资金兑付合规率，预期指标值</w:t>
      </w:r>
      <w:r>
        <w:rPr>
          <w:rFonts w:ascii="仿宋" w:eastAsia="仿宋" w:hAnsi="仿宋" w:cs="仿宋" w:hint="eastAsia"/>
          <w:color w:val="000000"/>
          <w:highlight w:val="none"/>
          <w:lang w:eastAsia="zh-CN"/>
        </w:rPr>
        <w:t xml:space="preserve">等于</w:t>
      </w:r>
      <w:r>
        <w:rPr>
          <w:rFonts w:ascii="仿宋" w:eastAsia="仿宋" w:hAnsi="仿宋" w:cs="仿宋" w:hint="eastAsia"/>
          <w:color w:val="000000"/>
          <w:highlight w:val="none"/>
          <w:lang w:val="en-US" w:eastAsia="zh-CN"/>
        </w:rPr>
        <w:t xml:space="preserve">100%</w:t>
      </w:r>
      <w:r>
        <w:rPr>
          <w:rFonts w:ascii="仿宋" w:eastAsia="仿宋" w:hAnsi="仿宋" w:cs="仿宋" w:hint="eastAsia"/>
          <w:color w:val="000000"/>
          <w:highlight w:val="none"/>
        </w:rPr>
        <w:t xml:space="preserve">，实际完成值</w:t>
      </w:r>
      <w:r>
        <w:rPr>
          <w:rFonts w:ascii="仿宋" w:eastAsia="仿宋" w:hAnsi="仿宋" w:cs="仿宋" w:hint="eastAsia"/>
          <w:color w:val="000000"/>
          <w:highlight w:val="none"/>
          <w:lang w:eastAsia="zh-CN"/>
        </w:rPr>
        <w:t xml:space="preserve">等于</w:t>
      </w:r>
      <w:r>
        <w:rPr>
          <w:rFonts w:ascii="仿宋" w:eastAsia="仿宋" w:hAnsi="仿宋" w:cs="仿宋" w:hint="eastAsia"/>
          <w:color w:val="000000"/>
          <w:highlight w:val="none"/>
          <w:lang w:val="en-US" w:eastAsia="zh-CN"/>
        </w:rPr>
        <w:t xml:space="preserve">100%，</w:t>
      </w:r>
      <w:r>
        <w:rPr>
          <w:rFonts w:ascii="仿宋" w:eastAsia="仿宋" w:hAnsi="仿宋" w:cs="仿宋" w:hint="eastAsia"/>
          <w:color w:val="000000"/>
          <w:highlight w:val="none"/>
        </w:rPr>
        <w:t xml:space="preserve">指标完成率100%；</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本项满分1</w:t>
      </w:r>
      <w:r>
        <w:rPr>
          <w:rFonts w:ascii="仿宋" w:eastAsia="仿宋" w:hAnsi="仿宋" w:cs="仿宋" w:hint="eastAsia"/>
          <w:color w:val="000000"/>
          <w:highlight w:val="none"/>
          <w:lang w:val="en-US" w:eastAsia="zh-CN"/>
        </w:rPr>
        <w:t xml:space="preserve">2</w:t>
      </w:r>
      <w:r>
        <w:rPr>
          <w:rFonts w:ascii="仿宋" w:eastAsia="仿宋" w:hAnsi="仿宋" w:cs="仿宋" w:hint="eastAsia"/>
          <w:color w:val="000000"/>
          <w:highlight w:val="none"/>
        </w:rPr>
        <w:t xml:space="preserve">分，评估得分1</w:t>
      </w:r>
      <w:r>
        <w:rPr>
          <w:rFonts w:ascii="仿宋" w:eastAsia="仿宋" w:hAnsi="仿宋" w:cs="仿宋" w:hint="eastAsia"/>
          <w:color w:val="000000"/>
          <w:highlight w:val="none"/>
          <w:lang w:val="en-US" w:eastAsia="zh-CN"/>
        </w:rPr>
        <w:t xml:space="preserve">2</w:t>
      </w:r>
      <w:r>
        <w:rPr>
          <w:rFonts w:ascii="仿宋" w:eastAsia="仿宋" w:hAnsi="仿宋" w:cs="仿宋" w:hint="eastAsia"/>
          <w:color w:val="000000"/>
          <w:highlight w:val="none"/>
        </w:rPr>
        <w:t xml:space="preserve">分。</w:t>
      </w:r>
    </w:p>
    <w:p>
      <w:pPr>
        <w:bidi w:val="0"/>
        <w:jc w:val="both"/>
        <w:rPr>
          <w:rFonts w:ascii="仿宋" w:eastAsia="仿宋" w:hAnsi="仿宋" w:cs="仿宋" w:hint="eastAsia"/>
          <w:b/>
          <w:bCs/>
          <w:color w:val="000000"/>
          <w:highlight w:val="none"/>
        </w:rPr>
      </w:pPr>
      <w:bookmarkStart w:id="149" w:name="_Toc6277"/>
      <w:bookmarkStart w:id="150" w:name="_Toc5394"/>
      <w:r>
        <w:rPr>
          <w:rFonts w:ascii="仿宋" w:eastAsia="仿宋" w:hAnsi="仿宋" w:cs="仿宋" w:hint="eastAsia"/>
          <w:b/>
          <w:bCs/>
          <w:color w:val="000000"/>
          <w:highlight w:val="none"/>
        </w:rPr>
        <w:t xml:space="preserve">3.产出时效</w:t>
      </w:r>
      <w:bookmarkEnd w:id="149"/>
      <w:bookmarkEnd w:id="150"/>
    </w:p>
    <w:p>
      <w:pPr>
        <w:bidi w:val="0"/>
        <w:rPr>
          <w:rFonts w:ascii="仿宋" w:eastAsia="仿宋" w:hAnsi="仿宋" w:cs="仿宋" w:hint="eastAsia"/>
          <w:color w:val="000000"/>
          <w:highlight w:val="none"/>
        </w:rPr>
      </w:pPr>
      <w:r>
        <w:rPr>
          <w:rFonts w:ascii="仿宋" w:eastAsia="仿宋" w:hAnsi="仿宋" w:cs="仿宋" w:hint="eastAsia"/>
          <w:b w:val="0"/>
          <w:bCs/>
          <w:color w:val="000000"/>
          <w:kern w:val="2"/>
          <w:sz w:val="32"/>
          <w:szCs w:val="32"/>
          <w:highlight w:val="none"/>
          <w:lang w:val="en-US" w:eastAsia="zh-CN" w:bidi="ar-SA"/>
        </w:rPr>
        <w:t xml:space="preserve">指标1：</w:t>
      </w:r>
      <w:r>
        <w:rPr>
          <w:rFonts w:ascii="仿宋" w:eastAsia="仿宋" w:hAnsi="仿宋" w:cs="仿宋" w:hint="eastAsia"/>
          <w:color w:val="000000"/>
          <w:highlight w:val="none"/>
        </w:rPr>
        <w:t xml:space="preserve">补助资金拨付及时率，预期指标值</w:t>
      </w:r>
      <w:r>
        <w:rPr>
          <w:rFonts w:ascii="仿宋" w:eastAsia="仿宋" w:hAnsi="仿宋" w:cs="仿宋" w:hint="eastAsia"/>
          <w:color w:val="000000"/>
          <w:highlight w:val="none"/>
          <w:lang w:eastAsia="zh-CN"/>
        </w:rPr>
        <w:t xml:space="preserve">等于</w:t>
      </w:r>
      <w:r>
        <w:rPr>
          <w:rFonts w:ascii="仿宋" w:eastAsia="仿宋" w:hAnsi="仿宋" w:cs="仿宋" w:hint="eastAsia"/>
          <w:color w:val="000000"/>
          <w:highlight w:val="none"/>
          <w:lang w:val="en-US" w:eastAsia="zh-CN"/>
        </w:rPr>
        <w:t xml:space="preserve">100%</w:t>
      </w:r>
      <w:r>
        <w:rPr>
          <w:rFonts w:ascii="仿宋" w:eastAsia="仿宋" w:hAnsi="仿宋" w:cs="仿宋" w:hint="eastAsia"/>
          <w:color w:val="000000"/>
          <w:highlight w:val="none"/>
        </w:rPr>
        <w:t xml:space="preserve">，实际完成值</w:t>
      </w:r>
      <w:r>
        <w:rPr>
          <w:rFonts w:ascii="仿宋" w:eastAsia="仿宋" w:hAnsi="仿宋" w:cs="仿宋" w:hint="eastAsia"/>
          <w:color w:val="000000"/>
          <w:highlight w:val="none"/>
          <w:lang w:eastAsia="zh-CN"/>
        </w:rPr>
        <w:t xml:space="preserve">等于</w:t>
      </w:r>
      <w:r>
        <w:rPr>
          <w:rFonts w:ascii="仿宋" w:eastAsia="仿宋" w:hAnsi="仿宋" w:cs="仿宋" w:hint="eastAsia"/>
          <w:color w:val="000000"/>
          <w:highlight w:val="none"/>
          <w:lang w:val="en-US" w:eastAsia="zh-CN"/>
        </w:rPr>
        <w:t xml:space="preserve">100%，</w:t>
      </w:r>
      <w:r>
        <w:rPr>
          <w:rFonts w:ascii="仿宋" w:eastAsia="仿宋" w:hAnsi="仿宋" w:cs="仿宋" w:hint="eastAsia"/>
          <w:color w:val="000000"/>
          <w:highlight w:val="none"/>
        </w:rPr>
        <w:t xml:space="preserve">指标完成率100%；</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本项满分1</w:t>
      </w:r>
      <w:r>
        <w:rPr>
          <w:rFonts w:ascii="仿宋" w:eastAsia="仿宋" w:hAnsi="仿宋" w:cs="仿宋" w:hint="eastAsia"/>
          <w:color w:val="000000"/>
          <w:highlight w:val="none"/>
          <w:lang w:val="en-US" w:eastAsia="zh-CN"/>
        </w:rPr>
        <w:t xml:space="preserve">2</w:t>
      </w:r>
      <w:r>
        <w:rPr>
          <w:rFonts w:ascii="仿宋" w:eastAsia="仿宋" w:hAnsi="仿宋" w:cs="仿宋" w:hint="eastAsia"/>
          <w:color w:val="000000"/>
          <w:highlight w:val="none"/>
        </w:rPr>
        <w:t xml:space="preserve">分，评估得分</w:t>
      </w:r>
      <w:r>
        <w:rPr>
          <w:rFonts w:ascii="仿宋" w:eastAsia="仿宋" w:hAnsi="仿宋" w:cs="仿宋" w:hint="eastAsia"/>
          <w:color w:val="000000"/>
          <w:highlight w:val="none"/>
          <w:lang w:val="en-US" w:eastAsia="zh-CN"/>
        </w:rPr>
        <w:t xml:space="preserve">12</w:t>
      </w:r>
      <w:r>
        <w:rPr>
          <w:rFonts w:ascii="仿宋" w:eastAsia="仿宋" w:hAnsi="仿宋" w:cs="仿宋" w:hint="eastAsia"/>
          <w:color w:val="000000"/>
          <w:highlight w:val="none"/>
        </w:rPr>
        <w:t xml:space="preserve">分。</w:t>
      </w:r>
    </w:p>
    <w:p>
      <w:pPr>
        <w:bidi w:val="0"/>
        <w:rPr>
          <w:rFonts w:ascii="仿宋" w:eastAsia="仿宋" w:hAnsi="仿宋" w:cs="仿宋" w:hint="eastAsia"/>
          <w:color w:val="000000"/>
          <w:highlight w:val="none"/>
          <w:lang w:val="en-US" w:eastAsia="zh-CN"/>
        </w:rPr>
      </w:pPr>
      <w:bookmarkStart w:id="151" w:name="_Toc27548"/>
      <w:bookmarkStart w:id="152" w:name="_Toc14881"/>
      <w:bookmarkStart w:id="153" w:name="_Toc18194"/>
      <w:bookmarkStart w:id="154" w:name="_Toc24492"/>
      <w:r>
        <w:rPr>
          <w:rFonts w:ascii="仿宋" w:eastAsia="仿宋" w:hAnsi="仿宋" w:cs="仿宋" w:hint="eastAsia"/>
          <w:color w:val="000000"/>
          <w:highlight w:val="none"/>
          <w:lang w:val="en-US" w:eastAsia="zh-CN"/>
        </w:rPr>
        <w:t xml:space="preserve">4、产出成本</w:t>
      </w:r>
    </w:p>
    <w:p>
      <w:pPr>
        <w:bidi w:val="0"/>
        <w:rPr>
          <w:rFonts w:ascii="仿宋" w:eastAsia="仿宋" w:hAnsi="仿宋" w:cs="仿宋" w:hint="eastAsia"/>
          <w:color w:val="000000"/>
          <w:highlight w:val="none"/>
        </w:rPr>
      </w:pPr>
      <w:r>
        <w:rPr>
          <w:rFonts w:ascii="仿宋" w:eastAsia="仿宋" w:hAnsi="仿宋" w:cs="仿宋" w:hint="eastAsia"/>
          <w:color w:val="000000"/>
          <w:highlight w:val="none"/>
          <w:lang w:val="en-US" w:eastAsia="zh-CN"/>
        </w:rPr>
        <w:t xml:space="preserve">指标1：</w:t>
      </w:r>
      <w:r>
        <w:rPr>
          <w:rFonts w:ascii="仿宋" w:eastAsia="仿宋" w:hAnsi="仿宋" w:cs="仿宋" w:hint="eastAsia"/>
          <w:color w:val="000000"/>
          <w:highlight w:val="none"/>
        </w:rPr>
        <w:t xml:space="preserve">企业补助平均成本，预期指标值</w:t>
      </w:r>
      <w:r>
        <w:rPr>
          <w:rFonts w:ascii="仿宋" w:eastAsia="仿宋" w:hAnsi="仿宋" w:cs="仿宋" w:hint="eastAsia"/>
          <w:color w:val="000000"/>
          <w:highlight w:val="none"/>
          <w:lang w:eastAsia="zh-CN"/>
        </w:rPr>
        <w:t xml:space="preserve">等于</w:t>
      </w:r>
      <w:r>
        <w:rPr>
          <w:rFonts w:ascii="仿宋" w:eastAsia="仿宋" w:hAnsi="仿宋" w:cs="仿宋" w:hint="eastAsia"/>
          <w:color w:val="000000"/>
          <w:highlight w:val="none"/>
        </w:rPr>
        <w:t xml:space="preserve">327.56万元/个</w:t>
      </w:r>
      <w:r>
        <w:rPr>
          <w:rFonts w:ascii="仿宋" w:eastAsia="仿宋" w:hAnsi="仿宋" w:cs="仿宋" w:hint="eastAsia"/>
          <w:color w:val="000000"/>
          <w:highlight w:val="none"/>
          <w:lang w:eastAsia="zh-CN"/>
        </w:rPr>
        <w:t xml:space="preserve">，</w:t>
      </w:r>
      <w:r>
        <w:rPr>
          <w:rFonts w:ascii="仿宋" w:eastAsia="仿宋" w:hAnsi="仿宋" w:cs="仿宋" w:hint="eastAsia"/>
          <w:color w:val="000000"/>
          <w:highlight w:val="none"/>
        </w:rPr>
        <w:t xml:space="preserve">实际完成值</w:t>
      </w:r>
      <w:r>
        <w:rPr>
          <w:rFonts w:ascii="仿宋" w:eastAsia="仿宋" w:hAnsi="仿宋" w:cs="仿宋" w:hint="eastAsia"/>
          <w:color w:val="000000"/>
          <w:highlight w:val="none"/>
          <w:lang w:eastAsia="zh-CN"/>
        </w:rPr>
        <w:t xml:space="preserve">等于</w:t>
      </w:r>
      <w:r>
        <w:rPr>
          <w:rFonts w:ascii="仿宋" w:eastAsia="仿宋" w:hAnsi="仿宋" w:cs="仿宋" w:hint="eastAsia"/>
          <w:color w:val="000000"/>
          <w:highlight w:val="none"/>
        </w:rPr>
        <w:t xml:space="preserve">327.56万元/个，指标完成率100%；</w:t>
      </w:r>
    </w:p>
    <w:p>
      <w:pPr>
        <w:bidi w:val="0"/>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w:t>
      </w:r>
      <w:r>
        <w:rPr>
          <w:rFonts w:ascii="仿宋" w:eastAsia="仿宋" w:hAnsi="仿宋" w:cs="仿宋" w:hint="eastAsia"/>
          <w:color w:val="000000"/>
          <w:highlight w:val="none"/>
          <w:lang w:val="en-US" w:eastAsia="zh-CN"/>
        </w:rPr>
        <w:t xml:space="preserve">4</w:t>
      </w:r>
      <w:r>
        <w:rPr>
          <w:rFonts w:ascii="仿宋" w:eastAsia="仿宋" w:hAnsi="仿宋" w:cs="仿宋" w:hint="eastAsia"/>
          <w:color w:val="000000"/>
          <w:highlight w:val="none"/>
        </w:rPr>
        <w:t xml:space="preserve">分，评估得分</w:t>
      </w:r>
      <w:r>
        <w:rPr>
          <w:rFonts w:ascii="仿宋" w:eastAsia="仿宋" w:hAnsi="仿宋" w:cs="仿宋" w:hint="eastAsia"/>
          <w:color w:val="000000"/>
          <w:highlight w:val="none"/>
          <w:lang w:val="en-US" w:eastAsia="zh-CN"/>
        </w:rPr>
        <w:t xml:space="preserve">4</w:t>
      </w:r>
      <w:r>
        <w:rPr>
          <w:rFonts w:ascii="仿宋" w:eastAsia="仿宋" w:hAnsi="仿宋" w:cs="仿宋" w:hint="eastAsia"/>
          <w:color w:val="000000"/>
          <w:highlight w:val="none"/>
        </w:rPr>
        <w:t xml:space="preserve">分。</w:t>
      </w:r>
    </w:p>
    <w:p>
      <w:pPr>
        <w:pStyle w:val="Heading3"/>
        <w:bidi w:val="0"/>
        <w:jc w:val="both"/>
        <w:outlineLvl w:val="1"/>
        <w:rPr>
          <w:rFonts w:ascii="仿宋" w:eastAsia="仿宋" w:hAnsi="仿宋" w:cs="仿宋" w:hint="eastAsia"/>
          <w:color w:val="000000"/>
          <w:highlight w:val="none"/>
        </w:rPr>
      </w:pPr>
      <w:bookmarkStart w:id="155" w:name="_Toc569568171"/>
      <w:r>
        <w:rPr>
          <w:rFonts w:ascii="仿宋" w:eastAsia="仿宋" w:hAnsi="仿宋" w:cs="仿宋" w:hint="eastAsia"/>
          <w:color w:val="000000"/>
          <w:highlight w:val="none"/>
        </w:rPr>
        <w:t xml:space="preserve">（四）项目效益情况</w:t>
      </w:r>
      <w:bookmarkEnd w:id="151"/>
      <w:bookmarkEnd w:id="152"/>
      <w:bookmarkEnd w:id="153"/>
      <w:bookmarkEnd w:id="154"/>
      <w:bookmarkEnd w:id="155"/>
    </w:p>
    <w:p>
      <w:pPr>
        <w:bidi w:val="0"/>
        <w:jc w:val="both"/>
        <w:rPr>
          <w:rFonts w:ascii="仿宋" w:eastAsia="仿宋" w:hAnsi="仿宋" w:cs="仿宋" w:hint="eastAsia"/>
          <w:b/>
          <w:bCs/>
          <w:color w:val="000000"/>
          <w:highlight w:val="none"/>
        </w:rPr>
      </w:pPr>
      <w:bookmarkStart w:id="156" w:name="_Toc15599"/>
      <w:bookmarkStart w:id="157" w:name="_Toc8370"/>
      <w:r>
        <w:rPr>
          <w:rFonts w:ascii="仿宋" w:eastAsia="仿宋" w:hAnsi="仿宋" w:cs="仿宋" w:hint="eastAsia"/>
          <w:b/>
          <w:bCs/>
          <w:color w:val="000000"/>
          <w:highlight w:val="none"/>
        </w:rPr>
        <w:t xml:space="preserve">1.实施效益</w:t>
      </w:r>
      <w:bookmarkEnd w:id="156"/>
      <w:bookmarkEnd w:id="157"/>
    </w:p>
    <w:p>
      <w:pPr>
        <w:bidi w:val="0"/>
        <w:rPr>
          <w:rFonts w:ascii="仿宋" w:eastAsia="仿宋" w:hAnsi="仿宋" w:cs="仿宋" w:hint="eastAsia"/>
          <w:lang w:val="en-US" w:eastAsia="zh-CN"/>
        </w:rPr>
      </w:pPr>
      <w:r>
        <w:rPr>
          <w:rFonts w:ascii="仿宋" w:eastAsia="仿宋" w:hAnsi="仿宋" w:cs="仿宋" w:hint="eastAsia"/>
        </w:rPr>
        <w:t xml:space="preserve">本项目实施所产生的效益主要包括社会效益、经济效益</w:t>
      </w:r>
      <w:r>
        <w:rPr>
          <w:rFonts w:ascii="仿宋" w:eastAsia="仿宋" w:hAnsi="仿宋" w:cs="仿宋" w:hint="eastAsia"/>
          <w:lang w:val="en-US" w:eastAsia="zh-CN"/>
        </w:rPr>
        <w:t xml:space="preserve">。经济效益指标：</w:t>
      </w:r>
      <w:bookmarkStart w:id="158" w:name="OLE_LINK17"/>
      <w:bookmarkStart w:id="159" w:name="OLE_LINK18"/>
      <w:r>
        <w:rPr>
          <w:rFonts w:ascii="仿宋" w:eastAsia="仿宋" w:hAnsi="仿宋" w:cs="仿宋" w:hint="eastAsia"/>
        </w:rPr>
        <w:t xml:space="preserve">尉犁县纺织服装工业增加值</w:t>
      </w:r>
      <w:bookmarkEnd w:id="158"/>
      <w:r>
        <w:rPr>
          <w:rFonts w:ascii="仿宋" w:eastAsia="仿宋" w:hAnsi="仿宋" w:cs="仿宋" w:hint="eastAsia"/>
          <w:lang w:val="en-US" w:eastAsia="zh-CN"/>
        </w:rPr>
        <w:t xml:space="preserve">，指标值：同比增长，实际完成值：达成目标，完成率100%；社会效益指标：加快推进</w:t>
      </w:r>
      <w:bookmarkStart w:id="160" w:name="OLE_LINK19"/>
      <w:r>
        <w:rPr>
          <w:rFonts w:ascii="仿宋" w:eastAsia="仿宋" w:hAnsi="仿宋" w:cs="仿宋" w:hint="eastAsia"/>
          <w:lang w:val="en-US" w:eastAsia="zh-CN"/>
        </w:rPr>
        <w:t xml:space="preserve">县域内纺织服装企业</w:t>
      </w:r>
      <w:bookmarkEnd w:id="160"/>
      <w:r>
        <w:rPr>
          <w:rFonts w:ascii="仿宋" w:eastAsia="仿宋" w:hAnsi="仿宋" w:cs="仿宋" w:hint="eastAsia"/>
          <w:lang w:val="en-US" w:eastAsia="zh-CN"/>
        </w:rPr>
        <w:t xml:space="preserve">提能达产，指标值：效果明显，实际完成值：达成目标，完成率100%；</w:t>
      </w:r>
      <w:bookmarkEnd w:id="159"/>
    </w:p>
    <w:p>
      <w:pPr>
        <w:bidi w:val="0"/>
        <w:rPr>
          <w:rFonts w:ascii="仿宋" w:eastAsia="仿宋" w:hAnsi="仿宋" w:cs="仿宋" w:hint="eastAsia"/>
        </w:rPr>
      </w:pPr>
      <w:r>
        <w:rPr>
          <w:rFonts w:ascii="仿宋" w:eastAsia="仿宋" w:hAnsi="仿宋" w:cs="仿宋" w:hint="eastAsia"/>
        </w:rPr>
        <w:t xml:space="preserve">本项满分</w:t>
      </w:r>
      <w:r>
        <w:rPr>
          <w:rFonts w:ascii="仿宋" w:eastAsia="仿宋" w:hAnsi="仿宋" w:cs="仿宋" w:hint="eastAsia"/>
          <w:lang w:val="en-US" w:eastAsia="zh-CN"/>
        </w:rPr>
        <w:t xml:space="preserve">10</w:t>
      </w:r>
      <w:r>
        <w:rPr>
          <w:rFonts w:ascii="仿宋" w:eastAsia="仿宋" w:hAnsi="仿宋" w:cs="仿宋" w:hint="eastAsia"/>
        </w:rPr>
        <w:t xml:space="preserve">分，评估得分</w:t>
      </w:r>
      <w:r>
        <w:rPr>
          <w:rFonts w:ascii="仿宋" w:eastAsia="仿宋" w:hAnsi="仿宋" w:cs="仿宋" w:hint="eastAsia"/>
          <w:lang w:val="en-US" w:eastAsia="zh-CN"/>
        </w:rPr>
        <w:t xml:space="preserve">10</w:t>
      </w:r>
      <w:r>
        <w:rPr>
          <w:rFonts w:ascii="仿宋" w:eastAsia="仿宋" w:hAnsi="仿宋" w:cs="仿宋" w:hint="eastAsia"/>
        </w:rPr>
        <w:t xml:space="preserve">分。</w:t>
      </w:r>
    </w:p>
    <w:p>
      <w:pPr>
        <w:bidi w:val="0"/>
        <w:jc w:val="both"/>
        <w:rPr>
          <w:rFonts w:ascii="仿宋" w:eastAsia="仿宋" w:hAnsi="仿宋" w:cs="仿宋" w:hint="eastAsia"/>
          <w:b/>
          <w:bCs/>
          <w:color w:val="000000"/>
          <w:highlight w:val="none"/>
        </w:rPr>
      </w:pPr>
      <w:bookmarkStart w:id="161" w:name="_Toc20772"/>
      <w:bookmarkStart w:id="162" w:name="_Toc31503"/>
      <w:r>
        <w:rPr>
          <w:rFonts w:ascii="仿宋" w:eastAsia="仿宋" w:hAnsi="仿宋" w:cs="仿宋" w:hint="eastAsia"/>
          <w:b/>
          <w:bCs/>
          <w:color w:val="000000"/>
          <w:highlight w:val="none"/>
        </w:rPr>
        <w:t xml:space="preserve">2.满意度</w:t>
      </w:r>
      <w:bookmarkEnd w:id="161"/>
      <w:bookmarkEnd w:id="162"/>
    </w:p>
    <w:p>
      <w:pPr>
        <w:bidi w:val="0"/>
        <w:rPr>
          <w:rFonts w:ascii="仿宋" w:eastAsia="仿宋" w:hAnsi="仿宋" w:cs="仿宋" w:hint="eastAsia"/>
          <w:lang w:val="en-US" w:eastAsia="zh-CN"/>
        </w:rPr>
      </w:pPr>
      <w:r>
        <w:rPr>
          <w:rFonts w:ascii="仿宋" w:eastAsia="仿宋" w:hAnsi="仿宋" w:cs="仿宋" w:hint="eastAsia"/>
        </w:rPr>
        <w:t xml:space="preserve">本项目服务对象和受益群众主要是</w:t>
      </w:r>
      <w:r>
        <w:rPr>
          <w:rFonts w:ascii="仿宋" w:eastAsia="仿宋" w:hAnsi="仿宋" w:cs="仿宋" w:hint="eastAsia"/>
          <w:lang w:val="en-US" w:eastAsia="zh-CN"/>
        </w:rPr>
        <w:t xml:space="preserve">纺织服装企业</w:t>
      </w:r>
      <w:r>
        <w:rPr>
          <w:rFonts w:ascii="仿宋" w:eastAsia="仿宋" w:hAnsi="仿宋" w:cs="仿宋" w:hint="eastAsia"/>
        </w:rPr>
        <w:t xml:space="preserve">，通过问卷调查方式收集服务对象和受益群众对本项目实施的满意度。调查人群都表示很满意，都认为本项目实施后，</w:t>
      </w:r>
      <w:r>
        <w:rPr>
          <w:rFonts w:ascii="仿宋" w:eastAsia="仿宋" w:hAnsi="仿宋" w:cs="仿宋" w:hint="eastAsia"/>
          <w:lang w:val="en-US" w:eastAsia="zh-CN"/>
        </w:rPr>
        <w:t xml:space="preserve">提高了</w:t>
      </w:r>
      <w:r>
        <w:rPr>
          <w:rFonts w:ascii="仿宋" w:eastAsia="仿宋" w:hAnsi="仿宋" w:cs="仿宋" w:hint="eastAsia"/>
        </w:rPr>
        <w:t xml:space="preserve">尉犁县纺织服装工业增加值</w:t>
      </w:r>
      <w:r>
        <w:rPr>
          <w:rFonts w:ascii="仿宋" w:eastAsia="仿宋" w:hAnsi="仿宋" w:cs="仿宋" w:hint="eastAsia"/>
          <w:lang w:val="en-US" w:eastAsia="zh-CN"/>
        </w:rPr>
        <w:t xml:space="preserve">；改善了县域内纺织服装企业营商环境。</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本项满分10分，评估得分10分。</w:t>
      </w:r>
    </w:p>
    <w:p>
      <w:pPr>
        <w:pStyle w:val="Heading2"/>
        <w:bidi w:val="0"/>
        <w:jc w:val="both"/>
        <w:outlineLvl w:val="0"/>
        <w:rPr>
          <w:rFonts w:ascii="仿宋" w:eastAsia="仿宋" w:hAnsi="仿宋" w:cs="仿宋" w:hint="eastAsia"/>
          <w:color w:val="000000"/>
          <w:highlight w:val="none"/>
        </w:rPr>
      </w:pPr>
      <w:bookmarkStart w:id="163" w:name="_Toc17413"/>
      <w:bookmarkStart w:id="164" w:name="_Toc1220819938"/>
      <w:bookmarkStart w:id="165" w:name="_Toc3310"/>
      <w:bookmarkStart w:id="166" w:name="_Toc24261"/>
      <w:bookmarkStart w:id="167" w:name="_Toc23114"/>
      <w:bookmarkStart w:id="168" w:name="_Toc20473"/>
      <w:r>
        <w:rPr>
          <w:rFonts w:ascii="仿宋" w:eastAsia="仿宋" w:hAnsi="仿宋" w:cs="仿宋" w:hint="eastAsia"/>
          <w:color w:val="000000"/>
          <w:highlight w:val="none"/>
        </w:rPr>
        <w:t xml:space="preserve">五、主要经验及做法、存在的问题及原因分析</w:t>
      </w:r>
      <w:bookmarkEnd w:id="163"/>
      <w:bookmarkEnd w:id="164"/>
      <w:bookmarkEnd w:id="165"/>
      <w:bookmarkEnd w:id="166"/>
      <w:bookmarkEnd w:id="167"/>
      <w:bookmarkEnd w:id="168"/>
    </w:p>
    <w:p>
      <w:pPr>
        <w:pStyle w:val="Heading3"/>
        <w:bidi w:val="0"/>
        <w:jc w:val="both"/>
        <w:outlineLvl w:val="1"/>
        <w:rPr>
          <w:rFonts w:ascii="仿宋" w:eastAsia="仿宋" w:hAnsi="仿宋" w:cs="仿宋" w:hint="eastAsia"/>
          <w:color w:val="000000"/>
          <w:highlight w:val="none"/>
        </w:rPr>
      </w:pPr>
      <w:bookmarkStart w:id="169" w:name="_Toc2059411657"/>
      <w:bookmarkStart w:id="170" w:name="_Toc14362"/>
      <w:bookmarkStart w:id="171" w:name="_Toc6522"/>
      <w:bookmarkStart w:id="172" w:name="_Toc10514"/>
      <w:bookmarkStart w:id="173" w:name="_Toc6741"/>
      <w:r>
        <w:rPr>
          <w:rFonts w:ascii="仿宋" w:eastAsia="仿宋" w:hAnsi="仿宋" w:cs="仿宋" w:hint="eastAsia"/>
          <w:color w:val="000000"/>
          <w:highlight w:val="none"/>
        </w:rPr>
        <w:t xml:space="preserve">（一）主要经验及做法</w:t>
      </w:r>
      <w:bookmarkEnd w:id="169"/>
      <w:bookmarkEnd w:id="170"/>
      <w:bookmarkEnd w:id="171"/>
      <w:bookmarkEnd w:id="172"/>
      <w:bookmarkEnd w:id="173"/>
    </w:p>
    <w:p>
      <w:pPr>
        <w:bidi w:val="0"/>
        <w:rPr>
          <w:rFonts w:ascii="仿宋" w:eastAsia="仿宋" w:hAnsi="仿宋" w:cs="仿宋" w:hint="eastAsia"/>
        </w:rPr>
      </w:pPr>
      <w:r>
        <w:rPr>
          <w:rFonts w:ascii="仿宋" w:eastAsia="仿宋" w:hAnsi="仿宋" w:cs="仿宋" w:hint="eastAsia"/>
          <w:color w:val="000000"/>
          <w:highlight w:val="none"/>
          <w:lang w:val="en-US" w:eastAsia="zh-CN"/>
        </w:rPr>
        <w:t xml:space="preserve">尉犁县商务和工业信息化局</w:t>
      </w:r>
      <w:r>
        <w:rPr>
          <w:rFonts w:ascii="仿宋" w:eastAsia="仿宋" w:hAnsi="仿宋" w:cs="仿宋" w:hint="eastAsia"/>
          <w:color w:val="000000"/>
          <w:highlight w:val="none"/>
        </w:rPr>
        <w:t xml:space="preserve">在</w:t>
      </w:r>
      <w:r>
        <w:rPr>
          <w:rFonts w:ascii="仿宋" w:eastAsia="仿宋" w:hAnsi="仿宋" w:cs="仿宋" w:hint="eastAsia"/>
          <w:color w:val="000000"/>
          <w:highlight w:val="none"/>
          <w:lang w:val="en-US" w:eastAsia="zh-CN"/>
        </w:rPr>
        <w:t xml:space="preserve">尉犁</w:t>
      </w:r>
      <w:r>
        <w:rPr>
          <w:rFonts w:ascii="仿宋" w:eastAsia="仿宋" w:hAnsi="仿宋" w:cs="仿宋" w:hint="eastAsia"/>
          <w:color w:val="000000"/>
          <w:highlight w:val="none"/>
          <w:lang w:eastAsia="zh-CN"/>
        </w:rPr>
        <w:t xml:space="preserve">县委、县政府</w:t>
      </w:r>
      <w:r>
        <w:rPr>
          <w:rFonts w:ascii="仿宋" w:eastAsia="仿宋" w:hAnsi="仿宋" w:cs="仿宋" w:hint="eastAsia"/>
          <w:color w:val="000000"/>
          <w:highlight w:val="none"/>
        </w:rPr>
        <w:t xml:space="preserve">的支持下，在</w:t>
      </w:r>
      <w:r>
        <w:rPr>
          <w:rFonts w:ascii="仿宋" w:eastAsia="仿宋" w:hAnsi="仿宋" w:cs="仿宋" w:hint="eastAsia"/>
        </w:rPr>
        <w:t xml:space="preserve">相关部门的配合下，全面顺利完成，绩效评价“优”，主要经验及做法如下：</w:t>
      </w:r>
    </w:p>
    <w:p>
      <w:pPr>
        <w:bidi w:val="0"/>
        <w:rPr>
          <w:rFonts w:ascii="仿宋" w:eastAsia="仿宋" w:hAnsi="仿宋" w:cs="仿宋" w:hint="eastAsia"/>
          <w:b w:val="0"/>
          <w:bCs w:val="0"/>
          <w:color w:val="000000"/>
          <w:szCs w:val="31"/>
          <w:highlight w:val="none"/>
          <w:lang w:val="en-US" w:eastAsia="zh-CN"/>
        </w:rPr>
      </w:pPr>
      <w:r>
        <w:rPr>
          <w:rFonts w:ascii="仿宋" w:eastAsia="仿宋" w:hAnsi="仿宋" w:cs="仿宋" w:hint="eastAsia"/>
          <w:lang w:val="en-US" w:eastAsia="zh-CN"/>
        </w:rPr>
        <w:t xml:space="preserve">根据县财政的相关要求及我单位工作实际，联合各有关部门，按照纺织企业服装专项资金管理规定执行补贴标准，对县域内符合发放补贴的纺织服装企业运费、电费支出资料进行审核，根据审核数据发放5个企业纺织运费、电费补贴，严格遵循相关文件要求申报、审核、发放，对考核内容进行了细化量化，</w:t>
      </w:r>
      <w:r>
        <w:rPr>
          <w:rFonts w:ascii="仿宋" w:eastAsia="仿宋" w:hAnsi="仿宋" w:cs="仿宋" w:hint="eastAsia"/>
        </w:rPr>
        <w:t xml:space="preserve">严格资金审批流程，明确资金使用范围，保证项目资金专款专用。</w:t>
      </w:r>
      <w:r>
        <w:rPr>
          <w:rFonts w:ascii="仿宋" w:eastAsia="仿宋" w:hAnsi="仿宋" w:cs="仿宋" w:hint="eastAsia"/>
          <w:lang w:val="en-US" w:eastAsia="zh-CN"/>
        </w:rPr>
        <w:t xml:space="preserve">资金使用合规率及资金发放及时率达100%，每个企业补助平均成本为327.56万元，2024年1-12月累计发放补贴1637.79万元。有效促进尉犁县纺织服装工业增加值同比增长，有效加快推进县域内纺织服装企业复工达产，促进县域纺织服装产业持续健康发展，</w:t>
      </w:r>
      <w:r>
        <w:rPr>
          <w:rFonts w:ascii="仿宋" w:eastAsia="仿宋" w:hAnsi="仿宋" w:cs="仿宋" w:hint="eastAsia"/>
        </w:rPr>
        <w:t xml:space="preserve">杜绝了截留、挪用、滞留</w:t>
      </w:r>
      <w:r>
        <w:rPr>
          <w:rFonts w:ascii="仿宋" w:eastAsia="仿宋" w:hAnsi="仿宋" w:cs="仿宋" w:hint="eastAsia"/>
          <w:color w:val="000000"/>
          <w:highlight w:val="none"/>
        </w:rPr>
        <w:t xml:space="preserve">、浪费资金等现象的发生，确保了资金使用安全和最大效益的发挥。</w:t>
      </w:r>
      <w:r>
        <w:rPr>
          <w:rFonts w:ascii="仿宋" w:eastAsia="仿宋" w:hAnsi="仿宋" w:cs="仿宋" w:hint="eastAsia"/>
          <w:b w:val="0"/>
          <w:bCs w:val="0"/>
          <w:color w:val="000000"/>
          <w:szCs w:val="31"/>
          <w:highlight w:val="none"/>
          <w:lang w:val="en-US" w:eastAsia="zh-CN"/>
        </w:rPr>
        <w:t xml:space="preserve">领导的重视、明确的职责、有力的推动绩效管理项目自评工作的顺利完成。</w:t>
      </w:r>
    </w:p>
    <w:p>
      <w:pPr>
        <w:pStyle w:val="Heading3"/>
        <w:bidi w:val="0"/>
        <w:jc w:val="both"/>
        <w:outlineLvl w:val="1"/>
        <w:rPr>
          <w:rFonts w:ascii="仿宋" w:eastAsia="仿宋" w:hAnsi="仿宋" w:cs="仿宋" w:hint="eastAsia"/>
          <w:color w:val="000000"/>
          <w:highlight w:val="none"/>
        </w:rPr>
      </w:pPr>
      <w:bookmarkStart w:id="174" w:name="_Toc6359"/>
      <w:bookmarkStart w:id="175" w:name="_Toc11238"/>
      <w:bookmarkStart w:id="176" w:name="_Toc27408"/>
      <w:bookmarkStart w:id="177" w:name="_Toc1232553132"/>
      <w:bookmarkStart w:id="178" w:name="_Toc4673"/>
      <w:r>
        <w:rPr>
          <w:rFonts w:ascii="仿宋" w:eastAsia="仿宋" w:hAnsi="仿宋" w:cs="仿宋" w:hint="eastAsia"/>
          <w:color w:val="000000"/>
          <w:highlight w:val="none"/>
        </w:rPr>
        <w:t xml:space="preserve">（二）存在的问题及分析</w:t>
      </w:r>
      <w:bookmarkEnd w:id="174"/>
      <w:bookmarkEnd w:id="175"/>
      <w:bookmarkEnd w:id="176"/>
      <w:bookmarkEnd w:id="177"/>
      <w:bookmarkEnd w:id="178"/>
    </w:p>
    <w:p>
      <w:pPr>
        <w:bidi w:val="0"/>
        <w:rPr>
          <w:rFonts w:ascii="仿宋" w:eastAsia="仿宋" w:hAnsi="仿宋" w:cs="仿宋" w:hint="eastAsia"/>
          <w:lang w:eastAsia="zh-CN"/>
        </w:rPr>
      </w:pPr>
      <w:bookmarkStart w:id="179" w:name="_Toc13345"/>
      <w:bookmarkStart w:id="180" w:name="_Toc22271"/>
      <w:bookmarkStart w:id="181" w:name="_Toc5702"/>
      <w:bookmarkStart w:id="182" w:name="_Toc20116"/>
      <w:bookmarkStart w:id="183" w:name="_Toc13270"/>
      <w:r>
        <w:rPr>
          <w:rFonts w:ascii="仿宋" w:eastAsia="仿宋" w:hAnsi="仿宋" w:cs="仿宋" w:hint="eastAsia"/>
          <w:lang w:eastAsia="zh-CN"/>
        </w:rPr>
        <w:t xml:space="preserve">一是加强各部门之间协调沟通，工作联络配合，本项目每季度纺织补贴资金发放主要依据六大部门联审结果，项目资金实施过程中各部门联审资料有时审核不够及时，导致资料不齐全，存在资金发放不及时等风险。二是加强资金发放单位与纺织补贴申领企业之间协调沟通，工作联络配合，资金发放前期工作中各企业存在资料不完备，上交资料不齐全等问题，存在存在资金发放不及时等风险。</w:t>
      </w:r>
    </w:p>
    <w:p>
      <w:pPr>
        <w:bidi w:val="0"/>
        <w:outlineLvl w:val="0"/>
        <w:rPr>
          <w:rFonts w:ascii="仿宋" w:eastAsia="仿宋" w:hAnsi="仿宋" w:cs="仿宋" w:hint="eastAsia"/>
          <w:color w:val="000000"/>
          <w:highlight w:val="none"/>
        </w:rPr>
      </w:pPr>
      <w:bookmarkStart w:id="184" w:name="_Toc1392346519"/>
      <w:r>
        <w:rPr>
          <w:rFonts w:ascii="仿宋" w:eastAsia="仿宋" w:hAnsi="仿宋" w:cs="仿宋" w:hint="eastAsia"/>
          <w:color w:val="000000"/>
          <w:highlight w:val="none"/>
        </w:rPr>
        <w:t xml:space="preserve">六、有关建议</w:t>
      </w:r>
      <w:bookmarkEnd w:id="179"/>
      <w:bookmarkEnd w:id="180"/>
      <w:bookmarkEnd w:id="181"/>
      <w:bookmarkEnd w:id="182"/>
      <w:bookmarkEnd w:id="183"/>
      <w:bookmarkEnd w:id="184"/>
      <w:bookmarkStart w:id="185" w:name="_Toc24871"/>
      <w:bookmarkStart w:id="186" w:name="_Toc21621"/>
      <w:bookmarkStart w:id="187" w:name="_Toc5794"/>
      <w:bookmarkStart w:id="188" w:name="_Toc12100"/>
      <w:bookmarkStart w:id="189" w:name="_Toc22823"/>
    </w:p>
    <w:p>
      <w:pPr>
        <w:bidi w:val="0"/>
        <w:rPr>
          <w:rFonts w:ascii="仿宋" w:eastAsia="仿宋" w:hAnsi="仿宋" w:cs="仿宋" w:hint="eastAsia"/>
          <w:lang w:eastAsia="zh-CN"/>
        </w:rPr>
      </w:pPr>
      <w:r>
        <w:rPr>
          <w:rFonts w:ascii="仿宋" w:eastAsia="仿宋" w:hAnsi="仿宋" w:cs="仿宋" w:hint="eastAsia"/>
        </w:rPr>
        <w:t xml:space="preserve">一是加强各部门之间协调沟通，工作联络配合，</w:t>
      </w:r>
      <w:r>
        <w:rPr>
          <w:rFonts w:ascii="仿宋" w:eastAsia="仿宋" w:hAnsi="仿宋" w:cs="仿宋" w:hint="eastAsia"/>
          <w:lang w:eastAsia="zh-CN"/>
        </w:rPr>
        <w:t xml:space="preserve">资金发放前中期积极联合各有关部门，按照纺织企业服装专项资金管理规定执行补贴标准，对县域内符合发放补贴的纺织服装企业运费、电费支出资料进行审核，根据审核数据发放5个企业纺织运费、电费补贴，严格遵循相关文件要求申报、审核、发放，资金使用合规率及资金发放及时率达100%。</w:t>
      </w:r>
    </w:p>
    <w:p>
      <w:pPr>
        <w:bidi w:val="0"/>
        <w:rPr>
          <w:rFonts w:ascii="仿宋" w:eastAsia="仿宋" w:hAnsi="仿宋" w:cs="仿宋" w:hint="eastAsia"/>
          <w:lang w:val="en-US" w:eastAsia="zh-CN"/>
        </w:rPr>
      </w:pPr>
      <w:r>
        <w:rPr>
          <w:rFonts w:ascii="仿宋" w:eastAsia="仿宋" w:hAnsi="仿宋" w:cs="仿宋" w:hint="eastAsia"/>
        </w:rPr>
        <w:t xml:space="preserve">二是</w:t>
      </w:r>
      <w:r>
        <w:rPr>
          <w:rFonts w:ascii="仿宋" w:eastAsia="仿宋" w:hAnsi="仿宋" w:cs="仿宋" w:hint="eastAsia"/>
          <w:lang w:eastAsia="zh-CN"/>
        </w:rPr>
        <w:t xml:space="preserve">加强资金发放单位与纺织补贴申领企业之间协调沟通，工作联络配合，工作中及时督促各企业积极审核相关纺织企业补助，及时反馈相关问题，及时通知督促各企业准备相应资料，确保资金按时合规发放到位。</w:t>
      </w:r>
    </w:p>
    <w:p>
      <w:pPr>
        <w:pStyle w:val="Heading2"/>
        <w:bidi w:val="0"/>
        <w:jc w:val="both"/>
        <w:outlineLvl w:val="0"/>
        <w:rPr>
          <w:rFonts w:ascii="仿宋" w:eastAsia="仿宋" w:hAnsi="仿宋" w:cs="仿宋" w:hint="eastAsia"/>
          <w:bCs/>
          <w:iCs/>
          <w:color w:val="000000"/>
          <w:highlight w:val="none"/>
        </w:rPr>
      </w:pPr>
      <w:bookmarkStart w:id="190" w:name="_Toc1322675598"/>
      <w:r>
        <w:rPr>
          <w:rFonts w:ascii="仿宋" w:eastAsia="仿宋" w:hAnsi="仿宋" w:cs="仿宋" w:hint="eastAsia"/>
          <w:bCs/>
          <w:iCs/>
          <w:color w:val="000000"/>
          <w:highlight w:val="none"/>
        </w:rPr>
        <w:t xml:space="preserve">七、其他需要说明的问题</w:t>
      </w:r>
      <w:bookmarkEnd w:id="185"/>
      <w:bookmarkEnd w:id="186"/>
      <w:bookmarkEnd w:id="187"/>
      <w:bookmarkEnd w:id="188"/>
      <w:bookmarkEnd w:id="189"/>
      <w:bookmarkEnd w:id="190"/>
    </w:p>
    <w:p>
      <w:pPr>
        <w:bidi w:val="0"/>
        <w:jc w:val="both"/>
        <w:rPr>
          <w:rFonts w:ascii="仿宋" w:eastAsia="仿宋" w:hAnsi="仿宋" w:cs="仿宋" w:hint="eastAsia"/>
          <w:color w:val="000000"/>
          <w:highlight w:val="none"/>
        </w:rPr>
      </w:pPr>
      <w:bookmarkStart w:id="191" w:name="OLE_LINK5"/>
      <w:bookmarkStart w:id="192" w:name="_Toc4210"/>
      <w:bookmarkStart w:id="193" w:name="_Toc30245"/>
      <w:bookmarkStart w:id="194" w:name="_Toc28493"/>
      <w:bookmarkStart w:id="195" w:name="_Toc1874906392"/>
      <w:r>
        <w:rPr>
          <w:rFonts w:ascii="仿宋" w:eastAsia="仿宋" w:hAnsi="仿宋" w:cs="仿宋" w:hint="eastAsia"/>
          <w:color w:val="000000"/>
          <w:highlight w:val="none"/>
          <w:lang w:val="en-US" w:eastAsia="zh-CN"/>
        </w:rPr>
        <w:t xml:space="preserve">1、</w:t>
      </w:r>
      <w:r>
        <w:rPr>
          <w:rFonts w:ascii="仿宋" w:eastAsia="仿宋" w:hAnsi="仿宋" w:cs="仿宋" w:hint="eastAsia"/>
          <w:color w:val="000000"/>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lang w:val="en-US" w:eastAsia="zh-CN"/>
        </w:rPr>
        <w:t xml:space="preserve">2、</w:t>
      </w:r>
      <w:r>
        <w:rPr>
          <w:rFonts w:ascii="仿宋" w:eastAsia="仿宋" w:hAnsi="仿宋" w:cs="仿宋" w:hint="eastAsia"/>
          <w:color w:val="000000"/>
          <w:highlight w:val="none"/>
        </w:rPr>
        <w:t xml:space="preserve">评价结果分别编入政府决算和部门预算，报送本级人民代表大会常务委员会，并依法予以公开。</w:t>
      </w:r>
      <w:bookmarkEnd w:id="191"/>
    </w:p>
    <w:p>
      <w:pPr>
        <w:pStyle w:val="Heading2"/>
        <w:bidi w:val="0"/>
        <w:jc w:val="both"/>
        <w:outlineLvl w:val="0"/>
        <w:rPr>
          <w:rFonts w:ascii="仿宋" w:eastAsia="仿宋" w:hAnsi="仿宋" w:cs="仿宋" w:hint="eastAsia"/>
          <w:bCs/>
          <w:iCs/>
          <w:color w:val="000000"/>
          <w:highlight w:val="none"/>
        </w:rPr>
      </w:pPr>
      <w:r>
        <w:rPr>
          <w:rFonts w:ascii="仿宋" w:eastAsia="仿宋" w:hAnsi="仿宋" w:cs="仿宋" w:hint="eastAsia"/>
          <w:bCs/>
          <w:iCs/>
          <w:color w:val="000000"/>
          <w:highlight w:val="none"/>
        </w:rPr>
        <w:t xml:space="preserve">八、附件</w:t>
      </w:r>
      <w:bookmarkEnd w:id="192"/>
      <w:bookmarkEnd w:id="193"/>
      <w:bookmarkEnd w:id="194"/>
      <w:bookmarkEnd w:id="195"/>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1、项目支出绩效自评表</w:t>
      </w:r>
    </w:p>
    <w:p>
      <w:pPr>
        <w:bidi w:val="0"/>
        <w:jc w:val="both"/>
        <w:rPr>
          <w:rFonts w:ascii="仿宋" w:eastAsia="仿宋" w:hAnsi="仿宋" w:cs="仿宋" w:hint="eastAsia"/>
          <w:color w:val="000000"/>
          <w:highlight w:val="none"/>
        </w:rPr>
      </w:pPr>
      <w:r>
        <w:rPr>
          <w:rFonts w:ascii="仿宋" w:eastAsia="仿宋" w:hAnsi="仿宋" w:cs="仿宋" w:hint="eastAsia"/>
          <w:color w:val="000000"/>
          <w:highlight w:val="none"/>
        </w:rPr>
        <w:t xml:space="preserve">2、项目支出绩效评价指标体系及评分</w:t>
      </w:r>
    </w:p>
    <w:p>
      <w:pPr>
        <w:pStyle w:val="Heading2"/>
        <w:bidi w:val="0"/>
        <w:jc w:val="both"/>
        <w:outlineLvl w:val="0"/>
        <w:rPr>
          <w:rFonts w:ascii="仿宋" w:eastAsia="仿宋" w:hAnsi="仿宋" w:cs="仿宋" w:hint="eastAsia"/>
          <w:color w:val="000000"/>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bookmarkStart w:id="196" w:name="_Toc15698"/>
      <w:bookmarkStart w:id="197" w:name="_Toc28598"/>
      <w:bookmarkStart w:id="198" w:name="_Toc1431333245"/>
      <w:r>
        <w:rPr>
          <w:rFonts w:ascii="仿宋" w:eastAsia="仿宋" w:hAnsi="仿宋" w:cs="仿宋" w:hint="eastAsia"/>
          <w:bCs/>
          <w:iCs/>
          <w:color w:val="000000"/>
          <w:highlight w:val="none"/>
        </w:rPr>
        <w:t xml:space="preserve">附件1：</w:t>
      </w:r>
      <w:bookmarkEnd w:id="196"/>
      <w:bookmarkEnd w:id="197"/>
      <w:r>
        <w:rPr>
          <w:rFonts w:ascii="仿宋" w:eastAsia="仿宋" w:hAnsi="仿宋" w:cs="仿宋" w:hint="eastAsia"/>
          <w:color w:val="000000"/>
          <w:highlight w:val="none"/>
        </w:rPr>
        <w:t xml:space="preserve">项目支出绩效自评表</w:t>
      </w:r>
      <w:bookmarkEnd w:id="198"/>
    </w:p>
    <w:p>
      <w:pPr>
        <w:rPr>
          <w:rFonts w:ascii="仿宋" w:eastAsia="仿宋" w:hAnsi="仿宋" w:cs="仿宋" w:hint="eastAsia"/>
        </w:rPr>
      </w:pPr>
    </w:p>
    <w:tbl>
      <w:tblPr>
        <w:tblStyle w:val="NormalTable"/>
        <w:tblpPr w:leftFromText="180" w:rightFromText="180" w:vertAnchor="text" w:horzAnchor="page" w:tblpXSpec="center" w:tblpY="606"/>
        <w:tblOverlap w:val="never"/>
        <w:tblW w:w="5329"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firstRow="0" w:lastRow="0" w:firstColumn="0" w:lastColumn="0" w:noHBand="1" w:noVBand="1"/>
      </w:tblPr>
      <w:tblGrid>
        <w:gridCol w:w="438"/>
        <w:gridCol w:w="510"/>
        <w:gridCol w:w="582"/>
        <w:gridCol w:w="1082"/>
        <w:gridCol w:w="811"/>
        <w:gridCol w:w="483"/>
        <w:gridCol w:w="399"/>
        <w:gridCol w:w="391"/>
        <w:gridCol w:w="794"/>
        <w:gridCol w:w="465"/>
        <w:gridCol w:w="825"/>
        <w:gridCol w:w="644"/>
        <w:gridCol w:w="535"/>
        <w:gridCol w:w="927"/>
      </w:tblGrid>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000" w:type="pct"/>
            <w:gridSpan w:val="1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标题"/>
              <w:bidi w:val="0"/>
              <w:rPr>
                <w:rFonts w:ascii="仿宋" w:eastAsia="仿宋" w:hAnsi="仿宋" w:cs="仿宋" w:hint="eastAsia"/>
                <w:color w:val="000000"/>
                <w:szCs w:val="18"/>
                <w:highlight w:val="none"/>
              </w:rPr>
            </w:pPr>
            <w:bookmarkStart w:id="199" w:name="_Toc282443448"/>
            <w:bookmarkStart w:id="200" w:name="_Toc28099"/>
            <w:bookmarkStart w:id="201" w:name="_Toc22143"/>
            <w:bookmarkStart w:id="202" w:name="_Toc5134"/>
            <w:bookmarkStart w:id="203" w:name="_Toc1641"/>
            <w:bookmarkStart w:id="204" w:name="_Toc31300"/>
            <w:bookmarkStart w:id="205" w:name="_Toc29757"/>
            <w:r>
              <w:rPr>
                <w:rFonts w:ascii="仿宋" w:eastAsia="仿宋" w:hAnsi="仿宋" w:cs="仿宋" w:hint="eastAsia"/>
                <w:color w:val="000000"/>
                <w:highlight w:val="none"/>
                <w:lang w:val="en-US" w:eastAsia="zh-CN"/>
              </w:rPr>
              <w:t xml:space="preserve">项目支出绩效自评表</w:t>
            </w:r>
            <w:bookmarkEnd w:id="199"/>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000" w:type="pct"/>
            <w:gridSpan w:val="1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(2024年度)</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33"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项目名称</w:t>
            </w:r>
          </w:p>
        </w:tc>
        <w:tc>
          <w:tcPr>
            <w:tcW w:w="4466" w:type="pct"/>
            <w:gridSpan w:val="1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2024年自治区纺织补贴专项资金</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33"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主管部门</w:t>
            </w:r>
          </w:p>
        </w:tc>
        <w:tc>
          <w:tcPr>
            <w:tcW w:w="1888" w:type="pct"/>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尉犁县商务和工业信息化局</w:t>
            </w:r>
          </w:p>
        </w:tc>
        <w:tc>
          <w:tcPr>
            <w:tcW w:w="66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实施单位</w:t>
            </w:r>
          </w:p>
        </w:tc>
        <w:tc>
          <w:tcPr>
            <w:tcW w:w="1910" w:type="pct"/>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尉犁县商务和工业信息化局</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33" w:type="pct"/>
            <w:gridSpan w:val="2"/>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项目资金</w:t>
            </w:r>
            <w:r>
              <w:rPr>
                <w:rFonts w:ascii="仿宋" w:eastAsia="仿宋" w:hAnsi="仿宋" w:cs="仿宋" w:hint="eastAsia"/>
                <w:color w:val="000000"/>
                <w:sz w:val="18"/>
                <w:szCs w:val="18"/>
                <w:highlight w:val="none"/>
                <w:lang w:val="en-US" w:eastAsia="zh-CN"/>
              </w:rPr>
              <w:br/>
            </w:r>
            <w:r>
              <w:rPr>
                <w:rFonts w:ascii="仿宋" w:eastAsia="仿宋" w:hAnsi="仿宋" w:cs="仿宋" w:hint="eastAsia"/>
                <w:color w:val="000000"/>
                <w:sz w:val="18"/>
                <w:szCs w:val="18"/>
                <w:highlight w:val="none"/>
                <w:lang w:val="en-US" w:eastAsia="zh-CN"/>
              </w:rPr>
              <w:t xml:space="preserve">（万元）</w:t>
            </w:r>
          </w:p>
        </w:tc>
        <w:tc>
          <w:tcPr>
            <w:tcW w:w="93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资金来源</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年初预算数</w:t>
            </w:r>
          </w:p>
        </w:tc>
        <w:tc>
          <w:tcPr>
            <w:tcW w:w="49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全年预算数</w:t>
            </w:r>
          </w:p>
        </w:tc>
        <w:tc>
          <w:tcPr>
            <w:tcW w:w="66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全年执行数</w:t>
            </w:r>
          </w:p>
        </w:tc>
        <w:tc>
          <w:tcPr>
            <w:tcW w:w="725"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分值权重</w:t>
            </w:r>
          </w:p>
        </w:tc>
        <w:tc>
          <w:tcPr>
            <w:tcW w:w="663"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执行率</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得分</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33" w:type="pct"/>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93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年度资金总额</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2144.00</w:t>
            </w:r>
          </w:p>
        </w:tc>
        <w:tc>
          <w:tcPr>
            <w:tcW w:w="49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1637.79</w:t>
            </w:r>
          </w:p>
        </w:tc>
        <w:tc>
          <w:tcPr>
            <w:tcW w:w="66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1637.79</w:t>
            </w:r>
          </w:p>
        </w:tc>
        <w:tc>
          <w:tcPr>
            <w:tcW w:w="725"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663"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100.00%</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10.00分</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33" w:type="pct"/>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93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其中：当年财政拨款</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2144</w:t>
            </w:r>
          </w:p>
        </w:tc>
        <w:tc>
          <w:tcPr>
            <w:tcW w:w="49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1637.79</w:t>
            </w:r>
          </w:p>
        </w:tc>
        <w:tc>
          <w:tcPr>
            <w:tcW w:w="66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1637.79</w:t>
            </w:r>
          </w:p>
        </w:tc>
        <w:tc>
          <w:tcPr>
            <w:tcW w:w="725"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663"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533" w:type="pct"/>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93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其他资金</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0</w:t>
            </w:r>
          </w:p>
        </w:tc>
        <w:tc>
          <w:tcPr>
            <w:tcW w:w="49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0</w:t>
            </w:r>
          </w:p>
        </w:tc>
        <w:tc>
          <w:tcPr>
            <w:tcW w:w="666"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725"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663"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年度总体目标</w:t>
            </w:r>
          </w:p>
        </w:tc>
        <w:tc>
          <w:tcPr>
            <w:tcW w:w="2842" w:type="pct"/>
            <w:gridSpan w:val="8"/>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总体目标</w:t>
            </w:r>
          </w:p>
        </w:tc>
        <w:tc>
          <w:tcPr>
            <w:tcW w:w="1910" w:type="pct"/>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总体目标完成情况</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42" w:type="pct"/>
            <w:gridSpan w:val="8"/>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联合各有关部门，按照纺织企业服装专项资金管理规定执行补贴标准，对县域内符合发放补贴的纺织服装企业运费、电费支出资料进行审核，根据审核数据至少发放5个企业纺织运费、电费补贴，促进县域纺织服装产业持续健康发展。</w:t>
            </w:r>
          </w:p>
        </w:tc>
        <w:tc>
          <w:tcPr>
            <w:tcW w:w="1910" w:type="pct"/>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积极联合各有关部门，按照纺织企业服装专项资金管理规定执行补贴标准，对县域内符合发放补贴的纺织服装企业运费、电费支出资料进行审核，根据审核数据发放5个企业纺织运费、电费补贴，严格遵循相关文件要求申报、审核、发放，资金使用合规率及资金发放及时率达100%，每个企业补助平均成本为327.56万元，2024年1-12月累计发放补贴1637.79万元。有效促进尉犁县纺织服装工业增加值同比增长，有效加快推进县域内纺织服装企业复工达产，促进县域纺织服装产业持续健康发展，在这次调查中纺织企业满意度达95%。</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一级指标</w:t>
            </w: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二级指标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三级指标</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指标值</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指标值设置依据</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上年完成值</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指标分值权重</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指标赋分规则</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佐证资料</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指标实际完成值</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完成率</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指标得分</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偏差原因分析及改进措施</w:t>
            </w: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698"/>
          <w:jc w:val="center"/>
        </w:trPr>
        <w:tc>
          <w:tcPr>
            <w:tcW w:w="246"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年度绩效指标完成情况</w:t>
            </w:r>
          </w:p>
        </w:tc>
        <w:tc>
          <w:tcPr>
            <w:tcW w:w="286"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产出指标</w:t>
            </w: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数量指标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补贴发放企业数量</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&gt;=5个</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计划标准</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15</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按照正常比例赋分</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工作资料</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=5个</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15</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496"/>
          <w:jc w:val="center"/>
        </w:trPr>
        <w:tc>
          <w:tcPr>
            <w:tcW w:w="24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质量指标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资金兑付合规率</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计划标准</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15</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按照正常比例赋分</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工作资料</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15</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时效指标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补助资金拨付及时率</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计划标准</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按照正常比例赋分</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工作资料</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成本指标</w:t>
            </w: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经济成本指标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企业补助平均成本</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=327.56万元/个</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计划标准</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20</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按照正常比例赋分</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原始凭证</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=327.56万元/个</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20</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6"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效益指标</w:t>
            </w: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经济效益指标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尉犁县纺织服装工业增加值</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同比增长</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计划标准</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按评判等级赋分</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工作资料</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达成目标</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社会效益指标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加快推进县域内纺织服装企业提能达产</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效果明显</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计划标准</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按评判等级赋分</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工作资料</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达成目标</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246"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满意度指标</w:t>
            </w:r>
          </w:p>
        </w:tc>
        <w:tc>
          <w:tcPr>
            <w:tcW w:w="3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满意度指标</w:t>
            </w:r>
          </w:p>
        </w:tc>
        <w:tc>
          <w:tcPr>
            <w:tcW w:w="60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纺织服装企业满意度</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&gt;=95%</w:t>
            </w: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计划标准</w:t>
            </w: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w:t>
            </w: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满意度赋分</w:t>
            </w: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工作资料</w:t>
            </w: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=95%</w:t>
            </w: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w:t>
            </w: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r>
        <w:tblPrEx>
          <w:tblW w:w="53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3"/>
          <w:jc w:val="center"/>
        </w:trPr>
        <w:tc>
          <w:tcPr>
            <w:tcW w:w="1469" w:type="pct"/>
            <w:gridSpan w:val="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总分</w:t>
            </w:r>
          </w:p>
        </w:tc>
        <w:tc>
          <w:tcPr>
            <w:tcW w:w="45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7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2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2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44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26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464"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36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c>
          <w:tcPr>
            <w:tcW w:w="30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val="en-US" w:eastAsia="zh-CN"/>
              </w:rPr>
              <w:t xml:space="preserve">100.00分</w:t>
            </w:r>
          </w:p>
        </w:tc>
        <w:tc>
          <w:tcPr>
            <w:tcW w:w="521"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000000"/>
                <w:sz w:val="18"/>
                <w:szCs w:val="18"/>
                <w:highlight w:val="none"/>
              </w:rPr>
            </w:pPr>
          </w:p>
        </w:tc>
      </w:tr>
    </w:tbl>
    <w:p>
      <w:pPr>
        <w:pStyle w:val="表格标题"/>
        <w:bidi w:val="0"/>
        <w:jc w:val="both"/>
        <w:rPr>
          <w:rFonts w:ascii="仿宋" w:eastAsia="仿宋" w:hAnsi="仿宋" w:cs="仿宋" w:hint="eastAsia"/>
        </w:rPr>
      </w:pPr>
      <w:r>
        <w:br w:type="page"/>
      </w:r>
      <w:bookmarkStart w:id="206" w:name="_Toc2119683780"/>
      <w:r>
        <w:rPr>
          <w:rFonts w:ascii="仿宋" w:eastAsia="仿宋" w:hAnsi="仿宋" w:cs="仿宋" w:hint="eastAsia"/>
          <w:color w:val="000000"/>
          <w:highlight w:val="none"/>
          <w:lang w:val="en-US" w:eastAsia="zh-CN"/>
        </w:rPr>
        <w:t xml:space="preserve"> </w:t>
      </w:r>
      <w:r>
        <w:rPr>
          <w:rFonts w:ascii="仿宋" w:eastAsia="仿宋" w:hAnsi="仿宋" w:cs="仿宋" w:hint="eastAsia"/>
        </w:rPr>
        <w:t xml:space="preserve">附件2：</w:t>
      </w:r>
      <w:bookmarkEnd w:id="200"/>
      <w:bookmarkEnd w:id="201"/>
      <w:bookmarkEnd w:id="202"/>
      <w:bookmarkEnd w:id="203"/>
      <w:bookmarkEnd w:id="204"/>
      <w:bookmarkEnd w:id="205"/>
      <w:bookmarkEnd w:id="206"/>
      <w:r>
        <w:rPr>
          <w:rFonts w:ascii="仿宋" w:eastAsia="仿宋" w:hAnsi="仿宋" w:cs="仿宋" w:hint="eastAsia"/>
        </w:rPr>
        <w:t xml:space="preserve">项目支出绩效评价指标体系及评分</w:t>
      </w:r>
    </w:p>
    <w:p>
      <w:pPr>
        <w:pStyle w:val="表格标题"/>
        <w:bidi w:val="0"/>
        <w:jc w:val="center"/>
        <w:rPr>
          <w:rFonts w:ascii="仿宋" w:eastAsia="仿宋" w:hAnsi="仿宋" w:cs="仿宋" w:hint="eastAsia"/>
          <w:color w:val="000000"/>
          <w:highlight w:val="none"/>
        </w:rPr>
      </w:pPr>
      <w:bookmarkStart w:id="207" w:name="_Toc842831491"/>
      <w:bookmarkStart w:id="208" w:name="_Toc29561"/>
      <w:bookmarkStart w:id="209" w:name="_Toc28172"/>
      <w:r>
        <w:rPr>
          <w:rFonts w:ascii="仿宋" w:eastAsia="仿宋" w:hAnsi="仿宋" w:cs="仿宋" w:hint="eastAsia"/>
          <w:color w:val="000000"/>
          <w:highlight w:val="none"/>
        </w:rPr>
        <w:t xml:space="preserve">项目支出绩效评价指标体系及评分</w:t>
      </w:r>
      <w:bookmarkEnd w:id="207"/>
      <w:bookmarkEnd w:id="208"/>
      <w:bookmarkEnd w:id="209"/>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lang w:eastAsia="zh-CN"/>
              </w:rPr>
            </w:pPr>
            <w:r>
              <w:rPr>
                <w:rFonts w:ascii="仿宋" w:eastAsia="仿宋" w:hAnsi="仿宋" w:cs="仿宋" w:hint="eastAsia"/>
                <w:color w:val="000000"/>
                <w:sz w:val="18"/>
                <w:szCs w:val="18"/>
                <w:highlight w:val="none"/>
              </w:rPr>
              <w:t xml:space="preserve">项目</w:t>
            </w:r>
            <w:r>
              <w:rPr>
                <w:rFonts w:ascii="仿宋" w:eastAsia="仿宋" w:hAnsi="仿宋" w:cs="仿宋" w:hint="eastAsia"/>
                <w:color w:val="000000"/>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w:t>
            </w: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是否符合法律法规、相关政策、发展规划以及部门职责，用以反映和考核项目</w:t>
            </w: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①项目</w:t>
            </w: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②项目</w:t>
            </w: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③项目</w:t>
            </w: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项目申请、设立过程是否符合相关要求，用以反映和考核项目</w:t>
            </w:r>
            <w:r>
              <w:rPr>
                <w:rFonts w:ascii="仿宋" w:eastAsia="仿宋" w:hAnsi="仿宋" w:cs="仿宋" w:hint="eastAsia"/>
                <w:color w:val="000000"/>
                <w:sz w:val="18"/>
                <w:szCs w:val="18"/>
                <w:highlight w:val="none"/>
                <w:lang w:eastAsia="zh-CN"/>
              </w:rPr>
              <w:t xml:space="preserve">实施</w:t>
            </w:r>
            <w:r>
              <w:rPr>
                <w:rFonts w:ascii="仿宋" w:eastAsia="仿宋" w:hAnsi="仿宋" w:cs="仿宋" w:hint="eastAsia"/>
                <w:color w:val="000000"/>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lang w:eastAsia="zh-CN"/>
              </w:rPr>
            </w:pPr>
            <w:r>
              <w:rPr>
                <w:rFonts w:ascii="仿宋" w:eastAsia="仿宋" w:hAnsi="仿宋" w:cs="仿宋" w:hint="eastAsia"/>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lang w:val="en-US" w:eastAsia="zh-CN"/>
              </w:rPr>
            </w:pPr>
            <w:r>
              <w:rPr>
                <w:rFonts w:ascii="仿宋" w:eastAsia="仿宋" w:hAnsi="仿宋" w:cs="仿宋" w:hint="eastAsia"/>
                <w:color w:val="000000"/>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lang w:val="en-US" w:eastAsia="zh-CN"/>
              </w:rPr>
            </w:pPr>
            <w:r>
              <w:rPr>
                <w:rFonts w:ascii="仿宋" w:eastAsia="仿宋" w:hAnsi="仿宋" w:cs="仿宋" w:hint="eastAsia"/>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成本节约率=〔（计划成本</w:t>
            </w:r>
            <w:r>
              <w:rPr>
                <w:rFonts w:ascii="仿宋" w:eastAsia="仿宋" w:hAnsi="仿宋" w:cs="仿宋" w:hint="eastAsia"/>
                <w:color w:val="000000"/>
                <w:sz w:val="18"/>
                <w:szCs w:val="18"/>
                <w:highlight w:val="none"/>
                <w:lang w:eastAsia="zh-CN"/>
              </w:rPr>
              <w:t xml:space="preserve">－</w:t>
            </w:r>
            <w:r>
              <w:rPr>
                <w:rFonts w:ascii="仿宋" w:eastAsia="仿宋" w:hAnsi="仿宋" w:cs="仿宋" w:hint="eastAsia"/>
                <w:color w:val="000000"/>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社会公众或服务对</w:t>
            </w:r>
            <w:r>
              <w:rPr>
                <w:rFonts w:ascii="仿宋" w:eastAsia="仿宋" w:hAnsi="仿宋" w:cs="仿宋" w:hint="eastAsia"/>
                <w:color w:val="000000"/>
                <w:sz w:val="18"/>
                <w:szCs w:val="18"/>
                <w:highlight w:val="none"/>
                <w:lang w:val="en-US" w:eastAsia="zh-CN"/>
              </w:rPr>
              <w:t xml:space="preserve"> </w:t>
            </w:r>
            <w:r>
              <w:rPr>
                <w:rFonts w:ascii="仿宋" w:eastAsia="仿宋" w:hAnsi="仿宋" w:cs="仿宋" w:hint="eastAsia"/>
                <w:color w:val="000000"/>
                <w:sz w:val="18"/>
                <w:szCs w:val="18"/>
                <w:highlight w:val="none"/>
              </w:rPr>
              <w:t xml:space="preserve">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rPr>
            </w:pPr>
            <w:r>
              <w:rPr>
                <w:rFonts w:ascii="仿宋" w:eastAsia="仿宋" w:hAnsi="仿宋" w:cs="仿宋" w:hint="eastAsia"/>
                <w:color w:val="000000"/>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000000"/>
                <w:sz w:val="18"/>
                <w:szCs w:val="18"/>
                <w:highlight w:val="none"/>
                <w:lang w:val="en-US" w:eastAsia="zh-CN"/>
              </w:rPr>
            </w:pPr>
            <w:r>
              <w:rPr>
                <w:rFonts w:ascii="仿宋" w:eastAsia="仿宋" w:hAnsi="仿宋" w:cs="仿宋" w:hint="eastAsia"/>
                <w:color w:val="000000"/>
                <w:sz w:val="18"/>
                <w:szCs w:val="18"/>
                <w:highlight w:val="none"/>
                <w:lang w:val="en-US" w:eastAsia="zh-CN"/>
              </w:rPr>
              <w:t xml:space="preserve">100</w:t>
            </w:r>
            <w:bookmarkEnd w:id="0"/>
          </w:p>
        </w:tc>
      </w:tr>
    </w:tbl>
    <w:p>
      <w:pPr>
        <w:ind w:firstLine="640"/>
        <w:jc w:val="both"/>
        <w:rPr>
          <w:rFonts w:ascii="仿宋" w:eastAsia="仿宋" w:hAnsi="仿宋" w:cs="仿宋" w:hint="eastAsia"/>
          <w:color w:val="000000"/>
          <w:highlight w:val="none"/>
        </w:rPr>
      </w:pPr>
    </w:p>
    <w:sectPr>
      <w:pgSz w:w="11906" w:h="16838" w:orient="portrait"/>
      <w:pgMar w:top="1440" w:right="1800" w:bottom="1440" w:left="1800" w:header="851" w:footer="992" w:gutter="0"/>
      <w:pgBorders/>
      <w:pgNumType w:fmt="decimal" w:start="1"/>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74B49D88-B9E4-4891-97A7-04685CF56C36}"/>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paragraph" w:customStyle="1" w:styleId="WPSOffice手动目录2">
    <w:name w:val="WPSOffice手动目录 2"/>
    <w:qFormat/>
    <w:pPr>
      <w:ind w:leftChars="20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WPSOffice手动目录1">
    <w:name w:val="WPSOffice手动目录 1"/>
    <w:qFormat/>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B2AC77D450814C81B392818DBBCBE57E_13</vt:lpwstr>
  </property>
  <property fmtid="{D5CDD505-2E9C-101B-9397-08002B2CF9AE}" pid="4" name="commondata">
    <vt:lpwstr>eyJoZGlkIjoiMzFhODQ1NGNmNGU5ZTQ0MGUxMDEzMGEzNzMxNWFjNDkifQ==</vt:lpwstr>
  </property>
  <property fmtid="{D5CDD505-2E9C-101B-9397-08002B2CF9AE}" pid="5" name="KSOTemplateDocerSaveRecord">
    <vt:lpwstr>eyJoZGlkIjoiMGJmMmUyYWM0YjM4MTJkNDljOWU4YWUzMzUxN2M2ODYiLCJ1c2VySWQiOiIyNDM3MTMxMDcifQ==</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19</TotalTime>
  <Pages>25</Pages>
  <Words>10187</Words>
  <Characters>10919</Characters>
  <Application>WPS Office_12.1.0.15120_F1E327BC-269C-435d-A152-05C5408002CA</Application>
  <DocSecurity>0</DocSecurity>
  <Lines>110</Lines>
  <Paragraphs>31</Paragraphs>
  <Company>Microsoft</Company>
  <CharactersWithSpaces>10942</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2019-11-27T12:51:00Z</dcterms:created>
  <dcterms:modified xsi:type="dcterms:W3CDTF">2025-09-04T07:43:46Z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B2AC77D450814C81B392818DBBCBE57E_13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eyJoZGlkIjoiMGJmMmUyYWM0YjM4MTJkNDljOWU4YWUzMzUxN2M2ODYiLCJ1c2VySWQiOiIyNDM3MTMxMDcifQ_x003D__x003D_</vt:lpwstr>
  </property>
</Properties>
</file>