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B1E" w:rsidRDefault="00742B1E">
      <w:pPr>
        <w:rPr>
          <w:rFonts w:ascii="黑体" w:eastAsia="黑体" w:hAnsi="黑体"/>
          <w:szCs w:val="32"/>
        </w:rPr>
      </w:pPr>
    </w:p>
    <w:p w:rsidR="00742B1E" w:rsidRDefault="00742B1E">
      <w:pPr>
        <w:jc w:val="center"/>
        <w:rPr>
          <w:rFonts w:ascii="方正小标宋_GBK" w:eastAsia="方正小标宋_GBK" w:hAnsi="宋体"/>
          <w:sz w:val="44"/>
          <w:szCs w:val="44"/>
        </w:rPr>
      </w:pPr>
    </w:p>
    <w:p w:rsidR="00742B1E" w:rsidRDefault="00742B1E">
      <w:pPr>
        <w:jc w:val="center"/>
        <w:rPr>
          <w:rFonts w:ascii="方正小标宋_GBK" w:eastAsia="方正小标宋_GBK" w:hAnsi="宋体"/>
          <w:sz w:val="44"/>
          <w:szCs w:val="44"/>
        </w:rPr>
      </w:pPr>
    </w:p>
    <w:p w:rsidR="00742B1E" w:rsidRDefault="00742B1E">
      <w:pPr>
        <w:jc w:val="center"/>
        <w:rPr>
          <w:rFonts w:ascii="方正小标宋_GBK" w:eastAsia="方正小标宋_GBK" w:hAnsi="宋体"/>
          <w:sz w:val="44"/>
          <w:szCs w:val="44"/>
        </w:rPr>
      </w:pPr>
    </w:p>
    <w:p w:rsidR="00742B1E" w:rsidRDefault="00742B1E">
      <w:pPr>
        <w:jc w:val="center"/>
        <w:rPr>
          <w:rFonts w:ascii="方正小标宋_GBK" w:eastAsia="方正小标宋_GBK" w:hAnsi="宋体"/>
          <w:sz w:val="44"/>
          <w:szCs w:val="44"/>
        </w:rPr>
      </w:pPr>
    </w:p>
    <w:p w:rsidR="00742B1E" w:rsidRDefault="00A24CA6">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尉犁县喀尔曲尕乡卫生院肖塘分院</w:t>
      </w:r>
      <w:r>
        <w:rPr>
          <w:rFonts w:ascii="方正小标宋_GBK" w:eastAsia="方正小标宋_GBK" w:hAnsi="宋体" w:hint="eastAsia"/>
          <w:sz w:val="44"/>
          <w:szCs w:val="44"/>
        </w:rPr>
        <w:t>2024</w:t>
      </w:r>
      <w:r>
        <w:rPr>
          <w:rFonts w:ascii="方正小标宋_GBK" w:eastAsia="方正小标宋_GBK" w:hAnsi="宋体" w:hint="eastAsia"/>
          <w:sz w:val="44"/>
          <w:szCs w:val="44"/>
        </w:rPr>
        <w:t>年度</w:t>
      </w:r>
      <w:r>
        <w:rPr>
          <w:rFonts w:ascii="方正小标宋_GBK" w:eastAsia="方正小标宋_GBK" w:hAnsi="宋体" w:hint="eastAsia"/>
          <w:sz w:val="44"/>
          <w:szCs w:val="44"/>
        </w:rPr>
        <w:t>部门决算</w:t>
      </w:r>
    </w:p>
    <w:p w:rsidR="00742B1E" w:rsidRDefault="00A24CA6">
      <w:pPr>
        <w:spacing w:line="640" w:lineRule="exact"/>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742B1E" w:rsidRDefault="00A24CA6">
      <w:pPr>
        <w:jc w:val="center"/>
        <w:rPr>
          <w:rFonts w:ascii="仿宋_GB2312" w:eastAsia="仿宋_GB2312" w:hAnsi="仿宋_GB2312" w:cs="仿宋_GB2312"/>
          <w:bCs/>
          <w:kern w:val="0"/>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w:t>
      </w:r>
      <w:r>
        <w:rPr>
          <w:rFonts w:ascii="仿宋_GB2312" w:eastAsia="仿宋_GB2312" w:hAnsi="仿宋_GB2312" w:cs="仿宋_GB2312" w:hint="eastAsia"/>
          <w:b/>
          <w:kern w:val="0"/>
          <w:sz w:val="36"/>
          <w:szCs w:val="36"/>
        </w:rPr>
        <w:t xml:space="preserve">  </w:t>
      </w:r>
      <w:r>
        <w:rPr>
          <w:rFonts w:ascii="仿宋_GB2312" w:eastAsia="仿宋_GB2312" w:hAnsi="仿宋_GB2312" w:cs="仿宋_GB2312" w:hint="eastAsia"/>
          <w:b/>
          <w:kern w:val="0"/>
          <w:sz w:val="36"/>
          <w:szCs w:val="36"/>
        </w:rPr>
        <w:t>录</w:t>
      </w:r>
    </w:p>
    <w:p w:rsidR="00742B1E" w:rsidRDefault="00A24CA6">
      <w:pPr>
        <w:pStyle w:val="1"/>
        <w:tabs>
          <w:tab w:val="right" w:leader="dot" w:pos="8306"/>
        </w:tabs>
        <w:rPr>
          <w:rFonts w:ascii="仿宋_GB2312" w:eastAsia="仿宋_GB2312" w:hAnsi="仿宋_GB2312" w:cs="仿宋_GB2312"/>
          <w:szCs w:val="32"/>
        </w:rPr>
      </w:pPr>
      <w:r>
        <w:rPr>
          <w:rFonts w:ascii="仿宋_GB2312" w:eastAsia="仿宋_GB2312" w:hAnsi="仿宋_GB2312" w:cs="仿宋_GB2312" w:hint="eastAsia"/>
          <w:szCs w:val="32"/>
        </w:rPr>
        <w:fldChar w:fldCharType="begin"/>
      </w:r>
      <w:r>
        <w:rPr>
          <w:rFonts w:ascii="仿宋_GB2312" w:eastAsia="仿宋_GB2312" w:hAnsi="仿宋_GB2312" w:cs="仿宋_GB2312" w:hint="eastAsia"/>
          <w:szCs w:val="32"/>
        </w:rPr>
        <w:instrText xml:space="preserve">TOC \o "1-3" \n  \h \u </w:instrText>
      </w:r>
      <w:r>
        <w:rPr>
          <w:rFonts w:ascii="仿宋_GB2312" w:eastAsia="仿宋_GB2312" w:hAnsi="仿宋_GB2312" w:cs="仿宋_GB2312" w:hint="eastAsia"/>
          <w:szCs w:val="32"/>
        </w:rPr>
        <w:fldChar w:fldCharType="separate"/>
      </w:r>
      <w:hyperlink w:anchor="_Toc31918" w:history="1">
        <w:r>
          <w:rPr>
            <w:rFonts w:ascii="仿宋_GB2312" w:eastAsia="仿宋_GB2312" w:hAnsi="仿宋_GB2312" w:cs="仿宋_GB2312" w:hint="eastAsia"/>
            <w:b/>
            <w:bCs/>
            <w:szCs w:val="32"/>
          </w:rPr>
          <w:t>第一部分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单位概况</w:t>
        </w:r>
      </w:hyperlink>
    </w:p>
    <w:p w:rsidR="00742B1E" w:rsidRDefault="00A24CA6">
      <w:pPr>
        <w:pStyle w:val="2"/>
        <w:tabs>
          <w:tab w:val="right" w:leader="dot" w:pos="8306"/>
        </w:tabs>
        <w:ind w:leftChars="0" w:left="0"/>
        <w:rPr>
          <w:rFonts w:ascii="仿宋_GB2312" w:eastAsia="仿宋_GB2312" w:hAnsi="仿宋_GB2312" w:cs="仿宋_GB2312"/>
          <w:szCs w:val="32"/>
        </w:rPr>
      </w:pPr>
      <w:hyperlink w:anchor="_Toc2898" w:history="1">
        <w:r>
          <w:rPr>
            <w:rFonts w:ascii="仿宋_GB2312" w:eastAsia="仿宋_GB2312" w:hAnsi="仿宋_GB2312" w:cs="仿宋_GB2312" w:hint="eastAsia"/>
            <w:bCs/>
            <w:kern w:val="0"/>
            <w:szCs w:val="32"/>
          </w:rPr>
          <w:t>一、主要职能</w:t>
        </w:r>
      </w:hyperlink>
    </w:p>
    <w:p w:rsidR="00742B1E" w:rsidRDefault="00A24CA6">
      <w:pPr>
        <w:pStyle w:val="2"/>
        <w:tabs>
          <w:tab w:val="right" w:leader="dot" w:pos="8306"/>
        </w:tabs>
        <w:ind w:leftChars="0" w:left="0"/>
        <w:rPr>
          <w:rFonts w:ascii="仿宋_GB2312" w:eastAsia="仿宋_GB2312" w:hAnsi="仿宋_GB2312" w:cs="仿宋_GB2312"/>
          <w:szCs w:val="32"/>
        </w:rPr>
      </w:pPr>
      <w:hyperlink w:anchor="_Toc1387" w:history="1">
        <w:r>
          <w:rPr>
            <w:rFonts w:ascii="仿宋_GB2312" w:eastAsia="仿宋_GB2312" w:hAnsi="仿宋_GB2312" w:cs="仿宋_GB2312" w:hint="eastAsia"/>
            <w:bCs/>
            <w:kern w:val="0"/>
            <w:szCs w:val="32"/>
          </w:rPr>
          <w:t>二、机构设置</w:t>
        </w:r>
        <w:r>
          <w:rPr>
            <w:rFonts w:ascii="仿宋_GB2312" w:eastAsia="仿宋_GB2312" w:hAnsi="仿宋_GB2312" w:cs="仿宋_GB2312" w:hint="eastAsia"/>
            <w:bCs/>
            <w:kern w:val="0"/>
            <w:szCs w:val="32"/>
          </w:rPr>
          <w:t>及人员</w:t>
        </w:r>
        <w:r>
          <w:rPr>
            <w:rFonts w:ascii="仿宋_GB2312" w:eastAsia="仿宋_GB2312" w:hAnsi="仿宋_GB2312" w:cs="仿宋_GB2312" w:hint="eastAsia"/>
            <w:bCs/>
            <w:kern w:val="0"/>
            <w:szCs w:val="32"/>
          </w:rPr>
          <w:t>情况</w:t>
        </w:r>
      </w:hyperlink>
    </w:p>
    <w:p w:rsidR="00742B1E" w:rsidRDefault="00A24CA6">
      <w:pPr>
        <w:pStyle w:val="1"/>
        <w:tabs>
          <w:tab w:val="right" w:leader="dot" w:pos="8306"/>
        </w:tabs>
        <w:rPr>
          <w:rFonts w:ascii="仿宋_GB2312" w:eastAsia="仿宋_GB2312" w:hAnsi="仿宋_GB2312" w:cs="仿宋_GB2312"/>
          <w:b/>
          <w:bCs/>
          <w:szCs w:val="32"/>
        </w:rPr>
      </w:pPr>
      <w:hyperlink w:anchor="_Toc7559"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二</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部门决算情况说明</w:t>
        </w:r>
      </w:hyperlink>
    </w:p>
    <w:p w:rsidR="00742B1E" w:rsidRDefault="00A24CA6">
      <w:pPr>
        <w:pStyle w:val="2"/>
        <w:tabs>
          <w:tab w:val="right" w:leader="dot" w:pos="8306"/>
        </w:tabs>
        <w:ind w:leftChars="0" w:left="0"/>
        <w:rPr>
          <w:rFonts w:ascii="仿宋_GB2312" w:eastAsia="仿宋_GB2312" w:hAnsi="仿宋_GB2312" w:cs="仿宋_GB2312"/>
          <w:szCs w:val="32"/>
        </w:rPr>
      </w:pPr>
      <w:hyperlink w:anchor="_Toc6321" w:history="1">
        <w:r>
          <w:rPr>
            <w:rFonts w:ascii="仿宋_GB2312" w:eastAsia="仿宋_GB2312" w:hAnsi="仿宋_GB2312" w:cs="仿宋_GB2312" w:hint="eastAsia"/>
            <w:bCs/>
            <w:kern w:val="0"/>
            <w:szCs w:val="32"/>
          </w:rPr>
          <w:t>一、收入支出决算总体情况说明</w:t>
        </w:r>
      </w:hyperlink>
    </w:p>
    <w:p w:rsidR="00742B1E" w:rsidRDefault="00A24CA6">
      <w:pPr>
        <w:pStyle w:val="2"/>
        <w:tabs>
          <w:tab w:val="right" w:leader="dot" w:pos="8306"/>
        </w:tabs>
        <w:ind w:leftChars="0" w:left="0"/>
        <w:rPr>
          <w:rFonts w:ascii="仿宋_GB2312" w:eastAsia="仿宋_GB2312" w:hAnsi="仿宋_GB2312" w:cs="仿宋_GB2312"/>
          <w:szCs w:val="32"/>
        </w:rPr>
      </w:pPr>
      <w:hyperlink w:anchor="_Toc6311" w:history="1">
        <w:r>
          <w:rPr>
            <w:rFonts w:ascii="仿宋_GB2312" w:eastAsia="仿宋_GB2312" w:hAnsi="仿宋_GB2312" w:cs="仿宋_GB2312" w:hint="eastAsia"/>
            <w:bCs/>
            <w:kern w:val="0"/>
            <w:szCs w:val="32"/>
          </w:rPr>
          <w:t>二、</w:t>
        </w:r>
        <w:r>
          <w:rPr>
            <w:rFonts w:ascii="仿宋_GB2312" w:eastAsia="仿宋_GB2312" w:hAnsi="仿宋_GB2312" w:cs="仿宋_GB2312" w:hint="eastAsia"/>
            <w:bCs/>
            <w:kern w:val="0"/>
            <w:szCs w:val="32"/>
          </w:rPr>
          <w:t>收入</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情况说明</w:t>
        </w:r>
      </w:hyperlink>
    </w:p>
    <w:p w:rsidR="00742B1E" w:rsidRDefault="00A24CA6">
      <w:pPr>
        <w:pStyle w:val="2"/>
        <w:tabs>
          <w:tab w:val="right" w:leader="dot" w:pos="8306"/>
        </w:tabs>
        <w:ind w:leftChars="0" w:left="0"/>
        <w:rPr>
          <w:rFonts w:ascii="仿宋_GB2312" w:eastAsia="仿宋_GB2312" w:hAnsi="仿宋_GB2312" w:cs="仿宋_GB2312"/>
          <w:szCs w:val="32"/>
        </w:rPr>
      </w:pPr>
      <w:hyperlink w:anchor="_Toc20629" w:history="1">
        <w:r>
          <w:rPr>
            <w:rFonts w:ascii="仿宋_GB2312" w:eastAsia="仿宋_GB2312" w:hAnsi="仿宋_GB2312" w:cs="仿宋_GB2312" w:hint="eastAsia"/>
            <w:bCs/>
            <w:kern w:val="0"/>
            <w:szCs w:val="32"/>
          </w:rPr>
          <w:t>三、支出决算情况说明</w:t>
        </w:r>
      </w:hyperlink>
    </w:p>
    <w:p w:rsidR="00742B1E" w:rsidRDefault="00A24CA6">
      <w:pPr>
        <w:pStyle w:val="2"/>
        <w:tabs>
          <w:tab w:val="right" w:leader="dot" w:pos="8306"/>
        </w:tabs>
        <w:ind w:leftChars="0" w:left="0"/>
        <w:rPr>
          <w:rFonts w:ascii="仿宋_GB2312" w:eastAsia="仿宋_GB2312" w:hAnsi="仿宋_GB2312" w:cs="仿宋_GB2312"/>
          <w:szCs w:val="32"/>
        </w:rPr>
      </w:pPr>
      <w:hyperlink w:anchor="_Toc7371" w:history="1">
        <w:r>
          <w:rPr>
            <w:rFonts w:ascii="仿宋_GB2312" w:eastAsia="仿宋_GB2312" w:hAnsi="仿宋_GB2312" w:cs="仿宋_GB2312" w:hint="eastAsia"/>
            <w:bCs/>
            <w:kern w:val="0"/>
            <w:szCs w:val="32"/>
          </w:rPr>
          <w:t>四、财政拨款收入支出决算总体情况说明</w:t>
        </w:r>
      </w:hyperlink>
    </w:p>
    <w:p w:rsidR="00742B1E" w:rsidRDefault="00A24CA6">
      <w:pPr>
        <w:pStyle w:val="2"/>
        <w:tabs>
          <w:tab w:val="right" w:leader="dot" w:pos="8306"/>
        </w:tabs>
        <w:ind w:leftChars="0" w:left="0"/>
        <w:rPr>
          <w:rFonts w:ascii="仿宋_GB2312" w:eastAsia="仿宋_GB2312" w:hAnsi="仿宋_GB2312" w:cs="仿宋_GB2312"/>
          <w:szCs w:val="32"/>
        </w:rPr>
      </w:pPr>
      <w:hyperlink w:anchor="_Toc18905" w:history="1">
        <w:r>
          <w:rPr>
            <w:rFonts w:ascii="仿宋_GB2312" w:eastAsia="仿宋_GB2312" w:hAnsi="仿宋_GB2312" w:cs="仿宋_GB2312" w:hint="eastAsia"/>
            <w:bCs/>
            <w:kern w:val="0"/>
            <w:szCs w:val="32"/>
          </w:rPr>
          <w:t>五、一般公共预算财政拨款支出决算情况说明</w:t>
        </w:r>
      </w:hyperlink>
    </w:p>
    <w:p w:rsidR="00742B1E" w:rsidRDefault="00A24CA6">
      <w:pPr>
        <w:pStyle w:val="3"/>
        <w:tabs>
          <w:tab w:val="right" w:leader="dot" w:pos="8306"/>
        </w:tabs>
        <w:ind w:leftChars="0" w:left="0"/>
        <w:rPr>
          <w:rFonts w:ascii="仿宋_GB2312" w:eastAsia="仿宋_GB2312" w:hAnsi="仿宋_GB2312" w:cs="仿宋_GB2312"/>
          <w:szCs w:val="32"/>
        </w:rPr>
      </w:pPr>
      <w:hyperlink w:anchor="_Toc1165" w:history="1">
        <w:r>
          <w:rPr>
            <w:rFonts w:ascii="仿宋_GB2312" w:eastAsia="仿宋_GB2312" w:hAnsi="仿宋_GB2312" w:cs="仿宋_GB2312" w:hint="eastAsia"/>
            <w:szCs w:val="32"/>
          </w:rPr>
          <w:t>（一）一般公共预算财政拨款支出决算总体情况</w:t>
        </w:r>
      </w:hyperlink>
    </w:p>
    <w:p w:rsidR="00742B1E" w:rsidRDefault="00A24CA6">
      <w:pPr>
        <w:pStyle w:val="3"/>
        <w:tabs>
          <w:tab w:val="right" w:leader="dot" w:pos="8306"/>
        </w:tabs>
        <w:ind w:leftChars="0" w:left="0"/>
        <w:rPr>
          <w:rFonts w:ascii="仿宋_GB2312" w:eastAsia="仿宋_GB2312" w:hAnsi="仿宋_GB2312" w:cs="仿宋_GB2312"/>
          <w:szCs w:val="32"/>
        </w:rPr>
      </w:pPr>
      <w:hyperlink w:anchor="_Toc27147" w:history="1">
        <w:r>
          <w:rPr>
            <w:rFonts w:ascii="仿宋_GB2312" w:eastAsia="仿宋_GB2312" w:hAnsi="仿宋_GB2312" w:cs="仿宋_GB2312" w:hint="eastAsia"/>
            <w:szCs w:val="32"/>
          </w:rPr>
          <w:t>（二）一般公共预算</w:t>
        </w:r>
        <w:r>
          <w:rPr>
            <w:rFonts w:ascii="仿宋_GB2312" w:eastAsia="仿宋_GB2312" w:hAnsi="仿宋_GB2312" w:cs="仿宋_GB2312" w:hint="eastAsia"/>
            <w:szCs w:val="32"/>
          </w:rPr>
          <w:t>财政拨款支出决算</w:t>
        </w:r>
        <w:r>
          <w:rPr>
            <w:rFonts w:ascii="仿宋_GB2312" w:eastAsia="仿宋_GB2312" w:hAnsi="仿宋_GB2312" w:cs="仿宋_GB2312" w:hint="eastAsia"/>
            <w:szCs w:val="32"/>
          </w:rPr>
          <w:t>结构情况</w:t>
        </w:r>
      </w:hyperlink>
    </w:p>
    <w:p w:rsidR="00742B1E" w:rsidRDefault="00A24CA6">
      <w:pPr>
        <w:pStyle w:val="3"/>
        <w:tabs>
          <w:tab w:val="right" w:leader="dot" w:pos="8306"/>
        </w:tabs>
        <w:ind w:leftChars="0" w:left="0"/>
        <w:rPr>
          <w:rFonts w:ascii="仿宋_GB2312" w:eastAsia="仿宋_GB2312" w:hAnsi="仿宋_GB2312" w:cs="仿宋_GB2312"/>
          <w:szCs w:val="32"/>
        </w:rPr>
      </w:pPr>
      <w:hyperlink w:anchor="_Toc10037" w:history="1">
        <w:r>
          <w:rPr>
            <w:rFonts w:ascii="仿宋_GB2312" w:eastAsia="仿宋_GB2312" w:hAnsi="仿宋_GB2312" w:cs="仿宋_GB2312" w:hint="eastAsia"/>
            <w:szCs w:val="32"/>
          </w:rPr>
          <w:t>（三）一般公共预算财政拨款支出决算具体情况</w:t>
        </w:r>
      </w:hyperlink>
    </w:p>
    <w:p w:rsidR="00742B1E" w:rsidRDefault="00A24CA6">
      <w:pPr>
        <w:pStyle w:val="2"/>
        <w:tabs>
          <w:tab w:val="right" w:leader="dot" w:pos="8306"/>
        </w:tabs>
        <w:ind w:leftChars="0" w:left="0"/>
        <w:rPr>
          <w:rFonts w:ascii="仿宋_GB2312" w:eastAsia="仿宋_GB2312" w:hAnsi="仿宋_GB2312" w:cs="仿宋_GB2312"/>
          <w:szCs w:val="32"/>
        </w:rPr>
      </w:pPr>
      <w:hyperlink w:anchor="_Toc23415" w:history="1">
        <w:r>
          <w:rPr>
            <w:rFonts w:ascii="仿宋_GB2312" w:eastAsia="仿宋_GB2312" w:hAnsi="仿宋_GB2312" w:cs="仿宋_GB2312" w:hint="eastAsia"/>
            <w:bCs/>
            <w:kern w:val="0"/>
            <w:szCs w:val="32"/>
          </w:rPr>
          <w:t>六、一般公共预算财政拨款基本支出决算情况说明</w:t>
        </w:r>
      </w:hyperlink>
    </w:p>
    <w:p w:rsidR="00742B1E" w:rsidRDefault="00A24CA6">
      <w:pPr>
        <w:pStyle w:val="2"/>
        <w:tabs>
          <w:tab w:val="right" w:leader="dot" w:pos="8306"/>
        </w:tabs>
        <w:ind w:leftChars="0" w:left="0"/>
        <w:rPr>
          <w:rFonts w:ascii="仿宋_GB2312" w:eastAsia="仿宋_GB2312" w:hAnsi="仿宋_GB2312" w:cs="仿宋_GB2312"/>
          <w:szCs w:val="32"/>
        </w:rPr>
      </w:pPr>
      <w:hyperlink w:anchor="_Toc7523" w:history="1">
        <w:r>
          <w:rPr>
            <w:rFonts w:ascii="仿宋_GB2312" w:eastAsia="仿宋_GB2312" w:hAnsi="仿宋_GB2312" w:cs="仿宋_GB2312" w:hint="eastAsia"/>
            <w:bCs/>
            <w:kern w:val="0"/>
            <w:szCs w:val="32"/>
          </w:rPr>
          <w:t>七、</w:t>
        </w:r>
        <w:r>
          <w:rPr>
            <w:rFonts w:ascii="仿宋_GB2312" w:eastAsia="仿宋_GB2312" w:hAnsi="仿宋_GB2312" w:cs="仿宋_GB2312" w:hint="eastAsia"/>
            <w:bCs/>
            <w:kern w:val="0"/>
            <w:szCs w:val="32"/>
          </w:rPr>
          <w:t>政府性基金预算财政拨款收入支出决算情况说明</w:t>
        </w:r>
      </w:hyperlink>
    </w:p>
    <w:p w:rsidR="00742B1E" w:rsidRDefault="00A24CA6">
      <w:pPr>
        <w:pStyle w:val="2"/>
        <w:tabs>
          <w:tab w:val="right" w:leader="dot" w:pos="8306"/>
        </w:tabs>
        <w:ind w:leftChars="0" w:left="0"/>
        <w:rPr>
          <w:rFonts w:ascii="仿宋_GB2312" w:eastAsia="仿宋_GB2312" w:hAnsi="仿宋_GB2312" w:cs="仿宋_GB2312"/>
          <w:szCs w:val="32"/>
        </w:rPr>
      </w:pPr>
      <w:hyperlink w:anchor="_Toc5563"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、国有资本经营预算财政拨款收入支出决算情况说明</w:t>
        </w:r>
      </w:hyperlink>
    </w:p>
    <w:p w:rsidR="00742B1E" w:rsidRDefault="00A24CA6">
      <w:pPr>
        <w:pStyle w:val="2"/>
        <w:tabs>
          <w:tab w:val="right" w:leader="dot" w:pos="8306"/>
        </w:tabs>
        <w:ind w:leftChars="0" w:left="0"/>
        <w:rPr>
          <w:rFonts w:ascii="仿宋_GB2312" w:eastAsia="仿宋_GB2312" w:hAnsi="仿宋_GB2312" w:cs="仿宋_GB2312"/>
          <w:szCs w:val="32"/>
        </w:rPr>
      </w:pPr>
      <w:hyperlink w:anchor="_Toc91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w:t>
        </w:r>
        <w:r>
          <w:rPr>
            <w:rFonts w:ascii="仿宋_GB2312" w:eastAsia="仿宋_GB2312" w:hAnsi="仿宋_GB2312" w:cs="仿宋_GB2312" w:hint="eastAsia"/>
            <w:bCs/>
            <w:kern w:val="0"/>
            <w:szCs w:val="32"/>
          </w:rPr>
          <w:t>“三公”经费支出</w:t>
        </w:r>
        <w:r>
          <w:rPr>
            <w:rFonts w:ascii="仿宋_GB2312" w:eastAsia="仿宋_GB2312" w:hAnsi="仿宋_GB2312" w:cs="仿宋_GB2312" w:hint="eastAsia"/>
            <w:bCs/>
            <w:kern w:val="0"/>
            <w:szCs w:val="32"/>
          </w:rPr>
          <w:t>决算</w:t>
        </w:r>
        <w:r>
          <w:rPr>
            <w:rFonts w:ascii="仿宋_GB2312" w:eastAsia="仿宋_GB2312" w:hAnsi="仿宋_GB2312" w:cs="仿宋_GB2312" w:hint="eastAsia"/>
            <w:bCs/>
            <w:kern w:val="0"/>
            <w:szCs w:val="32"/>
          </w:rPr>
          <w:t>情</w:t>
        </w:r>
        <w:r>
          <w:rPr>
            <w:rFonts w:ascii="仿宋_GB2312" w:eastAsia="仿宋_GB2312" w:hAnsi="仿宋_GB2312" w:cs="仿宋_GB2312" w:hint="eastAsia"/>
            <w:bCs/>
            <w:kern w:val="0"/>
            <w:szCs w:val="32"/>
          </w:rPr>
          <w:t>况</w:t>
        </w:r>
        <w:r>
          <w:rPr>
            <w:rFonts w:ascii="仿宋_GB2312" w:eastAsia="仿宋_GB2312" w:hAnsi="仿宋_GB2312" w:cs="仿宋_GB2312" w:hint="eastAsia"/>
            <w:bCs/>
            <w:kern w:val="0"/>
            <w:szCs w:val="32"/>
          </w:rPr>
          <w:t>说明</w:t>
        </w:r>
      </w:hyperlink>
    </w:p>
    <w:p w:rsidR="00742B1E" w:rsidRDefault="00A24CA6">
      <w:pPr>
        <w:pStyle w:val="2"/>
        <w:tabs>
          <w:tab w:val="right" w:leader="dot" w:pos="8306"/>
        </w:tabs>
        <w:ind w:leftChars="0" w:left="0"/>
        <w:rPr>
          <w:rFonts w:ascii="仿宋_GB2312" w:eastAsia="仿宋_GB2312" w:hAnsi="仿宋_GB2312" w:cs="仿宋_GB2312"/>
          <w:szCs w:val="32"/>
        </w:rPr>
      </w:pPr>
      <w:hyperlink w:anchor="_Toc16395"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、其他重要事项的情况</w:t>
        </w:r>
        <w:r>
          <w:rPr>
            <w:rFonts w:ascii="仿宋_GB2312" w:eastAsia="仿宋_GB2312" w:hAnsi="仿宋_GB2312" w:cs="仿宋_GB2312" w:hint="eastAsia"/>
            <w:bCs/>
            <w:kern w:val="0"/>
            <w:szCs w:val="32"/>
          </w:rPr>
          <w:t>说明</w:t>
        </w:r>
      </w:hyperlink>
    </w:p>
    <w:p w:rsidR="00742B1E" w:rsidRDefault="00A24CA6">
      <w:pPr>
        <w:pStyle w:val="3"/>
        <w:tabs>
          <w:tab w:val="right" w:leader="dot" w:pos="8306"/>
        </w:tabs>
        <w:ind w:leftChars="0" w:left="0"/>
        <w:rPr>
          <w:rFonts w:ascii="仿宋_GB2312" w:eastAsia="仿宋_GB2312" w:hAnsi="仿宋_GB2312" w:cs="仿宋_GB2312"/>
          <w:szCs w:val="32"/>
        </w:rPr>
      </w:pPr>
      <w:hyperlink w:anchor="_Toc21748" w:history="1">
        <w:r>
          <w:rPr>
            <w:rFonts w:ascii="仿宋_GB2312" w:eastAsia="仿宋_GB2312" w:hAnsi="仿宋_GB2312" w:cs="仿宋_GB2312" w:hint="eastAsia"/>
            <w:szCs w:val="32"/>
          </w:rPr>
          <w:t>（一）</w:t>
        </w:r>
        <w:r>
          <w:rPr>
            <w:rFonts w:ascii="仿宋_GB2312" w:eastAsia="仿宋_GB2312" w:hAnsi="仿宋_GB2312" w:cs="仿宋_GB2312" w:hint="eastAsia"/>
            <w:szCs w:val="32"/>
          </w:rPr>
          <w:t>机关运行经费</w:t>
        </w:r>
        <w:r>
          <w:rPr>
            <w:rFonts w:ascii="仿宋_GB2312" w:eastAsia="仿宋_GB2312" w:hAnsi="仿宋_GB2312" w:cs="仿宋_GB2312" w:hint="eastAsia"/>
            <w:szCs w:val="32"/>
          </w:rPr>
          <w:t>及公用经费</w:t>
        </w:r>
        <w:r>
          <w:rPr>
            <w:rFonts w:ascii="仿宋_GB2312" w:eastAsia="仿宋_GB2312" w:hAnsi="仿宋_GB2312" w:cs="仿宋_GB2312" w:hint="eastAsia"/>
            <w:szCs w:val="32"/>
          </w:rPr>
          <w:t>支出情况</w:t>
        </w:r>
      </w:hyperlink>
    </w:p>
    <w:p w:rsidR="00742B1E" w:rsidRDefault="00A24CA6">
      <w:pPr>
        <w:pStyle w:val="3"/>
        <w:tabs>
          <w:tab w:val="right" w:leader="dot" w:pos="8306"/>
        </w:tabs>
        <w:ind w:leftChars="0" w:left="0"/>
        <w:rPr>
          <w:rFonts w:ascii="仿宋_GB2312" w:eastAsia="仿宋_GB2312" w:hAnsi="仿宋_GB2312" w:cs="仿宋_GB2312"/>
          <w:szCs w:val="32"/>
        </w:rPr>
      </w:pPr>
      <w:hyperlink w:anchor="_Toc25177" w:history="1">
        <w:r>
          <w:rPr>
            <w:rFonts w:ascii="仿宋_GB2312" w:eastAsia="仿宋_GB2312" w:hAnsi="仿宋_GB2312" w:cs="仿宋_GB2312" w:hint="eastAsia"/>
            <w:szCs w:val="32"/>
          </w:rPr>
          <w:t>（二）政府采购情况</w:t>
        </w:r>
      </w:hyperlink>
    </w:p>
    <w:p w:rsidR="00742B1E" w:rsidRDefault="00A24CA6">
      <w:pPr>
        <w:pStyle w:val="3"/>
        <w:tabs>
          <w:tab w:val="right" w:leader="dot" w:pos="8306"/>
        </w:tabs>
        <w:ind w:leftChars="0" w:left="0"/>
        <w:rPr>
          <w:rFonts w:ascii="仿宋_GB2312" w:eastAsia="仿宋_GB2312" w:hAnsi="仿宋_GB2312" w:cs="仿宋_GB2312"/>
          <w:szCs w:val="32"/>
        </w:rPr>
      </w:pPr>
      <w:hyperlink w:anchor="_Toc31294" w:history="1">
        <w:r>
          <w:rPr>
            <w:rFonts w:ascii="仿宋_GB2312" w:eastAsia="仿宋_GB2312" w:hAnsi="仿宋_GB2312" w:cs="仿宋_GB2312" w:hint="eastAsia"/>
            <w:szCs w:val="32"/>
          </w:rPr>
          <w:t>（三）国有资产占用情况说明</w:t>
        </w:r>
      </w:hyperlink>
    </w:p>
    <w:p w:rsidR="00742B1E" w:rsidRDefault="00A24CA6">
      <w:pPr>
        <w:pStyle w:val="2"/>
        <w:tabs>
          <w:tab w:val="right" w:leader="dot" w:pos="8306"/>
        </w:tabs>
        <w:ind w:leftChars="0" w:left="0"/>
        <w:rPr>
          <w:rFonts w:ascii="仿宋_GB2312" w:eastAsia="仿宋_GB2312" w:hAnsi="仿宋_GB2312" w:cs="仿宋_GB2312"/>
          <w:szCs w:val="32"/>
        </w:rPr>
      </w:pPr>
      <w:hyperlink w:anchor="_Toc17664" w:history="1">
        <w:r>
          <w:rPr>
            <w:rFonts w:ascii="仿宋_GB2312" w:eastAsia="仿宋_GB2312" w:hAnsi="仿宋_GB2312" w:cs="仿宋_GB2312" w:hint="eastAsia"/>
            <w:bCs/>
            <w:kern w:val="0"/>
            <w:szCs w:val="32"/>
          </w:rPr>
          <w:t>十</w:t>
        </w:r>
        <w:r>
          <w:rPr>
            <w:rFonts w:ascii="仿宋_GB2312" w:eastAsia="仿宋_GB2312" w:hAnsi="仿宋_GB2312" w:cs="仿宋_GB2312" w:hint="eastAsia"/>
            <w:bCs/>
            <w:kern w:val="0"/>
            <w:szCs w:val="32"/>
          </w:rPr>
          <w:t>一</w:t>
        </w:r>
        <w:r>
          <w:rPr>
            <w:rFonts w:ascii="仿宋_GB2312" w:eastAsia="仿宋_GB2312" w:hAnsi="仿宋_GB2312" w:cs="仿宋_GB2312" w:hint="eastAsia"/>
            <w:bCs/>
            <w:kern w:val="0"/>
            <w:szCs w:val="32"/>
          </w:rPr>
          <w:t>、预算绩效的情况说明</w:t>
        </w:r>
      </w:hyperlink>
    </w:p>
    <w:p w:rsidR="00742B1E" w:rsidRDefault="00A24CA6">
      <w:pPr>
        <w:pStyle w:val="2"/>
        <w:tabs>
          <w:tab w:val="right" w:leader="do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t>十二、其他需说明的事项</w:t>
      </w:r>
    </w:p>
    <w:p w:rsidR="00742B1E" w:rsidRDefault="00A24CA6">
      <w:pPr>
        <w:pStyle w:val="1"/>
        <w:tabs>
          <w:tab w:val="right" w:leader="dot" w:pos="8306"/>
        </w:tabs>
        <w:rPr>
          <w:rFonts w:ascii="仿宋_GB2312" w:eastAsia="仿宋_GB2312" w:hAnsi="仿宋_GB2312" w:cs="仿宋_GB2312"/>
          <w:b/>
          <w:bCs/>
          <w:szCs w:val="32"/>
        </w:rPr>
      </w:pPr>
      <w:hyperlink w:anchor="_Toc30038" w:history="1">
        <w:r>
          <w:rPr>
            <w:rFonts w:ascii="仿宋_GB2312" w:eastAsia="仿宋_GB2312" w:hAnsi="仿宋_GB2312" w:cs="仿宋_GB2312" w:hint="eastAsia"/>
            <w:b/>
            <w:bCs/>
            <w:szCs w:val="32"/>
          </w:rPr>
          <w:t>第</w:t>
        </w:r>
        <w:r>
          <w:rPr>
            <w:rFonts w:ascii="仿宋_GB2312" w:eastAsia="仿宋_GB2312" w:hAnsi="仿宋_GB2312" w:cs="仿宋_GB2312" w:hint="eastAsia"/>
            <w:b/>
            <w:bCs/>
            <w:szCs w:val="32"/>
          </w:rPr>
          <w:t>三</w:t>
        </w:r>
        <w:r>
          <w:rPr>
            <w:rFonts w:ascii="仿宋_GB2312" w:eastAsia="仿宋_GB2312" w:hAnsi="仿宋_GB2312" w:cs="仿宋_GB2312" w:hint="eastAsia"/>
            <w:b/>
            <w:bCs/>
            <w:szCs w:val="32"/>
          </w:rPr>
          <w:t>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专业名词解释</w:t>
        </w:r>
      </w:hyperlink>
    </w:p>
    <w:p w:rsidR="00742B1E" w:rsidRDefault="00A24CA6">
      <w:pPr>
        <w:pStyle w:val="1"/>
        <w:tabs>
          <w:tab w:val="right" w:leader="dot" w:pos="8306"/>
        </w:tabs>
        <w:rPr>
          <w:rFonts w:ascii="仿宋_GB2312" w:eastAsia="仿宋_GB2312" w:hAnsi="仿宋_GB2312" w:cs="仿宋_GB2312"/>
          <w:b/>
          <w:bCs/>
          <w:szCs w:val="32"/>
        </w:rPr>
      </w:pPr>
      <w:hyperlink w:anchor="_Toc6831" w:history="1">
        <w:r>
          <w:rPr>
            <w:rFonts w:ascii="仿宋_GB2312" w:eastAsia="仿宋_GB2312" w:hAnsi="仿宋_GB2312" w:cs="仿宋_GB2312" w:hint="eastAsia"/>
            <w:b/>
            <w:bCs/>
            <w:szCs w:val="32"/>
          </w:rPr>
          <w:t>第四部分</w:t>
        </w:r>
        <w:r>
          <w:rPr>
            <w:rFonts w:ascii="仿宋_GB2312" w:eastAsia="仿宋_GB2312" w:hAnsi="仿宋_GB2312" w:cs="仿宋_GB2312" w:hint="eastAsia"/>
            <w:b/>
            <w:bCs/>
            <w:szCs w:val="32"/>
          </w:rPr>
          <w:t xml:space="preserve"> </w:t>
        </w:r>
        <w:r>
          <w:rPr>
            <w:rFonts w:ascii="仿宋_GB2312" w:eastAsia="仿宋_GB2312" w:hAnsi="仿宋_GB2312" w:cs="仿宋_GB2312" w:hint="eastAsia"/>
            <w:b/>
            <w:bCs/>
            <w:szCs w:val="32"/>
          </w:rPr>
          <w:t>部门决算报表（见附表）</w:t>
        </w:r>
      </w:hyperlink>
    </w:p>
    <w:p w:rsidR="00742B1E" w:rsidRDefault="00A24CA6">
      <w:pPr>
        <w:pStyle w:val="2"/>
        <w:tabs>
          <w:tab w:val="right" w:leader="dot" w:pos="8306"/>
        </w:tabs>
        <w:ind w:leftChars="0" w:left="0"/>
        <w:rPr>
          <w:rFonts w:ascii="仿宋_GB2312" w:eastAsia="仿宋_GB2312" w:hAnsi="仿宋_GB2312" w:cs="仿宋_GB2312"/>
          <w:szCs w:val="32"/>
        </w:rPr>
      </w:pPr>
      <w:hyperlink w:anchor="_Toc3845" w:history="1">
        <w:r>
          <w:rPr>
            <w:rFonts w:ascii="仿宋_GB2312" w:eastAsia="仿宋_GB2312" w:hAnsi="仿宋_GB2312" w:cs="仿宋_GB2312" w:hint="eastAsia"/>
            <w:bCs/>
            <w:kern w:val="0"/>
            <w:szCs w:val="32"/>
          </w:rPr>
          <w:t>一、《收入支出决算总表》</w:t>
        </w:r>
      </w:hyperlink>
    </w:p>
    <w:p w:rsidR="00742B1E" w:rsidRDefault="00A24CA6">
      <w:pPr>
        <w:pStyle w:val="2"/>
        <w:tabs>
          <w:tab w:val="right" w:leader="dot" w:pos="8306"/>
        </w:tabs>
        <w:ind w:leftChars="0" w:left="0"/>
        <w:rPr>
          <w:rFonts w:ascii="仿宋_GB2312" w:eastAsia="仿宋_GB2312" w:hAnsi="仿宋_GB2312" w:cs="仿宋_GB2312"/>
          <w:szCs w:val="32"/>
        </w:rPr>
      </w:pPr>
      <w:hyperlink w:anchor="_Toc11927" w:history="1">
        <w:r>
          <w:rPr>
            <w:rFonts w:ascii="仿宋_GB2312" w:eastAsia="仿宋_GB2312" w:hAnsi="仿宋_GB2312" w:cs="仿宋_GB2312" w:hint="eastAsia"/>
            <w:bCs/>
            <w:kern w:val="0"/>
            <w:szCs w:val="32"/>
          </w:rPr>
          <w:t>二、《收入决算表》</w:t>
        </w:r>
      </w:hyperlink>
    </w:p>
    <w:p w:rsidR="00742B1E" w:rsidRDefault="00A24CA6">
      <w:pPr>
        <w:pStyle w:val="2"/>
        <w:tabs>
          <w:tab w:val="right" w:leader="dot" w:pos="8306"/>
        </w:tabs>
        <w:ind w:leftChars="0" w:left="0"/>
        <w:rPr>
          <w:rFonts w:ascii="仿宋_GB2312" w:eastAsia="仿宋_GB2312" w:hAnsi="仿宋_GB2312" w:cs="仿宋_GB2312"/>
          <w:szCs w:val="32"/>
        </w:rPr>
      </w:pPr>
      <w:hyperlink w:anchor="_Toc7443" w:history="1">
        <w:r>
          <w:rPr>
            <w:rFonts w:ascii="仿宋_GB2312" w:eastAsia="仿宋_GB2312" w:hAnsi="仿宋_GB2312" w:cs="仿宋_GB2312" w:hint="eastAsia"/>
            <w:bCs/>
            <w:kern w:val="0"/>
            <w:szCs w:val="32"/>
          </w:rPr>
          <w:t>三、《支出决算表》</w:t>
        </w:r>
      </w:hyperlink>
    </w:p>
    <w:p w:rsidR="00742B1E" w:rsidRDefault="00A24CA6">
      <w:pPr>
        <w:pStyle w:val="2"/>
        <w:tabs>
          <w:tab w:val="right" w:leader="dot" w:pos="8306"/>
        </w:tabs>
        <w:ind w:leftChars="0" w:left="0"/>
        <w:rPr>
          <w:rFonts w:ascii="仿宋_GB2312" w:eastAsia="仿宋_GB2312" w:hAnsi="仿宋_GB2312" w:cs="仿宋_GB2312"/>
          <w:szCs w:val="32"/>
        </w:rPr>
      </w:pPr>
      <w:hyperlink w:anchor="_Toc24884" w:history="1">
        <w:r>
          <w:rPr>
            <w:rFonts w:ascii="仿宋_GB2312" w:eastAsia="仿宋_GB2312" w:hAnsi="仿宋_GB2312" w:cs="仿宋_GB2312" w:hint="eastAsia"/>
            <w:bCs/>
            <w:kern w:val="0"/>
            <w:szCs w:val="32"/>
          </w:rPr>
          <w:t>四、《财政拨款收入支出决算总表》</w:t>
        </w:r>
      </w:hyperlink>
    </w:p>
    <w:p w:rsidR="00742B1E" w:rsidRDefault="00A24CA6">
      <w:pPr>
        <w:pStyle w:val="2"/>
        <w:tabs>
          <w:tab w:val="right" w:leader="dot" w:pos="8306"/>
        </w:tabs>
        <w:ind w:leftChars="0" w:left="0"/>
        <w:rPr>
          <w:rFonts w:ascii="仿宋_GB2312" w:eastAsia="仿宋_GB2312" w:hAnsi="仿宋_GB2312" w:cs="仿宋_GB2312"/>
          <w:szCs w:val="32"/>
        </w:rPr>
      </w:pPr>
      <w:hyperlink w:anchor="_Toc16518" w:history="1">
        <w:r>
          <w:rPr>
            <w:rFonts w:ascii="仿宋_GB2312" w:eastAsia="仿宋_GB2312" w:hAnsi="仿宋_GB2312" w:cs="仿宋_GB2312" w:hint="eastAsia"/>
            <w:bCs/>
            <w:kern w:val="0"/>
            <w:szCs w:val="32"/>
          </w:rPr>
          <w:t>五、《一般公共预算财政拨款支出决算表》</w:t>
        </w:r>
      </w:hyperlink>
    </w:p>
    <w:p w:rsidR="00742B1E" w:rsidRDefault="00A24CA6">
      <w:pPr>
        <w:pStyle w:val="2"/>
        <w:tabs>
          <w:tab w:val="right" w:leader="dot" w:pos="8306"/>
        </w:tabs>
        <w:ind w:leftChars="0" w:left="0"/>
        <w:rPr>
          <w:rFonts w:ascii="仿宋_GB2312" w:eastAsia="仿宋_GB2312" w:hAnsi="仿宋_GB2312" w:cs="仿宋_GB2312"/>
          <w:szCs w:val="32"/>
        </w:rPr>
      </w:pPr>
      <w:hyperlink w:anchor="_Toc20514" w:history="1">
        <w:r>
          <w:rPr>
            <w:rFonts w:ascii="仿宋_GB2312" w:eastAsia="仿宋_GB2312" w:hAnsi="仿宋_GB2312" w:cs="仿宋_GB2312" w:hint="eastAsia"/>
            <w:bCs/>
            <w:kern w:val="0"/>
            <w:szCs w:val="32"/>
          </w:rPr>
          <w:t>六、《一般公共预算财政拨款基本支出决算表》</w:t>
        </w:r>
      </w:hyperlink>
    </w:p>
    <w:p w:rsidR="00742B1E" w:rsidRDefault="00A24CA6">
      <w:pPr>
        <w:pStyle w:val="2"/>
        <w:tabs>
          <w:tab w:val="right" w:leader="dot" w:pos="8306"/>
        </w:tabs>
        <w:ind w:leftChars="0" w:left="0"/>
        <w:rPr>
          <w:rFonts w:ascii="仿宋_GB2312" w:eastAsia="仿宋_GB2312" w:hAnsi="仿宋_GB2312" w:cs="仿宋_GB2312"/>
          <w:szCs w:val="32"/>
        </w:rPr>
      </w:pPr>
      <w:hyperlink w:anchor="_Toc18055" w:history="1">
        <w:r>
          <w:rPr>
            <w:rFonts w:ascii="仿宋_GB2312" w:eastAsia="仿宋_GB2312" w:hAnsi="仿宋_GB2312" w:cs="仿宋_GB2312" w:hint="eastAsia"/>
            <w:bCs/>
            <w:kern w:val="0"/>
            <w:szCs w:val="32"/>
          </w:rPr>
          <w:t>七、《政府性基金预算财政拨款收入支出决算表》</w:t>
        </w:r>
      </w:hyperlink>
    </w:p>
    <w:p w:rsidR="00742B1E" w:rsidRDefault="00A24CA6">
      <w:pPr>
        <w:pStyle w:val="2"/>
        <w:tabs>
          <w:tab w:val="right" w:leader="dot" w:pos="8306"/>
        </w:tabs>
        <w:ind w:leftChars="0" w:left="0"/>
        <w:rPr>
          <w:rFonts w:ascii="仿宋_GB2312" w:eastAsia="仿宋_GB2312" w:hAnsi="仿宋_GB2312" w:cs="仿宋_GB2312"/>
          <w:szCs w:val="32"/>
        </w:rPr>
      </w:pPr>
      <w:hyperlink w:anchor="_Toc10719" w:history="1">
        <w:r>
          <w:rPr>
            <w:rFonts w:ascii="仿宋_GB2312" w:eastAsia="仿宋_GB2312" w:hAnsi="仿宋_GB2312" w:cs="仿宋_GB2312" w:hint="eastAsia"/>
            <w:bCs/>
            <w:kern w:val="0"/>
            <w:szCs w:val="32"/>
          </w:rPr>
          <w:t>八、《</w:t>
        </w:r>
        <w:r>
          <w:rPr>
            <w:rFonts w:ascii="仿宋_GB2312" w:eastAsia="仿宋_GB2312" w:hAnsi="仿宋_GB2312" w:cs="仿宋_GB2312" w:hint="eastAsia"/>
            <w:bCs/>
            <w:kern w:val="0"/>
            <w:szCs w:val="32"/>
          </w:rPr>
          <w:t>国有资本经营</w:t>
        </w:r>
        <w:r>
          <w:rPr>
            <w:rFonts w:ascii="仿宋_GB2312" w:eastAsia="仿宋_GB2312" w:hAnsi="仿宋_GB2312" w:cs="仿宋_GB2312" w:hint="eastAsia"/>
            <w:bCs/>
            <w:kern w:val="0"/>
            <w:szCs w:val="32"/>
          </w:rPr>
          <w:t>预算财政拨款收入支出决算表》</w:t>
        </w:r>
      </w:hyperlink>
    </w:p>
    <w:p w:rsidR="00742B1E" w:rsidRDefault="00A24CA6">
      <w:pPr>
        <w:pStyle w:val="2"/>
        <w:tabs>
          <w:tab w:val="right" w:leader="dot" w:pos="8306"/>
        </w:tabs>
        <w:ind w:leftChars="0" w:left="0"/>
        <w:rPr>
          <w:rFonts w:ascii="仿宋_GB2312" w:eastAsia="仿宋_GB2312" w:hAnsi="仿宋_GB2312" w:cs="仿宋_GB2312"/>
          <w:szCs w:val="32"/>
        </w:rPr>
      </w:pPr>
      <w:hyperlink w:anchor="_Toc18861" w:history="1">
        <w:r>
          <w:rPr>
            <w:rFonts w:ascii="仿宋_GB2312" w:eastAsia="仿宋_GB2312" w:hAnsi="仿宋_GB2312" w:cs="仿宋_GB2312" w:hint="eastAsia"/>
            <w:bCs/>
            <w:kern w:val="0"/>
            <w:szCs w:val="32"/>
          </w:rPr>
          <w:t>九</w:t>
        </w:r>
        <w:r>
          <w:rPr>
            <w:rFonts w:ascii="仿宋_GB2312" w:eastAsia="仿宋_GB2312" w:hAnsi="仿宋_GB2312" w:cs="仿宋_GB2312" w:hint="eastAsia"/>
            <w:bCs/>
            <w:kern w:val="0"/>
            <w:szCs w:val="32"/>
          </w:rPr>
          <w:t>、《财政拨款“三公”经费支出决算表》</w:t>
        </w:r>
      </w:hyperlink>
    </w:p>
    <w:p w:rsidR="00742B1E" w:rsidRDefault="00A24CA6">
      <w:pPr>
        <w:pStyle w:val="2"/>
        <w:tabs>
          <w:tab w:val="right" w:pos="8306"/>
        </w:tabs>
        <w:ind w:leftChars="0" w:left="0"/>
        <w:rPr>
          <w:rFonts w:ascii="仿宋_GB2312" w:eastAsia="仿宋_GB2312" w:hAnsi="仿宋_GB2312" w:cs="仿宋_GB2312"/>
          <w:szCs w:val="32"/>
        </w:rPr>
      </w:pPr>
      <w:r>
        <w:rPr>
          <w:rFonts w:ascii="仿宋_GB2312" w:eastAsia="仿宋_GB2312" w:hAnsi="仿宋_GB2312" w:cs="仿宋_GB2312" w:hint="eastAsia"/>
          <w:szCs w:val="32"/>
        </w:rPr>
        <w:fldChar w:fldCharType="end"/>
      </w:r>
    </w:p>
    <w:p w:rsidR="00742B1E" w:rsidRDefault="00A24CA6">
      <w:r>
        <w:br w:type="page"/>
      </w:r>
    </w:p>
    <w:p w:rsidR="00742B1E" w:rsidRDefault="00A24CA6">
      <w:pPr>
        <w:spacing w:line="640" w:lineRule="exact"/>
        <w:jc w:val="center"/>
        <w:outlineLvl w:val="1"/>
      </w:pPr>
      <w:r>
        <w:rPr>
          <w:rFonts w:ascii="黑体" w:eastAsia="黑体" w:hAnsi="黑体"/>
        </w:rPr>
        <w:lastRenderedPageBreak/>
        <w:t>第一部分</w:t>
      </w:r>
      <w:r>
        <w:rPr>
          <w:rFonts w:ascii="黑体" w:eastAsia="黑体" w:hAnsi="黑体"/>
        </w:rPr>
        <w:t xml:space="preserve"> </w:t>
      </w:r>
      <w:r>
        <w:rPr>
          <w:rFonts w:ascii="黑体" w:eastAsia="黑体" w:hAnsi="黑体"/>
        </w:rPr>
        <w:t>单位概况</w:t>
      </w:r>
    </w:p>
    <w:p w:rsidR="00742B1E" w:rsidRDefault="00A24CA6">
      <w:pPr>
        <w:spacing w:line="640" w:lineRule="exact"/>
        <w:ind w:firstLine="640"/>
        <w:outlineLvl w:val="2"/>
      </w:pPr>
      <w:r>
        <w:rPr>
          <w:rFonts w:ascii="黑体" w:eastAsia="黑体" w:hAnsi="黑体"/>
        </w:rPr>
        <w:t>一、主要职能</w:t>
      </w:r>
    </w:p>
    <w:p w:rsidR="00742B1E" w:rsidRDefault="00A24CA6">
      <w:pPr>
        <w:spacing w:line="580" w:lineRule="exact"/>
        <w:ind w:firstLine="640"/>
      </w:pPr>
      <w:r>
        <w:rPr>
          <w:rFonts w:ascii="仿宋_GB2312" w:eastAsia="仿宋_GB2312" w:hAnsi="仿宋_GB2312"/>
        </w:rPr>
        <w:t>我单位以公共卫生服务为主，提供疾病预防、保健和基本医疗等服务</w:t>
      </w:r>
      <w:r>
        <w:rPr>
          <w:rFonts w:ascii="仿宋_GB2312" w:eastAsia="仿宋_GB2312" w:hAnsi="仿宋_GB2312"/>
        </w:rPr>
        <w:t>;</w:t>
      </w:r>
      <w:r>
        <w:rPr>
          <w:rFonts w:ascii="仿宋_GB2312" w:eastAsia="仿宋_GB2312" w:hAnsi="仿宋_GB2312"/>
        </w:rPr>
        <w:t>加强农村疾病预防控制，做好传染病、地方病防治等农村突发公共卫生事件报告工作，重点控制严重危害农民身体健康的传染病、地方病、职业病和寄生虫病等重大疾病</w:t>
      </w:r>
      <w:r>
        <w:rPr>
          <w:rFonts w:ascii="仿宋_GB2312" w:eastAsia="仿宋_GB2312" w:hAnsi="仿宋_GB2312"/>
        </w:rPr>
        <w:t>;</w:t>
      </w:r>
      <w:r>
        <w:rPr>
          <w:rFonts w:ascii="仿宋_GB2312" w:eastAsia="仿宋_GB2312" w:hAnsi="仿宋_GB2312"/>
        </w:rPr>
        <w:t>认真执行儿童计划免疫</w:t>
      </w:r>
      <w:r>
        <w:rPr>
          <w:rFonts w:ascii="仿宋_GB2312" w:eastAsia="仿宋_GB2312" w:hAnsi="仿宋_GB2312"/>
        </w:rPr>
        <w:t>;</w:t>
      </w:r>
      <w:r>
        <w:rPr>
          <w:rFonts w:ascii="仿宋_GB2312" w:eastAsia="仿宋_GB2312" w:hAnsi="仿宋_GB2312"/>
        </w:rPr>
        <w:t>积极开展慢性非传染性疾病的防治工作。做好农村孕产妇和儿童保健工作，提高住院分娩率，改善儿童营养状况</w:t>
      </w:r>
      <w:r>
        <w:rPr>
          <w:rFonts w:ascii="仿宋_GB2312" w:eastAsia="仿宋_GB2312" w:hAnsi="仿宋_GB2312"/>
        </w:rPr>
        <w:t>;</w:t>
      </w:r>
      <w:r>
        <w:rPr>
          <w:rFonts w:ascii="仿宋_GB2312" w:eastAsia="仿宋_GB2312" w:hAnsi="仿宋_GB2312"/>
        </w:rPr>
        <w:t>积极做好居民医疗服务、技术指导、康复等工作</w:t>
      </w:r>
      <w:r>
        <w:rPr>
          <w:rFonts w:ascii="仿宋_GB2312" w:eastAsia="仿宋_GB2312" w:hAnsi="仿宋_GB2312"/>
        </w:rPr>
        <w:t>;</w:t>
      </w:r>
      <w:r>
        <w:rPr>
          <w:rFonts w:ascii="仿宋_GB2312" w:eastAsia="仿宋_GB2312" w:hAnsi="仿宋_GB2312"/>
        </w:rPr>
        <w:t>开展爱国卫生运动，普及疾病预防和卫生保健知识，指导群众改善居住、饮食、饮水和环境卫生条件，引导和帮助农民建立良好的卫生习惯。</w:t>
      </w:r>
    </w:p>
    <w:p w:rsidR="00742B1E" w:rsidRDefault="00A24CA6">
      <w:pPr>
        <w:spacing w:line="640" w:lineRule="exact"/>
        <w:ind w:firstLine="640"/>
        <w:outlineLvl w:val="2"/>
      </w:pPr>
      <w:r>
        <w:rPr>
          <w:rFonts w:ascii="黑体" w:eastAsia="黑体" w:hAnsi="黑体"/>
        </w:rPr>
        <w:t>二、机构</w:t>
      </w:r>
      <w:r>
        <w:rPr>
          <w:rFonts w:ascii="黑体" w:eastAsia="黑体" w:hAnsi="黑体"/>
        </w:rPr>
        <w:t>设置及人员情况</w:t>
      </w:r>
    </w:p>
    <w:p w:rsidR="00742B1E" w:rsidRDefault="00A24CA6">
      <w:pPr>
        <w:spacing w:line="580" w:lineRule="exact"/>
        <w:ind w:firstLine="640"/>
      </w:pPr>
      <w:r>
        <w:rPr>
          <w:rFonts w:ascii="仿宋_GB2312" w:eastAsia="仿宋_GB2312" w:hAnsi="仿宋_GB2312"/>
        </w:rPr>
        <w:t>尉犁县喀尔曲尕乡卫生院肖塘分院</w:t>
      </w:r>
      <w:r>
        <w:rPr>
          <w:rFonts w:ascii="仿宋_GB2312" w:eastAsia="仿宋_GB2312" w:hAnsi="仿宋_GB2312"/>
        </w:rPr>
        <w:t>2024</w:t>
      </w:r>
      <w:r>
        <w:rPr>
          <w:rFonts w:ascii="仿宋_GB2312" w:eastAsia="仿宋_GB2312" w:hAnsi="仿宋_GB2312"/>
        </w:rPr>
        <w:t>年度，实有人数</w:t>
      </w:r>
      <w:r>
        <w:rPr>
          <w:rFonts w:ascii="仿宋_GB2312" w:eastAsia="仿宋_GB2312" w:hAnsi="仿宋_GB2312"/>
        </w:rPr>
        <w:t>5</w:t>
      </w:r>
      <w:r>
        <w:rPr>
          <w:rFonts w:ascii="仿宋_GB2312" w:eastAsia="仿宋_GB2312" w:hAnsi="仿宋_GB2312"/>
        </w:rPr>
        <w:t>人，其中：在职人员</w:t>
      </w:r>
      <w:r>
        <w:rPr>
          <w:rFonts w:ascii="仿宋_GB2312" w:eastAsia="仿宋_GB2312" w:hAnsi="仿宋_GB2312"/>
        </w:rPr>
        <w:t>5</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人；离休人员</w:t>
      </w:r>
      <w:r>
        <w:rPr>
          <w:rFonts w:ascii="仿宋_GB2312" w:eastAsia="仿宋_GB2312" w:hAnsi="仿宋_GB2312"/>
        </w:rPr>
        <w:t>0</w:t>
      </w:r>
      <w:r>
        <w:rPr>
          <w:rFonts w:ascii="仿宋_GB2312" w:eastAsia="仿宋_GB2312" w:hAnsi="仿宋_GB2312"/>
        </w:rPr>
        <w:t>人，增加</w:t>
      </w:r>
      <w:r>
        <w:rPr>
          <w:rFonts w:ascii="仿宋_GB2312" w:eastAsia="仿宋_GB2312" w:hAnsi="仿宋_GB2312"/>
        </w:rPr>
        <w:t>0</w:t>
      </w:r>
      <w:r>
        <w:rPr>
          <w:rFonts w:ascii="仿宋_GB2312" w:eastAsia="仿宋_GB2312" w:hAnsi="仿宋_GB2312"/>
        </w:rPr>
        <w:t>人；退休人员</w:t>
      </w:r>
      <w:r>
        <w:rPr>
          <w:rFonts w:ascii="仿宋_GB2312" w:eastAsia="仿宋_GB2312" w:hAnsi="仿宋_GB2312"/>
        </w:rPr>
        <w:t>0</w:t>
      </w:r>
      <w:r>
        <w:rPr>
          <w:rFonts w:ascii="仿宋_GB2312" w:eastAsia="仿宋_GB2312" w:hAnsi="仿宋_GB2312"/>
        </w:rPr>
        <w:t>人</w:t>
      </w:r>
      <w:r>
        <w:rPr>
          <w:rFonts w:ascii="仿宋_GB2312" w:eastAsia="仿宋_GB2312" w:hAnsi="仿宋_GB2312"/>
        </w:rPr>
        <w:t>,</w:t>
      </w:r>
      <w:r>
        <w:rPr>
          <w:rFonts w:ascii="仿宋_GB2312" w:eastAsia="仿宋_GB2312" w:hAnsi="仿宋_GB2312"/>
        </w:rPr>
        <w:t>增加</w:t>
      </w:r>
      <w:r>
        <w:rPr>
          <w:rFonts w:ascii="仿宋_GB2312" w:eastAsia="仿宋_GB2312" w:hAnsi="仿宋_GB2312"/>
        </w:rPr>
        <w:t>0</w:t>
      </w:r>
      <w:r>
        <w:rPr>
          <w:rFonts w:ascii="仿宋_GB2312" w:eastAsia="仿宋_GB2312" w:hAnsi="仿宋_GB2312"/>
        </w:rPr>
        <w:t>人。</w:t>
      </w:r>
    </w:p>
    <w:p w:rsidR="00742B1E" w:rsidRDefault="00A24CA6">
      <w:pPr>
        <w:spacing w:line="580" w:lineRule="exact"/>
        <w:ind w:firstLine="640"/>
      </w:pPr>
      <w:r>
        <w:rPr>
          <w:rFonts w:ascii="仿宋_GB2312" w:eastAsia="仿宋_GB2312" w:hAnsi="仿宋_GB2312"/>
        </w:rPr>
        <w:t>尉犁县喀尔曲尕乡卫生院肖塘分院无下属预算单位，下设</w:t>
      </w:r>
      <w:r>
        <w:rPr>
          <w:rFonts w:ascii="仿宋_GB2312" w:eastAsia="仿宋_GB2312" w:hAnsi="仿宋_GB2312"/>
        </w:rPr>
        <w:t>9</w:t>
      </w:r>
      <w:r>
        <w:rPr>
          <w:rFonts w:ascii="仿宋_GB2312" w:eastAsia="仿宋_GB2312" w:hAnsi="仿宋_GB2312"/>
        </w:rPr>
        <w:t>个科室，分别是：院务办公室、临床业务科、公共卫生科、院长办公室、行政办公室、财务室、全科门诊、护士站、收费处。</w:t>
      </w:r>
    </w:p>
    <w:p w:rsidR="00742B1E" w:rsidRDefault="00A24CA6">
      <w:r>
        <w:br w:type="page"/>
      </w:r>
    </w:p>
    <w:p w:rsidR="00742B1E" w:rsidRDefault="00A24CA6">
      <w:pPr>
        <w:jc w:val="center"/>
        <w:outlineLvl w:val="1"/>
      </w:pPr>
      <w:r>
        <w:rPr>
          <w:rFonts w:ascii="黑体" w:eastAsia="黑体" w:hAnsi="黑体"/>
        </w:rPr>
        <w:lastRenderedPageBreak/>
        <w:t>第二部分</w:t>
      </w:r>
      <w:r>
        <w:rPr>
          <w:rFonts w:ascii="黑体" w:eastAsia="黑体" w:hAnsi="黑体"/>
        </w:rPr>
        <w:t xml:space="preserve"> </w:t>
      </w:r>
      <w:r>
        <w:rPr>
          <w:rFonts w:ascii="黑体" w:eastAsia="黑体" w:hAnsi="黑体"/>
        </w:rPr>
        <w:t>部门决算情况说明</w:t>
      </w:r>
    </w:p>
    <w:p w:rsidR="00742B1E" w:rsidRDefault="00A24CA6">
      <w:pPr>
        <w:spacing w:line="640" w:lineRule="exact"/>
        <w:ind w:firstLine="640"/>
        <w:outlineLvl w:val="2"/>
      </w:pPr>
      <w:r>
        <w:rPr>
          <w:rFonts w:ascii="黑体" w:eastAsia="黑体" w:hAnsi="黑体"/>
        </w:rPr>
        <w:t>一、收入支出决算总体情况说明</w:t>
      </w:r>
    </w:p>
    <w:p w:rsidR="00742B1E" w:rsidRDefault="00A24CA6">
      <w:pPr>
        <w:spacing w:line="580" w:lineRule="exact"/>
        <w:ind w:firstLine="640"/>
      </w:pPr>
      <w:r>
        <w:rPr>
          <w:rFonts w:ascii="仿宋_GB2312" w:eastAsia="仿宋_GB2312" w:hAnsi="仿宋_GB2312"/>
          <w:b/>
        </w:rPr>
        <w:t>2024</w:t>
      </w:r>
      <w:r>
        <w:rPr>
          <w:rFonts w:ascii="仿宋_GB2312" w:eastAsia="仿宋_GB2312" w:hAnsi="仿宋_GB2312"/>
          <w:b/>
        </w:rPr>
        <w:t>年度收入总计</w:t>
      </w:r>
      <w:r>
        <w:rPr>
          <w:rFonts w:ascii="仿宋_GB2312" w:eastAsia="仿宋_GB2312" w:hAnsi="仿宋_GB2312"/>
          <w:b/>
        </w:rPr>
        <w:t>83.01</w:t>
      </w:r>
      <w:r>
        <w:rPr>
          <w:rFonts w:ascii="仿宋_GB2312" w:eastAsia="仿宋_GB2312" w:hAnsi="仿宋_GB2312"/>
          <w:b/>
        </w:rPr>
        <w:t>万元，</w:t>
      </w:r>
      <w:r>
        <w:rPr>
          <w:rFonts w:ascii="仿宋_GB2312" w:eastAsia="仿宋_GB2312" w:hAnsi="仿宋_GB2312"/>
        </w:rPr>
        <w:t>其中：本年收入合计</w:t>
      </w:r>
      <w:r>
        <w:rPr>
          <w:rFonts w:ascii="仿宋_GB2312" w:eastAsia="仿宋_GB2312" w:hAnsi="仿宋_GB2312"/>
        </w:rPr>
        <w:t>82.96</w:t>
      </w:r>
      <w:r>
        <w:rPr>
          <w:rFonts w:ascii="仿宋_GB2312" w:eastAsia="仿宋_GB2312" w:hAnsi="仿宋_GB2312"/>
        </w:rPr>
        <w:t>万元，使用非财政拨款结余（含专用结余）</w:t>
      </w:r>
      <w:r>
        <w:rPr>
          <w:rFonts w:ascii="仿宋_GB2312" w:eastAsia="仿宋_GB2312" w:hAnsi="仿宋_GB2312"/>
        </w:rPr>
        <w:t>0.05</w:t>
      </w:r>
      <w:r>
        <w:rPr>
          <w:rFonts w:ascii="仿宋_GB2312" w:eastAsia="仿宋_GB2312" w:hAnsi="仿宋_GB2312"/>
        </w:rPr>
        <w:t>万元，年初结转和结余</w:t>
      </w:r>
      <w:r>
        <w:rPr>
          <w:rFonts w:ascii="仿宋_GB2312" w:eastAsia="仿宋_GB2312" w:hAnsi="仿宋_GB2312"/>
        </w:rPr>
        <w:t>0</w:t>
      </w:r>
      <w:r>
        <w:rPr>
          <w:rFonts w:ascii="仿宋_GB2312" w:eastAsia="仿宋_GB2312" w:hAnsi="仿宋_GB2312"/>
        </w:rPr>
        <w:t>.00</w:t>
      </w:r>
      <w:r>
        <w:rPr>
          <w:rFonts w:ascii="仿宋_GB2312" w:eastAsia="仿宋_GB2312" w:hAnsi="仿宋_GB2312"/>
        </w:rPr>
        <w:t>万元。</w:t>
      </w:r>
    </w:p>
    <w:p w:rsidR="00742B1E" w:rsidRDefault="00A24CA6">
      <w:pPr>
        <w:spacing w:line="580" w:lineRule="exact"/>
        <w:ind w:firstLine="640"/>
      </w:pPr>
      <w:r>
        <w:rPr>
          <w:rFonts w:ascii="仿宋_GB2312" w:eastAsia="仿宋_GB2312" w:hAnsi="仿宋_GB2312"/>
          <w:b/>
        </w:rPr>
        <w:t>2024</w:t>
      </w:r>
      <w:r>
        <w:rPr>
          <w:rFonts w:ascii="仿宋_GB2312" w:eastAsia="仿宋_GB2312" w:hAnsi="仿宋_GB2312"/>
          <w:b/>
        </w:rPr>
        <w:t>年度支出总计</w:t>
      </w:r>
      <w:r>
        <w:rPr>
          <w:rFonts w:ascii="仿宋_GB2312" w:eastAsia="仿宋_GB2312" w:hAnsi="仿宋_GB2312"/>
          <w:b/>
        </w:rPr>
        <w:t>83.01</w:t>
      </w:r>
      <w:r>
        <w:rPr>
          <w:rFonts w:ascii="仿宋_GB2312" w:eastAsia="仿宋_GB2312" w:hAnsi="仿宋_GB2312"/>
          <w:b/>
        </w:rPr>
        <w:t>万元，</w:t>
      </w:r>
      <w:r>
        <w:rPr>
          <w:rFonts w:ascii="仿宋_GB2312" w:eastAsia="仿宋_GB2312" w:hAnsi="仿宋_GB2312"/>
        </w:rPr>
        <w:t>其中：本年支出合计</w:t>
      </w:r>
      <w:r>
        <w:rPr>
          <w:rFonts w:ascii="仿宋_GB2312" w:eastAsia="仿宋_GB2312" w:hAnsi="仿宋_GB2312"/>
        </w:rPr>
        <w:t>83.01</w:t>
      </w:r>
      <w:r>
        <w:rPr>
          <w:rFonts w:ascii="仿宋_GB2312" w:eastAsia="仿宋_GB2312" w:hAnsi="仿宋_GB2312"/>
        </w:rPr>
        <w:t>万元，结余分配</w:t>
      </w:r>
      <w:r>
        <w:rPr>
          <w:rFonts w:ascii="仿宋_GB2312" w:eastAsia="仿宋_GB2312" w:hAnsi="仿宋_GB2312"/>
        </w:rPr>
        <w:t>0.00</w:t>
      </w:r>
      <w:r>
        <w:rPr>
          <w:rFonts w:ascii="仿宋_GB2312" w:eastAsia="仿宋_GB2312" w:hAnsi="仿宋_GB2312"/>
        </w:rPr>
        <w:t>万元，年末结转和结余</w:t>
      </w:r>
      <w:r>
        <w:rPr>
          <w:rFonts w:ascii="仿宋_GB2312" w:eastAsia="仿宋_GB2312" w:hAnsi="仿宋_GB2312"/>
        </w:rPr>
        <w:t>0.00</w:t>
      </w:r>
      <w:r>
        <w:rPr>
          <w:rFonts w:ascii="仿宋_GB2312" w:eastAsia="仿宋_GB2312" w:hAnsi="仿宋_GB2312"/>
        </w:rPr>
        <w:t>万元。</w:t>
      </w:r>
    </w:p>
    <w:p w:rsidR="00742B1E" w:rsidRDefault="00A24CA6">
      <w:pPr>
        <w:spacing w:line="580" w:lineRule="exact"/>
        <w:ind w:firstLine="640"/>
      </w:pPr>
      <w:r>
        <w:rPr>
          <w:rFonts w:ascii="仿宋_GB2312" w:eastAsia="仿宋_GB2312" w:hAnsi="仿宋_GB2312"/>
        </w:rPr>
        <w:t>收入支出总体与上年相比，减少</w:t>
      </w:r>
      <w:r>
        <w:rPr>
          <w:rFonts w:ascii="仿宋_GB2312" w:eastAsia="仿宋_GB2312" w:hAnsi="仿宋_GB2312"/>
        </w:rPr>
        <w:t>5.28</w:t>
      </w:r>
      <w:r>
        <w:rPr>
          <w:rFonts w:ascii="仿宋_GB2312" w:eastAsia="仿宋_GB2312" w:hAnsi="仿宋_GB2312"/>
        </w:rPr>
        <w:t>万元，下降</w:t>
      </w:r>
      <w:r>
        <w:rPr>
          <w:rFonts w:ascii="仿宋_GB2312" w:eastAsia="仿宋_GB2312" w:hAnsi="仿宋_GB2312"/>
        </w:rPr>
        <w:t>5.98%</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年年底调出</w:t>
      </w:r>
      <w:r>
        <w:rPr>
          <w:rFonts w:ascii="仿宋_GB2312" w:eastAsia="仿宋_GB2312" w:hAnsi="仿宋_GB2312"/>
        </w:rPr>
        <w:t>1</w:t>
      </w:r>
      <w:r>
        <w:rPr>
          <w:rFonts w:ascii="仿宋_GB2312" w:eastAsia="仿宋_GB2312" w:hAnsi="仿宋_GB2312"/>
        </w:rPr>
        <w:t>人，导致</w:t>
      </w:r>
      <w:r>
        <w:rPr>
          <w:rFonts w:ascii="仿宋_GB2312" w:eastAsia="仿宋_GB2312" w:hAnsi="仿宋_GB2312"/>
        </w:rPr>
        <w:t>2024</w:t>
      </w:r>
      <w:r>
        <w:rPr>
          <w:rFonts w:ascii="仿宋_GB2312" w:eastAsia="仿宋_GB2312" w:hAnsi="仿宋_GB2312"/>
        </w:rPr>
        <w:t>年人员工资、津贴补贴等经费较上年减少。</w:t>
      </w:r>
    </w:p>
    <w:p w:rsidR="00742B1E" w:rsidRDefault="00A24CA6">
      <w:pPr>
        <w:spacing w:line="640" w:lineRule="exact"/>
        <w:ind w:firstLine="640"/>
        <w:outlineLvl w:val="2"/>
      </w:pPr>
      <w:r>
        <w:rPr>
          <w:rFonts w:ascii="黑体" w:eastAsia="黑体" w:hAnsi="黑体"/>
        </w:rPr>
        <w:t>二、收入决算情况说明</w:t>
      </w:r>
    </w:p>
    <w:p w:rsidR="00742B1E" w:rsidRDefault="00A24CA6">
      <w:pPr>
        <w:spacing w:line="580" w:lineRule="exact"/>
        <w:ind w:firstLine="640"/>
      </w:pPr>
      <w:r>
        <w:rPr>
          <w:rFonts w:ascii="仿宋_GB2312" w:eastAsia="仿宋_GB2312" w:hAnsi="仿宋_GB2312"/>
          <w:b/>
        </w:rPr>
        <w:t>本年收入</w:t>
      </w:r>
      <w:r>
        <w:rPr>
          <w:rFonts w:ascii="仿宋_GB2312" w:eastAsia="仿宋_GB2312" w:hAnsi="仿宋_GB2312"/>
          <w:b/>
        </w:rPr>
        <w:t>82.96</w:t>
      </w:r>
      <w:r>
        <w:rPr>
          <w:rFonts w:ascii="仿宋_GB2312" w:eastAsia="仿宋_GB2312" w:hAnsi="仿宋_GB2312"/>
          <w:b/>
        </w:rPr>
        <w:t>万元，</w:t>
      </w:r>
      <w:r>
        <w:rPr>
          <w:rFonts w:ascii="仿宋_GB2312" w:eastAsia="仿宋_GB2312" w:hAnsi="仿宋_GB2312"/>
        </w:rPr>
        <w:t>其中：财政拨款收入</w:t>
      </w:r>
      <w:r>
        <w:rPr>
          <w:rFonts w:ascii="仿宋_GB2312" w:eastAsia="仿宋_GB2312" w:hAnsi="仿宋_GB2312"/>
        </w:rPr>
        <w:t>82.96</w:t>
      </w:r>
      <w:r>
        <w:rPr>
          <w:rFonts w:ascii="仿宋_GB2312" w:eastAsia="仿宋_GB2312" w:hAnsi="仿宋_GB2312"/>
        </w:rPr>
        <w:t>万元，占</w:t>
      </w:r>
      <w:r>
        <w:rPr>
          <w:rFonts w:ascii="仿宋_GB2312" w:eastAsia="仿宋_GB2312" w:hAnsi="仿宋_GB2312"/>
        </w:rPr>
        <w:t>100.00%</w:t>
      </w:r>
      <w:r>
        <w:rPr>
          <w:rFonts w:ascii="仿宋_GB2312" w:eastAsia="仿宋_GB2312" w:hAnsi="仿宋_GB2312"/>
        </w:rPr>
        <w:t>；上级补助收入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；事业收入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；附属单位上缴收入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；其他收入</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p>
    <w:p w:rsidR="00742B1E" w:rsidRDefault="00A24CA6">
      <w:pPr>
        <w:spacing w:line="640" w:lineRule="exact"/>
        <w:ind w:firstLine="640"/>
        <w:outlineLvl w:val="2"/>
      </w:pPr>
      <w:r>
        <w:rPr>
          <w:rFonts w:ascii="黑体" w:eastAsia="黑体" w:hAnsi="黑体"/>
        </w:rPr>
        <w:t>三、支出决算情况说明</w:t>
      </w:r>
    </w:p>
    <w:p w:rsidR="00742B1E" w:rsidRDefault="00A24CA6">
      <w:pPr>
        <w:spacing w:line="580" w:lineRule="exact"/>
        <w:ind w:firstLine="640"/>
      </w:pPr>
      <w:r>
        <w:rPr>
          <w:rFonts w:ascii="仿宋_GB2312" w:eastAsia="仿宋_GB2312" w:hAnsi="仿宋_GB2312"/>
          <w:b/>
        </w:rPr>
        <w:t>本年支出</w:t>
      </w:r>
      <w:r>
        <w:rPr>
          <w:rFonts w:ascii="仿宋_GB2312" w:eastAsia="仿宋_GB2312" w:hAnsi="仿宋_GB2312"/>
          <w:b/>
        </w:rPr>
        <w:t>83.01</w:t>
      </w:r>
      <w:r>
        <w:rPr>
          <w:rFonts w:ascii="仿宋_GB2312" w:eastAsia="仿宋_GB2312" w:hAnsi="仿宋_GB2312"/>
          <w:b/>
        </w:rPr>
        <w:t>万元，</w:t>
      </w:r>
      <w:r>
        <w:rPr>
          <w:rFonts w:ascii="仿宋_GB2312" w:eastAsia="仿宋_GB2312" w:hAnsi="仿宋_GB2312"/>
        </w:rPr>
        <w:t>其中：基本支出</w:t>
      </w:r>
      <w:r>
        <w:rPr>
          <w:rFonts w:ascii="仿宋_GB2312" w:eastAsia="仿宋_GB2312" w:hAnsi="仿宋_GB2312"/>
        </w:rPr>
        <w:t>81.15</w:t>
      </w:r>
      <w:r>
        <w:rPr>
          <w:rFonts w:ascii="仿宋_GB2312" w:eastAsia="仿宋_GB2312" w:hAnsi="仿宋_GB2312"/>
        </w:rPr>
        <w:t>万元，占</w:t>
      </w:r>
      <w:r>
        <w:rPr>
          <w:rFonts w:ascii="仿宋_GB2312" w:eastAsia="仿宋_GB2312" w:hAnsi="仿宋_GB2312"/>
        </w:rPr>
        <w:t>97.76%</w:t>
      </w:r>
      <w:r>
        <w:rPr>
          <w:rFonts w:ascii="仿宋_GB2312" w:eastAsia="仿宋_GB2312" w:hAnsi="仿宋_GB2312"/>
        </w:rPr>
        <w:t>；项目支出</w:t>
      </w:r>
      <w:r>
        <w:rPr>
          <w:rFonts w:ascii="仿宋_GB2312" w:eastAsia="仿宋_GB2312" w:hAnsi="仿宋_GB2312"/>
        </w:rPr>
        <w:t>1.86</w:t>
      </w:r>
      <w:r>
        <w:rPr>
          <w:rFonts w:ascii="仿宋_GB2312" w:eastAsia="仿宋_GB2312" w:hAnsi="仿宋_GB2312"/>
        </w:rPr>
        <w:t>万元，占</w:t>
      </w:r>
      <w:r>
        <w:rPr>
          <w:rFonts w:ascii="仿宋_GB2312" w:eastAsia="仿宋_GB2312" w:hAnsi="仿宋_GB2312"/>
        </w:rPr>
        <w:t>2.24%</w:t>
      </w:r>
      <w:r>
        <w:rPr>
          <w:rFonts w:ascii="仿宋_GB2312" w:eastAsia="仿宋_GB2312" w:hAnsi="仿宋_GB2312"/>
        </w:rPr>
        <w:t>；上缴上级支出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；经营支出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；对附属单位补助支出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w:t>
      </w:r>
    </w:p>
    <w:p w:rsidR="00742B1E" w:rsidRDefault="00A24CA6">
      <w:pPr>
        <w:spacing w:line="640" w:lineRule="exact"/>
        <w:ind w:firstLine="640"/>
        <w:outlineLvl w:val="2"/>
      </w:pPr>
      <w:r>
        <w:rPr>
          <w:rFonts w:ascii="黑体" w:eastAsia="黑体" w:hAnsi="黑体"/>
        </w:rPr>
        <w:t>四、财政拨款收</w:t>
      </w:r>
      <w:r>
        <w:rPr>
          <w:rFonts w:ascii="黑体" w:eastAsia="黑体" w:hAnsi="黑体"/>
        </w:rPr>
        <w:t>入支出决算总体情况说明</w:t>
      </w:r>
    </w:p>
    <w:p w:rsidR="00742B1E" w:rsidRDefault="00A24CA6">
      <w:pPr>
        <w:spacing w:line="580" w:lineRule="exact"/>
        <w:ind w:firstLine="640"/>
      </w:pPr>
      <w:r>
        <w:rPr>
          <w:rFonts w:ascii="仿宋_GB2312" w:eastAsia="仿宋_GB2312" w:hAnsi="仿宋_GB2312"/>
          <w:b/>
        </w:rPr>
        <w:lastRenderedPageBreak/>
        <w:t>2024</w:t>
      </w:r>
      <w:r>
        <w:rPr>
          <w:rFonts w:ascii="仿宋_GB2312" w:eastAsia="仿宋_GB2312" w:hAnsi="仿宋_GB2312"/>
          <w:b/>
        </w:rPr>
        <w:t>年度财政拨款收入总计</w:t>
      </w:r>
      <w:r>
        <w:rPr>
          <w:rFonts w:ascii="仿宋_GB2312" w:eastAsia="仿宋_GB2312" w:hAnsi="仿宋_GB2312"/>
          <w:b/>
        </w:rPr>
        <w:t>82.96</w:t>
      </w:r>
      <w:r>
        <w:rPr>
          <w:rFonts w:ascii="仿宋_GB2312" w:eastAsia="仿宋_GB2312" w:hAnsi="仿宋_GB2312"/>
          <w:b/>
        </w:rPr>
        <w:t>万元，</w:t>
      </w:r>
      <w:r>
        <w:rPr>
          <w:rFonts w:ascii="仿宋_GB2312" w:eastAsia="仿宋_GB2312" w:hAnsi="仿宋_GB2312"/>
        </w:rPr>
        <w:t>其中：年初财政拨款结转和结余</w:t>
      </w:r>
      <w:r>
        <w:rPr>
          <w:rFonts w:ascii="仿宋_GB2312" w:eastAsia="仿宋_GB2312" w:hAnsi="仿宋_GB2312"/>
        </w:rPr>
        <w:t>0.00</w:t>
      </w:r>
      <w:r>
        <w:rPr>
          <w:rFonts w:ascii="仿宋_GB2312" w:eastAsia="仿宋_GB2312" w:hAnsi="仿宋_GB2312"/>
        </w:rPr>
        <w:t>万元，本年财政拨款收入</w:t>
      </w:r>
      <w:r>
        <w:rPr>
          <w:rFonts w:ascii="仿宋_GB2312" w:eastAsia="仿宋_GB2312" w:hAnsi="仿宋_GB2312"/>
        </w:rPr>
        <w:t>82.96</w:t>
      </w:r>
      <w:r>
        <w:rPr>
          <w:rFonts w:ascii="仿宋_GB2312" w:eastAsia="仿宋_GB2312" w:hAnsi="仿宋_GB2312"/>
        </w:rPr>
        <w:t>万元。</w:t>
      </w:r>
      <w:r>
        <w:rPr>
          <w:rFonts w:ascii="仿宋_GB2312" w:eastAsia="仿宋_GB2312" w:hAnsi="仿宋_GB2312"/>
          <w:b/>
        </w:rPr>
        <w:t>财政拨款支出总计</w:t>
      </w:r>
      <w:r>
        <w:rPr>
          <w:rFonts w:ascii="仿宋_GB2312" w:eastAsia="仿宋_GB2312" w:hAnsi="仿宋_GB2312"/>
          <w:b/>
        </w:rPr>
        <w:t>82.96</w:t>
      </w:r>
      <w:r>
        <w:rPr>
          <w:rFonts w:ascii="仿宋_GB2312" w:eastAsia="仿宋_GB2312" w:hAnsi="仿宋_GB2312"/>
          <w:b/>
        </w:rPr>
        <w:t>万元，</w:t>
      </w:r>
      <w:r>
        <w:rPr>
          <w:rFonts w:ascii="仿宋_GB2312" w:eastAsia="仿宋_GB2312" w:hAnsi="仿宋_GB2312"/>
        </w:rPr>
        <w:t>其中：年末财政拨款结转和结余</w:t>
      </w:r>
      <w:r>
        <w:rPr>
          <w:rFonts w:ascii="仿宋_GB2312" w:eastAsia="仿宋_GB2312" w:hAnsi="仿宋_GB2312"/>
        </w:rPr>
        <w:t>0.00</w:t>
      </w:r>
      <w:r>
        <w:rPr>
          <w:rFonts w:ascii="仿宋_GB2312" w:eastAsia="仿宋_GB2312" w:hAnsi="仿宋_GB2312"/>
        </w:rPr>
        <w:t>万元，本年财政拨款支出</w:t>
      </w:r>
      <w:r>
        <w:rPr>
          <w:rFonts w:ascii="仿宋_GB2312" w:eastAsia="仿宋_GB2312" w:hAnsi="仿宋_GB2312"/>
        </w:rPr>
        <w:t>82.96</w:t>
      </w:r>
      <w:r>
        <w:rPr>
          <w:rFonts w:ascii="仿宋_GB2312" w:eastAsia="仿宋_GB2312" w:hAnsi="仿宋_GB2312"/>
        </w:rPr>
        <w:t>万元。</w:t>
      </w:r>
    </w:p>
    <w:p w:rsidR="00742B1E" w:rsidRDefault="00A24CA6">
      <w:pPr>
        <w:spacing w:line="580" w:lineRule="exact"/>
        <w:ind w:firstLine="640"/>
      </w:pPr>
      <w:r>
        <w:rPr>
          <w:rFonts w:ascii="仿宋_GB2312" w:eastAsia="仿宋_GB2312" w:hAnsi="仿宋_GB2312"/>
          <w:b/>
        </w:rPr>
        <w:t>财政拨款收入支出总体与上年相比，</w:t>
      </w:r>
      <w:r>
        <w:rPr>
          <w:rFonts w:ascii="仿宋_GB2312" w:eastAsia="仿宋_GB2312" w:hAnsi="仿宋_GB2312"/>
        </w:rPr>
        <w:t>减少</w:t>
      </w:r>
      <w:r>
        <w:rPr>
          <w:rFonts w:ascii="仿宋_GB2312" w:eastAsia="仿宋_GB2312" w:hAnsi="仿宋_GB2312"/>
        </w:rPr>
        <w:t>4.22</w:t>
      </w:r>
      <w:r>
        <w:rPr>
          <w:rFonts w:ascii="仿宋_GB2312" w:eastAsia="仿宋_GB2312" w:hAnsi="仿宋_GB2312"/>
        </w:rPr>
        <w:t>万元，下降</w:t>
      </w:r>
      <w:r>
        <w:rPr>
          <w:rFonts w:ascii="仿宋_GB2312" w:eastAsia="仿宋_GB2312" w:hAnsi="仿宋_GB2312"/>
        </w:rPr>
        <w:t>4.84%</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年年底调出</w:t>
      </w:r>
      <w:r>
        <w:rPr>
          <w:rFonts w:ascii="仿宋_GB2312" w:eastAsia="仿宋_GB2312" w:hAnsi="仿宋_GB2312"/>
        </w:rPr>
        <w:t>1</w:t>
      </w:r>
      <w:r>
        <w:rPr>
          <w:rFonts w:ascii="仿宋_GB2312" w:eastAsia="仿宋_GB2312" w:hAnsi="仿宋_GB2312"/>
        </w:rPr>
        <w:t>人，导致</w:t>
      </w:r>
      <w:r>
        <w:rPr>
          <w:rFonts w:ascii="仿宋_GB2312" w:eastAsia="仿宋_GB2312" w:hAnsi="仿宋_GB2312"/>
        </w:rPr>
        <w:t>2024</w:t>
      </w:r>
      <w:r>
        <w:rPr>
          <w:rFonts w:ascii="仿宋_GB2312" w:eastAsia="仿宋_GB2312" w:hAnsi="仿宋_GB2312"/>
        </w:rPr>
        <w:t>年人员工资、津贴补贴等经费较上年减少。</w:t>
      </w:r>
      <w:r>
        <w:rPr>
          <w:rFonts w:ascii="仿宋_GB2312" w:eastAsia="仿宋_GB2312" w:hAnsi="仿宋_GB2312"/>
          <w:b/>
        </w:rPr>
        <w:t>与年初预算相比，</w:t>
      </w:r>
      <w:r>
        <w:rPr>
          <w:rFonts w:ascii="仿宋_GB2312" w:eastAsia="仿宋_GB2312" w:hAnsi="仿宋_GB2312"/>
        </w:rPr>
        <w:t>年初预算数</w:t>
      </w:r>
      <w:r>
        <w:rPr>
          <w:rFonts w:ascii="仿宋_GB2312" w:eastAsia="仿宋_GB2312" w:hAnsi="仿宋_GB2312"/>
        </w:rPr>
        <w:t>85.23</w:t>
      </w:r>
      <w:r>
        <w:rPr>
          <w:rFonts w:ascii="仿宋_GB2312" w:eastAsia="仿宋_GB2312" w:hAnsi="仿宋_GB2312"/>
        </w:rPr>
        <w:t>万元，决算数</w:t>
      </w:r>
      <w:r>
        <w:rPr>
          <w:rFonts w:ascii="仿宋_GB2312" w:eastAsia="仿宋_GB2312" w:hAnsi="仿宋_GB2312"/>
        </w:rPr>
        <w:t>82.96</w:t>
      </w:r>
      <w:r>
        <w:rPr>
          <w:rFonts w:ascii="仿宋_GB2312" w:eastAsia="仿宋_GB2312" w:hAnsi="仿宋_GB2312"/>
        </w:rPr>
        <w:t>万元，预决算差异率</w:t>
      </w:r>
      <w:r>
        <w:rPr>
          <w:rFonts w:ascii="仿宋_GB2312" w:eastAsia="仿宋_GB2312" w:hAnsi="仿宋_GB2312"/>
        </w:rPr>
        <w:t>-2.66%</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年年底调出</w:t>
      </w:r>
      <w:r>
        <w:rPr>
          <w:rFonts w:ascii="仿宋_GB2312" w:eastAsia="仿宋_GB2312" w:hAnsi="仿宋_GB2312"/>
        </w:rPr>
        <w:t>1</w:t>
      </w:r>
      <w:r>
        <w:rPr>
          <w:rFonts w:ascii="仿宋_GB2312" w:eastAsia="仿宋_GB2312" w:hAnsi="仿宋_GB2312"/>
        </w:rPr>
        <w:t>人，年中调减人员经费，导致预决算存在差异。</w:t>
      </w:r>
    </w:p>
    <w:p w:rsidR="00742B1E" w:rsidRDefault="00A24CA6">
      <w:pPr>
        <w:spacing w:line="640" w:lineRule="exact"/>
        <w:ind w:firstLine="640"/>
        <w:outlineLvl w:val="2"/>
      </w:pPr>
      <w:r>
        <w:rPr>
          <w:rFonts w:ascii="黑体" w:eastAsia="黑体" w:hAnsi="黑体"/>
        </w:rPr>
        <w:t>五、一般公共预算财政拨款支出决算情况说明</w:t>
      </w:r>
    </w:p>
    <w:p w:rsidR="00742B1E" w:rsidRDefault="00A24CA6">
      <w:pPr>
        <w:spacing w:line="640" w:lineRule="exact"/>
        <w:ind w:firstLine="640"/>
        <w:outlineLvl w:val="3"/>
      </w:pPr>
      <w:r>
        <w:rPr>
          <w:rFonts w:ascii="楷体_GB2312" w:eastAsia="楷体_GB2312" w:hAnsi="楷体_GB2312"/>
          <w:b/>
        </w:rPr>
        <w:t>（一）一般公共预算财政拨款支出决算总体情况</w:t>
      </w:r>
    </w:p>
    <w:p w:rsidR="00742B1E" w:rsidRDefault="00A24CA6">
      <w:pPr>
        <w:spacing w:line="580" w:lineRule="exact"/>
        <w:ind w:firstLine="640"/>
      </w:pPr>
      <w:r>
        <w:rPr>
          <w:rFonts w:ascii="仿宋_GB2312" w:eastAsia="仿宋_GB2312" w:hAnsi="仿宋_GB2312"/>
          <w:b/>
        </w:rPr>
        <w:t>2024</w:t>
      </w:r>
      <w:r>
        <w:rPr>
          <w:rFonts w:ascii="仿宋_GB2312" w:eastAsia="仿宋_GB2312" w:hAnsi="仿宋_GB2312"/>
          <w:b/>
        </w:rPr>
        <w:t>年度一般公共预算财政拨款支出</w:t>
      </w:r>
      <w:r>
        <w:rPr>
          <w:rFonts w:ascii="仿宋_GB2312" w:eastAsia="仿宋_GB2312" w:hAnsi="仿宋_GB2312"/>
          <w:b/>
        </w:rPr>
        <w:t>82.96</w:t>
      </w:r>
      <w:r>
        <w:rPr>
          <w:rFonts w:ascii="仿宋_GB2312" w:eastAsia="仿宋_GB2312" w:hAnsi="仿宋_GB2312"/>
          <w:b/>
        </w:rPr>
        <w:t>万元，</w:t>
      </w:r>
      <w:r>
        <w:rPr>
          <w:rFonts w:ascii="仿宋_GB2312" w:eastAsia="仿宋_GB2312" w:hAnsi="仿宋_GB2312"/>
        </w:rPr>
        <w:t>占本年支出合计的</w:t>
      </w:r>
      <w:r>
        <w:rPr>
          <w:rFonts w:ascii="仿宋_GB2312" w:eastAsia="仿宋_GB2312" w:hAnsi="仿宋_GB2312"/>
        </w:rPr>
        <w:t>99.94%</w:t>
      </w:r>
      <w:r>
        <w:rPr>
          <w:rFonts w:ascii="仿宋_GB2312" w:eastAsia="仿宋_GB2312" w:hAnsi="仿宋_GB2312"/>
        </w:rPr>
        <w:t>。</w:t>
      </w:r>
      <w:r>
        <w:rPr>
          <w:rFonts w:ascii="仿宋_GB2312" w:eastAsia="仿宋_GB2312" w:hAnsi="仿宋_GB2312"/>
          <w:b/>
        </w:rPr>
        <w:t>与上年相比，</w:t>
      </w:r>
      <w:r>
        <w:rPr>
          <w:rFonts w:ascii="仿宋_GB2312" w:eastAsia="仿宋_GB2312" w:hAnsi="仿宋_GB2312"/>
        </w:rPr>
        <w:t>减少</w:t>
      </w:r>
      <w:r>
        <w:rPr>
          <w:rFonts w:ascii="仿宋_GB2312" w:eastAsia="仿宋_GB2312" w:hAnsi="仿宋_GB2312"/>
        </w:rPr>
        <w:t>4.22</w:t>
      </w:r>
      <w:r>
        <w:rPr>
          <w:rFonts w:ascii="仿宋_GB2312" w:eastAsia="仿宋_GB2312" w:hAnsi="仿宋_GB2312"/>
        </w:rPr>
        <w:t>万元，下降</w:t>
      </w:r>
      <w:r>
        <w:rPr>
          <w:rFonts w:ascii="仿宋_GB2312" w:eastAsia="仿宋_GB2312" w:hAnsi="仿宋_GB2312"/>
        </w:rPr>
        <w:t>4.84%</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年年底调出</w:t>
      </w:r>
      <w:r>
        <w:rPr>
          <w:rFonts w:ascii="仿宋_GB2312" w:eastAsia="仿宋_GB2312" w:hAnsi="仿宋_GB2312"/>
        </w:rPr>
        <w:t>1</w:t>
      </w:r>
      <w:r>
        <w:rPr>
          <w:rFonts w:ascii="仿宋_GB2312" w:eastAsia="仿宋_GB2312" w:hAnsi="仿宋_GB2312"/>
        </w:rPr>
        <w:t>人，导致</w:t>
      </w:r>
      <w:r>
        <w:rPr>
          <w:rFonts w:ascii="仿宋_GB2312" w:eastAsia="仿宋_GB2312" w:hAnsi="仿宋_GB2312"/>
        </w:rPr>
        <w:t>2024</w:t>
      </w:r>
      <w:r>
        <w:rPr>
          <w:rFonts w:ascii="仿宋_GB2312" w:eastAsia="仿宋_GB2312" w:hAnsi="仿宋_GB2312"/>
        </w:rPr>
        <w:t>年人员工资、津贴补贴等经费较上年减少。</w:t>
      </w:r>
      <w:r>
        <w:rPr>
          <w:rFonts w:ascii="仿宋_GB2312" w:eastAsia="仿宋_GB2312" w:hAnsi="仿宋_GB2312"/>
          <w:b/>
        </w:rPr>
        <w:t>与年初预算相比</w:t>
      </w:r>
      <w:r>
        <w:rPr>
          <w:rFonts w:ascii="仿宋_GB2312" w:eastAsia="仿宋_GB2312" w:hAnsi="仿宋_GB2312"/>
          <w:b/>
        </w:rPr>
        <w:t>,</w:t>
      </w:r>
      <w:r>
        <w:rPr>
          <w:rFonts w:ascii="仿宋_GB2312" w:eastAsia="仿宋_GB2312" w:hAnsi="仿宋_GB2312"/>
        </w:rPr>
        <w:t>年初预算数</w:t>
      </w:r>
      <w:r>
        <w:rPr>
          <w:rFonts w:ascii="仿宋_GB2312" w:eastAsia="仿宋_GB2312" w:hAnsi="仿宋_GB2312"/>
        </w:rPr>
        <w:t>85.23</w:t>
      </w:r>
      <w:r>
        <w:rPr>
          <w:rFonts w:ascii="仿宋_GB2312" w:eastAsia="仿宋_GB2312" w:hAnsi="仿宋_GB2312"/>
        </w:rPr>
        <w:t>万元，决算数</w:t>
      </w:r>
      <w:r>
        <w:rPr>
          <w:rFonts w:ascii="仿宋_GB2312" w:eastAsia="仿宋_GB2312" w:hAnsi="仿宋_GB2312"/>
        </w:rPr>
        <w:t>82.96</w:t>
      </w:r>
      <w:r>
        <w:rPr>
          <w:rFonts w:ascii="仿宋_GB2312" w:eastAsia="仿宋_GB2312" w:hAnsi="仿宋_GB2312"/>
        </w:rPr>
        <w:t>万元，预决算差异率</w:t>
      </w:r>
      <w:r>
        <w:rPr>
          <w:rFonts w:ascii="仿宋_GB2312" w:eastAsia="仿宋_GB2312" w:hAnsi="仿宋_GB2312"/>
        </w:rPr>
        <w:t>-2.66%</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年年底调出</w:t>
      </w:r>
      <w:r>
        <w:rPr>
          <w:rFonts w:ascii="仿宋_GB2312" w:eastAsia="仿宋_GB2312" w:hAnsi="仿宋_GB2312"/>
        </w:rPr>
        <w:t>1</w:t>
      </w:r>
      <w:r>
        <w:rPr>
          <w:rFonts w:ascii="仿宋_GB2312" w:eastAsia="仿宋_GB2312" w:hAnsi="仿宋_GB2312"/>
        </w:rPr>
        <w:t>人，年中调减人员经费，导致预决算存</w:t>
      </w:r>
      <w:r>
        <w:rPr>
          <w:rFonts w:ascii="仿宋_GB2312" w:eastAsia="仿宋_GB2312" w:hAnsi="仿宋_GB2312"/>
        </w:rPr>
        <w:t>在差异。</w:t>
      </w:r>
    </w:p>
    <w:p w:rsidR="00742B1E" w:rsidRDefault="00A24CA6">
      <w:pPr>
        <w:spacing w:line="640" w:lineRule="exact"/>
        <w:ind w:firstLine="640"/>
        <w:outlineLvl w:val="3"/>
      </w:pPr>
      <w:r>
        <w:rPr>
          <w:rFonts w:ascii="楷体_GB2312" w:eastAsia="楷体_GB2312" w:hAnsi="楷体_GB2312"/>
          <w:b/>
        </w:rPr>
        <w:t>（二）一般公共预算财政拨款支出决算结构情况</w:t>
      </w:r>
    </w:p>
    <w:p w:rsidR="00742B1E" w:rsidRDefault="00A24CA6">
      <w:pPr>
        <w:spacing w:line="580" w:lineRule="exact"/>
        <w:ind w:firstLine="640"/>
      </w:pPr>
      <w:r>
        <w:rPr>
          <w:rFonts w:ascii="仿宋_GB2312" w:eastAsia="仿宋_GB2312" w:hAnsi="仿宋_GB2312"/>
        </w:rPr>
        <w:t>1.</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)8.50</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10.25%</w:t>
      </w:r>
      <w:r>
        <w:rPr>
          <w:rFonts w:ascii="仿宋_GB2312" w:eastAsia="仿宋_GB2312" w:hAnsi="仿宋_GB2312"/>
        </w:rPr>
        <w:t>。</w:t>
      </w:r>
    </w:p>
    <w:p w:rsidR="00742B1E" w:rsidRDefault="00A24CA6">
      <w:pPr>
        <w:spacing w:line="580" w:lineRule="exact"/>
        <w:ind w:firstLine="640"/>
      </w:pPr>
      <w:r>
        <w:rPr>
          <w:rFonts w:ascii="仿宋_GB2312" w:eastAsia="仿宋_GB2312" w:hAnsi="仿宋_GB2312"/>
        </w:rPr>
        <w:t>2.</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)67.88</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81.82%</w:t>
      </w:r>
      <w:r>
        <w:rPr>
          <w:rFonts w:ascii="仿宋_GB2312" w:eastAsia="仿宋_GB2312" w:hAnsi="仿宋_GB2312"/>
        </w:rPr>
        <w:t>。</w:t>
      </w:r>
    </w:p>
    <w:p w:rsidR="00742B1E" w:rsidRDefault="00A24CA6">
      <w:pPr>
        <w:spacing w:line="580" w:lineRule="exact"/>
        <w:ind w:firstLine="640"/>
      </w:pPr>
      <w:r>
        <w:rPr>
          <w:rFonts w:ascii="仿宋_GB2312" w:eastAsia="仿宋_GB2312" w:hAnsi="仿宋_GB2312"/>
        </w:rPr>
        <w:lastRenderedPageBreak/>
        <w:t>3.</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)6.58</w:t>
      </w:r>
      <w:r>
        <w:rPr>
          <w:rFonts w:ascii="仿宋_GB2312" w:eastAsia="仿宋_GB2312" w:hAnsi="仿宋_GB2312"/>
        </w:rPr>
        <w:t>万元</w:t>
      </w:r>
      <w:r>
        <w:rPr>
          <w:rFonts w:ascii="仿宋_GB2312" w:eastAsia="仿宋_GB2312" w:hAnsi="仿宋_GB2312"/>
        </w:rPr>
        <w:t>,</w:t>
      </w:r>
      <w:r>
        <w:rPr>
          <w:rFonts w:ascii="仿宋_GB2312" w:eastAsia="仿宋_GB2312" w:hAnsi="仿宋_GB2312"/>
        </w:rPr>
        <w:t>占</w:t>
      </w:r>
      <w:r>
        <w:rPr>
          <w:rFonts w:ascii="仿宋_GB2312" w:eastAsia="仿宋_GB2312" w:hAnsi="仿宋_GB2312"/>
        </w:rPr>
        <w:t>7.93%</w:t>
      </w:r>
      <w:r>
        <w:rPr>
          <w:rFonts w:ascii="仿宋_GB2312" w:eastAsia="仿宋_GB2312" w:hAnsi="仿宋_GB2312"/>
        </w:rPr>
        <w:t>。</w:t>
      </w:r>
    </w:p>
    <w:p w:rsidR="00742B1E" w:rsidRDefault="00A24CA6">
      <w:pPr>
        <w:spacing w:line="640" w:lineRule="exact"/>
        <w:ind w:firstLine="640"/>
        <w:outlineLvl w:val="3"/>
      </w:pPr>
      <w:r>
        <w:rPr>
          <w:rFonts w:ascii="楷体_GB2312" w:eastAsia="楷体_GB2312" w:hAnsi="楷体_GB2312"/>
          <w:b/>
        </w:rPr>
        <w:t>（三）一般公共预算财政拨款支出决算具体情况</w:t>
      </w:r>
    </w:p>
    <w:p w:rsidR="00742B1E" w:rsidRDefault="00A24CA6">
      <w:pPr>
        <w:spacing w:line="580" w:lineRule="exact"/>
        <w:ind w:firstLine="640"/>
      </w:pPr>
      <w:r>
        <w:rPr>
          <w:rFonts w:ascii="仿宋_GB2312" w:eastAsia="仿宋_GB2312" w:hAnsi="仿宋_GB2312"/>
        </w:rPr>
        <w:t>1.</w:t>
      </w:r>
      <w:r>
        <w:rPr>
          <w:rFonts w:ascii="仿宋_GB2312" w:eastAsia="仿宋_GB2312" w:hAnsi="仿宋_GB2312"/>
        </w:rPr>
        <w:t>社会保障和就业支出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行政事业单位养老支出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机关事业单位基本养老保险缴费支出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8.50</w:t>
      </w:r>
      <w:r>
        <w:rPr>
          <w:rFonts w:ascii="仿宋_GB2312" w:eastAsia="仿宋_GB2312" w:hAnsi="仿宋_GB2312"/>
        </w:rPr>
        <w:t>万元，比上年决算增加</w:t>
      </w:r>
      <w:r>
        <w:rPr>
          <w:rFonts w:ascii="仿宋_GB2312" w:eastAsia="仿宋_GB2312" w:hAnsi="仿宋_GB2312"/>
        </w:rPr>
        <w:t>0.33</w:t>
      </w:r>
      <w:r>
        <w:rPr>
          <w:rFonts w:ascii="仿宋_GB2312" w:eastAsia="仿宋_GB2312" w:hAnsi="仿宋_GB2312"/>
        </w:rPr>
        <w:t>万元，增长</w:t>
      </w:r>
      <w:r>
        <w:rPr>
          <w:rFonts w:ascii="仿宋_GB2312" w:eastAsia="仿宋_GB2312" w:hAnsi="仿宋_GB2312"/>
        </w:rPr>
        <w:t>4.04%,</w:t>
      </w:r>
      <w:r>
        <w:rPr>
          <w:rFonts w:ascii="仿宋_GB2312" w:eastAsia="仿宋_GB2312" w:hAnsi="仿宋_GB2312"/>
        </w:rPr>
        <w:t>主要原因是：本年在职人员工资基数调增，养老缴费基数上涨，相应支出增加。</w:t>
      </w:r>
    </w:p>
    <w:p w:rsidR="00742B1E" w:rsidRDefault="00A24CA6">
      <w:pPr>
        <w:spacing w:line="580" w:lineRule="exact"/>
        <w:ind w:firstLine="640"/>
      </w:pPr>
      <w:r>
        <w:rPr>
          <w:rFonts w:ascii="仿宋_GB2312" w:eastAsia="仿宋_GB2312" w:hAnsi="仿宋_GB2312"/>
        </w:rPr>
        <w:t>2.</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基层医疗卫生机构</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乡镇卫生院</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62.17</w:t>
      </w:r>
      <w:r>
        <w:rPr>
          <w:rFonts w:ascii="仿宋_GB2312" w:eastAsia="仿宋_GB2312" w:hAnsi="仿宋_GB2312"/>
        </w:rPr>
        <w:t>万元，比上年决算减少</w:t>
      </w:r>
      <w:r>
        <w:rPr>
          <w:rFonts w:ascii="仿宋_GB2312" w:eastAsia="仿宋_GB2312" w:hAnsi="仿宋_GB2312"/>
        </w:rPr>
        <w:t>6.24</w:t>
      </w:r>
      <w:r>
        <w:rPr>
          <w:rFonts w:ascii="仿宋_GB2312" w:eastAsia="仿宋_GB2312" w:hAnsi="仿宋_GB2312"/>
        </w:rPr>
        <w:t>万元，下降</w:t>
      </w:r>
      <w:r>
        <w:rPr>
          <w:rFonts w:ascii="仿宋_GB2312" w:eastAsia="仿宋_GB2312" w:hAnsi="仿宋_GB2312"/>
        </w:rPr>
        <w:t>9.12%,</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年年底调出</w:t>
      </w:r>
      <w:r>
        <w:rPr>
          <w:rFonts w:ascii="仿宋_GB2312" w:eastAsia="仿宋_GB2312" w:hAnsi="仿宋_GB2312"/>
        </w:rPr>
        <w:t>1</w:t>
      </w:r>
      <w:r>
        <w:rPr>
          <w:rFonts w:ascii="仿宋_GB2312" w:eastAsia="仿宋_GB2312" w:hAnsi="仿宋_GB2312"/>
        </w:rPr>
        <w:t>人，导致</w:t>
      </w:r>
      <w:r>
        <w:rPr>
          <w:rFonts w:ascii="仿宋_GB2312" w:eastAsia="仿宋_GB2312" w:hAnsi="仿宋_GB2312"/>
        </w:rPr>
        <w:t>2024</w:t>
      </w:r>
      <w:r>
        <w:rPr>
          <w:rFonts w:ascii="仿宋_GB2312" w:eastAsia="仿宋_GB2312" w:hAnsi="仿宋_GB2312"/>
        </w:rPr>
        <w:t>年人员工资、津贴补贴等经费较上年减少。</w:t>
      </w:r>
    </w:p>
    <w:p w:rsidR="00742B1E" w:rsidRDefault="00A24CA6">
      <w:pPr>
        <w:spacing w:line="580" w:lineRule="exact"/>
        <w:ind w:firstLine="640"/>
      </w:pPr>
      <w:r>
        <w:rPr>
          <w:rFonts w:ascii="仿宋_GB2312" w:eastAsia="仿宋_GB2312" w:hAnsi="仿宋_GB2312"/>
        </w:rPr>
        <w:t>3.</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基层医疗卫生机构</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其他基层医疗卫生机构支出</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0.00</w:t>
      </w:r>
      <w:r>
        <w:rPr>
          <w:rFonts w:ascii="仿宋_GB2312" w:eastAsia="仿宋_GB2312" w:hAnsi="仿宋_GB2312"/>
        </w:rPr>
        <w:t>万元，比上年决算减少</w:t>
      </w:r>
      <w:r>
        <w:rPr>
          <w:rFonts w:ascii="仿宋_GB2312" w:eastAsia="仿宋_GB2312" w:hAnsi="仿宋_GB2312"/>
        </w:rPr>
        <w:t>0.08</w:t>
      </w:r>
      <w:r>
        <w:rPr>
          <w:rFonts w:ascii="仿宋_GB2312" w:eastAsia="仿宋_GB2312" w:hAnsi="仿宋_GB2312"/>
        </w:rPr>
        <w:t>万元，下降</w:t>
      </w:r>
      <w:r>
        <w:rPr>
          <w:rFonts w:ascii="仿宋_GB2312" w:eastAsia="仿宋_GB2312" w:hAnsi="仿宋_GB2312"/>
        </w:rPr>
        <w:t>100.00%,</w:t>
      </w:r>
      <w:r>
        <w:rPr>
          <w:rFonts w:ascii="仿宋_GB2312" w:eastAsia="仿宋_GB2312" w:hAnsi="仿宋_GB2312"/>
        </w:rPr>
        <w:t>主要原因是：本年减少</w:t>
      </w:r>
      <w:r>
        <w:rPr>
          <w:rFonts w:ascii="仿宋_GB2312" w:eastAsia="仿宋_GB2312" w:hAnsi="仿宋_GB2312"/>
        </w:rPr>
        <w:t>2023</w:t>
      </w:r>
      <w:r>
        <w:rPr>
          <w:rFonts w:ascii="仿宋_GB2312" w:eastAsia="仿宋_GB2312" w:hAnsi="仿宋_GB2312"/>
        </w:rPr>
        <w:t>年肖塘财政基本药物制度补助支出。</w:t>
      </w:r>
    </w:p>
    <w:p w:rsidR="00742B1E" w:rsidRDefault="00A24CA6">
      <w:pPr>
        <w:spacing w:line="580" w:lineRule="exact"/>
        <w:ind w:firstLine="640"/>
      </w:pPr>
      <w:r>
        <w:rPr>
          <w:rFonts w:ascii="仿宋_GB2312" w:eastAsia="仿宋_GB2312" w:hAnsi="仿宋_GB2312"/>
        </w:rPr>
        <w:t>4.</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公共卫生</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基本公共卫生服务</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1.8</w:t>
      </w:r>
      <w:r>
        <w:rPr>
          <w:rFonts w:ascii="仿宋_GB2312" w:eastAsia="仿宋_GB2312" w:hAnsi="仿宋_GB2312"/>
        </w:rPr>
        <w:t>6</w:t>
      </w:r>
      <w:r>
        <w:rPr>
          <w:rFonts w:ascii="仿宋_GB2312" w:eastAsia="仿宋_GB2312" w:hAnsi="仿宋_GB2312"/>
        </w:rPr>
        <w:t>万元，比上年决算增加</w:t>
      </w:r>
      <w:r>
        <w:rPr>
          <w:rFonts w:ascii="仿宋_GB2312" w:eastAsia="仿宋_GB2312" w:hAnsi="仿宋_GB2312"/>
        </w:rPr>
        <w:t>1.18</w:t>
      </w:r>
      <w:r>
        <w:rPr>
          <w:rFonts w:ascii="仿宋_GB2312" w:eastAsia="仿宋_GB2312" w:hAnsi="仿宋_GB2312"/>
        </w:rPr>
        <w:t>万元，增长</w:t>
      </w:r>
      <w:r>
        <w:rPr>
          <w:rFonts w:ascii="仿宋_GB2312" w:eastAsia="仿宋_GB2312" w:hAnsi="仿宋_GB2312"/>
        </w:rPr>
        <w:t>173.53%,</w:t>
      </w:r>
      <w:r>
        <w:rPr>
          <w:rFonts w:ascii="仿宋_GB2312" w:eastAsia="仿宋_GB2312" w:hAnsi="仿宋_GB2312"/>
        </w:rPr>
        <w:t>主要原因是：本年增加</w:t>
      </w:r>
      <w:r>
        <w:rPr>
          <w:rFonts w:ascii="仿宋_GB2312" w:eastAsia="仿宋_GB2312" w:hAnsi="仿宋_GB2312"/>
        </w:rPr>
        <w:t>2024</w:t>
      </w:r>
      <w:r>
        <w:rPr>
          <w:rFonts w:ascii="仿宋_GB2312" w:eastAsia="仿宋_GB2312" w:hAnsi="仿宋_GB2312"/>
        </w:rPr>
        <w:t>年喀尔曲尕乡卫生院肖塘分院基本公共卫生服务补助支出。</w:t>
      </w:r>
    </w:p>
    <w:p w:rsidR="00742B1E" w:rsidRDefault="00A24CA6">
      <w:pPr>
        <w:spacing w:line="580" w:lineRule="exact"/>
        <w:ind w:firstLine="640"/>
      </w:pPr>
      <w:r>
        <w:rPr>
          <w:rFonts w:ascii="仿宋_GB2312" w:eastAsia="仿宋_GB2312" w:hAnsi="仿宋_GB2312"/>
        </w:rPr>
        <w:t>5.</w:t>
      </w:r>
      <w:r>
        <w:rPr>
          <w:rFonts w:ascii="仿宋_GB2312" w:eastAsia="仿宋_GB2312" w:hAnsi="仿宋_GB2312"/>
        </w:rPr>
        <w:t>卫生健康支出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行政事业单位医疗</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事业单位医疗</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3.86</w:t>
      </w:r>
      <w:r>
        <w:rPr>
          <w:rFonts w:ascii="仿宋_GB2312" w:eastAsia="仿宋_GB2312" w:hAnsi="仿宋_GB2312"/>
        </w:rPr>
        <w:t>万元，比上年决算增加</w:t>
      </w:r>
      <w:r>
        <w:rPr>
          <w:rFonts w:ascii="仿宋_GB2312" w:eastAsia="仿宋_GB2312" w:hAnsi="仿宋_GB2312"/>
        </w:rPr>
        <w:t>0.13</w:t>
      </w:r>
      <w:r>
        <w:rPr>
          <w:rFonts w:ascii="仿宋_GB2312" w:eastAsia="仿宋_GB2312" w:hAnsi="仿宋_GB2312"/>
        </w:rPr>
        <w:t>万元，增长</w:t>
      </w:r>
      <w:r>
        <w:rPr>
          <w:rFonts w:ascii="仿宋_GB2312" w:eastAsia="仿宋_GB2312" w:hAnsi="仿宋_GB2312"/>
        </w:rPr>
        <w:t>3.49%,</w:t>
      </w:r>
      <w:r>
        <w:rPr>
          <w:rFonts w:ascii="仿宋_GB2312" w:eastAsia="仿宋_GB2312" w:hAnsi="仿宋_GB2312"/>
        </w:rPr>
        <w:t>主要原因是：本年在职人员工资基数调增，医疗缴费基数</w:t>
      </w:r>
      <w:r>
        <w:rPr>
          <w:rFonts w:ascii="仿宋_GB2312" w:eastAsia="仿宋_GB2312" w:hAnsi="仿宋_GB2312"/>
        </w:rPr>
        <w:lastRenderedPageBreak/>
        <w:t>上涨，相应支出增加。</w:t>
      </w:r>
    </w:p>
    <w:p w:rsidR="00742B1E" w:rsidRDefault="00A24CA6">
      <w:pPr>
        <w:spacing w:line="580" w:lineRule="exact"/>
        <w:ind w:firstLine="640"/>
      </w:pPr>
      <w:r>
        <w:rPr>
          <w:rFonts w:ascii="仿宋_GB2312" w:eastAsia="仿宋_GB2312" w:hAnsi="仿宋_GB2312"/>
        </w:rPr>
        <w:t>6.</w:t>
      </w:r>
      <w:r>
        <w:rPr>
          <w:rFonts w:ascii="仿宋_GB2312" w:eastAsia="仿宋_GB2312" w:hAnsi="仿宋_GB2312"/>
        </w:rPr>
        <w:t>住房保障支出</w:t>
      </w:r>
      <w:r>
        <w:rPr>
          <w:rFonts w:ascii="仿宋_GB2312" w:eastAsia="仿宋_GB2312" w:hAnsi="仿宋_GB2312"/>
        </w:rPr>
        <w:t>(</w:t>
      </w:r>
      <w:r>
        <w:rPr>
          <w:rFonts w:ascii="仿宋_GB2312" w:eastAsia="仿宋_GB2312" w:hAnsi="仿宋_GB2312"/>
        </w:rPr>
        <w:t>类</w:t>
      </w:r>
      <w:r>
        <w:rPr>
          <w:rFonts w:ascii="仿宋_GB2312" w:eastAsia="仿宋_GB2312" w:hAnsi="仿宋_GB2312"/>
        </w:rPr>
        <w:t>)</w:t>
      </w:r>
      <w:r>
        <w:rPr>
          <w:rFonts w:ascii="仿宋_GB2312" w:eastAsia="仿宋_GB2312" w:hAnsi="仿宋_GB2312"/>
        </w:rPr>
        <w:t>住房改革支出</w:t>
      </w:r>
      <w:r>
        <w:rPr>
          <w:rFonts w:ascii="仿宋_GB2312" w:eastAsia="仿宋_GB2312" w:hAnsi="仿宋_GB2312"/>
        </w:rPr>
        <w:t>(</w:t>
      </w:r>
      <w:r>
        <w:rPr>
          <w:rFonts w:ascii="仿宋_GB2312" w:eastAsia="仿宋_GB2312" w:hAnsi="仿宋_GB2312"/>
        </w:rPr>
        <w:t>款</w:t>
      </w:r>
      <w:r>
        <w:rPr>
          <w:rFonts w:ascii="仿宋_GB2312" w:eastAsia="仿宋_GB2312" w:hAnsi="仿宋_GB2312"/>
        </w:rPr>
        <w:t>)</w:t>
      </w:r>
      <w:r>
        <w:rPr>
          <w:rFonts w:ascii="仿宋_GB2312" w:eastAsia="仿宋_GB2312" w:hAnsi="仿宋_GB2312"/>
        </w:rPr>
        <w:t>住房公积金</w:t>
      </w:r>
      <w:r>
        <w:rPr>
          <w:rFonts w:ascii="仿宋_GB2312" w:eastAsia="仿宋_GB2312" w:hAnsi="仿宋_GB2312"/>
        </w:rPr>
        <w:t>(</w:t>
      </w:r>
      <w:r>
        <w:rPr>
          <w:rFonts w:ascii="仿宋_GB2312" w:eastAsia="仿宋_GB2312" w:hAnsi="仿宋_GB2312"/>
        </w:rPr>
        <w:t>项</w:t>
      </w:r>
      <w:r>
        <w:rPr>
          <w:rFonts w:ascii="仿宋_GB2312" w:eastAsia="仿宋_GB2312" w:hAnsi="仿宋_GB2312"/>
        </w:rPr>
        <w:t>):</w:t>
      </w:r>
      <w:r>
        <w:rPr>
          <w:rFonts w:ascii="仿宋_GB2312" w:eastAsia="仿宋_GB2312" w:hAnsi="仿宋_GB2312"/>
        </w:rPr>
        <w:t>支出决算数为</w:t>
      </w:r>
      <w:r>
        <w:rPr>
          <w:rFonts w:ascii="仿宋_GB2312" w:eastAsia="仿宋_GB2312" w:hAnsi="仿宋_GB2312"/>
        </w:rPr>
        <w:t>6.58</w:t>
      </w:r>
      <w:r>
        <w:rPr>
          <w:rFonts w:ascii="仿宋_GB2312" w:eastAsia="仿宋_GB2312" w:hAnsi="仿宋_GB2312"/>
        </w:rPr>
        <w:t>万元，比上年决算增加</w:t>
      </w:r>
      <w:r>
        <w:rPr>
          <w:rFonts w:ascii="仿宋_GB2312" w:eastAsia="仿宋_GB2312" w:hAnsi="仿宋_GB2312"/>
        </w:rPr>
        <w:t>0.46</w:t>
      </w:r>
      <w:r>
        <w:rPr>
          <w:rFonts w:ascii="仿宋_GB2312" w:eastAsia="仿宋_GB2312" w:hAnsi="仿宋_GB2312"/>
        </w:rPr>
        <w:t>万元，增长</w:t>
      </w:r>
      <w:r>
        <w:rPr>
          <w:rFonts w:ascii="仿宋_GB2312" w:eastAsia="仿宋_GB2312" w:hAnsi="仿宋_GB2312"/>
        </w:rPr>
        <w:t>7.52%,</w:t>
      </w:r>
      <w:r>
        <w:rPr>
          <w:rFonts w:ascii="仿宋_GB2312" w:eastAsia="仿宋_GB2312" w:hAnsi="仿宋_GB2312"/>
        </w:rPr>
        <w:t>主要原因是：本年在职人员工资基数调增，公</w:t>
      </w:r>
      <w:r>
        <w:rPr>
          <w:rFonts w:ascii="仿宋_GB2312" w:eastAsia="仿宋_GB2312" w:hAnsi="仿宋_GB2312"/>
        </w:rPr>
        <w:t>积金缴费基数上涨，相应支出增加。</w:t>
      </w:r>
    </w:p>
    <w:p w:rsidR="00742B1E" w:rsidRDefault="00A24CA6">
      <w:pPr>
        <w:spacing w:line="640" w:lineRule="exact"/>
        <w:ind w:firstLine="640"/>
        <w:outlineLvl w:val="2"/>
      </w:pPr>
      <w:r>
        <w:rPr>
          <w:rFonts w:ascii="黑体" w:eastAsia="黑体" w:hAnsi="黑体"/>
        </w:rPr>
        <w:t>六、一般公共预算财政拨款基本支出决算情况说明</w:t>
      </w:r>
    </w:p>
    <w:p w:rsidR="00742B1E" w:rsidRDefault="00A24CA6">
      <w:pPr>
        <w:spacing w:line="580" w:lineRule="exact"/>
        <w:ind w:firstLine="640"/>
      </w:pPr>
      <w:r>
        <w:rPr>
          <w:rFonts w:ascii="仿宋_GB2312" w:eastAsia="仿宋_GB2312" w:hAnsi="仿宋_GB2312"/>
        </w:rPr>
        <w:t>2024</w:t>
      </w:r>
      <w:r>
        <w:rPr>
          <w:rFonts w:ascii="仿宋_GB2312" w:eastAsia="仿宋_GB2312" w:hAnsi="仿宋_GB2312"/>
        </w:rPr>
        <w:t>年度一般公共预算财政拨款基本支出</w:t>
      </w:r>
      <w:r>
        <w:rPr>
          <w:rFonts w:ascii="仿宋_GB2312" w:eastAsia="仿宋_GB2312" w:hAnsi="仿宋_GB2312"/>
        </w:rPr>
        <w:t>81.10</w:t>
      </w:r>
      <w:r>
        <w:rPr>
          <w:rFonts w:ascii="仿宋_GB2312" w:eastAsia="仿宋_GB2312" w:hAnsi="仿宋_GB2312"/>
        </w:rPr>
        <w:t>万元，其中：</w:t>
      </w:r>
      <w:r>
        <w:rPr>
          <w:rFonts w:ascii="仿宋_GB2312" w:eastAsia="仿宋_GB2312" w:hAnsi="仿宋_GB2312"/>
          <w:b/>
        </w:rPr>
        <w:t>人员经费</w:t>
      </w:r>
      <w:r>
        <w:rPr>
          <w:rFonts w:ascii="仿宋_GB2312" w:eastAsia="仿宋_GB2312" w:hAnsi="仿宋_GB2312"/>
          <w:b/>
        </w:rPr>
        <w:t>80.52</w:t>
      </w:r>
      <w:r>
        <w:rPr>
          <w:rFonts w:ascii="仿宋_GB2312" w:eastAsia="仿宋_GB2312" w:hAnsi="仿宋_GB2312"/>
          <w:b/>
        </w:rPr>
        <w:t>万元，</w:t>
      </w:r>
      <w:r>
        <w:rPr>
          <w:rFonts w:ascii="仿宋_GB2312" w:eastAsia="仿宋_GB2312" w:hAnsi="仿宋_GB2312"/>
        </w:rPr>
        <w:t>包括：基本工资、津贴补贴、绩效工资、机关事业单位基本养老保险缴费、职工基本医疗保险缴费、其他社会保障缴费、住房公积金、生活补助。</w:t>
      </w:r>
    </w:p>
    <w:p w:rsidR="00742B1E" w:rsidRDefault="00A24CA6">
      <w:pPr>
        <w:spacing w:line="580" w:lineRule="exact"/>
        <w:ind w:firstLine="640"/>
      </w:pPr>
      <w:r>
        <w:rPr>
          <w:rFonts w:ascii="仿宋_GB2312" w:eastAsia="仿宋_GB2312" w:hAnsi="仿宋_GB2312"/>
          <w:b/>
        </w:rPr>
        <w:t>公用经费</w:t>
      </w:r>
      <w:r>
        <w:rPr>
          <w:rFonts w:ascii="仿宋_GB2312" w:eastAsia="仿宋_GB2312" w:hAnsi="仿宋_GB2312"/>
          <w:b/>
        </w:rPr>
        <w:t>0.58</w:t>
      </w:r>
      <w:r>
        <w:rPr>
          <w:rFonts w:ascii="仿宋_GB2312" w:eastAsia="仿宋_GB2312" w:hAnsi="仿宋_GB2312"/>
          <w:b/>
        </w:rPr>
        <w:t>万元，</w:t>
      </w:r>
      <w:r>
        <w:rPr>
          <w:rFonts w:ascii="仿宋_GB2312" w:eastAsia="仿宋_GB2312" w:hAnsi="仿宋_GB2312"/>
        </w:rPr>
        <w:t>包括：工会经费、福利费。</w:t>
      </w:r>
    </w:p>
    <w:p w:rsidR="00742B1E" w:rsidRDefault="00A24CA6">
      <w:pPr>
        <w:spacing w:line="640" w:lineRule="exact"/>
        <w:ind w:firstLine="640"/>
        <w:outlineLvl w:val="2"/>
      </w:pPr>
      <w:r>
        <w:rPr>
          <w:rFonts w:ascii="黑体" w:eastAsia="黑体" w:hAnsi="黑体"/>
        </w:rPr>
        <w:t>七、政府性基金预算财政拨款收入支出决算情况说明</w:t>
      </w:r>
    </w:p>
    <w:p w:rsidR="00742B1E" w:rsidRDefault="00A24CA6">
      <w:pPr>
        <w:spacing w:line="580" w:lineRule="exact"/>
        <w:ind w:firstLine="640"/>
      </w:pPr>
      <w:r>
        <w:rPr>
          <w:rFonts w:ascii="仿宋_GB2312" w:eastAsia="仿宋_GB2312" w:hAnsi="仿宋_GB2312"/>
        </w:rPr>
        <w:t>本单位本年度无政府性基金预算财政拨款收入、支出及结转和结余，政府性基金预算财政拨款收入支出决算表为空表。</w:t>
      </w:r>
    </w:p>
    <w:p w:rsidR="00742B1E" w:rsidRDefault="00A24CA6">
      <w:pPr>
        <w:spacing w:line="640" w:lineRule="exact"/>
        <w:ind w:firstLine="640"/>
        <w:outlineLvl w:val="2"/>
      </w:pPr>
      <w:r>
        <w:rPr>
          <w:rFonts w:ascii="黑体" w:eastAsia="黑体" w:hAnsi="黑体"/>
        </w:rPr>
        <w:t>八、国有资本经</w:t>
      </w:r>
      <w:r>
        <w:rPr>
          <w:rFonts w:ascii="黑体" w:eastAsia="黑体" w:hAnsi="黑体"/>
        </w:rPr>
        <w:t>营预算财政拨款收入支出决算情况说明</w:t>
      </w:r>
    </w:p>
    <w:p w:rsidR="00742B1E" w:rsidRDefault="00A24CA6">
      <w:pPr>
        <w:spacing w:line="580" w:lineRule="exact"/>
        <w:ind w:firstLine="640"/>
      </w:pPr>
      <w:r>
        <w:rPr>
          <w:rFonts w:ascii="仿宋_GB2312" w:eastAsia="仿宋_GB2312" w:hAnsi="仿宋_GB2312"/>
        </w:rPr>
        <w:t>本单位本年度无国有资本经营预算财政拨款收入、支出及结转和结余，国有资本经营预算财政拨款收入支出决算表为空表。</w:t>
      </w:r>
    </w:p>
    <w:p w:rsidR="00742B1E" w:rsidRDefault="00A24CA6">
      <w:pPr>
        <w:spacing w:line="640" w:lineRule="exact"/>
        <w:ind w:firstLine="640"/>
        <w:outlineLvl w:val="2"/>
      </w:pPr>
      <w:r>
        <w:rPr>
          <w:rFonts w:ascii="黑体" w:eastAsia="黑体" w:hAnsi="黑体"/>
        </w:rPr>
        <w:t>九、财政拨款</w:t>
      </w:r>
      <w:r>
        <w:rPr>
          <w:rFonts w:ascii="黑体" w:eastAsia="黑体" w:hAnsi="黑体"/>
        </w:rPr>
        <w:t>“</w:t>
      </w:r>
      <w:r>
        <w:rPr>
          <w:rFonts w:ascii="黑体" w:eastAsia="黑体" w:hAnsi="黑体"/>
        </w:rPr>
        <w:t>三公</w:t>
      </w:r>
      <w:r>
        <w:rPr>
          <w:rFonts w:ascii="黑体" w:eastAsia="黑体" w:hAnsi="黑体"/>
        </w:rPr>
        <w:t>”</w:t>
      </w:r>
      <w:r>
        <w:rPr>
          <w:rFonts w:ascii="黑体" w:eastAsia="黑体" w:hAnsi="黑体"/>
        </w:rPr>
        <w:t>经费支出决算情况说明</w:t>
      </w:r>
    </w:p>
    <w:p w:rsidR="00742B1E" w:rsidRDefault="00A24CA6">
      <w:pPr>
        <w:spacing w:line="580" w:lineRule="exact"/>
        <w:ind w:firstLine="640"/>
      </w:pPr>
      <w:r>
        <w:rPr>
          <w:rFonts w:ascii="仿宋_GB2312" w:eastAsia="仿宋_GB2312" w:hAnsi="仿宋_GB2312"/>
          <w:b/>
        </w:rPr>
        <w:t>2024</w:t>
      </w:r>
      <w:r>
        <w:rPr>
          <w:rFonts w:ascii="仿宋_GB2312" w:eastAsia="仿宋_GB2312" w:hAnsi="仿宋_GB2312"/>
          <w:b/>
        </w:rPr>
        <w:t>年度财政拨款</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经费支出</w:t>
      </w:r>
      <w:r>
        <w:rPr>
          <w:rFonts w:ascii="仿宋_GB2312" w:eastAsia="仿宋_GB2312" w:hAnsi="仿宋_GB2312"/>
          <w:b/>
        </w:rPr>
        <w:t>0.00</w:t>
      </w:r>
      <w:r>
        <w:rPr>
          <w:rFonts w:ascii="仿宋_GB2312" w:eastAsia="仿宋_GB2312" w:hAnsi="仿宋_GB2312"/>
          <w:b/>
        </w:rPr>
        <w:t>万元，</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经费支出。其中：因公出国（境）费支出</w:t>
      </w:r>
      <w:r>
        <w:rPr>
          <w:rFonts w:ascii="仿宋_GB2312" w:eastAsia="仿宋_GB2312" w:hAnsi="仿宋_GB2312"/>
        </w:rPr>
        <w:t>0.00</w:t>
      </w:r>
      <w:r>
        <w:rPr>
          <w:rFonts w:ascii="仿宋_GB2312" w:eastAsia="仿宋_GB2312" w:hAnsi="仿宋_GB2312"/>
        </w:rPr>
        <w:lastRenderedPageBreak/>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年均未安排因公出国（境）费支出。公务用车</w:t>
      </w:r>
      <w:r>
        <w:rPr>
          <w:rFonts w:ascii="仿宋_GB2312" w:eastAsia="仿宋_GB2312" w:hAnsi="仿宋_GB2312"/>
        </w:rPr>
        <w:t>购置及运行维护费支出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年均未安排公务用车购置及运行维护费支出。公务接待费支出</w:t>
      </w:r>
      <w:r>
        <w:rPr>
          <w:rFonts w:ascii="仿宋_GB2312" w:eastAsia="仿宋_GB2312" w:hAnsi="仿宋_GB2312"/>
        </w:rPr>
        <w:t>0.00</w:t>
      </w:r>
      <w:r>
        <w:rPr>
          <w:rFonts w:ascii="仿宋_GB2312" w:eastAsia="仿宋_GB2312" w:hAnsi="仿宋_GB2312"/>
        </w:rPr>
        <w:t>万元，占</w:t>
      </w:r>
      <w:r>
        <w:rPr>
          <w:rFonts w:ascii="仿宋_GB2312" w:eastAsia="仿宋_GB2312" w:hAnsi="仿宋_GB2312"/>
        </w:rPr>
        <w:t>0.00%</w:t>
      </w:r>
      <w:r>
        <w:rPr>
          <w:rFonts w:ascii="仿宋_GB2312" w:eastAsia="仿宋_GB2312" w:hAnsi="仿宋_GB2312"/>
        </w:rPr>
        <w:t>，比上年增加</w:t>
      </w:r>
      <w:r>
        <w:rPr>
          <w:rFonts w:ascii="仿宋_GB2312" w:eastAsia="仿宋_GB2312" w:hAnsi="仿宋_GB2312"/>
        </w:rPr>
        <w:t>0.00</w:t>
      </w:r>
      <w:r>
        <w:rPr>
          <w:rFonts w:ascii="仿宋_GB2312" w:eastAsia="仿宋_GB2312" w:hAnsi="仿宋_GB2312"/>
        </w:rPr>
        <w:t>万元，增长</w:t>
      </w:r>
      <w:r>
        <w:rPr>
          <w:rFonts w:ascii="仿宋_GB2312" w:eastAsia="仿宋_GB2312" w:hAnsi="仿宋_GB2312"/>
        </w:rPr>
        <w:t>0.00%</w:t>
      </w:r>
      <w:r>
        <w:rPr>
          <w:rFonts w:ascii="仿宋_GB2312" w:eastAsia="仿宋_GB2312" w:hAnsi="仿宋_GB2312"/>
        </w:rPr>
        <w:t>，主要原因是：</w:t>
      </w:r>
      <w:r>
        <w:rPr>
          <w:rFonts w:ascii="仿宋_GB2312" w:eastAsia="仿宋_GB2312" w:hAnsi="仿宋_GB2312"/>
        </w:rPr>
        <w:t>2023</w:t>
      </w:r>
      <w:r>
        <w:rPr>
          <w:rFonts w:ascii="仿宋_GB2312" w:eastAsia="仿宋_GB2312" w:hAnsi="仿宋_GB2312"/>
        </w:rPr>
        <w:t>年与</w:t>
      </w:r>
      <w:r>
        <w:rPr>
          <w:rFonts w:ascii="仿宋_GB2312" w:eastAsia="仿宋_GB2312" w:hAnsi="仿宋_GB2312"/>
        </w:rPr>
        <w:t>2024</w:t>
      </w:r>
      <w:r>
        <w:rPr>
          <w:rFonts w:ascii="仿宋_GB2312" w:eastAsia="仿宋_GB2312" w:hAnsi="仿宋_GB2312"/>
        </w:rPr>
        <w:t>年均未安排公务接待费支出。</w:t>
      </w:r>
    </w:p>
    <w:p w:rsidR="00742B1E" w:rsidRDefault="00A24CA6">
      <w:pPr>
        <w:spacing w:line="580" w:lineRule="exact"/>
        <w:ind w:firstLine="640"/>
      </w:pPr>
      <w:r>
        <w:rPr>
          <w:rFonts w:ascii="仿宋_GB2312" w:eastAsia="仿宋_GB2312" w:hAnsi="仿宋_GB2312"/>
          <w:b/>
        </w:rPr>
        <w:t>具体情况如下：</w:t>
      </w:r>
    </w:p>
    <w:p w:rsidR="00742B1E" w:rsidRDefault="00A24CA6">
      <w:pPr>
        <w:spacing w:line="580" w:lineRule="exact"/>
        <w:ind w:firstLine="640"/>
      </w:pPr>
      <w:r>
        <w:rPr>
          <w:rFonts w:ascii="仿宋_GB2312" w:eastAsia="仿宋_GB2312" w:hAnsi="仿宋_GB2312"/>
        </w:rPr>
        <w:t>因公出国（境）费支出</w:t>
      </w:r>
      <w:r>
        <w:rPr>
          <w:rFonts w:ascii="仿宋_GB2312" w:eastAsia="仿宋_GB2312" w:hAnsi="仿宋_GB2312"/>
        </w:rPr>
        <w:t>0.00</w:t>
      </w:r>
      <w:r>
        <w:rPr>
          <w:rFonts w:ascii="仿宋_GB2312" w:eastAsia="仿宋_GB2312" w:hAnsi="仿宋_GB2312"/>
        </w:rPr>
        <w:t>万元，开支内容包括本单位无因公出国（境）费。单位全年安排的因公出国（境）团组</w:t>
      </w:r>
      <w:r>
        <w:rPr>
          <w:rFonts w:ascii="仿宋_GB2312" w:eastAsia="仿宋_GB2312" w:hAnsi="仿宋_GB2312"/>
        </w:rPr>
        <w:t>0</w:t>
      </w:r>
      <w:r>
        <w:rPr>
          <w:rFonts w:ascii="仿宋_GB2312" w:eastAsia="仿宋_GB2312" w:hAnsi="仿宋_GB2312"/>
        </w:rPr>
        <w:t>个，因公出国（境）</w:t>
      </w:r>
      <w:r>
        <w:rPr>
          <w:rFonts w:ascii="仿宋_GB2312" w:eastAsia="仿宋_GB2312" w:hAnsi="仿宋_GB2312"/>
        </w:rPr>
        <w:t>0</w:t>
      </w:r>
      <w:r>
        <w:rPr>
          <w:rFonts w:ascii="仿宋_GB2312" w:eastAsia="仿宋_GB2312" w:hAnsi="仿宋_GB2312"/>
        </w:rPr>
        <w:t>人次。</w:t>
      </w:r>
    </w:p>
    <w:p w:rsidR="00742B1E" w:rsidRDefault="00A24CA6">
      <w:pPr>
        <w:spacing w:line="580" w:lineRule="exact"/>
        <w:ind w:firstLine="640"/>
      </w:pPr>
      <w:r>
        <w:rPr>
          <w:rFonts w:ascii="仿宋_GB2312" w:eastAsia="仿宋_GB2312" w:hAnsi="仿宋_GB2312"/>
        </w:rPr>
        <w:t>公务用车购置及运行维护费</w:t>
      </w:r>
      <w:r>
        <w:rPr>
          <w:rFonts w:ascii="仿宋_GB2312" w:eastAsia="仿宋_GB2312" w:hAnsi="仿宋_GB2312"/>
        </w:rPr>
        <w:t>0.00</w:t>
      </w:r>
      <w:r>
        <w:rPr>
          <w:rFonts w:ascii="仿宋_GB2312" w:eastAsia="仿宋_GB2312" w:hAnsi="仿宋_GB2312"/>
        </w:rPr>
        <w:t>万元，其中：公务用车购置费</w:t>
      </w:r>
      <w:r>
        <w:rPr>
          <w:rFonts w:ascii="仿宋_GB2312" w:eastAsia="仿宋_GB2312" w:hAnsi="仿宋_GB2312"/>
        </w:rPr>
        <w:t>0</w:t>
      </w:r>
      <w:r>
        <w:rPr>
          <w:rFonts w:ascii="仿宋_GB2312" w:eastAsia="仿宋_GB2312" w:hAnsi="仿宋_GB2312"/>
        </w:rPr>
        <w:t>.00</w:t>
      </w:r>
      <w:r>
        <w:rPr>
          <w:rFonts w:ascii="仿宋_GB2312" w:eastAsia="仿宋_GB2312" w:hAnsi="仿宋_GB2312"/>
        </w:rPr>
        <w:t>万元，公务用车运行维护费</w:t>
      </w:r>
      <w:r>
        <w:rPr>
          <w:rFonts w:ascii="仿宋_GB2312" w:eastAsia="仿宋_GB2312" w:hAnsi="仿宋_GB2312"/>
        </w:rPr>
        <w:t>0.00</w:t>
      </w:r>
      <w:r>
        <w:rPr>
          <w:rFonts w:ascii="仿宋_GB2312" w:eastAsia="仿宋_GB2312" w:hAnsi="仿宋_GB2312"/>
        </w:rPr>
        <w:t>万元。公务用车运行维护费开支内容包括本单位无公务用车运行维护费。公务用车购置数</w:t>
      </w:r>
      <w:r>
        <w:rPr>
          <w:rFonts w:ascii="仿宋_GB2312" w:eastAsia="仿宋_GB2312" w:hAnsi="仿宋_GB2312"/>
        </w:rPr>
        <w:t>0</w:t>
      </w:r>
      <w:r>
        <w:rPr>
          <w:rFonts w:ascii="仿宋_GB2312" w:eastAsia="仿宋_GB2312" w:hAnsi="仿宋_GB2312"/>
        </w:rPr>
        <w:t>辆，公务用车保有量</w:t>
      </w:r>
      <w:r>
        <w:rPr>
          <w:rFonts w:ascii="仿宋_GB2312" w:eastAsia="仿宋_GB2312" w:hAnsi="仿宋_GB2312"/>
        </w:rPr>
        <w:t>0</w:t>
      </w:r>
      <w:r>
        <w:rPr>
          <w:rFonts w:ascii="仿宋_GB2312" w:eastAsia="仿宋_GB2312" w:hAnsi="仿宋_GB2312"/>
        </w:rPr>
        <w:t>辆。国有资产占用情况中固定资产车辆</w:t>
      </w:r>
      <w:r>
        <w:rPr>
          <w:rFonts w:ascii="仿宋_GB2312" w:eastAsia="仿宋_GB2312" w:hAnsi="仿宋_GB2312"/>
        </w:rPr>
        <w:t>0</w:t>
      </w:r>
      <w:r>
        <w:rPr>
          <w:rFonts w:ascii="仿宋_GB2312" w:eastAsia="仿宋_GB2312" w:hAnsi="仿宋_GB2312"/>
        </w:rPr>
        <w:t>辆，与公务用车保有量差异原因是：本单位无固定资产车辆。</w:t>
      </w:r>
    </w:p>
    <w:p w:rsidR="00742B1E" w:rsidRDefault="00A24CA6">
      <w:pPr>
        <w:spacing w:line="580" w:lineRule="exact"/>
        <w:ind w:firstLine="640"/>
      </w:pPr>
      <w:r>
        <w:rPr>
          <w:rFonts w:ascii="仿宋_GB2312" w:eastAsia="仿宋_GB2312" w:hAnsi="仿宋_GB2312"/>
        </w:rPr>
        <w:t>公务接待费</w:t>
      </w:r>
      <w:r>
        <w:rPr>
          <w:rFonts w:ascii="仿宋_GB2312" w:eastAsia="仿宋_GB2312" w:hAnsi="仿宋_GB2312"/>
        </w:rPr>
        <w:t>0.00</w:t>
      </w:r>
      <w:r>
        <w:rPr>
          <w:rFonts w:ascii="仿宋_GB2312" w:eastAsia="仿宋_GB2312" w:hAnsi="仿宋_GB2312"/>
        </w:rPr>
        <w:t>万元，开支内容包括本单位无公务接待费。单位全年安排的国内公务接待</w:t>
      </w:r>
      <w:r>
        <w:rPr>
          <w:rFonts w:ascii="仿宋_GB2312" w:eastAsia="仿宋_GB2312" w:hAnsi="仿宋_GB2312"/>
        </w:rPr>
        <w:t>0</w:t>
      </w:r>
      <w:r>
        <w:rPr>
          <w:rFonts w:ascii="仿宋_GB2312" w:eastAsia="仿宋_GB2312" w:hAnsi="仿宋_GB2312"/>
        </w:rPr>
        <w:t>批次，</w:t>
      </w:r>
      <w:r>
        <w:rPr>
          <w:rFonts w:ascii="仿宋_GB2312" w:eastAsia="仿宋_GB2312" w:hAnsi="仿宋_GB2312"/>
        </w:rPr>
        <w:t>0</w:t>
      </w:r>
      <w:r>
        <w:rPr>
          <w:rFonts w:ascii="仿宋_GB2312" w:eastAsia="仿宋_GB2312" w:hAnsi="仿宋_GB2312"/>
        </w:rPr>
        <w:t>人次。</w:t>
      </w:r>
    </w:p>
    <w:p w:rsidR="00742B1E" w:rsidRDefault="00A24CA6">
      <w:pPr>
        <w:spacing w:line="580" w:lineRule="exact"/>
        <w:ind w:firstLine="640"/>
      </w:pPr>
      <w:r>
        <w:rPr>
          <w:rFonts w:ascii="仿宋_GB2312" w:eastAsia="仿宋_GB2312" w:hAnsi="仿宋_GB2312"/>
          <w:b/>
        </w:rPr>
        <w:t>与全年预算相比，</w:t>
      </w:r>
      <w:r>
        <w:rPr>
          <w:rFonts w:ascii="仿宋_GB2312" w:eastAsia="仿宋_GB2312" w:hAnsi="仿宋_GB2312"/>
        </w:rPr>
        <w:t>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w:t>
      </w:r>
      <w:r>
        <w:rPr>
          <w:rFonts w:ascii="仿宋_GB2312" w:eastAsia="仿宋_GB2312" w:hAnsi="仿宋_GB2312"/>
        </w:rPr>
        <w:lastRenderedPageBreak/>
        <w:t>单位无财政拨款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经费支出。其中：因公出国（境）费全年预算数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，主要原因是：本单位无因公出国（境）费。公务用车购置费全年预算数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，主要原因是：本单位无公务用车购置费。公务用车运行维护费全年预算数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，主要原因是：本单位无公务用车运行维护费。公</w:t>
      </w:r>
      <w:r>
        <w:rPr>
          <w:rFonts w:ascii="仿宋_GB2312" w:eastAsia="仿宋_GB2312" w:hAnsi="仿宋_GB2312"/>
        </w:rPr>
        <w:t>务接待费全年预算数</w:t>
      </w:r>
      <w:r>
        <w:rPr>
          <w:rFonts w:ascii="仿宋_GB2312" w:eastAsia="仿宋_GB2312" w:hAnsi="仿宋_GB2312"/>
        </w:rPr>
        <w:t>0.00</w:t>
      </w:r>
      <w:r>
        <w:rPr>
          <w:rFonts w:ascii="仿宋_GB2312" w:eastAsia="仿宋_GB2312" w:hAnsi="仿宋_GB2312"/>
        </w:rPr>
        <w:t>万元，决算数</w:t>
      </w:r>
      <w:r>
        <w:rPr>
          <w:rFonts w:ascii="仿宋_GB2312" w:eastAsia="仿宋_GB2312" w:hAnsi="仿宋_GB2312"/>
        </w:rPr>
        <w:t>0.00</w:t>
      </w:r>
      <w:r>
        <w:rPr>
          <w:rFonts w:ascii="仿宋_GB2312" w:eastAsia="仿宋_GB2312" w:hAnsi="仿宋_GB2312"/>
        </w:rPr>
        <w:t>万元，预决算差异率</w:t>
      </w:r>
      <w:r>
        <w:rPr>
          <w:rFonts w:ascii="仿宋_GB2312" w:eastAsia="仿宋_GB2312" w:hAnsi="仿宋_GB2312"/>
        </w:rPr>
        <w:t>0.00%</w:t>
      </w:r>
      <w:r>
        <w:rPr>
          <w:rFonts w:ascii="仿宋_GB2312" w:eastAsia="仿宋_GB2312" w:hAnsi="仿宋_GB2312"/>
        </w:rPr>
        <w:t>，主要原因是：本单位无公务接待费。</w:t>
      </w:r>
    </w:p>
    <w:p w:rsidR="00742B1E" w:rsidRDefault="00A24CA6">
      <w:pPr>
        <w:spacing w:line="640" w:lineRule="exact"/>
        <w:ind w:firstLine="640"/>
        <w:outlineLvl w:val="2"/>
      </w:pPr>
      <w:r>
        <w:rPr>
          <w:rFonts w:ascii="黑体" w:eastAsia="黑体" w:hAnsi="黑体"/>
        </w:rPr>
        <w:t>十、其他重要事项的情况说明</w:t>
      </w:r>
    </w:p>
    <w:p w:rsidR="00742B1E" w:rsidRDefault="00A24CA6">
      <w:pPr>
        <w:spacing w:line="640" w:lineRule="exact"/>
        <w:ind w:firstLine="640"/>
        <w:outlineLvl w:val="3"/>
      </w:pPr>
      <w:r>
        <w:rPr>
          <w:rFonts w:ascii="楷体_GB2312" w:eastAsia="楷体_GB2312" w:hAnsi="楷体_GB2312"/>
          <w:b/>
        </w:rPr>
        <w:t>（一）机关运行经费及公用经费支出情况</w:t>
      </w:r>
    </w:p>
    <w:p w:rsidR="00742B1E" w:rsidRDefault="00A24CA6">
      <w:pPr>
        <w:spacing w:line="580" w:lineRule="exact"/>
        <w:ind w:firstLine="640"/>
      </w:pPr>
      <w:r>
        <w:rPr>
          <w:rFonts w:ascii="仿宋_GB2312" w:eastAsia="仿宋_GB2312" w:hAnsi="仿宋_GB2312"/>
        </w:rPr>
        <w:t>2024</w:t>
      </w:r>
      <w:r>
        <w:rPr>
          <w:rFonts w:ascii="仿宋_GB2312" w:eastAsia="仿宋_GB2312" w:hAnsi="仿宋_GB2312"/>
        </w:rPr>
        <w:t>年度尉犁县喀尔曲尕乡卫生院肖塘分院（事业单位）公用经费支出</w:t>
      </w:r>
      <w:r>
        <w:rPr>
          <w:rFonts w:ascii="仿宋_GB2312" w:eastAsia="仿宋_GB2312" w:hAnsi="仿宋_GB2312"/>
        </w:rPr>
        <w:t>0.58</w:t>
      </w:r>
      <w:r>
        <w:rPr>
          <w:rFonts w:ascii="仿宋_GB2312" w:eastAsia="仿宋_GB2312" w:hAnsi="仿宋_GB2312"/>
        </w:rPr>
        <w:t>万元，比上年减少</w:t>
      </w:r>
      <w:r>
        <w:rPr>
          <w:rFonts w:ascii="仿宋_GB2312" w:eastAsia="仿宋_GB2312" w:hAnsi="仿宋_GB2312"/>
        </w:rPr>
        <w:t>0.01</w:t>
      </w:r>
      <w:r>
        <w:rPr>
          <w:rFonts w:ascii="仿宋_GB2312" w:eastAsia="仿宋_GB2312" w:hAnsi="仿宋_GB2312"/>
        </w:rPr>
        <w:t>万元，下降</w:t>
      </w:r>
      <w:r>
        <w:rPr>
          <w:rFonts w:ascii="仿宋_GB2312" w:eastAsia="仿宋_GB2312" w:hAnsi="仿宋_GB2312"/>
        </w:rPr>
        <w:t>1.69%</w:t>
      </w:r>
      <w:r>
        <w:rPr>
          <w:rFonts w:ascii="仿宋_GB2312" w:eastAsia="仿宋_GB2312" w:hAnsi="仿宋_GB2312"/>
        </w:rPr>
        <w:t>，主要原因是：严控经费支出，厉行节约，减少经费支出。</w:t>
      </w:r>
    </w:p>
    <w:p w:rsidR="00742B1E" w:rsidRDefault="00A24CA6">
      <w:pPr>
        <w:spacing w:line="640" w:lineRule="exact"/>
        <w:ind w:firstLine="640"/>
        <w:outlineLvl w:val="3"/>
      </w:pPr>
      <w:r>
        <w:rPr>
          <w:rFonts w:ascii="楷体_GB2312" w:eastAsia="楷体_GB2312" w:hAnsi="楷体_GB2312"/>
          <w:b/>
        </w:rPr>
        <w:t>（二）政府采购情况</w:t>
      </w:r>
    </w:p>
    <w:p w:rsidR="00742B1E" w:rsidRDefault="00A24CA6">
      <w:pPr>
        <w:spacing w:line="580" w:lineRule="exact"/>
        <w:ind w:firstLine="640"/>
      </w:pPr>
      <w:r>
        <w:rPr>
          <w:rFonts w:ascii="仿宋_GB2312" w:eastAsia="仿宋_GB2312" w:hAnsi="仿宋_GB2312"/>
        </w:rPr>
        <w:t>2024</w:t>
      </w:r>
      <w:r>
        <w:rPr>
          <w:rFonts w:ascii="仿宋_GB2312" w:eastAsia="仿宋_GB2312" w:hAnsi="仿宋_GB2312"/>
        </w:rPr>
        <w:t>年度政府采购支出总额</w:t>
      </w:r>
      <w:r>
        <w:rPr>
          <w:rFonts w:ascii="仿宋_GB2312" w:eastAsia="仿宋_GB2312" w:hAnsi="仿宋_GB2312"/>
        </w:rPr>
        <w:t>0.05</w:t>
      </w:r>
      <w:r>
        <w:rPr>
          <w:rFonts w:ascii="仿宋_GB2312" w:eastAsia="仿宋_GB2312" w:hAnsi="仿宋_GB2312"/>
        </w:rPr>
        <w:t>万元，其中：政府采购货物支出</w:t>
      </w:r>
      <w:r>
        <w:rPr>
          <w:rFonts w:ascii="仿宋_GB2312" w:eastAsia="仿宋_GB2312" w:hAnsi="仿宋_GB2312"/>
        </w:rPr>
        <w:t>0.05</w:t>
      </w:r>
      <w:r>
        <w:rPr>
          <w:rFonts w:ascii="仿宋_GB2312" w:eastAsia="仿宋_GB2312" w:hAnsi="仿宋_GB2312"/>
        </w:rPr>
        <w:t>万元、政府采购工程支出</w:t>
      </w:r>
      <w:r>
        <w:rPr>
          <w:rFonts w:ascii="仿宋_GB2312" w:eastAsia="仿宋_GB2312" w:hAnsi="仿宋_GB2312"/>
        </w:rPr>
        <w:t>0.00</w:t>
      </w:r>
      <w:r>
        <w:rPr>
          <w:rFonts w:ascii="仿宋_GB2312" w:eastAsia="仿宋_GB2312" w:hAnsi="仿宋_GB2312"/>
        </w:rPr>
        <w:t>万元、政府采购服务支出</w:t>
      </w:r>
      <w:r>
        <w:rPr>
          <w:rFonts w:ascii="仿宋_GB2312" w:eastAsia="仿宋_GB2312" w:hAnsi="仿宋_GB2312"/>
        </w:rPr>
        <w:t>0.00</w:t>
      </w:r>
      <w:r>
        <w:rPr>
          <w:rFonts w:ascii="仿宋_GB2312" w:eastAsia="仿宋_GB2312" w:hAnsi="仿宋_GB2312"/>
        </w:rPr>
        <w:t>万元。</w:t>
      </w:r>
    </w:p>
    <w:p w:rsidR="00742B1E" w:rsidRDefault="00A24CA6">
      <w:pPr>
        <w:spacing w:line="580" w:lineRule="exact"/>
        <w:ind w:firstLine="640"/>
      </w:pPr>
      <w:r>
        <w:rPr>
          <w:rFonts w:ascii="仿宋_GB2312" w:eastAsia="仿宋_GB2312" w:hAnsi="仿宋_GB2312"/>
        </w:rPr>
        <w:t>授予</w:t>
      </w:r>
      <w:r>
        <w:rPr>
          <w:rFonts w:ascii="仿宋_GB2312" w:eastAsia="仿宋_GB2312" w:hAnsi="仿宋_GB2312"/>
        </w:rPr>
        <w:t>中小企业合同金额</w:t>
      </w:r>
      <w:r>
        <w:rPr>
          <w:rFonts w:ascii="仿宋_GB2312" w:eastAsia="仿宋_GB2312" w:hAnsi="仿宋_GB2312"/>
        </w:rPr>
        <w:t>0.05</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，其中：授予小微企业合同金额</w:t>
      </w:r>
      <w:r>
        <w:rPr>
          <w:rFonts w:ascii="仿宋_GB2312" w:eastAsia="仿宋_GB2312" w:hAnsi="仿宋_GB2312"/>
        </w:rPr>
        <w:t>0.05</w:t>
      </w:r>
      <w:r>
        <w:rPr>
          <w:rFonts w:ascii="仿宋_GB2312" w:eastAsia="仿宋_GB2312" w:hAnsi="仿宋_GB2312"/>
        </w:rPr>
        <w:t>万元，占政府采购支出总额的</w:t>
      </w:r>
      <w:r>
        <w:rPr>
          <w:rFonts w:ascii="仿宋_GB2312" w:eastAsia="仿宋_GB2312" w:hAnsi="仿宋_GB2312"/>
        </w:rPr>
        <w:t>100.00%</w:t>
      </w:r>
      <w:r>
        <w:rPr>
          <w:rFonts w:ascii="仿宋_GB2312" w:eastAsia="仿宋_GB2312" w:hAnsi="仿宋_GB2312"/>
        </w:rPr>
        <w:t>。</w:t>
      </w:r>
    </w:p>
    <w:p w:rsidR="00742B1E" w:rsidRDefault="00A24CA6">
      <w:pPr>
        <w:spacing w:line="640" w:lineRule="exact"/>
        <w:ind w:firstLine="640"/>
        <w:outlineLvl w:val="3"/>
      </w:pPr>
      <w:r>
        <w:rPr>
          <w:rFonts w:ascii="楷体_GB2312" w:eastAsia="楷体_GB2312" w:hAnsi="楷体_GB2312"/>
          <w:b/>
        </w:rPr>
        <w:lastRenderedPageBreak/>
        <w:t>（三）国有资产占用情况说明</w:t>
      </w:r>
    </w:p>
    <w:p w:rsidR="00742B1E" w:rsidRDefault="00A24CA6">
      <w:pPr>
        <w:spacing w:line="580" w:lineRule="exact"/>
        <w:ind w:firstLine="640"/>
      </w:pPr>
      <w:r>
        <w:rPr>
          <w:rFonts w:ascii="仿宋_GB2312" w:eastAsia="仿宋_GB2312" w:hAnsi="仿宋_GB2312"/>
        </w:rPr>
        <w:t>截至</w:t>
      </w:r>
      <w:r>
        <w:rPr>
          <w:rFonts w:ascii="仿宋_GB2312" w:eastAsia="仿宋_GB2312" w:hAnsi="仿宋_GB2312"/>
        </w:rPr>
        <w:t>2024</w:t>
      </w:r>
      <w:r>
        <w:rPr>
          <w:rFonts w:ascii="仿宋_GB2312" w:eastAsia="仿宋_GB2312" w:hAnsi="仿宋_GB2312"/>
        </w:rPr>
        <w:t>年</w:t>
      </w:r>
      <w:r>
        <w:rPr>
          <w:rFonts w:ascii="仿宋_GB2312" w:eastAsia="仿宋_GB2312" w:hAnsi="仿宋_GB2312"/>
        </w:rPr>
        <w:t>12</w:t>
      </w:r>
      <w:r>
        <w:rPr>
          <w:rFonts w:ascii="仿宋_GB2312" w:eastAsia="仿宋_GB2312" w:hAnsi="仿宋_GB2312"/>
        </w:rPr>
        <w:t>月</w:t>
      </w:r>
      <w:r>
        <w:rPr>
          <w:rFonts w:ascii="仿宋_GB2312" w:eastAsia="仿宋_GB2312" w:hAnsi="仿宋_GB2312"/>
        </w:rPr>
        <w:t>31</w:t>
      </w:r>
      <w:r>
        <w:rPr>
          <w:rFonts w:ascii="仿宋_GB2312" w:eastAsia="仿宋_GB2312" w:hAnsi="仿宋_GB2312"/>
        </w:rPr>
        <w:t>日，房屋</w:t>
      </w:r>
      <w:r>
        <w:rPr>
          <w:rFonts w:ascii="仿宋_GB2312" w:eastAsia="仿宋_GB2312" w:hAnsi="仿宋_GB2312"/>
        </w:rPr>
        <w:t>0.00</w:t>
      </w:r>
      <w:r>
        <w:rPr>
          <w:rFonts w:ascii="仿宋_GB2312" w:eastAsia="仿宋_GB2312" w:hAnsi="仿宋_GB2312"/>
        </w:rPr>
        <w:t>平方米，价值</w:t>
      </w:r>
      <w:r>
        <w:rPr>
          <w:rFonts w:ascii="仿宋_GB2312" w:eastAsia="仿宋_GB2312" w:hAnsi="仿宋_GB2312"/>
        </w:rPr>
        <w:t>0.00</w:t>
      </w:r>
      <w:r>
        <w:rPr>
          <w:rFonts w:ascii="仿宋_GB2312" w:eastAsia="仿宋_GB2312" w:hAnsi="仿宋_GB2312"/>
        </w:rPr>
        <w:t>万元。车辆</w:t>
      </w:r>
      <w:r>
        <w:rPr>
          <w:rFonts w:ascii="仿宋_GB2312" w:eastAsia="仿宋_GB2312" w:hAnsi="仿宋_GB2312"/>
        </w:rPr>
        <w:t>0</w:t>
      </w:r>
      <w:r>
        <w:rPr>
          <w:rFonts w:ascii="仿宋_GB2312" w:eastAsia="仿宋_GB2312" w:hAnsi="仿宋_GB2312"/>
        </w:rPr>
        <w:t>辆，价值</w:t>
      </w:r>
      <w:r>
        <w:rPr>
          <w:rFonts w:ascii="仿宋_GB2312" w:eastAsia="仿宋_GB2312" w:hAnsi="仿宋_GB2312"/>
        </w:rPr>
        <w:t>0.00</w:t>
      </w:r>
      <w:r>
        <w:rPr>
          <w:rFonts w:ascii="仿宋_GB2312" w:eastAsia="仿宋_GB2312" w:hAnsi="仿宋_GB2312"/>
        </w:rPr>
        <w:t>万元，其中：副部（省）级及以上领导用车</w:t>
      </w:r>
      <w:r>
        <w:rPr>
          <w:rFonts w:ascii="仿宋_GB2312" w:eastAsia="仿宋_GB2312" w:hAnsi="仿宋_GB2312"/>
        </w:rPr>
        <w:t>0</w:t>
      </w:r>
      <w:r>
        <w:rPr>
          <w:rFonts w:ascii="仿宋_GB2312" w:eastAsia="仿宋_GB2312" w:hAnsi="仿宋_GB2312"/>
        </w:rPr>
        <w:t>辆、主要负责人用车</w:t>
      </w:r>
      <w:r>
        <w:rPr>
          <w:rFonts w:ascii="仿宋_GB2312" w:eastAsia="仿宋_GB2312" w:hAnsi="仿宋_GB2312"/>
        </w:rPr>
        <w:t>0</w:t>
      </w:r>
      <w:r>
        <w:rPr>
          <w:rFonts w:ascii="仿宋_GB2312" w:eastAsia="仿宋_GB2312" w:hAnsi="仿宋_GB2312"/>
        </w:rPr>
        <w:t>辆、机要通信用车</w:t>
      </w:r>
      <w:r>
        <w:rPr>
          <w:rFonts w:ascii="仿宋_GB2312" w:eastAsia="仿宋_GB2312" w:hAnsi="仿宋_GB2312"/>
        </w:rPr>
        <w:t>0</w:t>
      </w:r>
      <w:r>
        <w:rPr>
          <w:rFonts w:ascii="仿宋_GB2312" w:eastAsia="仿宋_GB2312" w:hAnsi="仿宋_GB2312"/>
        </w:rPr>
        <w:t>辆、应急保障用车</w:t>
      </w:r>
      <w:r>
        <w:rPr>
          <w:rFonts w:ascii="仿宋_GB2312" w:eastAsia="仿宋_GB2312" w:hAnsi="仿宋_GB2312"/>
        </w:rPr>
        <w:t>0</w:t>
      </w:r>
      <w:r>
        <w:rPr>
          <w:rFonts w:ascii="仿宋_GB2312" w:eastAsia="仿宋_GB2312" w:hAnsi="仿宋_GB2312"/>
        </w:rPr>
        <w:t>辆、执法执勤用车</w:t>
      </w:r>
      <w:r>
        <w:rPr>
          <w:rFonts w:ascii="仿宋_GB2312" w:eastAsia="仿宋_GB2312" w:hAnsi="仿宋_GB2312"/>
        </w:rPr>
        <w:t>0</w:t>
      </w:r>
      <w:r>
        <w:rPr>
          <w:rFonts w:ascii="仿宋_GB2312" w:eastAsia="仿宋_GB2312" w:hAnsi="仿宋_GB2312"/>
        </w:rPr>
        <w:t>辆、特种专业技术用车</w:t>
      </w:r>
      <w:r>
        <w:rPr>
          <w:rFonts w:ascii="仿宋_GB2312" w:eastAsia="仿宋_GB2312" w:hAnsi="仿宋_GB2312"/>
        </w:rPr>
        <w:t>0</w:t>
      </w:r>
      <w:r>
        <w:rPr>
          <w:rFonts w:ascii="仿宋_GB2312" w:eastAsia="仿宋_GB2312" w:hAnsi="仿宋_GB2312"/>
        </w:rPr>
        <w:t>辆、离退休干部服务用车</w:t>
      </w:r>
      <w:r>
        <w:rPr>
          <w:rFonts w:ascii="仿宋_GB2312" w:eastAsia="仿宋_GB2312" w:hAnsi="仿宋_GB2312"/>
        </w:rPr>
        <w:t>0</w:t>
      </w:r>
      <w:r>
        <w:rPr>
          <w:rFonts w:ascii="仿宋_GB2312" w:eastAsia="仿宋_GB2312" w:hAnsi="仿宋_GB2312"/>
        </w:rPr>
        <w:t>辆、其他用车</w:t>
      </w:r>
      <w:r>
        <w:rPr>
          <w:rFonts w:ascii="仿宋_GB2312" w:eastAsia="仿宋_GB2312" w:hAnsi="仿宋_GB2312"/>
        </w:rPr>
        <w:t>0</w:t>
      </w:r>
      <w:r>
        <w:rPr>
          <w:rFonts w:ascii="仿宋_GB2312" w:eastAsia="仿宋_GB2312" w:hAnsi="仿宋_GB2312"/>
        </w:rPr>
        <w:t>辆，其他用车主要是：本单位无其他用车。单价</w:t>
      </w:r>
      <w:r>
        <w:rPr>
          <w:rFonts w:ascii="仿宋_GB2312" w:eastAsia="仿宋_GB2312" w:hAnsi="仿宋_GB2312"/>
        </w:rPr>
        <w:t>100</w:t>
      </w:r>
      <w:r>
        <w:rPr>
          <w:rFonts w:ascii="仿宋_GB2312" w:eastAsia="仿宋_GB2312" w:hAnsi="仿宋_GB2312"/>
        </w:rPr>
        <w:t>万元（含）以上设备（不含车辆）</w:t>
      </w:r>
      <w:r>
        <w:rPr>
          <w:rFonts w:ascii="仿宋_GB2312" w:eastAsia="仿宋_GB2312" w:hAnsi="仿宋_GB2312"/>
        </w:rPr>
        <w:t>0</w:t>
      </w:r>
      <w:r>
        <w:rPr>
          <w:rFonts w:ascii="仿宋_GB2312" w:eastAsia="仿宋_GB2312" w:hAnsi="仿宋_GB2312"/>
        </w:rPr>
        <w:t>台（套）。</w:t>
      </w:r>
    </w:p>
    <w:p w:rsidR="00742B1E" w:rsidRDefault="00A24CA6">
      <w:pPr>
        <w:spacing w:line="640" w:lineRule="exact"/>
        <w:ind w:firstLine="640"/>
        <w:outlineLvl w:val="2"/>
      </w:pPr>
      <w:r>
        <w:rPr>
          <w:rFonts w:ascii="黑体" w:eastAsia="黑体" w:hAnsi="黑体"/>
        </w:rPr>
        <w:t>十一、预算绩效的情况说明</w:t>
      </w:r>
    </w:p>
    <w:p w:rsidR="00742B1E" w:rsidRDefault="00A24CA6">
      <w:pPr>
        <w:spacing w:line="580" w:lineRule="exact"/>
        <w:ind w:firstLine="640"/>
      </w:pPr>
      <w:r>
        <w:rPr>
          <w:rFonts w:ascii="仿宋_GB2312" w:eastAsia="仿宋_GB2312" w:hAnsi="仿宋_GB2312"/>
        </w:rPr>
        <w:t>根据预算绩效管理要求，本单位预算绩效评价项目</w:t>
      </w:r>
      <w:r>
        <w:rPr>
          <w:rFonts w:ascii="仿宋_GB2312" w:eastAsia="仿宋_GB2312" w:hAnsi="仿宋_GB2312"/>
        </w:rPr>
        <w:t>1</w:t>
      </w:r>
      <w:r>
        <w:rPr>
          <w:rFonts w:ascii="仿宋_GB2312" w:eastAsia="仿宋_GB2312" w:hAnsi="仿宋_GB2312"/>
        </w:rPr>
        <w:t>个，全年预算数</w:t>
      </w:r>
      <w:r>
        <w:rPr>
          <w:rFonts w:ascii="仿宋_GB2312" w:eastAsia="仿宋_GB2312" w:hAnsi="仿宋_GB2312"/>
        </w:rPr>
        <w:t>1.45</w:t>
      </w:r>
      <w:r>
        <w:rPr>
          <w:rFonts w:ascii="仿宋_GB2312" w:eastAsia="仿宋_GB2312" w:hAnsi="仿宋_GB2312"/>
        </w:rPr>
        <w:t>万元，全年执行数</w:t>
      </w:r>
      <w:r>
        <w:rPr>
          <w:rFonts w:ascii="仿宋_GB2312" w:eastAsia="仿宋_GB2312" w:hAnsi="仿宋_GB2312"/>
        </w:rPr>
        <w:t>1.45</w:t>
      </w:r>
      <w:r>
        <w:rPr>
          <w:rFonts w:ascii="仿宋_GB2312" w:eastAsia="仿宋_GB2312" w:hAnsi="仿宋_GB2312"/>
        </w:rPr>
        <w:t>万元。预算绩效管理取得的成效：一是明确了</w:t>
      </w:r>
      <w:r>
        <w:rPr>
          <w:rFonts w:ascii="仿宋_GB2312" w:eastAsia="仿宋_GB2312" w:hAnsi="仿宋_GB2312"/>
        </w:rPr>
        <w:t>各部门工作职责，从项目审批、项目实施管理、资金管理各方面加强统筹协调，共同推进项目顺利实施；二是有效杜绝了截留、挪用、滞留、浪费资金等现象的发生，确保了资金使用安全和最大效益的发挥。发现的问题及原因：项目前期工作不全面，没有深入细致科学规划地做好各项前期工作，项目实施前期已根据项目建设内容设置绩效目标，但项目绩效目标及绩效指标设置预期值过低，在实际实施绩效监控和绩效评价时较为困难。下一步改进措施：</w:t>
      </w:r>
      <w:r>
        <w:rPr>
          <w:rFonts w:ascii="仿宋_GB2312" w:eastAsia="仿宋_GB2312" w:hAnsi="仿宋_GB2312"/>
        </w:rPr>
        <w:t>1</w:t>
      </w:r>
      <w:r>
        <w:rPr>
          <w:rFonts w:ascii="仿宋_GB2312" w:eastAsia="仿宋_GB2312" w:hAnsi="仿宋_GB2312"/>
        </w:rPr>
        <w:t>、加强绩效管理培训，夯实绩效管理基础工作，建章建制，建立统一的管理制度和控制执行标准，确保项目资金使用安全、规</w:t>
      </w:r>
      <w:r>
        <w:rPr>
          <w:rFonts w:ascii="仿宋_GB2312" w:eastAsia="仿宋_GB2312" w:hAnsi="仿宋_GB2312"/>
        </w:rPr>
        <w:t>范，项目实施成果质量达标。</w:t>
      </w:r>
      <w:r>
        <w:rPr>
          <w:rFonts w:ascii="仿宋_GB2312" w:eastAsia="仿宋_GB2312" w:hAnsi="仿宋_GB2312"/>
        </w:rPr>
        <w:t>2</w:t>
      </w:r>
      <w:r>
        <w:rPr>
          <w:rFonts w:ascii="仿宋_GB2312" w:eastAsia="仿宋_GB2312" w:hAnsi="仿宋_GB2312"/>
        </w:rPr>
        <w:t>、加强绩效管理，提高绩效管理水平。一是分管领导亲自主持召开专</w:t>
      </w:r>
      <w:r>
        <w:rPr>
          <w:rFonts w:ascii="仿宋_GB2312" w:eastAsia="仿宋_GB2312" w:hAnsi="仿宋_GB2312"/>
        </w:rPr>
        <w:lastRenderedPageBreak/>
        <w:t>题会议，对预算绩效管理工作进行安排部署。二是对项目绩效目标和指标设置把关，加强绩效目标和指标设置的科学性、合理性和规范性。具体附项目支出绩效自评表。</w:t>
      </w:r>
    </w:p>
    <w:p w:rsidR="00742B1E" w:rsidRDefault="00A24CA6">
      <w:r>
        <w:br w:type="page"/>
      </w:r>
    </w:p>
    <w:tbl>
      <w:tblPr>
        <w:tblW w:w="0" w:type="auto"/>
        <w:tblLook w:val="04A0" w:firstRow="1" w:lastRow="0" w:firstColumn="1" w:lastColumn="0" w:noHBand="0" w:noVBand="1"/>
      </w:tblPr>
      <w:tblGrid>
        <w:gridCol w:w="621"/>
        <w:gridCol w:w="601"/>
        <w:gridCol w:w="600"/>
        <w:gridCol w:w="620"/>
        <w:gridCol w:w="630"/>
        <w:gridCol w:w="600"/>
        <w:gridCol w:w="600"/>
        <w:gridCol w:w="610"/>
        <w:gridCol w:w="600"/>
        <w:gridCol w:w="600"/>
        <w:gridCol w:w="776"/>
        <w:gridCol w:w="776"/>
        <w:gridCol w:w="630"/>
        <w:gridCol w:w="796"/>
      </w:tblGrid>
      <w:tr w:rsidR="00742B1E">
        <w:tc>
          <w:tcPr>
            <w:tcW w:w="8848" w:type="dxa"/>
            <w:gridSpan w:val="14"/>
            <w:vAlign w:val="center"/>
          </w:tcPr>
          <w:p w:rsidR="00742B1E" w:rsidRDefault="00A24CA6">
            <w:pPr>
              <w:jc w:val="center"/>
            </w:pPr>
            <w:r>
              <w:rPr>
                <w:rFonts w:ascii="宋体" w:hAnsi="宋体"/>
                <w:sz w:val="24"/>
              </w:rPr>
              <w:lastRenderedPageBreak/>
              <w:t>项目支出绩效自评表</w:t>
            </w:r>
          </w:p>
        </w:tc>
      </w:tr>
      <w:tr w:rsidR="00742B1E">
        <w:tc>
          <w:tcPr>
            <w:tcW w:w="8848" w:type="dxa"/>
            <w:gridSpan w:val="14"/>
            <w:vAlign w:val="center"/>
          </w:tcPr>
          <w:p w:rsidR="00742B1E" w:rsidRDefault="00A24CA6">
            <w:pPr>
              <w:jc w:val="center"/>
            </w:pPr>
            <w:r>
              <w:rPr>
                <w:rFonts w:ascii="宋体" w:hAnsi="宋体"/>
                <w:sz w:val="24"/>
              </w:rPr>
              <w:t>(2024</w:t>
            </w:r>
            <w:r>
              <w:rPr>
                <w:rFonts w:ascii="宋体" w:hAnsi="宋体"/>
                <w:sz w:val="24"/>
              </w:rPr>
              <w:t>年度</w:t>
            </w:r>
            <w:r>
              <w:rPr>
                <w:rFonts w:ascii="宋体" w:hAnsi="宋体"/>
                <w:sz w:val="24"/>
              </w:rPr>
              <w:t>)</w:t>
            </w:r>
          </w:p>
        </w:tc>
      </w:tr>
      <w:tr w:rsidR="00742B1E">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项目名称</w:t>
            </w:r>
          </w:p>
        </w:tc>
        <w:tc>
          <w:tcPr>
            <w:tcW w:w="8216" w:type="dxa"/>
            <w:gridSpan w:val="13"/>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2024</w:t>
            </w:r>
            <w:r>
              <w:rPr>
                <w:rFonts w:ascii="宋体" w:hAnsi="宋体"/>
                <w:sz w:val="16"/>
              </w:rPr>
              <w:t>年喀尔曲尕乡卫生院肖塘分院基本公共卫生服务补助（县级配套）</w:t>
            </w:r>
          </w:p>
        </w:tc>
      </w:tr>
      <w:tr w:rsidR="00742B1E">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主管部门</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尉犁县喀尔曲尕乡卫生院肖塘分院</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实施单位</w:t>
            </w:r>
          </w:p>
        </w:tc>
        <w:tc>
          <w:tcPr>
            <w:tcW w:w="3160" w:type="dxa"/>
            <w:gridSpan w:val="5"/>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尉犁县喀尔曲尕乡卫生院肖塘分院</w:t>
            </w:r>
          </w:p>
        </w:tc>
      </w:tr>
      <w:tr w:rsidR="00742B1E">
        <w:tc>
          <w:tcPr>
            <w:tcW w:w="632" w:type="dxa"/>
            <w:tcBorders>
              <w:top w:val="single" w:sz="10" w:space="0" w:color="auto"/>
              <w:left w:val="single" w:sz="10" w:space="0" w:color="auto"/>
              <w:bottom w:val="single" w:sz="10" w:space="0" w:color="auto"/>
              <w:right w:val="single" w:sz="10" w:space="0" w:color="auto"/>
            </w:tcBorders>
          </w:tcPr>
          <w:p w:rsidR="00742B1E" w:rsidRDefault="00742B1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42B1E" w:rsidRDefault="00742B1E">
            <w:pPr>
              <w:jc w:val="center"/>
            </w:pP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年初预算数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全年预算数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全年执行数</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分值权重</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执行率</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得分</w:t>
            </w:r>
          </w:p>
        </w:tc>
      </w:tr>
      <w:tr w:rsidR="00742B1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项目资金</w:t>
            </w:r>
            <w:r>
              <w:rPr>
                <w:rFonts w:ascii="宋体" w:hAnsi="宋体"/>
                <w:sz w:val="16"/>
              </w:rPr>
              <w:t xml:space="preserve"> </w:t>
            </w:r>
            <w:r>
              <w:rPr>
                <w:rFonts w:ascii="宋体" w:hAnsi="宋体"/>
                <w:sz w:val="16"/>
              </w:rPr>
              <w:t>（万元）</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年度资金总额</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1.45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1.45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1.45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10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100.00%</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10.00</w:t>
            </w:r>
          </w:p>
        </w:tc>
      </w:tr>
      <w:tr w:rsidR="00742B1E">
        <w:tc>
          <w:tcPr>
            <w:tcW w:w="632" w:type="dxa"/>
            <w:vMerge/>
            <w:tcBorders>
              <w:top w:val="single" w:sz="10" w:space="0" w:color="auto"/>
              <w:left w:val="single" w:sz="10" w:space="0" w:color="auto"/>
              <w:bottom w:val="single" w:sz="10" w:space="0" w:color="auto"/>
              <w:right w:val="single" w:sz="10" w:space="0" w:color="auto"/>
            </w:tcBorders>
          </w:tcPr>
          <w:p w:rsidR="00742B1E" w:rsidRDefault="00742B1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其中：当年财政拨款</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1.45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1.45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1.45</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w:t>
            </w:r>
          </w:p>
        </w:tc>
      </w:tr>
      <w:tr w:rsidR="00742B1E">
        <w:tc>
          <w:tcPr>
            <w:tcW w:w="632" w:type="dxa"/>
            <w:vMerge/>
            <w:tcBorders>
              <w:top w:val="single" w:sz="10" w:space="0" w:color="auto"/>
              <w:left w:val="single" w:sz="10" w:space="0" w:color="auto"/>
              <w:bottom w:val="single" w:sz="10" w:space="0" w:color="auto"/>
              <w:right w:val="single" w:sz="10" w:space="0" w:color="auto"/>
            </w:tcBorders>
          </w:tcPr>
          <w:p w:rsidR="00742B1E" w:rsidRDefault="00742B1E"/>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其他资金</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0.00</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w:t>
            </w:r>
          </w:p>
        </w:tc>
        <w:tc>
          <w:tcPr>
            <w:tcW w:w="1264" w:type="dxa"/>
            <w:gridSpan w:val="2"/>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w:t>
            </w:r>
          </w:p>
        </w:tc>
      </w:tr>
      <w:tr w:rsidR="00742B1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年度总体目标</w:t>
            </w:r>
          </w:p>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总体目标</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总体目标完成情况</w:t>
            </w:r>
          </w:p>
        </w:tc>
      </w:tr>
      <w:tr w:rsidR="00742B1E">
        <w:tc>
          <w:tcPr>
            <w:tcW w:w="632" w:type="dxa"/>
            <w:vMerge/>
            <w:tcBorders>
              <w:top w:val="single" w:sz="10" w:space="0" w:color="auto"/>
              <w:left w:val="single" w:sz="10" w:space="0" w:color="auto"/>
              <w:bottom w:val="single" w:sz="10" w:space="0" w:color="auto"/>
              <w:right w:val="single" w:sz="10" w:space="0" w:color="auto"/>
            </w:tcBorders>
          </w:tcPr>
          <w:p w:rsidR="00742B1E" w:rsidRDefault="00742B1E"/>
        </w:tc>
        <w:tc>
          <w:tcPr>
            <w:tcW w:w="4424" w:type="dxa"/>
            <w:gridSpan w:val="7"/>
            <w:tcBorders>
              <w:top w:val="single" w:sz="10" w:space="0" w:color="auto"/>
              <w:left w:val="single" w:sz="10" w:space="0" w:color="auto"/>
              <w:bottom w:val="single" w:sz="10" w:space="0" w:color="auto"/>
              <w:right w:val="single" w:sz="10" w:space="0" w:color="auto"/>
            </w:tcBorders>
            <w:vAlign w:val="center"/>
          </w:tcPr>
          <w:p w:rsidR="00742B1E" w:rsidRDefault="00A24CA6">
            <w:r>
              <w:rPr>
                <w:rFonts w:ascii="宋体" w:hAnsi="宋体"/>
                <w:sz w:val="16"/>
              </w:rPr>
              <w:t>1</w:t>
            </w:r>
            <w:r>
              <w:rPr>
                <w:rFonts w:ascii="宋体" w:hAnsi="宋体"/>
                <w:sz w:val="16"/>
              </w:rPr>
              <w:t>、加强基本公共卫生服务水平，推进儿童、孕产妇健康管理，推进</w:t>
            </w:r>
            <w:r>
              <w:rPr>
                <w:rFonts w:ascii="宋体" w:hAnsi="宋体"/>
                <w:sz w:val="16"/>
              </w:rPr>
              <w:t>7</w:t>
            </w:r>
            <w:r>
              <w:rPr>
                <w:rFonts w:ascii="宋体" w:hAnsi="宋体"/>
                <w:sz w:val="16"/>
              </w:rPr>
              <w:t>岁以下儿童健康管理率达</w:t>
            </w:r>
            <w:r>
              <w:rPr>
                <w:rFonts w:ascii="宋体" w:hAnsi="宋体"/>
                <w:sz w:val="16"/>
              </w:rPr>
              <w:t>90%</w:t>
            </w:r>
            <w:r>
              <w:rPr>
                <w:rFonts w:ascii="宋体" w:hAnsi="宋体"/>
                <w:sz w:val="16"/>
              </w:rPr>
              <w:t>以上，产后访视率达</w:t>
            </w:r>
            <w:r>
              <w:rPr>
                <w:rFonts w:ascii="宋体" w:hAnsi="宋体"/>
                <w:sz w:val="16"/>
              </w:rPr>
              <w:t>90%</w:t>
            </w:r>
            <w:r>
              <w:rPr>
                <w:rFonts w:ascii="宋体" w:hAnsi="宋体"/>
                <w:sz w:val="16"/>
              </w:rPr>
              <w:t>以上，</w:t>
            </w:r>
            <w:r>
              <w:rPr>
                <w:rFonts w:ascii="宋体" w:hAnsi="宋体"/>
                <w:sz w:val="16"/>
              </w:rPr>
              <w:t>0-36</w:t>
            </w:r>
            <w:r>
              <w:rPr>
                <w:rFonts w:ascii="宋体" w:hAnsi="宋体"/>
                <w:sz w:val="16"/>
              </w:rPr>
              <w:t>个月儿童中医药健康管理服务率和老年人中医药健康管理服务率达</w:t>
            </w:r>
            <w:r>
              <w:rPr>
                <w:rFonts w:ascii="宋体" w:hAnsi="宋体"/>
                <w:sz w:val="16"/>
              </w:rPr>
              <w:t>50%</w:t>
            </w:r>
            <w:r>
              <w:rPr>
                <w:rFonts w:ascii="宋体" w:hAnsi="宋体"/>
                <w:sz w:val="16"/>
              </w:rPr>
              <w:t>以上。</w:t>
            </w:r>
            <w:r>
              <w:rPr>
                <w:rFonts w:ascii="宋体" w:hAnsi="宋体"/>
                <w:sz w:val="16"/>
              </w:rPr>
              <w:t xml:space="preserve"> </w:t>
            </w:r>
            <w:r>
              <w:rPr>
                <w:rFonts w:ascii="宋体" w:hAnsi="宋体"/>
                <w:sz w:val="16"/>
              </w:rPr>
              <w:t>2</w:t>
            </w:r>
            <w:r>
              <w:rPr>
                <w:rFonts w:ascii="宋体" w:hAnsi="宋体"/>
                <w:sz w:val="16"/>
              </w:rPr>
              <w:t>、深入推进慢病医防融合，提升基本公共卫生服务质量。高血压、</w:t>
            </w:r>
            <w:r>
              <w:rPr>
                <w:rFonts w:ascii="宋体" w:hAnsi="宋体"/>
                <w:sz w:val="16"/>
              </w:rPr>
              <w:t>2</w:t>
            </w:r>
            <w:r>
              <w:rPr>
                <w:rFonts w:ascii="宋体" w:hAnsi="宋体"/>
                <w:sz w:val="16"/>
              </w:rPr>
              <w:t>型糖尿病患者基层规范管理服务率保持在</w:t>
            </w:r>
            <w:r>
              <w:rPr>
                <w:rFonts w:ascii="宋体" w:hAnsi="宋体"/>
                <w:sz w:val="16"/>
              </w:rPr>
              <w:t>80%</w:t>
            </w:r>
            <w:r>
              <w:rPr>
                <w:rFonts w:ascii="宋体" w:hAnsi="宋体"/>
                <w:sz w:val="16"/>
              </w:rPr>
              <w:t>以上，不断缩小城乡居民公共卫生服务差距。</w:t>
            </w:r>
          </w:p>
        </w:tc>
        <w:tc>
          <w:tcPr>
            <w:tcW w:w="3792" w:type="dxa"/>
            <w:gridSpan w:val="6"/>
            <w:tcBorders>
              <w:top w:val="single" w:sz="10" w:space="0" w:color="auto"/>
              <w:left w:val="single" w:sz="10" w:space="0" w:color="auto"/>
              <w:bottom w:val="single" w:sz="10" w:space="0" w:color="auto"/>
              <w:right w:val="single" w:sz="10" w:space="0" w:color="auto"/>
            </w:tcBorders>
            <w:vAlign w:val="center"/>
          </w:tcPr>
          <w:p w:rsidR="00742B1E" w:rsidRDefault="00A24CA6">
            <w:r>
              <w:rPr>
                <w:rFonts w:ascii="宋体" w:hAnsi="宋体"/>
                <w:sz w:val="16"/>
              </w:rPr>
              <w:t>完成目标：</w:t>
            </w:r>
            <w:r>
              <w:rPr>
                <w:rFonts w:ascii="宋体" w:hAnsi="宋体"/>
                <w:sz w:val="16"/>
              </w:rPr>
              <w:t>7</w:t>
            </w:r>
            <w:r>
              <w:rPr>
                <w:rFonts w:ascii="宋体" w:hAnsi="宋体"/>
                <w:sz w:val="16"/>
              </w:rPr>
              <w:t>岁以下儿童健康管理率达</w:t>
            </w:r>
            <w:r>
              <w:rPr>
                <w:rFonts w:ascii="宋体" w:hAnsi="宋体"/>
                <w:sz w:val="16"/>
              </w:rPr>
              <w:t>90</w:t>
            </w:r>
            <w:r>
              <w:rPr>
                <w:rFonts w:ascii="宋体" w:hAnsi="宋体"/>
                <w:sz w:val="16"/>
              </w:rPr>
              <w:t>，产后访视率达</w:t>
            </w:r>
            <w:r>
              <w:rPr>
                <w:rFonts w:ascii="宋体" w:hAnsi="宋体"/>
                <w:sz w:val="16"/>
              </w:rPr>
              <w:t>100%</w:t>
            </w:r>
            <w:r>
              <w:rPr>
                <w:rFonts w:ascii="宋体" w:hAnsi="宋体"/>
                <w:sz w:val="16"/>
              </w:rPr>
              <w:t>，高血压患者基层规范管理服务率达到</w:t>
            </w:r>
            <w:r>
              <w:rPr>
                <w:rFonts w:ascii="宋体" w:hAnsi="宋体"/>
                <w:sz w:val="16"/>
              </w:rPr>
              <w:t>61.53%</w:t>
            </w:r>
            <w:r>
              <w:rPr>
                <w:rFonts w:ascii="宋体" w:hAnsi="宋体"/>
                <w:sz w:val="16"/>
              </w:rPr>
              <w:t>、</w:t>
            </w:r>
            <w:r>
              <w:rPr>
                <w:rFonts w:ascii="宋体" w:hAnsi="宋体"/>
                <w:sz w:val="16"/>
              </w:rPr>
              <w:t>2</w:t>
            </w:r>
            <w:r>
              <w:rPr>
                <w:rFonts w:ascii="宋体" w:hAnsi="宋体"/>
                <w:sz w:val="16"/>
              </w:rPr>
              <w:t>型糖尿病患者基层规范管理服务率达到</w:t>
            </w:r>
            <w:r>
              <w:rPr>
                <w:rFonts w:ascii="宋体" w:hAnsi="宋体"/>
                <w:sz w:val="16"/>
              </w:rPr>
              <w:t>66.66%</w:t>
            </w:r>
            <w:r>
              <w:rPr>
                <w:rFonts w:ascii="宋体" w:hAnsi="宋体"/>
                <w:sz w:val="16"/>
              </w:rPr>
              <w:t>。</w:t>
            </w:r>
          </w:p>
        </w:tc>
      </w:tr>
      <w:tr w:rsidR="00742B1E">
        <w:tc>
          <w:tcPr>
            <w:tcW w:w="632" w:type="dxa"/>
            <w:tcBorders>
              <w:top w:val="single" w:sz="10" w:space="0" w:color="auto"/>
              <w:left w:val="single" w:sz="10" w:space="0" w:color="auto"/>
              <w:bottom w:val="single" w:sz="10" w:space="0" w:color="auto"/>
              <w:right w:val="single" w:sz="10" w:space="0" w:color="auto"/>
            </w:tcBorders>
          </w:tcPr>
          <w:p w:rsidR="00742B1E" w:rsidRDefault="00742B1E"/>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一级指标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二级指标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三级指标</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指标值</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指标值设定依据</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上年完成值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指标分值权重</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指标赋分规则</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佐证资料</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指标实际完成值</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完成率</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指标得分</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偏差原因分析及改进措施</w:t>
            </w:r>
          </w:p>
        </w:tc>
      </w:tr>
      <w:tr w:rsidR="00742B1E">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年度绩效指标完成情况</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产出指标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数量指标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7</w:t>
            </w:r>
            <w:r>
              <w:rPr>
                <w:rFonts w:ascii="宋体" w:hAnsi="宋体"/>
                <w:sz w:val="16"/>
              </w:rPr>
              <w:t>岁以下儿童健康管理率</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=90%</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742B1E">
            <w:pPr>
              <w:jc w:val="center"/>
            </w:pPr>
          </w:p>
        </w:tc>
      </w:tr>
      <w:tr w:rsidR="00742B1E">
        <w:tc>
          <w:tcPr>
            <w:tcW w:w="632" w:type="dxa"/>
            <w:vMerge/>
            <w:tcBorders>
              <w:top w:val="single" w:sz="10" w:space="0" w:color="auto"/>
              <w:left w:val="single" w:sz="10" w:space="0" w:color="auto"/>
              <w:bottom w:val="single" w:sz="10" w:space="0" w:color="auto"/>
              <w:right w:val="single" w:sz="10" w:space="0" w:color="auto"/>
            </w:tcBorders>
          </w:tcPr>
          <w:p w:rsidR="00742B1E" w:rsidRDefault="00742B1E"/>
        </w:tc>
        <w:tc>
          <w:tcPr>
            <w:tcW w:w="632" w:type="dxa"/>
            <w:vMerge/>
            <w:tcBorders>
              <w:top w:val="single" w:sz="10" w:space="0" w:color="auto"/>
              <w:left w:val="single" w:sz="10" w:space="0" w:color="auto"/>
              <w:bottom w:val="single" w:sz="10" w:space="0" w:color="auto"/>
              <w:right w:val="single" w:sz="10" w:space="0" w:color="auto"/>
            </w:tcBorders>
          </w:tcPr>
          <w:p w:rsidR="00742B1E" w:rsidRDefault="00742B1E"/>
        </w:tc>
        <w:tc>
          <w:tcPr>
            <w:tcW w:w="632" w:type="dxa"/>
            <w:vMerge/>
            <w:tcBorders>
              <w:top w:val="single" w:sz="10" w:space="0" w:color="auto"/>
              <w:left w:val="single" w:sz="10" w:space="0" w:color="auto"/>
              <w:bottom w:val="single" w:sz="10" w:space="0" w:color="auto"/>
              <w:right w:val="single" w:sz="10" w:space="0" w:color="auto"/>
            </w:tcBorders>
          </w:tcPr>
          <w:p w:rsidR="00742B1E" w:rsidRDefault="00742B1E"/>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产后访视率</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&gt;=90%</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111.11%</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4.44</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设定目标指标值偏低，实际产后访视率为</w:t>
            </w:r>
            <w:r>
              <w:rPr>
                <w:rFonts w:ascii="宋体" w:hAnsi="宋体"/>
                <w:sz w:val="16"/>
              </w:rPr>
              <w:t>100%</w:t>
            </w:r>
            <w:r>
              <w:rPr>
                <w:rFonts w:ascii="宋体" w:hAnsi="宋体"/>
                <w:sz w:val="16"/>
              </w:rPr>
              <w:t>造成偏差</w:t>
            </w:r>
          </w:p>
        </w:tc>
      </w:tr>
      <w:tr w:rsidR="00742B1E">
        <w:tc>
          <w:tcPr>
            <w:tcW w:w="632" w:type="dxa"/>
            <w:vMerge/>
            <w:tcBorders>
              <w:top w:val="single" w:sz="10" w:space="0" w:color="auto"/>
              <w:left w:val="single" w:sz="10" w:space="0" w:color="auto"/>
              <w:bottom w:val="single" w:sz="10" w:space="0" w:color="auto"/>
              <w:right w:val="single" w:sz="10" w:space="0" w:color="auto"/>
            </w:tcBorders>
          </w:tcPr>
          <w:p w:rsidR="00742B1E" w:rsidRDefault="00742B1E"/>
        </w:tc>
        <w:tc>
          <w:tcPr>
            <w:tcW w:w="632" w:type="dxa"/>
            <w:vMerge/>
            <w:tcBorders>
              <w:top w:val="single" w:sz="10" w:space="0" w:color="auto"/>
              <w:left w:val="single" w:sz="10" w:space="0" w:color="auto"/>
              <w:bottom w:val="single" w:sz="10" w:space="0" w:color="auto"/>
              <w:right w:val="single" w:sz="10" w:space="0" w:color="auto"/>
            </w:tcBorders>
          </w:tcPr>
          <w:p w:rsidR="00742B1E" w:rsidRDefault="00742B1E"/>
        </w:tc>
        <w:tc>
          <w:tcPr>
            <w:tcW w:w="632" w:type="dxa"/>
            <w:vMerge/>
            <w:tcBorders>
              <w:top w:val="single" w:sz="10" w:space="0" w:color="auto"/>
              <w:left w:val="single" w:sz="10" w:space="0" w:color="auto"/>
              <w:bottom w:val="single" w:sz="10" w:space="0" w:color="auto"/>
              <w:right w:val="single" w:sz="10" w:space="0" w:color="auto"/>
            </w:tcBorders>
          </w:tcPr>
          <w:p w:rsidR="00742B1E" w:rsidRDefault="00742B1E"/>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0-36</w:t>
            </w:r>
            <w:r>
              <w:rPr>
                <w:rFonts w:ascii="宋体" w:hAnsi="宋体"/>
                <w:sz w:val="16"/>
              </w:rPr>
              <w:lastRenderedPageBreak/>
              <w:t>个月儿童中医药健康管理服务率</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lastRenderedPageBreak/>
              <w:t>&gt;=50%</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计划</w:t>
            </w:r>
            <w:r>
              <w:rPr>
                <w:rFonts w:ascii="宋体" w:hAnsi="宋体"/>
                <w:sz w:val="16"/>
              </w:rPr>
              <w:lastRenderedPageBreak/>
              <w:t>标准</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lastRenderedPageBreak/>
              <w:t>-</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按照</w:t>
            </w:r>
            <w:r>
              <w:rPr>
                <w:rFonts w:ascii="宋体" w:hAnsi="宋体"/>
                <w:sz w:val="16"/>
              </w:rPr>
              <w:lastRenderedPageBreak/>
              <w:t>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lastRenderedPageBreak/>
              <w:t>工作</w:t>
            </w:r>
            <w:r>
              <w:rPr>
                <w:rFonts w:ascii="宋体" w:hAnsi="宋体"/>
                <w:sz w:val="16"/>
              </w:rPr>
              <w:lastRenderedPageBreak/>
              <w:t>资料</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lastRenderedPageBreak/>
              <w:t>=100%</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200%</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设定目</w:t>
            </w:r>
            <w:r>
              <w:rPr>
                <w:rFonts w:ascii="宋体" w:hAnsi="宋体"/>
                <w:sz w:val="16"/>
              </w:rPr>
              <w:lastRenderedPageBreak/>
              <w:t>标指标值偏低，实际</w:t>
            </w:r>
            <w:r>
              <w:rPr>
                <w:rFonts w:ascii="宋体" w:hAnsi="宋体"/>
                <w:sz w:val="16"/>
              </w:rPr>
              <w:t>0-36</w:t>
            </w:r>
            <w:r>
              <w:rPr>
                <w:rFonts w:ascii="宋体" w:hAnsi="宋体"/>
                <w:sz w:val="16"/>
              </w:rPr>
              <w:t>个月儿童中医药健康管理服务率为</w:t>
            </w:r>
            <w:r>
              <w:rPr>
                <w:rFonts w:ascii="宋体" w:hAnsi="宋体"/>
                <w:sz w:val="16"/>
              </w:rPr>
              <w:t>100%</w:t>
            </w:r>
            <w:r>
              <w:rPr>
                <w:rFonts w:ascii="宋体" w:hAnsi="宋体"/>
                <w:sz w:val="16"/>
              </w:rPr>
              <w:t>造成偏差。</w:t>
            </w:r>
          </w:p>
        </w:tc>
      </w:tr>
      <w:tr w:rsidR="00742B1E">
        <w:tc>
          <w:tcPr>
            <w:tcW w:w="632" w:type="dxa"/>
            <w:vMerge/>
            <w:tcBorders>
              <w:top w:val="single" w:sz="10" w:space="0" w:color="auto"/>
              <w:left w:val="single" w:sz="10" w:space="0" w:color="auto"/>
              <w:bottom w:val="single" w:sz="10" w:space="0" w:color="auto"/>
              <w:right w:val="single" w:sz="10" w:space="0" w:color="auto"/>
            </w:tcBorders>
          </w:tcPr>
          <w:p w:rsidR="00742B1E" w:rsidRDefault="00742B1E"/>
        </w:tc>
        <w:tc>
          <w:tcPr>
            <w:tcW w:w="632" w:type="dxa"/>
            <w:vMerge/>
            <w:tcBorders>
              <w:top w:val="single" w:sz="10" w:space="0" w:color="auto"/>
              <w:left w:val="single" w:sz="10" w:space="0" w:color="auto"/>
              <w:bottom w:val="single" w:sz="10" w:space="0" w:color="auto"/>
              <w:right w:val="single" w:sz="10" w:space="0" w:color="auto"/>
            </w:tcBorders>
          </w:tcPr>
          <w:p w:rsidR="00742B1E" w:rsidRDefault="00742B1E"/>
        </w:tc>
        <w:tc>
          <w:tcPr>
            <w:tcW w:w="632" w:type="dxa"/>
            <w:vMerge/>
            <w:tcBorders>
              <w:top w:val="single" w:sz="10" w:space="0" w:color="auto"/>
              <w:left w:val="single" w:sz="10" w:space="0" w:color="auto"/>
              <w:bottom w:val="single" w:sz="10" w:space="0" w:color="auto"/>
              <w:right w:val="single" w:sz="10" w:space="0" w:color="auto"/>
            </w:tcBorders>
          </w:tcPr>
          <w:p w:rsidR="00742B1E" w:rsidRDefault="00742B1E"/>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老年人中医药健康管理率</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&gt;=50%</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5</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200%</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0</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设定目标指标值偏低，实际老年人中医药健康管理率为</w:t>
            </w:r>
            <w:r>
              <w:rPr>
                <w:rFonts w:ascii="宋体" w:hAnsi="宋体"/>
                <w:sz w:val="16"/>
              </w:rPr>
              <w:t>100%</w:t>
            </w:r>
            <w:r>
              <w:rPr>
                <w:rFonts w:ascii="宋体" w:hAnsi="宋体"/>
                <w:sz w:val="16"/>
              </w:rPr>
              <w:t>造成偏差</w:t>
            </w:r>
          </w:p>
        </w:tc>
      </w:tr>
      <w:tr w:rsidR="00742B1E">
        <w:tc>
          <w:tcPr>
            <w:tcW w:w="632" w:type="dxa"/>
            <w:vMerge/>
            <w:tcBorders>
              <w:top w:val="single" w:sz="10" w:space="0" w:color="auto"/>
              <w:left w:val="single" w:sz="10" w:space="0" w:color="auto"/>
              <w:bottom w:val="single" w:sz="10" w:space="0" w:color="auto"/>
              <w:right w:val="single" w:sz="10" w:space="0" w:color="auto"/>
            </w:tcBorders>
          </w:tcPr>
          <w:p w:rsidR="00742B1E" w:rsidRDefault="00742B1E"/>
        </w:tc>
        <w:tc>
          <w:tcPr>
            <w:tcW w:w="632" w:type="dxa"/>
            <w:vMerge/>
            <w:tcBorders>
              <w:top w:val="single" w:sz="10" w:space="0" w:color="auto"/>
              <w:left w:val="single" w:sz="10" w:space="0" w:color="auto"/>
              <w:bottom w:val="single" w:sz="10" w:space="0" w:color="auto"/>
              <w:right w:val="single" w:sz="10" w:space="0" w:color="auto"/>
            </w:tcBorders>
          </w:tcPr>
          <w:p w:rsidR="00742B1E" w:rsidRDefault="00742B1E"/>
        </w:tc>
        <w:tc>
          <w:tcPr>
            <w:tcW w:w="632" w:type="dxa"/>
            <w:vMerge/>
            <w:tcBorders>
              <w:top w:val="single" w:sz="10" w:space="0" w:color="auto"/>
              <w:left w:val="single" w:sz="10" w:space="0" w:color="auto"/>
              <w:bottom w:val="single" w:sz="10" w:space="0" w:color="auto"/>
              <w:right w:val="single" w:sz="10" w:space="0" w:color="auto"/>
            </w:tcBorders>
          </w:tcPr>
          <w:p w:rsidR="00742B1E" w:rsidRDefault="00742B1E"/>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2</w:t>
            </w:r>
            <w:r>
              <w:rPr>
                <w:rFonts w:ascii="宋体" w:hAnsi="宋体"/>
                <w:sz w:val="16"/>
              </w:rPr>
              <w:t>型糖尿病患者管理人数</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&gt;=2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=2</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742B1E">
            <w:pPr>
              <w:jc w:val="center"/>
            </w:pPr>
          </w:p>
        </w:tc>
      </w:tr>
      <w:tr w:rsidR="00742B1E">
        <w:tc>
          <w:tcPr>
            <w:tcW w:w="632" w:type="dxa"/>
            <w:vMerge/>
            <w:tcBorders>
              <w:top w:val="single" w:sz="10" w:space="0" w:color="auto"/>
              <w:left w:val="single" w:sz="10" w:space="0" w:color="auto"/>
              <w:bottom w:val="single" w:sz="10" w:space="0" w:color="auto"/>
              <w:right w:val="single" w:sz="10" w:space="0" w:color="auto"/>
            </w:tcBorders>
          </w:tcPr>
          <w:p w:rsidR="00742B1E" w:rsidRDefault="00742B1E"/>
        </w:tc>
        <w:tc>
          <w:tcPr>
            <w:tcW w:w="632" w:type="dxa"/>
            <w:vMerge/>
            <w:tcBorders>
              <w:top w:val="single" w:sz="10" w:space="0" w:color="auto"/>
              <w:left w:val="single" w:sz="10" w:space="0" w:color="auto"/>
              <w:bottom w:val="single" w:sz="10" w:space="0" w:color="auto"/>
              <w:right w:val="single" w:sz="10" w:space="0" w:color="auto"/>
            </w:tcBorders>
          </w:tcPr>
          <w:p w:rsidR="00742B1E" w:rsidRDefault="00742B1E"/>
        </w:tc>
        <w:tc>
          <w:tcPr>
            <w:tcW w:w="632" w:type="dxa"/>
            <w:vMerge/>
            <w:tcBorders>
              <w:top w:val="single" w:sz="10" w:space="0" w:color="auto"/>
              <w:left w:val="single" w:sz="10" w:space="0" w:color="auto"/>
              <w:bottom w:val="single" w:sz="10" w:space="0" w:color="auto"/>
              <w:right w:val="single" w:sz="10" w:space="0" w:color="auto"/>
            </w:tcBorders>
          </w:tcPr>
          <w:p w:rsidR="00742B1E" w:rsidRDefault="00742B1E"/>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高血压患者管理人数</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&gt;=7</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=7</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742B1E">
            <w:pPr>
              <w:jc w:val="center"/>
            </w:pPr>
          </w:p>
        </w:tc>
      </w:tr>
      <w:tr w:rsidR="00742B1E">
        <w:tc>
          <w:tcPr>
            <w:tcW w:w="632" w:type="dxa"/>
            <w:vMerge/>
            <w:tcBorders>
              <w:top w:val="single" w:sz="10" w:space="0" w:color="auto"/>
              <w:left w:val="single" w:sz="10" w:space="0" w:color="auto"/>
              <w:bottom w:val="single" w:sz="10" w:space="0" w:color="auto"/>
              <w:right w:val="single" w:sz="10" w:space="0" w:color="auto"/>
            </w:tcBorders>
          </w:tcPr>
          <w:p w:rsidR="00742B1E" w:rsidRDefault="00742B1E"/>
        </w:tc>
        <w:tc>
          <w:tcPr>
            <w:tcW w:w="632" w:type="dxa"/>
            <w:vMerge/>
            <w:tcBorders>
              <w:top w:val="single" w:sz="10" w:space="0" w:color="auto"/>
              <w:left w:val="single" w:sz="10" w:space="0" w:color="auto"/>
              <w:bottom w:val="single" w:sz="10" w:space="0" w:color="auto"/>
              <w:right w:val="single" w:sz="10" w:space="0" w:color="auto"/>
            </w:tcBorders>
          </w:tcPr>
          <w:p w:rsidR="00742B1E" w:rsidRDefault="00742B1E"/>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质量指标</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高血压患者基层规范管理服务率</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&gt;=80%</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=61.53%</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76.91%</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1.69</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ab/>
            </w:r>
            <w:r>
              <w:rPr>
                <w:rFonts w:ascii="宋体" w:hAnsi="宋体"/>
                <w:sz w:val="16"/>
              </w:rPr>
              <w:tab/>
            </w:r>
            <w:r>
              <w:rPr>
                <w:rFonts w:ascii="宋体" w:hAnsi="宋体"/>
                <w:sz w:val="16"/>
              </w:rPr>
              <w:t>绩效管理水平不够，指标值制定偏低</w:t>
            </w:r>
          </w:p>
        </w:tc>
      </w:tr>
      <w:tr w:rsidR="00742B1E">
        <w:tc>
          <w:tcPr>
            <w:tcW w:w="632" w:type="dxa"/>
            <w:vMerge/>
            <w:tcBorders>
              <w:top w:val="single" w:sz="10" w:space="0" w:color="auto"/>
              <w:left w:val="single" w:sz="10" w:space="0" w:color="auto"/>
              <w:bottom w:val="single" w:sz="10" w:space="0" w:color="auto"/>
              <w:right w:val="single" w:sz="10" w:space="0" w:color="auto"/>
            </w:tcBorders>
          </w:tcPr>
          <w:p w:rsidR="00742B1E" w:rsidRDefault="00742B1E"/>
        </w:tc>
        <w:tc>
          <w:tcPr>
            <w:tcW w:w="632" w:type="dxa"/>
            <w:vMerge/>
            <w:tcBorders>
              <w:top w:val="single" w:sz="10" w:space="0" w:color="auto"/>
              <w:left w:val="single" w:sz="10" w:space="0" w:color="auto"/>
              <w:bottom w:val="single" w:sz="10" w:space="0" w:color="auto"/>
              <w:right w:val="single" w:sz="10" w:space="0" w:color="auto"/>
            </w:tcBorders>
          </w:tcPr>
          <w:p w:rsidR="00742B1E" w:rsidRDefault="00742B1E"/>
        </w:tc>
        <w:tc>
          <w:tcPr>
            <w:tcW w:w="632" w:type="dxa"/>
            <w:vMerge/>
            <w:tcBorders>
              <w:top w:val="single" w:sz="10" w:space="0" w:color="auto"/>
              <w:left w:val="single" w:sz="10" w:space="0" w:color="auto"/>
              <w:bottom w:val="single" w:sz="10" w:space="0" w:color="auto"/>
              <w:right w:val="single" w:sz="10" w:space="0" w:color="auto"/>
            </w:tcBorders>
          </w:tcPr>
          <w:p w:rsidR="00742B1E" w:rsidRDefault="00742B1E"/>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2</w:t>
            </w:r>
            <w:r>
              <w:rPr>
                <w:rFonts w:ascii="宋体" w:hAnsi="宋体"/>
                <w:sz w:val="16"/>
              </w:rPr>
              <w:t>型</w:t>
            </w:r>
            <w:r>
              <w:rPr>
                <w:rFonts w:ascii="宋体" w:hAnsi="宋体"/>
                <w:sz w:val="16"/>
              </w:rPr>
              <w:lastRenderedPageBreak/>
              <w:t>糖尿病患者基层规范管理服务率</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lastRenderedPageBreak/>
              <w:t>&gt;=80%</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计划</w:t>
            </w:r>
            <w:r>
              <w:rPr>
                <w:rFonts w:ascii="宋体" w:hAnsi="宋体"/>
                <w:sz w:val="16"/>
              </w:rPr>
              <w:lastRenderedPageBreak/>
              <w:t>标准</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lastRenderedPageBreak/>
              <w:t>-</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按照</w:t>
            </w:r>
            <w:r>
              <w:rPr>
                <w:rFonts w:ascii="宋体" w:hAnsi="宋体"/>
                <w:sz w:val="16"/>
              </w:rPr>
              <w:lastRenderedPageBreak/>
              <w:t>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lastRenderedPageBreak/>
              <w:t>工作</w:t>
            </w:r>
            <w:r>
              <w:rPr>
                <w:rFonts w:ascii="宋体" w:hAnsi="宋体"/>
                <w:sz w:val="16"/>
              </w:rPr>
              <w:lastRenderedPageBreak/>
              <w:t>资料</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lastRenderedPageBreak/>
              <w:t>=66.66%</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83.33%</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2.33</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ab/>
            </w:r>
            <w:r>
              <w:rPr>
                <w:rFonts w:ascii="宋体" w:hAnsi="宋体"/>
                <w:sz w:val="16"/>
              </w:rPr>
              <w:t>绩</w:t>
            </w:r>
            <w:r>
              <w:rPr>
                <w:rFonts w:ascii="宋体" w:hAnsi="宋体"/>
                <w:sz w:val="16"/>
              </w:rPr>
              <w:lastRenderedPageBreak/>
              <w:t>效管理水平不够，指标值制定偏低</w:t>
            </w:r>
          </w:p>
        </w:tc>
      </w:tr>
      <w:tr w:rsidR="00742B1E">
        <w:tc>
          <w:tcPr>
            <w:tcW w:w="632" w:type="dxa"/>
            <w:vMerge/>
            <w:tcBorders>
              <w:top w:val="single" w:sz="10" w:space="0" w:color="auto"/>
              <w:left w:val="single" w:sz="10" w:space="0" w:color="auto"/>
              <w:bottom w:val="single" w:sz="10" w:space="0" w:color="auto"/>
              <w:right w:val="single" w:sz="10" w:space="0" w:color="auto"/>
            </w:tcBorders>
          </w:tcPr>
          <w:p w:rsidR="00742B1E" w:rsidRDefault="00742B1E"/>
        </w:tc>
        <w:tc>
          <w:tcPr>
            <w:tcW w:w="632" w:type="dxa"/>
            <w:vMerge/>
            <w:tcBorders>
              <w:top w:val="single" w:sz="10" w:space="0" w:color="auto"/>
              <w:left w:val="single" w:sz="10" w:space="0" w:color="auto"/>
              <w:bottom w:val="single" w:sz="10" w:space="0" w:color="auto"/>
              <w:right w:val="single" w:sz="10" w:space="0" w:color="auto"/>
            </w:tcBorders>
          </w:tcPr>
          <w:p w:rsidR="00742B1E" w:rsidRDefault="00742B1E"/>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时效指标</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项目资金到位及时性</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4</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742B1E">
            <w:pPr>
              <w:jc w:val="center"/>
            </w:pPr>
          </w:p>
        </w:tc>
      </w:tr>
      <w:tr w:rsidR="00742B1E">
        <w:tc>
          <w:tcPr>
            <w:tcW w:w="632" w:type="dxa"/>
            <w:vMerge/>
            <w:tcBorders>
              <w:top w:val="single" w:sz="10" w:space="0" w:color="auto"/>
              <w:left w:val="single" w:sz="10" w:space="0" w:color="auto"/>
              <w:bottom w:val="single" w:sz="10" w:space="0" w:color="auto"/>
              <w:right w:val="single" w:sz="10" w:space="0" w:color="auto"/>
            </w:tcBorders>
          </w:tcPr>
          <w:p w:rsidR="00742B1E" w:rsidRDefault="00742B1E"/>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经济成本指标</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基本公共卫生服务经费人均县级</w:t>
            </w:r>
            <w:r w:rsidR="00B1347D">
              <w:rPr>
                <w:rFonts w:ascii="宋体" w:hAnsi="宋体"/>
                <w:sz w:val="16"/>
              </w:rPr>
              <w:t>财</w:t>
            </w:r>
            <w:bookmarkStart w:id="0" w:name="_GoBack"/>
            <w:bookmarkEnd w:id="0"/>
            <w:r>
              <w:rPr>
                <w:rFonts w:ascii="宋体" w:hAnsi="宋体"/>
                <w:sz w:val="16"/>
              </w:rPr>
              <w:t>政补助标准</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=7.12</w:t>
            </w:r>
            <w:r>
              <w:rPr>
                <w:rFonts w:ascii="宋体" w:hAnsi="宋体"/>
                <w:sz w:val="16"/>
              </w:rPr>
              <w:t>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按照完成比例赋分</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=7.12</w:t>
            </w:r>
            <w:r>
              <w:rPr>
                <w:rFonts w:ascii="宋体" w:hAnsi="宋体"/>
                <w:sz w:val="16"/>
              </w:rPr>
              <w:t>元</w:t>
            </w:r>
            <w:r>
              <w:rPr>
                <w:rFonts w:ascii="宋体" w:hAnsi="宋体"/>
                <w:sz w:val="16"/>
              </w:rPr>
              <w:t>/</w:t>
            </w:r>
            <w:r>
              <w:rPr>
                <w:rFonts w:ascii="宋体" w:hAnsi="宋体"/>
                <w:sz w:val="16"/>
              </w:rPr>
              <w:t>人</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20</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742B1E">
            <w:pPr>
              <w:jc w:val="center"/>
            </w:pPr>
          </w:p>
        </w:tc>
      </w:tr>
      <w:tr w:rsidR="00742B1E">
        <w:tc>
          <w:tcPr>
            <w:tcW w:w="632" w:type="dxa"/>
            <w:vMerge/>
            <w:tcBorders>
              <w:top w:val="single" w:sz="10" w:space="0" w:color="auto"/>
              <w:left w:val="single" w:sz="10" w:space="0" w:color="auto"/>
              <w:bottom w:val="single" w:sz="10" w:space="0" w:color="auto"/>
              <w:right w:val="single" w:sz="10" w:space="0" w:color="auto"/>
            </w:tcBorders>
          </w:tcPr>
          <w:p w:rsidR="00742B1E" w:rsidRDefault="00742B1E"/>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效益指标</w:t>
            </w:r>
          </w:p>
        </w:tc>
        <w:tc>
          <w:tcPr>
            <w:tcW w:w="632" w:type="dxa"/>
            <w:vMerge w:val="restart"/>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社会效益指标</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城乡居民公共卫生差距</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不断缩小</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742B1E">
            <w:pPr>
              <w:jc w:val="center"/>
            </w:pPr>
          </w:p>
        </w:tc>
      </w:tr>
      <w:tr w:rsidR="00742B1E">
        <w:tc>
          <w:tcPr>
            <w:tcW w:w="632" w:type="dxa"/>
            <w:vMerge/>
            <w:tcBorders>
              <w:top w:val="single" w:sz="10" w:space="0" w:color="auto"/>
              <w:left w:val="single" w:sz="10" w:space="0" w:color="auto"/>
              <w:bottom w:val="single" w:sz="10" w:space="0" w:color="auto"/>
              <w:right w:val="single" w:sz="10" w:space="0" w:color="auto"/>
            </w:tcBorders>
          </w:tcPr>
          <w:p w:rsidR="00742B1E" w:rsidRDefault="00742B1E"/>
        </w:tc>
        <w:tc>
          <w:tcPr>
            <w:tcW w:w="632" w:type="dxa"/>
            <w:vMerge/>
            <w:tcBorders>
              <w:top w:val="single" w:sz="10" w:space="0" w:color="auto"/>
              <w:left w:val="single" w:sz="10" w:space="0" w:color="auto"/>
              <w:bottom w:val="single" w:sz="10" w:space="0" w:color="auto"/>
              <w:right w:val="single" w:sz="10" w:space="0" w:color="auto"/>
            </w:tcBorders>
          </w:tcPr>
          <w:p w:rsidR="00742B1E" w:rsidRDefault="00742B1E"/>
        </w:tc>
        <w:tc>
          <w:tcPr>
            <w:tcW w:w="632" w:type="dxa"/>
            <w:vMerge/>
            <w:tcBorders>
              <w:top w:val="single" w:sz="10" w:space="0" w:color="auto"/>
              <w:left w:val="single" w:sz="10" w:space="0" w:color="auto"/>
              <w:bottom w:val="single" w:sz="10" w:space="0" w:color="auto"/>
              <w:right w:val="single" w:sz="10" w:space="0" w:color="auto"/>
            </w:tcBorders>
          </w:tcPr>
          <w:p w:rsidR="00742B1E" w:rsidRDefault="00742B1E"/>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基本公共卫生服务水平</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不断提高</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计划标准</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按评判等级赋分</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工作资料</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达成目标</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15</w:t>
            </w:r>
          </w:p>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742B1E">
            <w:pPr>
              <w:jc w:val="center"/>
            </w:pPr>
          </w:p>
        </w:tc>
      </w:tr>
      <w:tr w:rsidR="00742B1E">
        <w:tc>
          <w:tcPr>
            <w:tcW w:w="2528" w:type="dxa"/>
            <w:gridSpan w:val="4"/>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总分</w:t>
            </w:r>
          </w:p>
        </w:tc>
        <w:tc>
          <w:tcPr>
            <w:tcW w:w="632" w:type="dxa"/>
            <w:tcBorders>
              <w:top w:val="single" w:sz="10" w:space="0" w:color="auto"/>
              <w:left w:val="single" w:sz="10" w:space="0" w:color="auto"/>
              <w:bottom w:val="single" w:sz="10" w:space="0" w:color="auto"/>
              <w:right w:val="single" w:sz="10" w:space="0" w:color="auto"/>
            </w:tcBorders>
          </w:tcPr>
          <w:p w:rsidR="00742B1E" w:rsidRDefault="00742B1E"/>
        </w:tc>
        <w:tc>
          <w:tcPr>
            <w:tcW w:w="632" w:type="dxa"/>
            <w:tcBorders>
              <w:top w:val="single" w:sz="10" w:space="0" w:color="auto"/>
              <w:left w:val="single" w:sz="10" w:space="0" w:color="auto"/>
              <w:bottom w:val="single" w:sz="10" w:space="0" w:color="auto"/>
              <w:right w:val="single" w:sz="10" w:space="0" w:color="auto"/>
            </w:tcBorders>
          </w:tcPr>
          <w:p w:rsidR="00742B1E" w:rsidRDefault="00742B1E"/>
        </w:tc>
        <w:tc>
          <w:tcPr>
            <w:tcW w:w="632" w:type="dxa"/>
            <w:tcBorders>
              <w:top w:val="single" w:sz="10" w:space="0" w:color="auto"/>
              <w:left w:val="single" w:sz="10" w:space="0" w:color="auto"/>
              <w:bottom w:val="single" w:sz="10" w:space="0" w:color="auto"/>
              <w:right w:val="single" w:sz="10" w:space="0" w:color="auto"/>
            </w:tcBorders>
          </w:tcPr>
          <w:p w:rsidR="00742B1E" w:rsidRDefault="00742B1E"/>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100</w:t>
            </w:r>
          </w:p>
        </w:tc>
        <w:tc>
          <w:tcPr>
            <w:tcW w:w="632" w:type="dxa"/>
            <w:tcBorders>
              <w:top w:val="single" w:sz="10" w:space="0" w:color="auto"/>
              <w:left w:val="single" w:sz="10" w:space="0" w:color="auto"/>
              <w:bottom w:val="single" w:sz="10" w:space="0" w:color="auto"/>
              <w:right w:val="single" w:sz="10" w:space="0" w:color="auto"/>
            </w:tcBorders>
          </w:tcPr>
          <w:p w:rsidR="00742B1E" w:rsidRDefault="00742B1E"/>
        </w:tc>
        <w:tc>
          <w:tcPr>
            <w:tcW w:w="632" w:type="dxa"/>
            <w:tcBorders>
              <w:top w:val="single" w:sz="10" w:space="0" w:color="auto"/>
              <w:left w:val="single" w:sz="10" w:space="0" w:color="auto"/>
              <w:bottom w:val="single" w:sz="10" w:space="0" w:color="auto"/>
              <w:right w:val="single" w:sz="10" w:space="0" w:color="auto"/>
            </w:tcBorders>
          </w:tcPr>
          <w:p w:rsidR="00742B1E" w:rsidRDefault="00742B1E"/>
        </w:tc>
        <w:tc>
          <w:tcPr>
            <w:tcW w:w="632" w:type="dxa"/>
            <w:tcBorders>
              <w:top w:val="single" w:sz="10" w:space="0" w:color="auto"/>
              <w:left w:val="single" w:sz="10" w:space="0" w:color="auto"/>
              <w:bottom w:val="single" w:sz="10" w:space="0" w:color="auto"/>
              <w:right w:val="single" w:sz="10" w:space="0" w:color="auto"/>
            </w:tcBorders>
          </w:tcPr>
          <w:p w:rsidR="00742B1E" w:rsidRDefault="00742B1E"/>
        </w:tc>
        <w:tc>
          <w:tcPr>
            <w:tcW w:w="632" w:type="dxa"/>
            <w:tcBorders>
              <w:top w:val="single" w:sz="10" w:space="0" w:color="auto"/>
              <w:left w:val="single" w:sz="10" w:space="0" w:color="auto"/>
              <w:bottom w:val="single" w:sz="10" w:space="0" w:color="auto"/>
              <w:right w:val="single" w:sz="10" w:space="0" w:color="auto"/>
            </w:tcBorders>
          </w:tcPr>
          <w:p w:rsidR="00742B1E" w:rsidRDefault="00742B1E"/>
        </w:tc>
        <w:tc>
          <w:tcPr>
            <w:tcW w:w="632" w:type="dxa"/>
            <w:tcBorders>
              <w:top w:val="single" w:sz="10" w:space="0" w:color="auto"/>
              <w:left w:val="single" w:sz="10" w:space="0" w:color="auto"/>
              <w:bottom w:val="single" w:sz="10" w:space="0" w:color="auto"/>
              <w:right w:val="single" w:sz="10" w:space="0" w:color="auto"/>
            </w:tcBorders>
            <w:vAlign w:val="center"/>
          </w:tcPr>
          <w:p w:rsidR="00742B1E" w:rsidRDefault="00A24CA6">
            <w:pPr>
              <w:jc w:val="center"/>
            </w:pPr>
            <w:r>
              <w:rPr>
                <w:rFonts w:ascii="宋体" w:hAnsi="宋体"/>
                <w:sz w:val="16"/>
              </w:rPr>
              <w:t>85.46</w:t>
            </w:r>
            <w:r>
              <w:rPr>
                <w:rFonts w:ascii="宋体" w:hAnsi="宋体"/>
                <w:sz w:val="16"/>
              </w:rPr>
              <w:t>分</w:t>
            </w:r>
          </w:p>
        </w:tc>
        <w:tc>
          <w:tcPr>
            <w:tcW w:w="632" w:type="dxa"/>
            <w:tcBorders>
              <w:top w:val="single" w:sz="10" w:space="0" w:color="auto"/>
              <w:left w:val="single" w:sz="10" w:space="0" w:color="auto"/>
              <w:bottom w:val="single" w:sz="10" w:space="0" w:color="auto"/>
              <w:right w:val="single" w:sz="10" w:space="0" w:color="auto"/>
            </w:tcBorders>
          </w:tcPr>
          <w:p w:rsidR="00742B1E" w:rsidRDefault="00742B1E"/>
        </w:tc>
      </w:tr>
    </w:tbl>
    <w:p w:rsidR="00742B1E" w:rsidRDefault="00A24CA6">
      <w:r>
        <w:br w:type="page"/>
      </w:r>
    </w:p>
    <w:p w:rsidR="00742B1E" w:rsidRDefault="00A24CA6">
      <w:pPr>
        <w:spacing w:line="640" w:lineRule="exact"/>
        <w:ind w:firstLine="640"/>
        <w:outlineLvl w:val="2"/>
      </w:pPr>
      <w:r>
        <w:rPr>
          <w:rFonts w:ascii="黑体" w:eastAsia="黑体" w:hAnsi="黑体"/>
        </w:rPr>
        <w:lastRenderedPageBreak/>
        <w:t>十二、其他需说明的事项</w:t>
      </w:r>
    </w:p>
    <w:p w:rsidR="00742B1E" w:rsidRDefault="00A24CA6">
      <w:pPr>
        <w:spacing w:line="580" w:lineRule="exact"/>
        <w:ind w:firstLine="640"/>
      </w:pPr>
      <w:r>
        <w:rPr>
          <w:rFonts w:ascii="仿宋_GB2312" w:eastAsia="仿宋_GB2312" w:hAnsi="仿宋_GB2312"/>
        </w:rPr>
        <w:t>本年度本单位整体绩效自评表由主管部门编报并公开。</w:t>
      </w:r>
    </w:p>
    <w:p w:rsidR="00742B1E" w:rsidRDefault="00A24CA6">
      <w:r>
        <w:br w:type="page"/>
      </w:r>
    </w:p>
    <w:p w:rsidR="00742B1E" w:rsidRDefault="00A24CA6">
      <w:pPr>
        <w:jc w:val="center"/>
        <w:outlineLvl w:val="1"/>
      </w:pPr>
      <w:r>
        <w:rPr>
          <w:rFonts w:ascii="黑体" w:eastAsia="黑体" w:hAnsi="黑体"/>
        </w:rPr>
        <w:lastRenderedPageBreak/>
        <w:t>第三部分</w:t>
      </w:r>
      <w:r>
        <w:rPr>
          <w:rFonts w:ascii="黑体" w:eastAsia="黑体" w:hAnsi="黑体"/>
        </w:rPr>
        <w:t xml:space="preserve"> </w:t>
      </w:r>
      <w:r>
        <w:rPr>
          <w:rFonts w:ascii="黑体" w:eastAsia="黑体" w:hAnsi="黑体"/>
        </w:rPr>
        <w:t>专业名词解释</w:t>
      </w:r>
    </w:p>
    <w:p w:rsidR="00742B1E" w:rsidRDefault="00A24CA6">
      <w:pPr>
        <w:ind w:firstLine="640"/>
      </w:pPr>
      <w:r>
        <w:rPr>
          <w:rFonts w:ascii="仿宋_GB2312" w:eastAsia="仿宋_GB2312" w:hAnsi="仿宋_GB2312"/>
          <w:b/>
        </w:rPr>
        <w:t>一、财政拨款收入：</w:t>
      </w:r>
      <w:r>
        <w:rPr>
          <w:rFonts w:ascii="仿宋_GB2312" w:eastAsia="仿宋_GB2312" w:hAnsi="仿宋_GB2312"/>
        </w:rPr>
        <w:t>指同级财政当年拨付的资金。</w:t>
      </w:r>
    </w:p>
    <w:p w:rsidR="00742B1E" w:rsidRDefault="00A24CA6">
      <w:pPr>
        <w:ind w:firstLine="640"/>
      </w:pPr>
      <w:r>
        <w:rPr>
          <w:rFonts w:ascii="仿宋_GB2312" w:eastAsia="仿宋_GB2312" w:hAnsi="仿宋_GB2312"/>
          <w:b/>
        </w:rPr>
        <w:t>二、上级补助收入：</w:t>
      </w:r>
      <w:r>
        <w:rPr>
          <w:rFonts w:ascii="仿宋_GB2312" w:eastAsia="仿宋_GB2312" w:hAnsi="仿宋_GB2312"/>
        </w:rPr>
        <w:t>指事业单位从主管部门和上级单位取得的非财政补助收入。</w:t>
      </w:r>
    </w:p>
    <w:p w:rsidR="00742B1E" w:rsidRDefault="00A24CA6">
      <w:pPr>
        <w:ind w:firstLine="640"/>
      </w:pPr>
      <w:r>
        <w:rPr>
          <w:rFonts w:ascii="仿宋_GB2312" w:eastAsia="仿宋_GB2312" w:hAnsi="仿宋_GB2312"/>
          <w:b/>
        </w:rPr>
        <w:t>三、事业收入：</w:t>
      </w:r>
      <w:r>
        <w:rPr>
          <w:rFonts w:ascii="仿宋_GB2312" w:eastAsia="仿宋_GB2312" w:hAnsi="仿宋_GB2312"/>
        </w:rPr>
        <w:t>指事业单位开展专业业务活动及其辅助活动所取得的收入。</w:t>
      </w:r>
    </w:p>
    <w:p w:rsidR="00742B1E" w:rsidRDefault="00A24CA6">
      <w:pPr>
        <w:ind w:firstLine="640"/>
      </w:pPr>
      <w:r>
        <w:rPr>
          <w:rFonts w:ascii="仿宋_GB2312" w:eastAsia="仿宋_GB2312" w:hAnsi="仿宋_GB2312"/>
          <w:b/>
        </w:rPr>
        <w:t>四、经营收入：</w:t>
      </w:r>
      <w:r>
        <w:rPr>
          <w:rFonts w:ascii="仿宋_GB2312" w:eastAsia="仿宋_GB2312" w:hAnsi="仿宋_GB2312"/>
        </w:rPr>
        <w:t>指事业单位在专业业务活动及其辅助活动之外开展非独立核算经营活动取得的收入。</w:t>
      </w:r>
    </w:p>
    <w:p w:rsidR="00742B1E" w:rsidRDefault="00A24CA6">
      <w:pPr>
        <w:ind w:firstLine="640"/>
      </w:pPr>
      <w:r>
        <w:rPr>
          <w:rFonts w:ascii="仿宋_GB2312" w:eastAsia="仿宋_GB2312" w:hAnsi="仿宋_GB2312"/>
          <w:b/>
        </w:rPr>
        <w:t>五、附属单位上缴收入：</w:t>
      </w:r>
      <w:r>
        <w:rPr>
          <w:rFonts w:ascii="仿宋_GB2312" w:eastAsia="仿宋_GB2312" w:hAnsi="仿宋_GB2312"/>
        </w:rPr>
        <w:t>指事业单位附属的独立核算单位按有关规定上缴的收入。</w:t>
      </w:r>
    </w:p>
    <w:p w:rsidR="00742B1E" w:rsidRDefault="00A24CA6">
      <w:pPr>
        <w:ind w:firstLine="640"/>
      </w:pPr>
      <w:r>
        <w:rPr>
          <w:rFonts w:ascii="仿宋_GB2312" w:eastAsia="仿宋_GB2312" w:hAnsi="仿宋_GB2312"/>
          <w:b/>
        </w:rPr>
        <w:t>六、其他收入：</w:t>
      </w:r>
      <w:r>
        <w:rPr>
          <w:rFonts w:ascii="仿宋_GB2312" w:eastAsia="仿宋_GB2312" w:hAnsi="仿宋_GB2312"/>
        </w:rPr>
        <w:t>指除上述</w:t>
      </w:r>
      <w:r>
        <w:rPr>
          <w:rFonts w:ascii="仿宋_GB2312" w:eastAsia="仿宋_GB2312" w:hAnsi="仿宋_GB2312"/>
        </w:rPr>
        <w:t>“</w:t>
      </w:r>
      <w:r>
        <w:rPr>
          <w:rFonts w:ascii="仿宋_GB2312" w:eastAsia="仿宋_GB2312" w:hAnsi="仿宋_GB2312"/>
        </w:rPr>
        <w:t>财政拨款收入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事业收入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经营收入</w:t>
      </w:r>
      <w:r>
        <w:rPr>
          <w:rFonts w:ascii="仿宋_GB2312" w:eastAsia="仿宋_GB2312" w:hAnsi="仿宋_GB2312"/>
        </w:rPr>
        <w:t>”</w:t>
      </w:r>
      <w:r>
        <w:rPr>
          <w:rFonts w:ascii="仿宋_GB2312" w:eastAsia="仿宋_GB2312" w:hAnsi="仿宋_GB2312"/>
        </w:rPr>
        <w:t>、</w:t>
      </w:r>
      <w:r>
        <w:rPr>
          <w:rFonts w:ascii="仿宋_GB2312" w:eastAsia="仿宋_GB2312" w:hAnsi="仿宋_GB2312"/>
        </w:rPr>
        <w:t>“</w:t>
      </w:r>
      <w:r>
        <w:rPr>
          <w:rFonts w:ascii="仿宋_GB2312" w:eastAsia="仿宋_GB2312" w:hAnsi="仿宋_GB2312"/>
        </w:rPr>
        <w:t>附属单位上缴收入</w:t>
      </w:r>
      <w:r>
        <w:rPr>
          <w:rFonts w:ascii="仿宋_GB2312" w:eastAsia="仿宋_GB2312" w:hAnsi="仿宋_GB2312"/>
        </w:rPr>
        <w:t>”</w:t>
      </w:r>
      <w:r>
        <w:rPr>
          <w:rFonts w:ascii="仿宋_GB2312" w:eastAsia="仿宋_GB2312" w:hAnsi="仿宋_GB2312"/>
        </w:rPr>
        <w:t>等之外取得的收入。</w:t>
      </w:r>
    </w:p>
    <w:p w:rsidR="00742B1E" w:rsidRDefault="00A24CA6">
      <w:pPr>
        <w:ind w:firstLine="640"/>
      </w:pPr>
      <w:r>
        <w:rPr>
          <w:rFonts w:ascii="仿宋_GB2312" w:eastAsia="仿宋_GB2312" w:hAnsi="仿宋_GB2312"/>
          <w:b/>
        </w:rPr>
        <w:t>七、年初结转和结余：</w:t>
      </w:r>
      <w:r>
        <w:rPr>
          <w:rFonts w:ascii="仿宋_GB2312" w:eastAsia="仿宋_GB2312" w:hAnsi="仿宋_GB2312"/>
        </w:rPr>
        <w:t>指以前年度支出预算因客观条件变化未执行完毕、结转到本年度按有关规定继续使用的资金，既包括财政拨款结</w:t>
      </w:r>
      <w:r>
        <w:rPr>
          <w:rFonts w:ascii="仿宋_GB2312" w:eastAsia="仿宋_GB2312" w:hAnsi="仿宋_GB2312"/>
        </w:rPr>
        <w:t>转和结余，也包括事业收入、经营收入、其他收入的结转和结余。</w:t>
      </w:r>
    </w:p>
    <w:p w:rsidR="00742B1E" w:rsidRDefault="00A24CA6">
      <w:pPr>
        <w:ind w:firstLine="640"/>
      </w:pPr>
      <w:r>
        <w:rPr>
          <w:rFonts w:ascii="仿宋_GB2312" w:eastAsia="仿宋_GB2312" w:hAnsi="仿宋_GB2312"/>
          <w:b/>
        </w:rPr>
        <w:t>八、年末结转和结余：</w:t>
      </w:r>
      <w:r>
        <w:rPr>
          <w:rFonts w:ascii="仿宋_GB2312" w:eastAsia="仿宋_GB2312" w:hAnsi="仿宋_GB231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742B1E" w:rsidRDefault="00A24CA6">
      <w:pPr>
        <w:ind w:firstLine="640"/>
      </w:pPr>
      <w:r>
        <w:rPr>
          <w:rFonts w:ascii="仿宋_GB2312" w:eastAsia="仿宋_GB2312" w:hAnsi="仿宋_GB2312"/>
          <w:b/>
        </w:rPr>
        <w:lastRenderedPageBreak/>
        <w:t>九、基本支出：</w:t>
      </w:r>
      <w:r>
        <w:rPr>
          <w:rFonts w:ascii="仿宋_GB2312" w:eastAsia="仿宋_GB2312" w:hAnsi="仿宋_GB2312"/>
        </w:rPr>
        <w:t>指为保障机构正常运转、完成日常工作任务而发生的人员支出和公用支出。</w:t>
      </w:r>
    </w:p>
    <w:p w:rsidR="00742B1E" w:rsidRDefault="00A24CA6">
      <w:pPr>
        <w:ind w:firstLine="640"/>
      </w:pPr>
      <w:r>
        <w:rPr>
          <w:rFonts w:ascii="仿宋_GB2312" w:eastAsia="仿宋_GB2312" w:hAnsi="仿宋_GB2312"/>
          <w:b/>
        </w:rPr>
        <w:t>十、项目支出：</w:t>
      </w:r>
      <w:r>
        <w:rPr>
          <w:rFonts w:ascii="仿宋_GB2312" w:eastAsia="仿宋_GB2312" w:hAnsi="仿宋_GB2312"/>
        </w:rPr>
        <w:t>指在基本支出之外为完成特定行政任务和事业发展目标所发生的支出。</w:t>
      </w:r>
    </w:p>
    <w:p w:rsidR="00742B1E" w:rsidRDefault="00A24CA6">
      <w:pPr>
        <w:ind w:firstLine="640"/>
      </w:pPr>
      <w:r>
        <w:rPr>
          <w:rFonts w:ascii="仿宋_GB2312" w:eastAsia="仿宋_GB2312" w:hAnsi="仿宋_GB2312"/>
          <w:b/>
        </w:rPr>
        <w:t>十一、经营支出：</w:t>
      </w:r>
      <w:r>
        <w:rPr>
          <w:rFonts w:ascii="仿宋_GB2312" w:eastAsia="仿宋_GB2312" w:hAnsi="仿宋_GB2312"/>
        </w:rPr>
        <w:t>指事业单位在专业业务活动及其辅助活动之外开展非独立核算经营活动发生的支出</w:t>
      </w:r>
      <w:r>
        <w:rPr>
          <w:rFonts w:ascii="仿宋_GB2312" w:eastAsia="仿宋_GB2312" w:hAnsi="仿宋_GB2312"/>
        </w:rPr>
        <w:t>。</w:t>
      </w:r>
    </w:p>
    <w:p w:rsidR="00742B1E" w:rsidRDefault="00A24CA6">
      <w:pPr>
        <w:ind w:firstLine="640"/>
      </w:pPr>
      <w:r>
        <w:rPr>
          <w:rFonts w:ascii="仿宋_GB2312" w:eastAsia="仿宋_GB2312" w:hAnsi="仿宋_GB2312"/>
          <w:b/>
        </w:rPr>
        <w:t>十二、对附属单位补助支出：</w:t>
      </w:r>
      <w:r>
        <w:rPr>
          <w:rFonts w:ascii="仿宋_GB2312" w:eastAsia="仿宋_GB2312" w:hAnsi="仿宋_GB2312"/>
        </w:rPr>
        <w:t>指事业单位发生的用非财政预算资金对附属单位的补助支出。</w:t>
      </w:r>
    </w:p>
    <w:p w:rsidR="00742B1E" w:rsidRDefault="00A24CA6">
      <w:pPr>
        <w:ind w:firstLine="640"/>
      </w:pPr>
      <w:r>
        <w:rPr>
          <w:rFonts w:ascii="仿宋_GB2312" w:eastAsia="仿宋_GB2312" w:hAnsi="仿宋_GB2312"/>
          <w:b/>
        </w:rPr>
        <w:t>十三、</w:t>
      </w:r>
      <w:r>
        <w:rPr>
          <w:rFonts w:ascii="仿宋_GB2312" w:eastAsia="仿宋_GB2312" w:hAnsi="仿宋_GB2312"/>
          <w:b/>
        </w:rPr>
        <w:t>“</w:t>
      </w:r>
      <w:r>
        <w:rPr>
          <w:rFonts w:ascii="仿宋_GB2312" w:eastAsia="仿宋_GB2312" w:hAnsi="仿宋_GB2312"/>
          <w:b/>
        </w:rPr>
        <w:t>三公</w:t>
      </w:r>
      <w:r>
        <w:rPr>
          <w:rFonts w:ascii="仿宋_GB2312" w:eastAsia="仿宋_GB2312" w:hAnsi="仿宋_GB2312"/>
          <w:b/>
        </w:rPr>
        <w:t>”</w:t>
      </w:r>
      <w:r>
        <w:rPr>
          <w:rFonts w:ascii="仿宋_GB2312" w:eastAsia="仿宋_GB2312" w:hAnsi="仿宋_GB2312"/>
          <w:b/>
        </w:rPr>
        <w:t>经费：</w:t>
      </w:r>
      <w:r>
        <w:rPr>
          <w:rFonts w:ascii="仿宋_GB2312" w:eastAsia="仿宋_GB2312" w:hAnsi="仿宋_GB231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742B1E" w:rsidRDefault="00A24CA6">
      <w:pPr>
        <w:ind w:firstLine="640"/>
      </w:pPr>
      <w:r>
        <w:rPr>
          <w:rFonts w:ascii="仿宋_GB2312" w:eastAsia="仿宋_GB2312" w:hAnsi="仿宋_GB2312"/>
          <w:b/>
        </w:rPr>
        <w:t>十四、机关运行经费：</w:t>
      </w:r>
      <w:r>
        <w:rPr>
          <w:rFonts w:ascii="仿宋_GB2312" w:eastAsia="仿宋_GB2312" w:hAnsi="仿宋_GB2312"/>
        </w:rPr>
        <w:t>行政单位和参照公务员法管理的事业单位财政拨款基本支出中的公用经费支出。</w:t>
      </w:r>
    </w:p>
    <w:p w:rsidR="00742B1E" w:rsidRDefault="00A24CA6">
      <w:r>
        <w:br w:type="page"/>
      </w:r>
    </w:p>
    <w:p w:rsidR="00742B1E" w:rsidRDefault="00A24CA6">
      <w:pPr>
        <w:jc w:val="center"/>
        <w:outlineLvl w:val="1"/>
      </w:pPr>
      <w:r>
        <w:rPr>
          <w:rFonts w:ascii="黑体" w:eastAsia="黑体" w:hAnsi="黑体"/>
        </w:rPr>
        <w:lastRenderedPageBreak/>
        <w:t>第四部分</w:t>
      </w:r>
      <w:r>
        <w:rPr>
          <w:rFonts w:ascii="黑体" w:eastAsia="黑体" w:hAnsi="黑体"/>
        </w:rPr>
        <w:t xml:space="preserve"> </w:t>
      </w:r>
      <w:r>
        <w:rPr>
          <w:rFonts w:ascii="黑体" w:eastAsia="黑体" w:hAnsi="黑体"/>
        </w:rPr>
        <w:t>部门决算报表（见附表）</w:t>
      </w:r>
    </w:p>
    <w:p w:rsidR="00742B1E" w:rsidRDefault="00A24CA6">
      <w:pPr>
        <w:ind w:firstLine="640"/>
      </w:pPr>
      <w:r>
        <w:rPr>
          <w:rFonts w:ascii="仿宋_GB2312" w:eastAsia="仿宋_GB2312" w:hAnsi="仿宋_GB2312"/>
        </w:rPr>
        <w:t>一、《收入支出决算总表》</w:t>
      </w:r>
    </w:p>
    <w:p w:rsidR="00742B1E" w:rsidRDefault="00A24CA6">
      <w:pPr>
        <w:ind w:firstLine="640"/>
      </w:pPr>
      <w:r>
        <w:rPr>
          <w:rFonts w:ascii="仿宋_GB2312" w:eastAsia="仿宋_GB2312" w:hAnsi="仿宋_GB2312"/>
        </w:rPr>
        <w:t>二、《收入决算表》</w:t>
      </w:r>
    </w:p>
    <w:p w:rsidR="00742B1E" w:rsidRDefault="00A24CA6">
      <w:pPr>
        <w:ind w:firstLine="640"/>
      </w:pPr>
      <w:r>
        <w:rPr>
          <w:rFonts w:ascii="仿宋_GB2312" w:eastAsia="仿宋_GB2312" w:hAnsi="仿宋_GB2312"/>
        </w:rPr>
        <w:t>三、《支出决算表》</w:t>
      </w:r>
    </w:p>
    <w:p w:rsidR="00742B1E" w:rsidRDefault="00A24CA6">
      <w:pPr>
        <w:ind w:firstLine="640"/>
      </w:pPr>
      <w:r>
        <w:rPr>
          <w:rFonts w:ascii="仿宋_GB2312" w:eastAsia="仿宋_GB2312" w:hAnsi="仿宋_GB2312"/>
        </w:rPr>
        <w:t>四、《财政拨款收入支出决算总表》</w:t>
      </w:r>
    </w:p>
    <w:p w:rsidR="00742B1E" w:rsidRDefault="00A24CA6">
      <w:pPr>
        <w:ind w:firstLine="640"/>
      </w:pPr>
      <w:r>
        <w:rPr>
          <w:rFonts w:ascii="仿宋_GB2312" w:eastAsia="仿宋_GB2312" w:hAnsi="仿宋_GB2312"/>
        </w:rPr>
        <w:t>五、《一般公共预算财政拨款支出决算表》</w:t>
      </w:r>
    </w:p>
    <w:p w:rsidR="00742B1E" w:rsidRDefault="00A24CA6">
      <w:pPr>
        <w:ind w:firstLine="640"/>
      </w:pPr>
      <w:r>
        <w:rPr>
          <w:rFonts w:ascii="仿宋_GB2312" w:eastAsia="仿宋_GB2312" w:hAnsi="仿宋_GB2312"/>
        </w:rPr>
        <w:t>六、《一般公共预算财政拨款基本支出决算表》</w:t>
      </w:r>
    </w:p>
    <w:p w:rsidR="00742B1E" w:rsidRDefault="00A24CA6">
      <w:pPr>
        <w:ind w:firstLine="640"/>
      </w:pPr>
      <w:r>
        <w:rPr>
          <w:rFonts w:ascii="仿宋_GB2312" w:eastAsia="仿宋_GB2312" w:hAnsi="仿宋_GB2312"/>
        </w:rPr>
        <w:t>七、《政府性基金预算财政拨款收入支出决算表》</w:t>
      </w:r>
    </w:p>
    <w:p w:rsidR="00742B1E" w:rsidRDefault="00A24CA6">
      <w:pPr>
        <w:ind w:firstLine="640"/>
      </w:pPr>
      <w:r>
        <w:rPr>
          <w:rFonts w:ascii="仿宋_GB2312" w:eastAsia="仿宋_GB2312" w:hAnsi="仿宋_GB2312"/>
        </w:rPr>
        <w:t>八、《国有资本经营预算财政拨款收入支出决算表》</w:t>
      </w:r>
    </w:p>
    <w:p w:rsidR="00742B1E" w:rsidRDefault="00A24CA6">
      <w:pPr>
        <w:ind w:firstLine="640"/>
      </w:pPr>
      <w:r>
        <w:rPr>
          <w:rFonts w:ascii="仿宋_GB2312" w:eastAsia="仿宋_GB2312" w:hAnsi="仿宋_GB2312"/>
        </w:rPr>
        <w:t>九、《财政拨款</w:t>
      </w:r>
      <w:r>
        <w:rPr>
          <w:rFonts w:ascii="仿宋_GB2312" w:eastAsia="仿宋_GB2312" w:hAnsi="仿宋_GB2312"/>
        </w:rPr>
        <w:t>“</w:t>
      </w:r>
      <w:r>
        <w:rPr>
          <w:rFonts w:ascii="仿宋_GB2312" w:eastAsia="仿宋_GB2312" w:hAnsi="仿宋_GB2312"/>
        </w:rPr>
        <w:t>三公</w:t>
      </w:r>
      <w:r>
        <w:rPr>
          <w:rFonts w:ascii="仿宋_GB2312" w:eastAsia="仿宋_GB2312" w:hAnsi="仿宋_GB2312"/>
        </w:rPr>
        <w:t>”</w:t>
      </w:r>
      <w:r>
        <w:rPr>
          <w:rFonts w:ascii="仿宋_GB2312" w:eastAsia="仿宋_GB2312" w:hAnsi="仿宋_GB2312"/>
        </w:rPr>
        <w:t>经费支出决算表》</w:t>
      </w:r>
    </w:p>
    <w:p w:rsidR="00742B1E" w:rsidRDefault="00742B1E">
      <w:pPr>
        <w:ind w:firstLine="640"/>
      </w:pPr>
    </w:p>
    <w:p w:rsidR="00742B1E" w:rsidRDefault="00742B1E">
      <w:pPr>
        <w:ind w:firstLine="640"/>
      </w:pPr>
    </w:p>
    <w:p w:rsidR="00742B1E" w:rsidRDefault="00742B1E">
      <w:pPr>
        <w:ind w:firstLine="640"/>
      </w:pPr>
    </w:p>
    <w:p w:rsidR="00742B1E" w:rsidRDefault="00742B1E">
      <w:pPr>
        <w:ind w:firstLine="640"/>
      </w:pPr>
    </w:p>
    <w:p w:rsidR="00742B1E" w:rsidRDefault="00742B1E">
      <w:pPr>
        <w:ind w:firstLine="640"/>
      </w:pPr>
    </w:p>
    <w:sectPr w:rsidR="00742B1E">
      <w:footerReference w:type="default" r:id="rId7"/>
      <w:pgSz w:w="11906" w:h="16838"/>
      <w:pgMar w:top="2098" w:right="1531" w:bottom="1984"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4CA6" w:rsidRDefault="00A24CA6">
      <w:r>
        <w:separator/>
      </w:r>
    </w:p>
  </w:endnote>
  <w:endnote w:type="continuationSeparator" w:id="0">
    <w:p w:rsidR="00A24CA6" w:rsidRDefault="00A24C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B1E" w:rsidRDefault="00A24CA6">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742B1E" w:rsidRDefault="00A24CA6">
                          <w:pPr>
                            <w:pStyle w:val="a4"/>
                          </w:pPr>
                          <w:r>
                            <w:rPr>
                              <w:rFonts w:hint="eastAsia"/>
                            </w:rPr>
                            <w:fldChar w:fldCharType="begin"/>
                          </w:r>
                          <w:r>
                            <w:rPr>
                              <w:rFonts w:hint="eastAsia"/>
                            </w:rPr>
                            <w:instrText xml:space="preserve"> PAGE  \* MERGEFORMAT </w:instrText>
                          </w:r>
                          <w:r>
                            <w:rPr>
                              <w:rFonts w:hint="eastAsia"/>
                            </w:rPr>
                            <w:fldChar w:fldCharType="separate"/>
                          </w:r>
                          <w:r w:rsidR="00B1347D">
                            <w:rPr>
                              <w:noProof/>
                            </w:rPr>
                            <w:t>18</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742B1E" w:rsidRDefault="00A24CA6">
                    <w:pPr>
                      <w:pStyle w:val="a4"/>
                    </w:pPr>
                    <w:r>
                      <w:rPr>
                        <w:rFonts w:hint="eastAsia"/>
                      </w:rPr>
                      <w:fldChar w:fldCharType="begin"/>
                    </w:r>
                    <w:r>
                      <w:rPr>
                        <w:rFonts w:hint="eastAsia"/>
                      </w:rPr>
                      <w:instrText xml:space="preserve"> PAGE  \* MERGEFORMAT </w:instrText>
                    </w:r>
                    <w:r>
                      <w:rPr>
                        <w:rFonts w:hint="eastAsia"/>
                      </w:rPr>
                      <w:fldChar w:fldCharType="separate"/>
                    </w:r>
                    <w:r w:rsidR="00B1347D">
                      <w:rPr>
                        <w:noProof/>
                      </w:rPr>
                      <w:t>18</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4CA6" w:rsidRDefault="00A24CA6">
      <w:r>
        <w:separator/>
      </w:r>
    </w:p>
  </w:footnote>
  <w:footnote w:type="continuationSeparator" w:id="0">
    <w:p w:rsidR="00A24CA6" w:rsidRDefault="00A24C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742B1E"/>
    <w:rsid w:val="00742B1E"/>
    <w:rsid w:val="00A24CA6"/>
    <w:rsid w:val="00B1347D"/>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9EBA704-4FED-411F-9964-F70378FE7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1268</Words>
  <Characters>7230</Characters>
  <Application>Microsoft Office Word</Application>
  <DocSecurity>0</DocSecurity>
  <Lines>60</Lines>
  <Paragraphs>16</Paragraphs>
  <ScaleCrop>false</ScaleCrop>
  <Company>Organization</Company>
  <LinksUpToDate>false</LinksUpToDate>
  <CharactersWithSpaces>8482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Windows 用户</cp:lastModifiedBy>
  <cp:revision>3</cp:revision>
  <cp:lastPrinted>2024-07-22T11:58:00Z</cp:lastPrinted>
  <dcterms:created xsi:type="dcterms:W3CDTF">2014-10-29T12:08:00Z</dcterms:created>
  <dcterms:modified xsi:type="dcterms:W3CDTF">2025-09-15T05:26:00Z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