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6ED" w:rsidRDefault="002656ED">
      <w:pPr>
        <w:rPr>
          <w:rFonts w:ascii="黑体" w:eastAsia="黑体" w:hAnsi="黑体"/>
          <w:szCs w:val="32"/>
        </w:rPr>
      </w:pPr>
    </w:p>
    <w:p w:rsidR="002656ED" w:rsidRDefault="002656ED">
      <w:pPr>
        <w:jc w:val="center"/>
        <w:rPr>
          <w:rFonts w:ascii="方正小标宋_GBK" w:eastAsia="方正小标宋_GBK" w:hAnsi="宋体"/>
          <w:sz w:val="44"/>
          <w:szCs w:val="44"/>
        </w:rPr>
      </w:pPr>
    </w:p>
    <w:p w:rsidR="002656ED" w:rsidRDefault="002656ED">
      <w:pPr>
        <w:jc w:val="center"/>
        <w:rPr>
          <w:rFonts w:ascii="方正小标宋_GBK" w:eastAsia="方正小标宋_GBK" w:hAnsi="宋体"/>
          <w:sz w:val="44"/>
          <w:szCs w:val="44"/>
        </w:rPr>
      </w:pPr>
    </w:p>
    <w:p w:rsidR="002656ED" w:rsidRDefault="002656ED">
      <w:pPr>
        <w:jc w:val="center"/>
        <w:rPr>
          <w:rFonts w:ascii="方正小标宋_GBK" w:eastAsia="方正小标宋_GBK" w:hAnsi="宋体"/>
          <w:sz w:val="44"/>
          <w:szCs w:val="44"/>
        </w:rPr>
      </w:pPr>
    </w:p>
    <w:p w:rsidR="002656ED" w:rsidRDefault="002656ED">
      <w:pPr>
        <w:jc w:val="center"/>
        <w:rPr>
          <w:rFonts w:ascii="方正小标宋_GBK" w:eastAsia="方正小标宋_GBK" w:hAnsi="宋体"/>
          <w:sz w:val="44"/>
          <w:szCs w:val="44"/>
        </w:rPr>
      </w:pPr>
    </w:p>
    <w:p w:rsidR="002656ED" w:rsidRDefault="00825B7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尉犁县墩阔坦乡卫生院</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2656ED" w:rsidRDefault="00825B78">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2656ED" w:rsidRDefault="00825B78">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2656ED" w:rsidRDefault="00825B78">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2656ED" w:rsidRDefault="00825B78">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2656ED" w:rsidRDefault="00825B78">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2656ED" w:rsidRDefault="00825B78">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2656ED" w:rsidRDefault="00825B78">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2656ED" w:rsidRDefault="00825B78">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2656ED" w:rsidRDefault="00825B78">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2656ED" w:rsidRDefault="00825B78">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2656ED" w:rsidRDefault="00825B78">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2656ED" w:rsidRDefault="00825B78">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2656ED" w:rsidRDefault="00825B78">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2656ED" w:rsidRDefault="00825B78">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2656ED" w:rsidRDefault="00825B78">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2656ED" w:rsidRDefault="00825B78">
      <w:r>
        <w:br w:type="page"/>
      </w:r>
    </w:p>
    <w:p w:rsidR="002656ED" w:rsidRDefault="00825B78">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2656ED" w:rsidRDefault="00825B78">
      <w:pPr>
        <w:spacing w:line="640" w:lineRule="exact"/>
        <w:ind w:firstLine="640"/>
        <w:outlineLvl w:val="2"/>
      </w:pPr>
      <w:r>
        <w:rPr>
          <w:rFonts w:ascii="黑体" w:eastAsia="黑体" w:hAnsi="黑体"/>
        </w:rPr>
        <w:t>一、主要职能</w:t>
      </w:r>
    </w:p>
    <w:p w:rsidR="002656ED" w:rsidRDefault="00825B78">
      <w:pPr>
        <w:spacing w:line="580" w:lineRule="exact"/>
        <w:ind w:firstLine="640"/>
      </w:pPr>
      <w:r>
        <w:rPr>
          <w:rFonts w:ascii="仿宋_GB2312" w:eastAsia="仿宋_GB2312" w:hAnsi="仿宋_GB2312"/>
        </w:rPr>
        <w:t>1</w:t>
      </w:r>
      <w:r>
        <w:rPr>
          <w:rFonts w:ascii="仿宋_GB2312" w:eastAsia="仿宋_GB2312" w:hAnsi="仿宋_GB2312"/>
        </w:rPr>
        <w:t>、贯彻执行卫生工作法律法规和方针、政策，组织实施国家卫生标准和技术规范，制定和实施卫生编制规划和卫生人才发展规划。</w:t>
      </w:r>
    </w:p>
    <w:p w:rsidR="002656ED" w:rsidRDefault="00825B78">
      <w:pPr>
        <w:spacing w:line="580" w:lineRule="exact"/>
        <w:ind w:firstLine="640"/>
      </w:pPr>
      <w:r>
        <w:rPr>
          <w:rFonts w:ascii="仿宋_GB2312" w:eastAsia="仿宋_GB2312" w:hAnsi="仿宋_GB2312"/>
        </w:rPr>
        <w:t>2</w:t>
      </w:r>
      <w:r>
        <w:rPr>
          <w:rFonts w:ascii="仿宋_GB2312" w:eastAsia="仿宋_GB2312" w:hAnsi="仿宋_GB2312"/>
        </w:rPr>
        <w:t>、疾病预防与控制：坚持预防为主的方针，协助重点控制严重危害农民身体健康的结核病、艾滋病等传染病和地方病、职业病、寄生虫病等疾病；慢性非传染性疾病的防治；实施免疫规划，为艾滋病感染者和艾滋病患者提供预防保健咨询服务等。</w:t>
      </w:r>
    </w:p>
    <w:p w:rsidR="002656ED" w:rsidRDefault="00825B78">
      <w:pPr>
        <w:spacing w:line="580" w:lineRule="exact"/>
        <w:ind w:firstLine="640"/>
      </w:pPr>
      <w:r>
        <w:rPr>
          <w:rFonts w:ascii="仿宋_GB2312" w:eastAsia="仿宋_GB2312" w:hAnsi="仿宋_GB2312"/>
        </w:rPr>
        <w:t>3</w:t>
      </w:r>
      <w:r>
        <w:rPr>
          <w:rFonts w:ascii="仿宋_GB2312" w:eastAsia="仿宋_GB2312" w:hAnsi="仿宋_GB2312"/>
        </w:rPr>
        <w:t>、妇幼保健：农村妇女病普查、孕产妇建卡管理、产前检查、产后访视与指导，托幼机构卫生保健管理等。</w:t>
      </w:r>
    </w:p>
    <w:p w:rsidR="002656ED" w:rsidRDefault="00825B78">
      <w:pPr>
        <w:spacing w:line="580" w:lineRule="exact"/>
        <w:ind w:firstLine="640"/>
      </w:pPr>
      <w:r>
        <w:rPr>
          <w:rFonts w:ascii="仿宋_GB2312" w:eastAsia="仿宋_GB2312" w:hAnsi="仿宋_GB2312"/>
        </w:rPr>
        <w:t>4</w:t>
      </w:r>
      <w:r>
        <w:rPr>
          <w:rFonts w:ascii="仿宋_GB2312" w:eastAsia="仿宋_GB2312" w:hAnsi="仿宋_GB2312"/>
        </w:rPr>
        <w:t>、基本医疗：一般常见病、多发病的诊治，现场救护，慢性病筛查和重点慢性病病例</w:t>
      </w:r>
      <w:r>
        <w:rPr>
          <w:rFonts w:ascii="仿宋_GB2312" w:eastAsia="仿宋_GB2312" w:hAnsi="仿宋_GB2312"/>
        </w:rPr>
        <w:t>管理，精神病患者管理，转诊服务等。</w:t>
      </w:r>
    </w:p>
    <w:p w:rsidR="002656ED" w:rsidRDefault="00825B78">
      <w:pPr>
        <w:spacing w:line="580" w:lineRule="exact"/>
        <w:ind w:firstLine="640"/>
      </w:pPr>
      <w:r>
        <w:rPr>
          <w:rFonts w:ascii="仿宋_GB2312" w:eastAsia="仿宋_GB2312" w:hAnsi="仿宋_GB2312"/>
        </w:rPr>
        <w:t>5</w:t>
      </w:r>
      <w:r>
        <w:rPr>
          <w:rFonts w:ascii="仿宋_GB2312" w:eastAsia="仿宋_GB2312" w:hAnsi="仿宋_GB2312"/>
        </w:rPr>
        <w:t>、健康教育：普及疾病预防和卫生保健知识，开展青春期、更</w:t>
      </w:r>
      <w:r w:rsidR="007549DA">
        <w:rPr>
          <w:rFonts w:ascii="仿宋_GB2312" w:eastAsia="仿宋_GB2312" w:hAnsi="仿宋_GB2312"/>
        </w:rPr>
        <w:t>年</w:t>
      </w:r>
      <w:r>
        <w:rPr>
          <w:rFonts w:ascii="仿宋_GB2312" w:eastAsia="仿宋_GB2312" w:hAnsi="仿宋_GB2312"/>
        </w:rPr>
        <w:t>期保健知识的咨询及指导。进行健康档案管理，引导和帮助农民建立良好的卫生习惯，倡导科学、文明、健康的生活方式。</w:t>
      </w:r>
    </w:p>
    <w:p w:rsidR="002656ED" w:rsidRDefault="00825B78">
      <w:pPr>
        <w:spacing w:line="580" w:lineRule="exact"/>
        <w:ind w:firstLine="640"/>
      </w:pPr>
      <w:r>
        <w:rPr>
          <w:rFonts w:ascii="仿宋_GB2312" w:eastAsia="仿宋_GB2312" w:hAnsi="仿宋_GB2312"/>
        </w:rPr>
        <w:t>6</w:t>
      </w:r>
      <w:r>
        <w:rPr>
          <w:rFonts w:ascii="仿宋_GB2312" w:eastAsia="仿宋_GB2312" w:hAnsi="仿宋_GB2312"/>
        </w:rPr>
        <w:t>、抓好辖区内公共卫生管理和服务及卫生监督工作；承担区域内公共卫生信息收集与报告等任务；对村卫生室进行一体化管理和业务指导及对乡村医生的培训。</w:t>
      </w:r>
    </w:p>
    <w:p w:rsidR="002656ED" w:rsidRDefault="00825B78">
      <w:pPr>
        <w:spacing w:line="640" w:lineRule="exact"/>
        <w:ind w:firstLine="640"/>
        <w:outlineLvl w:val="2"/>
      </w:pPr>
      <w:r>
        <w:rPr>
          <w:rFonts w:ascii="黑体" w:eastAsia="黑体" w:hAnsi="黑体"/>
        </w:rPr>
        <w:t>二、机构设置及人员情况</w:t>
      </w:r>
    </w:p>
    <w:p w:rsidR="002656ED" w:rsidRDefault="00825B78">
      <w:pPr>
        <w:spacing w:line="580" w:lineRule="exact"/>
        <w:ind w:firstLine="640"/>
      </w:pPr>
      <w:r>
        <w:rPr>
          <w:rFonts w:ascii="仿宋_GB2312" w:eastAsia="仿宋_GB2312" w:hAnsi="仿宋_GB2312"/>
        </w:rPr>
        <w:t>尉犁县墩阔坦乡卫生院</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20</w:t>
      </w:r>
      <w:r>
        <w:rPr>
          <w:rFonts w:ascii="仿宋_GB2312" w:eastAsia="仿宋_GB2312" w:hAnsi="仿宋_GB2312"/>
        </w:rPr>
        <w:t>人，其中：</w:t>
      </w:r>
      <w:r>
        <w:rPr>
          <w:rFonts w:ascii="仿宋_GB2312" w:eastAsia="仿宋_GB2312" w:hAnsi="仿宋_GB2312"/>
        </w:rPr>
        <w:lastRenderedPageBreak/>
        <w:t>在职人员</w:t>
      </w:r>
      <w:r>
        <w:rPr>
          <w:rFonts w:ascii="仿宋_GB2312" w:eastAsia="仿宋_GB2312" w:hAnsi="仿宋_GB2312"/>
        </w:rPr>
        <w:t>19</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2656ED" w:rsidRDefault="00825B78">
      <w:pPr>
        <w:spacing w:line="580" w:lineRule="exact"/>
        <w:ind w:firstLine="640"/>
      </w:pPr>
      <w:r>
        <w:rPr>
          <w:rFonts w:ascii="仿宋_GB2312" w:eastAsia="仿宋_GB2312" w:hAnsi="仿宋_GB2312"/>
        </w:rPr>
        <w:t>尉犁县墩阔</w:t>
      </w:r>
      <w:r>
        <w:rPr>
          <w:rFonts w:ascii="仿宋_GB2312" w:eastAsia="仿宋_GB2312" w:hAnsi="仿宋_GB2312"/>
        </w:rPr>
        <w:t>坦乡卫生院无下属预算单位，下设</w:t>
      </w:r>
      <w:r>
        <w:rPr>
          <w:rFonts w:ascii="仿宋_GB2312" w:eastAsia="仿宋_GB2312" w:hAnsi="仿宋_GB2312"/>
        </w:rPr>
        <w:t>11</w:t>
      </w:r>
      <w:r>
        <w:rPr>
          <w:rFonts w:ascii="仿宋_GB2312" w:eastAsia="仿宋_GB2312" w:hAnsi="仿宋_GB2312"/>
        </w:rPr>
        <w:t>个科室，分别是：公共卫生科、免疫规划科、妇幼保健科、行政办公室、住院部、门诊部、药房、收费处、护士站、放射科、财务室。</w:t>
      </w:r>
    </w:p>
    <w:p w:rsidR="002656ED" w:rsidRDefault="00825B78">
      <w:r>
        <w:br w:type="page"/>
      </w:r>
    </w:p>
    <w:p w:rsidR="002656ED" w:rsidRDefault="00825B78">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2656ED" w:rsidRDefault="00825B78">
      <w:pPr>
        <w:spacing w:line="640" w:lineRule="exact"/>
        <w:ind w:firstLine="640"/>
        <w:outlineLvl w:val="2"/>
      </w:pPr>
      <w:r>
        <w:rPr>
          <w:rFonts w:ascii="黑体" w:eastAsia="黑体" w:hAnsi="黑体"/>
        </w:rPr>
        <w:t>一、收入支出决算总体情况说明</w:t>
      </w:r>
    </w:p>
    <w:p w:rsidR="002656ED" w:rsidRDefault="00825B78">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411.00</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398.56</w:t>
      </w:r>
      <w:r>
        <w:rPr>
          <w:rFonts w:ascii="仿宋_GB2312" w:eastAsia="仿宋_GB2312" w:hAnsi="仿宋_GB2312"/>
        </w:rPr>
        <w:t>万元，使用非财政拨款结余（含专用结余）</w:t>
      </w:r>
      <w:r>
        <w:rPr>
          <w:rFonts w:ascii="仿宋_GB2312" w:eastAsia="仿宋_GB2312" w:hAnsi="仿宋_GB2312"/>
        </w:rPr>
        <w:t>12.44</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2656ED" w:rsidRDefault="00825B78">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411.00</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411.00</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2656ED" w:rsidRDefault="00825B78">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11.07</w:t>
      </w:r>
      <w:r>
        <w:rPr>
          <w:rFonts w:ascii="仿宋_GB2312" w:eastAsia="仿宋_GB2312" w:hAnsi="仿宋_GB2312"/>
        </w:rPr>
        <w:t>万元，增长</w:t>
      </w:r>
      <w:r>
        <w:rPr>
          <w:rFonts w:ascii="仿宋_GB2312" w:eastAsia="仿宋_GB2312" w:hAnsi="仿宋_GB2312"/>
        </w:rPr>
        <w:t>2.77%</w:t>
      </w:r>
      <w:r>
        <w:rPr>
          <w:rFonts w:ascii="仿宋_GB2312" w:eastAsia="仿宋_GB2312" w:hAnsi="仿宋_GB2312"/>
        </w:rPr>
        <w:t>，主要原因是：本年全民健康体检项目资金较上年增加。</w:t>
      </w:r>
    </w:p>
    <w:p w:rsidR="002656ED" w:rsidRDefault="00825B78">
      <w:pPr>
        <w:spacing w:line="640" w:lineRule="exact"/>
        <w:ind w:firstLine="640"/>
        <w:outlineLvl w:val="2"/>
      </w:pPr>
      <w:r>
        <w:rPr>
          <w:rFonts w:ascii="黑体" w:eastAsia="黑体" w:hAnsi="黑体"/>
        </w:rPr>
        <w:t>二、收入决算情况说明</w:t>
      </w:r>
    </w:p>
    <w:p w:rsidR="002656ED" w:rsidRDefault="00825B78">
      <w:pPr>
        <w:spacing w:line="580" w:lineRule="exact"/>
        <w:ind w:firstLine="640"/>
      </w:pPr>
      <w:r>
        <w:rPr>
          <w:rFonts w:ascii="仿宋_GB2312" w:eastAsia="仿宋_GB2312" w:hAnsi="仿宋_GB2312"/>
          <w:b/>
        </w:rPr>
        <w:t>本年收入</w:t>
      </w:r>
      <w:r>
        <w:rPr>
          <w:rFonts w:ascii="仿宋_GB2312" w:eastAsia="仿宋_GB2312" w:hAnsi="仿宋_GB2312"/>
          <w:b/>
        </w:rPr>
        <w:t>398.56</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355.69</w:t>
      </w:r>
      <w:r>
        <w:rPr>
          <w:rFonts w:ascii="仿宋_GB2312" w:eastAsia="仿宋_GB2312" w:hAnsi="仿宋_GB2312"/>
        </w:rPr>
        <w:t>万元，占</w:t>
      </w:r>
      <w:r>
        <w:rPr>
          <w:rFonts w:ascii="仿宋_GB2312" w:eastAsia="仿宋_GB2312" w:hAnsi="仿宋_GB2312"/>
        </w:rPr>
        <w:t>89.24%</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39.36</w:t>
      </w:r>
      <w:r>
        <w:rPr>
          <w:rFonts w:ascii="仿宋_GB2312" w:eastAsia="仿宋_GB2312" w:hAnsi="仿宋_GB2312"/>
        </w:rPr>
        <w:t>万元，占</w:t>
      </w:r>
      <w:r>
        <w:rPr>
          <w:rFonts w:ascii="仿宋_GB2312" w:eastAsia="仿宋_GB2312" w:hAnsi="仿宋_GB2312"/>
        </w:rPr>
        <w:t>9.88%</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3.52</w:t>
      </w:r>
      <w:r>
        <w:rPr>
          <w:rFonts w:ascii="仿宋_GB2312" w:eastAsia="仿宋_GB2312" w:hAnsi="仿宋_GB2312"/>
        </w:rPr>
        <w:t>万元，占</w:t>
      </w:r>
      <w:r>
        <w:rPr>
          <w:rFonts w:ascii="仿宋_GB2312" w:eastAsia="仿宋_GB2312" w:hAnsi="仿宋_GB2312"/>
        </w:rPr>
        <w:t>0.88%</w:t>
      </w:r>
      <w:r>
        <w:rPr>
          <w:rFonts w:ascii="仿宋_GB2312" w:eastAsia="仿宋_GB2312" w:hAnsi="仿宋_GB2312"/>
        </w:rPr>
        <w:t>。</w:t>
      </w:r>
    </w:p>
    <w:p w:rsidR="002656ED" w:rsidRDefault="00825B78">
      <w:pPr>
        <w:spacing w:line="640" w:lineRule="exact"/>
        <w:ind w:firstLine="640"/>
        <w:outlineLvl w:val="2"/>
      </w:pPr>
      <w:r>
        <w:rPr>
          <w:rFonts w:ascii="黑体" w:eastAsia="黑体" w:hAnsi="黑体"/>
        </w:rPr>
        <w:t>三、支出决算情况说明</w:t>
      </w:r>
    </w:p>
    <w:p w:rsidR="002656ED" w:rsidRDefault="00825B78">
      <w:pPr>
        <w:spacing w:line="580" w:lineRule="exact"/>
        <w:ind w:firstLine="640"/>
      </w:pPr>
      <w:r>
        <w:rPr>
          <w:rFonts w:ascii="仿宋_GB2312" w:eastAsia="仿宋_GB2312" w:hAnsi="仿宋_GB2312"/>
          <w:b/>
        </w:rPr>
        <w:t>本年支出</w:t>
      </w:r>
      <w:r>
        <w:rPr>
          <w:rFonts w:ascii="仿宋_GB2312" w:eastAsia="仿宋_GB2312" w:hAnsi="仿宋_GB2312"/>
          <w:b/>
        </w:rPr>
        <w:t>411.00</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332.53</w:t>
      </w:r>
      <w:r>
        <w:rPr>
          <w:rFonts w:ascii="仿宋_GB2312" w:eastAsia="仿宋_GB2312" w:hAnsi="仿宋_GB2312"/>
        </w:rPr>
        <w:t>万元，占</w:t>
      </w:r>
      <w:r>
        <w:rPr>
          <w:rFonts w:ascii="仿宋_GB2312" w:eastAsia="仿宋_GB2312" w:hAnsi="仿宋_GB2312"/>
        </w:rPr>
        <w:t>80.91%</w:t>
      </w:r>
      <w:r>
        <w:rPr>
          <w:rFonts w:ascii="仿宋_GB2312" w:eastAsia="仿宋_GB2312" w:hAnsi="仿宋_GB2312"/>
        </w:rPr>
        <w:t>；项目支出</w:t>
      </w:r>
      <w:r>
        <w:rPr>
          <w:rFonts w:ascii="仿宋_GB2312" w:eastAsia="仿宋_GB2312" w:hAnsi="仿宋_GB2312"/>
        </w:rPr>
        <w:t>7</w:t>
      </w:r>
      <w:r>
        <w:rPr>
          <w:rFonts w:ascii="仿宋_GB2312" w:eastAsia="仿宋_GB2312" w:hAnsi="仿宋_GB2312"/>
        </w:rPr>
        <w:t>8.47</w:t>
      </w:r>
      <w:r>
        <w:rPr>
          <w:rFonts w:ascii="仿宋_GB2312" w:eastAsia="仿宋_GB2312" w:hAnsi="仿宋_GB2312"/>
        </w:rPr>
        <w:t>万元，占</w:t>
      </w:r>
      <w:r>
        <w:rPr>
          <w:rFonts w:ascii="仿宋_GB2312" w:eastAsia="仿宋_GB2312" w:hAnsi="仿宋_GB2312"/>
        </w:rPr>
        <w:t>19.09%</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2656ED" w:rsidRDefault="00825B78">
      <w:pPr>
        <w:spacing w:line="640" w:lineRule="exact"/>
        <w:ind w:firstLine="640"/>
        <w:outlineLvl w:val="2"/>
      </w:pPr>
      <w:r>
        <w:rPr>
          <w:rFonts w:ascii="黑体" w:eastAsia="黑体" w:hAnsi="黑体"/>
        </w:rPr>
        <w:t>四、财政拨款收入支出决算总体情况说明</w:t>
      </w:r>
    </w:p>
    <w:p w:rsidR="002656ED" w:rsidRDefault="00825B78">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355.69</w:t>
      </w:r>
      <w:r>
        <w:rPr>
          <w:rFonts w:ascii="仿宋_GB2312" w:eastAsia="仿宋_GB2312" w:hAnsi="仿宋_GB2312"/>
          <w:b/>
        </w:rPr>
        <w:t>万元，</w:t>
      </w:r>
      <w:r>
        <w:rPr>
          <w:rFonts w:ascii="仿宋_GB2312" w:eastAsia="仿宋_GB2312" w:hAnsi="仿宋_GB2312"/>
        </w:rPr>
        <w:t>其中：年初财政</w:t>
      </w:r>
      <w:r>
        <w:rPr>
          <w:rFonts w:ascii="仿宋_GB2312" w:eastAsia="仿宋_GB2312" w:hAnsi="仿宋_GB2312"/>
        </w:rPr>
        <w:lastRenderedPageBreak/>
        <w:t>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355.69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355.69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355.69</w:t>
      </w:r>
      <w:r>
        <w:rPr>
          <w:rFonts w:ascii="仿宋_GB2312" w:eastAsia="仿宋_GB2312" w:hAnsi="仿宋_GB2312"/>
        </w:rPr>
        <w:t>万元。</w:t>
      </w:r>
    </w:p>
    <w:p w:rsidR="002656ED" w:rsidRDefault="00825B78">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0.06</w:t>
      </w:r>
      <w:r>
        <w:rPr>
          <w:rFonts w:ascii="仿宋_GB2312" w:eastAsia="仿宋_GB2312" w:hAnsi="仿宋_GB2312"/>
        </w:rPr>
        <w:t>万元，下降</w:t>
      </w:r>
      <w:r>
        <w:rPr>
          <w:rFonts w:ascii="仿宋_GB2312" w:eastAsia="仿宋_GB2312" w:hAnsi="仿宋_GB2312"/>
        </w:rPr>
        <w:t>0.02%</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年存在补发绩效情况，当年未补发，导致经费较上年减少。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290.99</w:t>
      </w:r>
      <w:r>
        <w:rPr>
          <w:rFonts w:ascii="仿宋_GB2312" w:eastAsia="仿宋_GB2312" w:hAnsi="仿宋_GB2312"/>
        </w:rPr>
        <w:t>万元，决算数</w:t>
      </w:r>
      <w:r>
        <w:rPr>
          <w:rFonts w:ascii="仿宋_GB2312" w:eastAsia="仿宋_GB2312" w:hAnsi="仿宋_GB2312"/>
        </w:rPr>
        <w:t>355.69</w:t>
      </w:r>
      <w:r>
        <w:rPr>
          <w:rFonts w:ascii="仿宋_GB2312" w:eastAsia="仿宋_GB2312" w:hAnsi="仿宋_GB2312"/>
        </w:rPr>
        <w:t>万元，预决算差异率</w:t>
      </w:r>
      <w:r>
        <w:rPr>
          <w:rFonts w:ascii="仿宋_GB2312" w:eastAsia="仿宋_GB2312" w:hAnsi="仿宋_GB2312"/>
        </w:rPr>
        <w:t>22.23%</w:t>
      </w:r>
      <w:r>
        <w:rPr>
          <w:rFonts w:ascii="仿宋_GB2312" w:eastAsia="仿宋_GB2312" w:hAnsi="仿宋_GB2312"/>
        </w:rPr>
        <w:t>，主要原因是：年中追加基本公共卫生服务补助资金、基本药物补助资金，导致预决算存在差异。</w:t>
      </w:r>
    </w:p>
    <w:p w:rsidR="002656ED" w:rsidRDefault="00825B78">
      <w:pPr>
        <w:spacing w:line="640" w:lineRule="exact"/>
        <w:ind w:firstLine="640"/>
        <w:outlineLvl w:val="2"/>
      </w:pPr>
      <w:r>
        <w:rPr>
          <w:rFonts w:ascii="黑体" w:eastAsia="黑体" w:hAnsi="黑体"/>
        </w:rPr>
        <w:t>五、一般公共预算财政拨款支出决算情况说明</w:t>
      </w:r>
    </w:p>
    <w:p w:rsidR="002656ED" w:rsidRDefault="00825B78">
      <w:pPr>
        <w:spacing w:line="640" w:lineRule="exact"/>
        <w:ind w:firstLine="640"/>
        <w:outlineLvl w:val="3"/>
      </w:pPr>
      <w:r>
        <w:rPr>
          <w:rFonts w:ascii="楷体_GB2312" w:eastAsia="楷体_GB2312" w:hAnsi="楷体_GB2312"/>
          <w:b/>
        </w:rPr>
        <w:t>（一）一般公共预算财政拨款支出决算总体情况</w:t>
      </w:r>
    </w:p>
    <w:p w:rsidR="002656ED" w:rsidRDefault="00825B78">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355.69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86.54%</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0.06</w:t>
      </w:r>
      <w:r>
        <w:rPr>
          <w:rFonts w:ascii="仿宋_GB2312" w:eastAsia="仿宋_GB2312" w:hAnsi="仿宋_GB2312"/>
        </w:rPr>
        <w:t>万元，下降</w:t>
      </w:r>
      <w:r>
        <w:rPr>
          <w:rFonts w:ascii="仿宋_GB2312" w:eastAsia="仿宋_GB2312" w:hAnsi="仿宋_GB2312"/>
        </w:rPr>
        <w:t>0.02%</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年存在补发绩效情况，当年未补发，导致经费较上</w:t>
      </w:r>
      <w:r>
        <w:rPr>
          <w:rFonts w:ascii="仿宋_GB2312" w:eastAsia="仿宋_GB2312" w:hAnsi="仿宋_GB2312"/>
        </w:rPr>
        <w:t>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290.99</w:t>
      </w:r>
      <w:r>
        <w:rPr>
          <w:rFonts w:ascii="仿宋_GB2312" w:eastAsia="仿宋_GB2312" w:hAnsi="仿宋_GB2312"/>
        </w:rPr>
        <w:t>万元，决算数</w:t>
      </w:r>
      <w:r>
        <w:rPr>
          <w:rFonts w:ascii="仿宋_GB2312" w:eastAsia="仿宋_GB2312" w:hAnsi="仿宋_GB2312"/>
        </w:rPr>
        <w:t>355.69</w:t>
      </w:r>
      <w:r>
        <w:rPr>
          <w:rFonts w:ascii="仿宋_GB2312" w:eastAsia="仿宋_GB2312" w:hAnsi="仿宋_GB2312"/>
        </w:rPr>
        <w:t>万元，预决算差异率</w:t>
      </w:r>
      <w:r>
        <w:rPr>
          <w:rFonts w:ascii="仿宋_GB2312" w:eastAsia="仿宋_GB2312" w:hAnsi="仿宋_GB2312"/>
        </w:rPr>
        <w:t>22.23%</w:t>
      </w:r>
      <w:r>
        <w:rPr>
          <w:rFonts w:ascii="仿宋_GB2312" w:eastAsia="仿宋_GB2312" w:hAnsi="仿宋_GB2312"/>
        </w:rPr>
        <w:t>，主要原因是：年中追加基本公共卫生服务补助资金、基本药物补助资金，导致预决算存在差异。</w:t>
      </w:r>
    </w:p>
    <w:p w:rsidR="002656ED" w:rsidRDefault="00825B78">
      <w:pPr>
        <w:spacing w:line="640" w:lineRule="exact"/>
        <w:ind w:firstLine="640"/>
        <w:outlineLvl w:val="3"/>
      </w:pPr>
      <w:r>
        <w:rPr>
          <w:rFonts w:ascii="楷体_GB2312" w:eastAsia="楷体_GB2312" w:hAnsi="楷体_GB2312"/>
          <w:b/>
        </w:rPr>
        <w:t>（二）一般公共预算财政拨款支出决算结构情况</w:t>
      </w:r>
    </w:p>
    <w:p w:rsidR="002656ED" w:rsidRDefault="00825B78">
      <w:pPr>
        <w:spacing w:line="580" w:lineRule="exact"/>
        <w:ind w:firstLine="640"/>
      </w:pPr>
      <w:r>
        <w:rPr>
          <w:rFonts w:ascii="仿宋_GB2312" w:eastAsia="仿宋_GB2312" w:hAnsi="仿宋_GB2312"/>
        </w:rPr>
        <w:t>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)30.10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8.46%</w:t>
      </w:r>
      <w:r>
        <w:rPr>
          <w:rFonts w:ascii="仿宋_GB2312" w:eastAsia="仿宋_GB2312" w:hAnsi="仿宋_GB2312"/>
        </w:rPr>
        <w:t>。</w:t>
      </w:r>
    </w:p>
    <w:p w:rsidR="002656ED" w:rsidRDefault="00825B78">
      <w:pPr>
        <w:spacing w:line="580" w:lineRule="exact"/>
        <w:ind w:firstLine="640"/>
      </w:pPr>
      <w:r>
        <w:rPr>
          <w:rFonts w:ascii="仿宋_GB2312" w:eastAsia="仿宋_GB2312" w:hAnsi="仿宋_GB2312"/>
        </w:rPr>
        <w:t>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)302.80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85.13%</w:t>
      </w:r>
      <w:r>
        <w:rPr>
          <w:rFonts w:ascii="仿宋_GB2312" w:eastAsia="仿宋_GB2312" w:hAnsi="仿宋_GB2312"/>
        </w:rPr>
        <w:t>。</w:t>
      </w:r>
    </w:p>
    <w:p w:rsidR="002656ED" w:rsidRDefault="00825B78">
      <w:pPr>
        <w:spacing w:line="580" w:lineRule="exact"/>
        <w:ind w:firstLine="640"/>
      </w:pPr>
      <w:r>
        <w:rPr>
          <w:rFonts w:ascii="仿宋_GB2312" w:eastAsia="仿宋_GB2312" w:hAnsi="仿宋_GB2312"/>
        </w:rPr>
        <w:lastRenderedPageBreak/>
        <w:t>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)22.78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6.40%</w:t>
      </w:r>
      <w:r>
        <w:rPr>
          <w:rFonts w:ascii="仿宋_GB2312" w:eastAsia="仿宋_GB2312" w:hAnsi="仿宋_GB2312"/>
        </w:rPr>
        <w:t>。</w:t>
      </w:r>
    </w:p>
    <w:p w:rsidR="002656ED" w:rsidRDefault="00825B78">
      <w:pPr>
        <w:spacing w:line="640" w:lineRule="exact"/>
        <w:ind w:firstLine="640"/>
        <w:outlineLvl w:val="3"/>
      </w:pPr>
      <w:r>
        <w:rPr>
          <w:rFonts w:ascii="楷体_GB2312" w:eastAsia="楷体_GB2312" w:hAnsi="楷体_GB2312"/>
          <w:b/>
        </w:rPr>
        <w:t>（三）一般公共预算财政拨款支出决算具体情况</w:t>
      </w:r>
    </w:p>
    <w:p w:rsidR="002656ED" w:rsidRDefault="00825B78">
      <w:pPr>
        <w:spacing w:line="580" w:lineRule="exact"/>
        <w:ind w:firstLine="640"/>
      </w:pPr>
      <w:r>
        <w:rPr>
          <w:rFonts w:ascii="仿宋_GB2312" w:eastAsia="仿宋_GB2312" w:hAnsi="仿宋_GB2312"/>
        </w:rPr>
        <w:t>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0.62</w:t>
      </w:r>
      <w:r>
        <w:rPr>
          <w:rFonts w:ascii="仿宋_GB2312" w:eastAsia="仿宋_GB2312" w:hAnsi="仿宋_GB2312"/>
        </w:rPr>
        <w:t>万元，比上年决算增加</w:t>
      </w:r>
      <w:r>
        <w:rPr>
          <w:rFonts w:ascii="仿宋_GB2312" w:eastAsia="仿宋_GB2312" w:hAnsi="仿宋_GB2312"/>
        </w:rPr>
        <w:t>0.21</w:t>
      </w:r>
      <w:r>
        <w:rPr>
          <w:rFonts w:ascii="仿宋_GB2312" w:eastAsia="仿宋_GB2312" w:hAnsi="仿宋_GB2312"/>
        </w:rPr>
        <w:t>万元，增长</w:t>
      </w:r>
      <w:r>
        <w:rPr>
          <w:rFonts w:ascii="仿宋_GB2312" w:eastAsia="仿宋_GB2312" w:hAnsi="仿宋_GB2312"/>
        </w:rPr>
        <w:t>51.22%,</w:t>
      </w:r>
      <w:r>
        <w:rPr>
          <w:rFonts w:ascii="仿宋_GB2312" w:eastAsia="仿宋_GB2312" w:hAnsi="仿宋_GB2312"/>
        </w:rPr>
        <w:t>主要原因是：本年增加退休人员基础绩效奖，退休费支出增加。</w:t>
      </w:r>
    </w:p>
    <w:p w:rsidR="002656ED" w:rsidRDefault="00825B78">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29.48</w:t>
      </w:r>
      <w:r>
        <w:rPr>
          <w:rFonts w:ascii="仿宋_GB2312" w:eastAsia="仿宋_GB2312" w:hAnsi="仿宋_GB2312"/>
        </w:rPr>
        <w:t>万元，比上年决算增加</w:t>
      </w:r>
      <w:r>
        <w:rPr>
          <w:rFonts w:ascii="仿宋_GB2312" w:eastAsia="仿宋_GB2312" w:hAnsi="仿宋_GB2312"/>
        </w:rPr>
        <w:t>2.71</w:t>
      </w:r>
      <w:r>
        <w:rPr>
          <w:rFonts w:ascii="仿宋_GB2312" w:eastAsia="仿宋_GB2312" w:hAnsi="仿宋_GB2312"/>
        </w:rPr>
        <w:t>万元，增长</w:t>
      </w:r>
      <w:r>
        <w:rPr>
          <w:rFonts w:ascii="仿宋_GB2312" w:eastAsia="仿宋_GB2312" w:hAnsi="仿宋_GB2312"/>
        </w:rPr>
        <w:t>10.12%,</w:t>
      </w:r>
      <w:r>
        <w:rPr>
          <w:rFonts w:ascii="仿宋_GB2312" w:eastAsia="仿宋_GB2312" w:hAnsi="仿宋_GB2312"/>
        </w:rPr>
        <w:t>主要原因是：本年在职人员工资基数调增，养老缴费基数上涨，相应支出增加。</w:t>
      </w:r>
    </w:p>
    <w:p w:rsidR="002656ED" w:rsidRDefault="00825B78">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乡镇卫生院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t>决算数为</w:t>
      </w:r>
      <w:r>
        <w:rPr>
          <w:rFonts w:ascii="仿宋_GB2312" w:eastAsia="仿宋_GB2312" w:hAnsi="仿宋_GB2312"/>
        </w:rPr>
        <w:t>214.59</w:t>
      </w:r>
      <w:r>
        <w:rPr>
          <w:rFonts w:ascii="仿宋_GB2312" w:eastAsia="仿宋_GB2312" w:hAnsi="仿宋_GB2312"/>
        </w:rPr>
        <w:t>万元，比上年决算减少</w:t>
      </w:r>
      <w:r>
        <w:rPr>
          <w:rFonts w:ascii="仿宋_GB2312" w:eastAsia="仿宋_GB2312" w:hAnsi="仿宋_GB2312"/>
        </w:rPr>
        <w:t>9.92</w:t>
      </w:r>
      <w:r>
        <w:rPr>
          <w:rFonts w:ascii="仿宋_GB2312" w:eastAsia="仿宋_GB2312" w:hAnsi="仿宋_GB2312"/>
        </w:rPr>
        <w:t>万元，下降</w:t>
      </w:r>
      <w:r>
        <w:rPr>
          <w:rFonts w:ascii="仿宋_GB2312" w:eastAsia="仿宋_GB2312" w:hAnsi="仿宋_GB2312"/>
        </w:rPr>
        <w:t>4.42%,</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年存在补发绩效情况，当年未补发，导致经费较上年减少。</w:t>
      </w:r>
    </w:p>
    <w:p w:rsidR="002656ED" w:rsidRDefault="00825B78">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10.64</w:t>
      </w:r>
      <w:r>
        <w:rPr>
          <w:rFonts w:ascii="仿宋_GB2312" w:eastAsia="仿宋_GB2312" w:hAnsi="仿宋_GB2312"/>
        </w:rPr>
        <w:t>万元，比上年决算增加</w:t>
      </w:r>
      <w:r>
        <w:rPr>
          <w:rFonts w:ascii="仿宋_GB2312" w:eastAsia="仿宋_GB2312" w:hAnsi="仿宋_GB2312"/>
        </w:rPr>
        <w:t>7.28</w:t>
      </w:r>
      <w:r>
        <w:rPr>
          <w:rFonts w:ascii="仿宋_GB2312" w:eastAsia="仿宋_GB2312" w:hAnsi="仿宋_GB2312"/>
        </w:rPr>
        <w:t>万元，增长</w:t>
      </w:r>
      <w:r>
        <w:rPr>
          <w:rFonts w:ascii="仿宋_GB2312" w:eastAsia="仿宋_GB2312" w:hAnsi="仿宋_GB2312"/>
        </w:rPr>
        <w:t>216.67%,</w:t>
      </w:r>
      <w:r>
        <w:rPr>
          <w:rFonts w:ascii="仿宋_GB2312" w:eastAsia="仿宋_GB2312" w:hAnsi="仿宋_GB2312"/>
        </w:rPr>
        <w:t>主要原因是：本年药品消耗增加，经费增加，导致较上年增加。</w:t>
      </w:r>
    </w:p>
    <w:p w:rsidR="002656ED" w:rsidRDefault="00825B78">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49.71</w:t>
      </w:r>
      <w:r>
        <w:rPr>
          <w:rFonts w:ascii="仿宋_GB2312" w:eastAsia="仿宋_GB2312" w:hAnsi="仿宋_GB2312"/>
        </w:rPr>
        <w:t>万元，比上年决算增加</w:t>
      </w:r>
      <w:r>
        <w:rPr>
          <w:rFonts w:ascii="仿宋_GB2312" w:eastAsia="仿宋_GB2312" w:hAnsi="仿宋_GB2312"/>
        </w:rPr>
        <w:t>6.99</w:t>
      </w:r>
      <w:r>
        <w:rPr>
          <w:rFonts w:ascii="仿宋_GB2312" w:eastAsia="仿宋_GB2312" w:hAnsi="仿宋_GB2312"/>
        </w:rPr>
        <w:t>万元，增长</w:t>
      </w:r>
      <w:r>
        <w:rPr>
          <w:rFonts w:ascii="仿宋_GB2312" w:eastAsia="仿宋_GB2312" w:hAnsi="仿宋_GB2312"/>
        </w:rPr>
        <w:t>16.36%,</w:t>
      </w:r>
      <w:r>
        <w:rPr>
          <w:rFonts w:ascii="仿宋_GB2312" w:eastAsia="仿宋_GB2312" w:hAnsi="仿宋_GB2312"/>
        </w:rPr>
        <w:t>主要原因是：本年基本公共</w:t>
      </w:r>
      <w:r>
        <w:rPr>
          <w:rFonts w:ascii="仿宋_GB2312" w:eastAsia="仿宋_GB2312" w:hAnsi="仿宋_GB2312"/>
        </w:rPr>
        <w:t>卫生服务项目资金增加，导致较上年</w:t>
      </w:r>
      <w:r>
        <w:rPr>
          <w:rFonts w:ascii="仿宋_GB2312" w:eastAsia="仿宋_GB2312" w:hAnsi="仿宋_GB2312"/>
        </w:rPr>
        <w:lastRenderedPageBreak/>
        <w:t>增加。</w:t>
      </w:r>
    </w:p>
    <w:p w:rsidR="002656ED" w:rsidRDefault="00825B78">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1.55</w:t>
      </w:r>
      <w:r>
        <w:rPr>
          <w:rFonts w:ascii="仿宋_GB2312" w:eastAsia="仿宋_GB2312" w:hAnsi="仿宋_GB2312"/>
        </w:rPr>
        <w:t>万元，比上年决算增加</w:t>
      </w:r>
      <w:r>
        <w:rPr>
          <w:rFonts w:ascii="仿宋_GB2312" w:eastAsia="仿宋_GB2312" w:hAnsi="仿宋_GB2312"/>
        </w:rPr>
        <w:t>1.42</w:t>
      </w:r>
      <w:r>
        <w:rPr>
          <w:rFonts w:ascii="仿宋_GB2312" w:eastAsia="仿宋_GB2312" w:hAnsi="仿宋_GB2312"/>
        </w:rPr>
        <w:t>万元，增长</w:t>
      </w:r>
      <w:r>
        <w:rPr>
          <w:rFonts w:ascii="仿宋_GB2312" w:eastAsia="仿宋_GB2312" w:hAnsi="仿宋_GB2312"/>
        </w:rPr>
        <w:t>1,092.31%,</w:t>
      </w:r>
      <w:r w:rsidR="007549DA">
        <w:rPr>
          <w:rFonts w:ascii="仿宋_GB2312" w:eastAsia="仿宋_GB2312" w:hAnsi="仿宋_GB2312"/>
        </w:rPr>
        <w:t>主要原因是：本年中央重大传染病防治</w:t>
      </w:r>
      <w:r>
        <w:rPr>
          <w:rFonts w:ascii="仿宋_GB2312" w:eastAsia="仿宋_GB2312" w:hAnsi="仿宋_GB2312"/>
        </w:rPr>
        <w:t>项目资金增加，导致较上年增加。</w:t>
      </w:r>
    </w:p>
    <w:p w:rsidR="002656ED" w:rsidRDefault="00825B78">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18.71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主要原因是：本年未拨付中央</w:t>
      </w:r>
      <w:r>
        <w:rPr>
          <w:rFonts w:ascii="仿宋_GB2312" w:eastAsia="仿宋_GB2312" w:hAnsi="仿宋_GB2312"/>
        </w:rPr>
        <w:t>YQ</w:t>
      </w:r>
      <w:r>
        <w:rPr>
          <w:rFonts w:ascii="仿宋_GB2312" w:eastAsia="仿宋_GB2312" w:hAnsi="仿宋_GB2312"/>
        </w:rPr>
        <w:t>防控补助资金，导致较上年减少。</w:t>
      </w:r>
    </w:p>
    <w:p w:rsidR="002656ED" w:rsidRDefault="00825B78">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t>出决算数为</w:t>
      </w:r>
      <w:r>
        <w:rPr>
          <w:rFonts w:ascii="仿宋_GB2312" w:eastAsia="仿宋_GB2312" w:hAnsi="仿宋_GB2312"/>
        </w:rPr>
        <w:t>16.57</w:t>
      </w:r>
      <w:r>
        <w:rPr>
          <w:rFonts w:ascii="仿宋_GB2312" w:eastAsia="仿宋_GB2312" w:hAnsi="仿宋_GB2312"/>
        </w:rPr>
        <w:t>万元，比上年决算增加</w:t>
      </w:r>
      <w:r>
        <w:rPr>
          <w:rFonts w:ascii="仿宋_GB2312" w:eastAsia="仿宋_GB2312" w:hAnsi="仿宋_GB2312"/>
        </w:rPr>
        <w:t>9.54</w:t>
      </w:r>
      <w:r>
        <w:rPr>
          <w:rFonts w:ascii="仿宋_GB2312" w:eastAsia="仿宋_GB2312" w:hAnsi="仿宋_GB2312"/>
        </w:rPr>
        <w:t>万元，增长</w:t>
      </w:r>
      <w:r>
        <w:rPr>
          <w:rFonts w:ascii="仿宋_GB2312" w:eastAsia="仿宋_GB2312" w:hAnsi="仿宋_GB2312"/>
        </w:rPr>
        <w:t>135.70%,</w:t>
      </w:r>
      <w:r>
        <w:rPr>
          <w:rFonts w:ascii="仿宋_GB2312" w:eastAsia="仿宋_GB2312" w:hAnsi="仿宋_GB2312"/>
        </w:rPr>
        <w:t>主要原因是：本年全民健康体检项目资金较上年增加。</w:t>
      </w:r>
    </w:p>
    <w:p w:rsidR="002656ED" w:rsidRDefault="00825B78">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9.74</w:t>
      </w:r>
      <w:r>
        <w:rPr>
          <w:rFonts w:ascii="仿宋_GB2312" w:eastAsia="仿宋_GB2312" w:hAnsi="仿宋_GB2312"/>
        </w:rPr>
        <w:t>万元，比上年决算减少</w:t>
      </w:r>
      <w:r>
        <w:rPr>
          <w:rFonts w:ascii="仿宋_GB2312" w:eastAsia="仿宋_GB2312" w:hAnsi="仿宋_GB2312"/>
        </w:rPr>
        <w:t>2.10</w:t>
      </w:r>
      <w:r>
        <w:rPr>
          <w:rFonts w:ascii="仿宋_GB2312" w:eastAsia="仿宋_GB2312" w:hAnsi="仿宋_GB2312"/>
        </w:rPr>
        <w:t>万元，下降</w:t>
      </w:r>
      <w:r>
        <w:rPr>
          <w:rFonts w:ascii="仿宋_GB2312" w:eastAsia="仿宋_GB2312" w:hAnsi="仿宋_GB2312"/>
        </w:rPr>
        <w:t>17.74%,</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年有退回职工生育金，导致事业单位医疗较上年减少。</w:t>
      </w:r>
    </w:p>
    <w:p w:rsidR="002656ED" w:rsidRDefault="00825B78">
      <w:pPr>
        <w:spacing w:line="580" w:lineRule="exact"/>
        <w:ind w:firstLine="640"/>
      </w:pPr>
      <w:r>
        <w:rPr>
          <w:rFonts w:ascii="仿宋_GB2312" w:eastAsia="仿宋_GB2312" w:hAnsi="仿宋_GB2312"/>
        </w:rPr>
        <w:t>10.</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22.78</w:t>
      </w:r>
      <w:r>
        <w:rPr>
          <w:rFonts w:ascii="仿宋_GB2312" w:eastAsia="仿宋_GB2312" w:hAnsi="仿宋_GB2312"/>
        </w:rPr>
        <w:t>万元，比上年决算增加</w:t>
      </w:r>
      <w:r>
        <w:rPr>
          <w:rFonts w:ascii="仿宋_GB2312" w:eastAsia="仿宋_GB2312" w:hAnsi="仿宋_GB2312"/>
        </w:rPr>
        <w:t>2.50</w:t>
      </w:r>
      <w:r>
        <w:rPr>
          <w:rFonts w:ascii="仿宋_GB2312" w:eastAsia="仿宋_GB2312" w:hAnsi="仿宋_GB2312"/>
        </w:rPr>
        <w:t>万元，增长</w:t>
      </w:r>
      <w:r>
        <w:rPr>
          <w:rFonts w:ascii="仿宋_GB2312" w:eastAsia="仿宋_GB2312" w:hAnsi="仿宋_GB2312"/>
        </w:rPr>
        <w:t>12.33%,</w:t>
      </w:r>
      <w:r>
        <w:rPr>
          <w:rFonts w:ascii="仿宋_GB2312" w:eastAsia="仿宋_GB2312" w:hAnsi="仿宋_GB2312"/>
        </w:rPr>
        <w:t>主要原因是：本年在职人员工资基数调增，公积金缴费</w:t>
      </w:r>
      <w:r>
        <w:rPr>
          <w:rFonts w:ascii="仿宋_GB2312" w:eastAsia="仿宋_GB2312" w:hAnsi="仿宋_GB2312"/>
        </w:rPr>
        <w:t>基数上涨，相应支出增加。</w:t>
      </w:r>
    </w:p>
    <w:p w:rsidR="002656ED" w:rsidRDefault="00825B78">
      <w:pPr>
        <w:spacing w:line="640" w:lineRule="exact"/>
        <w:ind w:firstLine="640"/>
        <w:outlineLvl w:val="2"/>
      </w:pPr>
      <w:r>
        <w:rPr>
          <w:rFonts w:ascii="黑体" w:eastAsia="黑体" w:hAnsi="黑体"/>
        </w:rPr>
        <w:t>六、一般公共预算财政拨款基本支出决算情况说明</w:t>
      </w:r>
    </w:p>
    <w:p w:rsidR="002656ED" w:rsidRDefault="00825B78">
      <w:pPr>
        <w:spacing w:line="580" w:lineRule="exact"/>
        <w:ind w:firstLine="640"/>
      </w:pPr>
      <w:r>
        <w:rPr>
          <w:rFonts w:ascii="仿宋_GB2312" w:eastAsia="仿宋_GB2312" w:hAnsi="仿宋_GB2312"/>
        </w:rPr>
        <w:lastRenderedPageBreak/>
        <w:t>2024</w:t>
      </w:r>
      <w:r>
        <w:rPr>
          <w:rFonts w:ascii="仿宋_GB2312" w:eastAsia="仿宋_GB2312" w:hAnsi="仿宋_GB2312"/>
        </w:rPr>
        <w:t>年度一般公共预算财政拨款基本支出</w:t>
      </w:r>
      <w:r>
        <w:rPr>
          <w:rFonts w:ascii="仿宋_GB2312" w:eastAsia="仿宋_GB2312" w:hAnsi="仿宋_GB2312"/>
        </w:rPr>
        <w:t>277.21</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275.27</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包括：基本工资、津贴补贴、绩效工资、机关事业单位基本养老保险缴费、职工基本医疗保险缴费、其他社会保障缴费、住房公积金、退休费、生活补助。</w:t>
      </w:r>
    </w:p>
    <w:p w:rsidR="002656ED" w:rsidRDefault="00825B78">
      <w:pPr>
        <w:spacing w:line="580" w:lineRule="exact"/>
        <w:ind w:firstLine="640"/>
      </w:pPr>
      <w:r>
        <w:rPr>
          <w:rFonts w:ascii="仿宋_GB2312" w:eastAsia="仿宋_GB2312" w:hAnsi="仿宋_GB2312"/>
          <w:b/>
        </w:rPr>
        <w:t>公用经费</w:t>
      </w:r>
      <w:r>
        <w:rPr>
          <w:rFonts w:ascii="仿宋_GB2312" w:eastAsia="仿宋_GB2312" w:hAnsi="仿宋_GB2312"/>
          <w:b/>
        </w:rPr>
        <w:t>1.94</w:t>
      </w:r>
      <w:r>
        <w:rPr>
          <w:rFonts w:ascii="仿宋_GB2312" w:eastAsia="仿宋_GB2312" w:hAnsi="仿宋_GB2312"/>
          <w:b/>
        </w:rPr>
        <w:t>万元，</w:t>
      </w:r>
      <w:r>
        <w:rPr>
          <w:rFonts w:ascii="仿宋_GB2312" w:eastAsia="仿宋_GB2312" w:hAnsi="仿宋_GB2312"/>
        </w:rPr>
        <w:t>包括：工会经费、福利费。</w:t>
      </w:r>
    </w:p>
    <w:p w:rsidR="002656ED" w:rsidRDefault="00825B78">
      <w:pPr>
        <w:spacing w:line="640" w:lineRule="exact"/>
        <w:ind w:firstLine="640"/>
        <w:outlineLvl w:val="2"/>
      </w:pPr>
      <w:r>
        <w:rPr>
          <w:rFonts w:ascii="黑体" w:eastAsia="黑体" w:hAnsi="黑体"/>
        </w:rPr>
        <w:t>七、政府性基金预算财政拨款收入支出决算情况说明</w:t>
      </w:r>
    </w:p>
    <w:p w:rsidR="002656ED" w:rsidRDefault="00825B78">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2656ED" w:rsidRDefault="00825B78">
      <w:pPr>
        <w:spacing w:line="640" w:lineRule="exact"/>
        <w:ind w:firstLine="640"/>
        <w:outlineLvl w:val="2"/>
      </w:pPr>
      <w:r>
        <w:rPr>
          <w:rFonts w:ascii="黑体" w:eastAsia="黑体" w:hAnsi="黑体"/>
        </w:rPr>
        <w:t>八、国有资</w:t>
      </w:r>
      <w:r>
        <w:rPr>
          <w:rFonts w:ascii="黑体" w:eastAsia="黑体" w:hAnsi="黑体"/>
        </w:rPr>
        <w:t>本经营预算财政拨款收入支出决算情况说明</w:t>
      </w:r>
    </w:p>
    <w:p w:rsidR="002656ED" w:rsidRDefault="00825B78">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2656ED" w:rsidRDefault="00825B78">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2656ED" w:rsidRDefault="00825B78">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w:t>
      </w:r>
      <w:r>
        <w:rPr>
          <w:rFonts w:ascii="仿宋_GB2312" w:eastAsia="仿宋_GB2312" w:hAnsi="仿宋_GB2312"/>
        </w:rPr>
        <w:t>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lastRenderedPageBreak/>
        <w:t>年与</w:t>
      </w:r>
      <w:r>
        <w:rPr>
          <w:rFonts w:ascii="仿宋_GB2312" w:eastAsia="仿宋_GB2312" w:hAnsi="仿宋_GB2312"/>
        </w:rPr>
        <w:t>2024</w:t>
      </w:r>
      <w:r>
        <w:rPr>
          <w:rFonts w:ascii="仿宋_GB2312" w:eastAsia="仿宋_GB2312" w:hAnsi="仿宋_GB2312"/>
        </w:rPr>
        <w:t>年均未安排公务接待费支出。</w:t>
      </w:r>
    </w:p>
    <w:p w:rsidR="002656ED" w:rsidRDefault="00825B78">
      <w:pPr>
        <w:spacing w:line="580" w:lineRule="exact"/>
        <w:ind w:firstLine="640"/>
      </w:pPr>
      <w:r>
        <w:rPr>
          <w:rFonts w:ascii="仿宋_GB2312" w:eastAsia="仿宋_GB2312" w:hAnsi="仿宋_GB2312"/>
          <w:b/>
        </w:rPr>
        <w:t>具体情况如下：</w:t>
      </w:r>
    </w:p>
    <w:p w:rsidR="002656ED" w:rsidRDefault="00825B78">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2656ED" w:rsidRDefault="00825B78">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2</w:t>
      </w:r>
      <w:r>
        <w:rPr>
          <w:rFonts w:ascii="仿宋_GB2312" w:eastAsia="仿宋_GB2312" w:hAnsi="仿宋_GB2312"/>
        </w:rPr>
        <w:t>辆，与公务用车保有量差异原因是：单位业务用车，车辆费用未使用财政拨款公务用车运行维护费支付，由医疗收入经费保障。</w:t>
      </w:r>
    </w:p>
    <w:p w:rsidR="002656ED" w:rsidRDefault="00825B78">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2656ED" w:rsidRDefault="00825B78">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w:t>
      </w:r>
      <w:r>
        <w:rPr>
          <w:rFonts w:ascii="仿宋_GB2312" w:eastAsia="仿宋_GB2312" w:hAnsi="仿宋_GB2312"/>
        </w:rPr>
        <w:lastRenderedPageBreak/>
        <w:t>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w:t>
      </w:r>
      <w:r>
        <w:rPr>
          <w:rFonts w:ascii="仿宋_GB2312" w:eastAsia="仿宋_GB2312" w:hAnsi="仿宋_GB2312"/>
        </w:rPr>
        <w:t>元，预决算差异率</w:t>
      </w:r>
      <w:r>
        <w:rPr>
          <w:rFonts w:ascii="仿宋_GB2312" w:eastAsia="仿宋_GB2312" w:hAnsi="仿宋_GB2312"/>
        </w:rPr>
        <w:t>0.00%</w:t>
      </w:r>
      <w:r>
        <w:rPr>
          <w:rFonts w:ascii="仿宋_GB2312" w:eastAsia="仿宋_GB2312" w:hAnsi="仿宋_GB2312"/>
        </w:rPr>
        <w:t>，主要原因是：本单位无公务接待费。</w:t>
      </w:r>
    </w:p>
    <w:p w:rsidR="002656ED" w:rsidRDefault="00825B78">
      <w:pPr>
        <w:spacing w:line="640" w:lineRule="exact"/>
        <w:ind w:firstLine="640"/>
        <w:outlineLvl w:val="2"/>
      </w:pPr>
      <w:r>
        <w:rPr>
          <w:rFonts w:ascii="黑体" w:eastAsia="黑体" w:hAnsi="黑体"/>
        </w:rPr>
        <w:t>十、其他重要事项的情况说明</w:t>
      </w:r>
    </w:p>
    <w:p w:rsidR="002656ED" w:rsidRDefault="00825B78">
      <w:pPr>
        <w:spacing w:line="640" w:lineRule="exact"/>
        <w:ind w:firstLine="640"/>
        <w:outlineLvl w:val="3"/>
      </w:pPr>
      <w:r>
        <w:rPr>
          <w:rFonts w:ascii="楷体_GB2312" w:eastAsia="楷体_GB2312" w:hAnsi="楷体_GB2312"/>
          <w:b/>
        </w:rPr>
        <w:t>（一）机关运行经费及公用经费支出情况</w:t>
      </w:r>
    </w:p>
    <w:p w:rsidR="002656ED" w:rsidRDefault="00825B78">
      <w:pPr>
        <w:spacing w:line="580" w:lineRule="exact"/>
        <w:ind w:firstLine="640"/>
      </w:pPr>
      <w:r>
        <w:rPr>
          <w:rFonts w:ascii="仿宋_GB2312" w:eastAsia="仿宋_GB2312" w:hAnsi="仿宋_GB2312"/>
        </w:rPr>
        <w:t>2024</w:t>
      </w:r>
      <w:r>
        <w:rPr>
          <w:rFonts w:ascii="仿宋_GB2312" w:eastAsia="仿宋_GB2312" w:hAnsi="仿宋_GB2312"/>
        </w:rPr>
        <w:t>年度尉犁县墩阔坦乡卫生院（事业单位）公用经费支出</w:t>
      </w:r>
      <w:r>
        <w:rPr>
          <w:rFonts w:ascii="仿宋_GB2312" w:eastAsia="仿宋_GB2312" w:hAnsi="仿宋_GB2312"/>
        </w:rPr>
        <w:t>1.94</w:t>
      </w:r>
      <w:r>
        <w:rPr>
          <w:rFonts w:ascii="仿宋_GB2312" w:eastAsia="仿宋_GB2312" w:hAnsi="仿宋_GB2312"/>
        </w:rPr>
        <w:t>万元，比上年增加</w:t>
      </w:r>
      <w:r>
        <w:rPr>
          <w:rFonts w:ascii="仿宋_GB2312" w:eastAsia="仿宋_GB2312" w:hAnsi="仿宋_GB2312"/>
        </w:rPr>
        <w:t>0.23</w:t>
      </w:r>
      <w:r>
        <w:rPr>
          <w:rFonts w:ascii="仿宋_GB2312" w:eastAsia="仿宋_GB2312" w:hAnsi="仿宋_GB2312"/>
        </w:rPr>
        <w:t>万元，增长</w:t>
      </w:r>
      <w:r>
        <w:rPr>
          <w:rFonts w:ascii="仿宋_GB2312" w:eastAsia="仿宋_GB2312" w:hAnsi="仿宋_GB2312"/>
        </w:rPr>
        <w:t>13.45%</w:t>
      </w:r>
      <w:r>
        <w:rPr>
          <w:rFonts w:ascii="仿宋_GB2312" w:eastAsia="仿宋_GB2312" w:hAnsi="仿宋_GB2312"/>
        </w:rPr>
        <w:t>，主要原因是：业务量增加，我单位电费较上年增加。</w:t>
      </w:r>
    </w:p>
    <w:p w:rsidR="002656ED" w:rsidRDefault="00825B78">
      <w:pPr>
        <w:spacing w:line="640" w:lineRule="exact"/>
        <w:ind w:firstLine="640"/>
        <w:outlineLvl w:val="3"/>
      </w:pPr>
      <w:r>
        <w:rPr>
          <w:rFonts w:ascii="楷体_GB2312" w:eastAsia="楷体_GB2312" w:hAnsi="楷体_GB2312"/>
          <w:b/>
        </w:rPr>
        <w:t>（二）政府采购情况</w:t>
      </w:r>
    </w:p>
    <w:p w:rsidR="002656ED" w:rsidRDefault="00825B78">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15.03</w:t>
      </w:r>
      <w:r>
        <w:rPr>
          <w:rFonts w:ascii="仿宋_GB2312" w:eastAsia="仿宋_GB2312" w:hAnsi="仿宋_GB2312"/>
        </w:rPr>
        <w:t>万元，其中：政府采购货物支出</w:t>
      </w:r>
      <w:r>
        <w:rPr>
          <w:rFonts w:ascii="仿宋_GB2312" w:eastAsia="仿宋_GB2312" w:hAnsi="仿宋_GB2312"/>
        </w:rPr>
        <w:t>13.61</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1.41</w:t>
      </w:r>
      <w:r>
        <w:rPr>
          <w:rFonts w:ascii="仿宋_GB2312" w:eastAsia="仿宋_GB2312" w:hAnsi="仿宋_GB2312"/>
        </w:rPr>
        <w:t>万元。</w:t>
      </w:r>
    </w:p>
    <w:p w:rsidR="002656ED" w:rsidRDefault="00825B78">
      <w:pPr>
        <w:spacing w:line="580" w:lineRule="exact"/>
        <w:ind w:firstLine="640"/>
      </w:pPr>
      <w:r>
        <w:rPr>
          <w:rFonts w:ascii="仿宋_GB2312" w:eastAsia="仿宋_GB2312" w:hAnsi="仿宋_GB2312"/>
        </w:rPr>
        <w:t>授予中小企业合同金额</w:t>
      </w:r>
      <w:r>
        <w:rPr>
          <w:rFonts w:ascii="仿宋_GB2312" w:eastAsia="仿宋_GB2312" w:hAnsi="仿宋_GB2312"/>
        </w:rPr>
        <w:t>15.03</w:t>
      </w:r>
      <w:r>
        <w:rPr>
          <w:rFonts w:ascii="仿宋_GB2312" w:eastAsia="仿宋_GB2312" w:hAnsi="仿宋_GB2312"/>
        </w:rPr>
        <w:t>万元，占政府采购支出总额的</w:t>
      </w:r>
      <w:r>
        <w:rPr>
          <w:rFonts w:ascii="仿宋_GB2312" w:eastAsia="仿宋_GB2312" w:hAnsi="仿宋_GB2312"/>
        </w:rPr>
        <w:t>10</w:t>
      </w:r>
      <w:r>
        <w:rPr>
          <w:rFonts w:ascii="仿宋_GB2312" w:eastAsia="仿宋_GB2312" w:hAnsi="仿宋_GB2312"/>
        </w:rPr>
        <w:t>0.00%</w:t>
      </w:r>
      <w:r>
        <w:rPr>
          <w:rFonts w:ascii="仿宋_GB2312" w:eastAsia="仿宋_GB2312" w:hAnsi="仿宋_GB2312"/>
        </w:rPr>
        <w:t>，其中：授予小微企业合同金额</w:t>
      </w:r>
      <w:r>
        <w:rPr>
          <w:rFonts w:ascii="仿宋_GB2312" w:eastAsia="仿宋_GB2312" w:hAnsi="仿宋_GB2312"/>
        </w:rPr>
        <w:t>15.03</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2656ED" w:rsidRDefault="00825B78">
      <w:pPr>
        <w:spacing w:line="640" w:lineRule="exact"/>
        <w:ind w:firstLine="640"/>
        <w:outlineLvl w:val="3"/>
      </w:pPr>
      <w:r>
        <w:rPr>
          <w:rFonts w:ascii="楷体_GB2312" w:eastAsia="楷体_GB2312" w:hAnsi="楷体_GB2312"/>
          <w:b/>
        </w:rPr>
        <w:t>（三）国有资产占用情况说明</w:t>
      </w:r>
    </w:p>
    <w:p w:rsidR="002656ED" w:rsidRDefault="00825B78">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235.00</w:t>
      </w:r>
      <w:r>
        <w:rPr>
          <w:rFonts w:ascii="仿宋_GB2312" w:eastAsia="仿宋_GB2312" w:hAnsi="仿宋_GB2312"/>
        </w:rPr>
        <w:t>平方米，价值</w:t>
      </w:r>
      <w:r>
        <w:rPr>
          <w:rFonts w:ascii="仿宋_GB2312" w:eastAsia="仿宋_GB2312" w:hAnsi="仿宋_GB2312"/>
        </w:rPr>
        <w:t>3.20</w:t>
      </w:r>
      <w:r>
        <w:rPr>
          <w:rFonts w:ascii="仿宋_GB2312" w:eastAsia="仿宋_GB2312" w:hAnsi="仿宋_GB2312"/>
        </w:rPr>
        <w:t>万元。车辆</w:t>
      </w:r>
      <w:r>
        <w:rPr>
          <w:rFonts w:ascii="仿宋_GB2312" w:eastAsia="仿宋_GB2312" w:hAnsi="仿宋_GB2312"/>
        </w:rPr>
        <w:t>2</w:t>
      </w:r>
      <w:r>
        <w:rPr>
          <w:rFonts w:ascii="仿宋_GB2312" w:eastAsia="仿宋_GB2312" w:hAnsi="仿宋_GB2312"/>
        </w:rPr>
        <w:t>辆，价值</w:t>
      </w:r>
      <w:r>
        <w:rPr>
          <w:rFonts w:ascii="仿宋_GB2312" w:eastAsia="仿宋_GB2312" w:hAnsi="仿宋_GB2312"/>
        </w:rPr>
        <w:t>26.39</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w:t>
      </w:r>
      <w:r>
        <w:rPr>
          <w:rFonts w:ascii="仿宋_GB2312" w:eastAsia="仿宋_GB2312" w:hAnsi="仿宋_GB2312"/>
        </w:rPr>
        <w:lastRenderedPageBreak/>
        <w:t>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w:t>
      </w:r>
      <w:r>
        <w:rPr>
          <w:rFonts w:ascii="仿宋_GB2312" w:eastAsia="仿宋_GB2312" w:hAnsi="仿宋_GB2312"/>
        </w:rPr>
        <w:t>辆，其他用车主要是：该车为我院救护车。单价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2656ED" w:rsidRDefault="00825B78">
      <w:pPr>
        <w:spacing w:line="640" w:lineRule="exact"/>
        <w:ind w:firstLine="640"/>
        <w:outlineLvl w:val="2"/>
      </w:pPr>
      <w:r>
        <w:rPr>
          <w:rFonts w:ascii="黑体" w:eastAsia="黑体" w:hAnsi="黑体"/>
        </w:rPr>
        <w:t>十一、预算绩效的情况说明</w:t>
      </w:r>
    </w:p>
    <w:p w:rsidR="002656ED" w:rsidRDefault="00825B78">
      <w:pPr>
        <w:spacing w:line="580" w:lineRule="exact"/>
        <w:ind w:firstLine="640"/>
      </w:pPr>
      <w:r>
        <w:rPr>
          <w:rFonts w:ascii="仿宋_GB2312" w:eastAsia="仿宋_GB2312" w:hAnsi="仿宋_GB2312"/>
        </w:rPr>
        <w:t>根据预</w:t>
      </w:r>
      <w:r>
        <w:rPr>
          <w:rFonts w:ascii="仿宋_GB2312" w:eastAsia="仿宋_GB2312" w:hAnsi="仿宋_GB2312"/>
        </w:rPr>
        <w:t>算绩效管理要求，本单位预算绩效评价项目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60.33</w:t>
      </w:r>
      <w:r>
        <w:rPr>
          <w:rFonts w:ascii="仿宋_GB2312" w:eastAsia="仿宋_GB2312" w:hAnsi="仿宋_GB2312"/>
        </w:rPr>
        <w:t>万元，全年执行数</w:t>
      </w:r>
      <w:r>
        <w:rPr>
          <w:rFonts w:ascii="仿宋_GB2312" w:eastAsia="仿宋_GB2312" w:hAnsi="仿宋_GB2312"/>
        </w:rPr>
        <w:t>60.33</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由于本单位未设置项目办，绩效管理和评价工作无专人负责，由财务人员兼职对具体项目实施过程了解不够，需进一步加强人员配备及业务培训，绩效评价水平有待进一步提高。下一步改进措施</w:t>
      </w:r>
      <w:r>
        <w:rPr>
          <w:rFonts w:ascii="仿宋_GB2312" w:eastAsia="仿宋_GB2312" w:hAnsi="仿宋_GB2312"/>
        </w:rPr>
        <w:t>：一是加强绩效管理培训，夯实绩效管理基础工作；二是建章建制，建立统一的管理制度和控制执行标准，确保项目资金使用安全、规范，项目实施成果质量达标。具体附项目支出绩效自评表。</w:t>
      </w:r>
    </w:p>
    <w:p w:rsidR="002656ED" w:rsidRDefault="00825B78">
      <w:r>
        <w:br w:type="page"/>
      </w:r>
    </w:p>
    <w:tbl>
      <w:tblPr>
        <w:tblW w:w="0" w:type="auto"/>
        <w:tblLook w:val="04A0" w:firstRow="1" w:lastRow="0" w:firstColumn="1" w:lastColumn="0" w:noHBand="0" w:noVBand="1"/>
      </w:tblPr>
      <w:tblGrid>
        <w:gridCol w:w="626"/>
        <w:gridCol w:w="614"/>
        <w:gridCol w:w="614"/>
        <w:gridCol w:w="625"/>
        <w:gridCol w:w="631"/>
        <w:gridCol w:w="613"/>
        <w:gridCol w:w="613"/>
        <w:gridCol w:w="619"/>
        <w:gridCol w:w="613"/>
        <w:gridCol w:w="613"/>
        <w:gridCol w:w="776"/>
        <w:gridCol w:w="776"/>
        <w:gridCol w:w="631"/>
        <w:gridCol w:w="696"/>
      </w:tblGrid>
      <w:tr w:rsidR="002656ED">
        <w:tc>
          <w:tcPr>
            <w:tcW w:w="8848" w:type="dxa"/>
            <w:gridSpan w:val="14"/>
            <w:vAlign w:val="center"/>
          </w:tcPr>
          <w:p w:rsidR="002656ED" w:rsidRDefault="00825B78">
            <w:pPr>
              <w:jc w:val="center"/>
            </w:pPr>
            <w:r>
              <w:rPr>
                <w:rFonts w:ascii="宋体" w:hAnsi="宋体"/>
                <w:sz w:val="24"/>
              </w:rPr>
              <w:lastRenderedPageBreak/>
              <w:t>项目支出绩效自评表</w:t>
            </w:r>
          </w:p>
        </w:tc>
      </w:tr>
      <w:tr w:rsidR="002656ED">
        <w:tc>
          <w:tcPr>
            <w:tcW w:w="8848" w:type="dxa"/>
            <w:gridSpan w:val="14"/>
            <w:vAlign w:val="center"/>
          </w:tcPr>
          <w:p w:rsidR="002656ED" w:rsidRDefault="00825B78">
            <w:pPr>
              <w:jc w:val="center"/>
            </w:pPr>
            <w:r>
              <w:rPr>
                <w:rFonts w:ascii="宋体" w:hAnsi="宋体"/>
                <w:sz w:val="24"/>
              </w:rPr>
              <w:t>(2024</w:t>
            </w:r>
            <w:r>
              <w:rPr>
                <w:rFonts w:ascii="宋体" w:hAnsi="宋体"/>
                <w:sz w:val="24"/>
              </w:rPr>
              <w:t>年度</w:t>
            </w:r>
            <w:r>
              <w:rPr>
                <w:rFonts w:ascii="宋体" w:hAnsi="宋体"/>
                <w:sz w:val="24"/>
              </w:rPr>
              <w:t>)</w:t>
            </w:r>
          </w:p>
        </w:tc>
      </w:tr>
      <w:tr w:rsidR="002656ED">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2024</w:t>
            </w:r>
            <w:r>
              <w:rPr>
                <w:rFonts w:ascii="宋体" w:hAnsi="宋体"/>
                <w:sz w:val="16"/>
              </w:rPr>
              <w:t>年尉犁县墩阔坦乡卫生院基本公共卫生县级配套</w:t>
            </w:r>
          </w:p>
        </w:tc>
      </w:tr>
      <w:tr w:rsidR="002656ED">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尉犁县墩阔坦乡卫生院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尉犁县墩阔坦乡卫生院</w:t>
            </w:r>
          </w:p>
        </w:tc>
      </w:tr>
      <w:tr w:rsidR="002656ED">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得分</w:t>
            </w:r>
          </w:p>
        </w:tc>
      </w:tr>
      <w:tr w:rsidR="002656E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10.00</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5.01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r>
      <w:tr w:rsidR="002656E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总体目标完成情况</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56ED" w:rsidRDefault="00825B78">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w:t>
            </w:r>
            <w:r>
              <w:rPr>
                <w:rFonts w:ascii="宋体" w:hAnsi="宋体"/>
                <w:sz w:val="16"/>
              </w:rPr>
              <w:t>50%</w:t>
            </w:r>
            <w:r>
              <w:rPr>
                <w:rFonts w:ascii="宋体" w:hAnsi="宋体"/>
                <w:sz w:val="16"/>
              </w:rPr>
              <w:t>以上。</w:t>
            </w:r>
            <w:r>
              <w:rPr>
                <w:rFonts w:ascii="宋体" w:hAnsi="宋体"/>
                <w:sz w:val="16"/>
              </w:rPr>
              <w:t xml:space="preserve"> </w:t>
            </w:r>
            <w:r>
              <w:rPr>
                <w:rFonts w:ascii="宋体" w:hAnsi="宋体"/>
                <w:sz w:val="16"/>
              </w:rP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56ED" w:rsidRDefault="00825B78">
            <w:r>
              <w:rPr>
                <w:rFonts w:ascii="宋体" w:hAnsi="宋体"/>
                <w:sz w:val="16"/>
              </w:rPr>
              <w:t>7</w:t>
            </w:r>
            <w:r>
              <w:rPr>
                <w:rFonts w:ascii="宋体" w:hAnsi="宋体"/>
                <w:sz w:val="16"/>
              </w:rPr>
              <w:t>岁以下儿童健康管</w:t>
            </w:r>
            <w:r w:rsidR="007549DA">
              <w:rPr>
                <w:rFonts w:ascii="宋体" w:hAnsi="宋体"/>
                <w:sz w:val="16"/>
              </w:rPr>
              <w:t>理</w:t>
            </w:r>
            <w:bookmarkStart w:id="0" w:name="_GoBack"/>
            <w:bookmarkEnd w:id="0"/>
            <w:r>
              <w:rPr>
                <w:rFonts w:ascii="宋体" w:hAnsi="宋体"/>
                <w:sz w:val="16"/>
              </w:rPr>
              <w:t>基层规范管理服务率达到</w:t>
            </w:r>
            <w:r>
              <w:rPr>
                <w:rFonts w:ascii="宋体" w:hAnsi="宋体"/>
                <w:sz w:val="16"/>
              </w:rPr>
              <w:t>106.1%</w:t>
            </w:r>
            <w:r>
              <w:rPr>
                <w:rFonts w:ascii="宋体" w:hAnsi="宋体"/>
                <w:sz w:val="16"/>
              </w:rPr>
              <w:t>，产后访视率达</w:t>
            </w:r>
            <w:r>
              <w:rPr>
                <w:rFonts w:ascii="宋体" w:hAnsi="宋体"/>
                <w:sz w:val="16"/>
              </w:rPr>
              <w:t>111.11%</w:t>
            </w:r>
            <w:r>
              <w:rPr>
                <w:rFonts w:ascii="宋体" w:hAnsi="宋体"/>
                <w:sz w:val="16"/>
              </w:rPr>
              <w:t>，高血压患者基层规范管理服务率达到</w:t>
            </w:r>
            <w:r>
              <w:rPr>
                <w:rFonts w:ascii="宋体" w:hAnsi="宋体"/>
                <w:sz w:val="16"/>
              </w:rPr>
              <w:t>118.02%</w:t>
            </w:r>
            <w:r>
              <w:rPr>
                <w:rFonts w:ascii="宋体" w:hAnsi="宋体"/>
                <w:sz w:val="16"/>
              </w:rPr>
              <w:t>、</w:t>
            </w:r>
            <w:r>
              <w:rPr>
                <w:rFonts w:ascii="宋体" w:hAnsi="宋体"/>
                <w:sz w:val="16"/>
              </w:rPr>
              <w:t>2</w:t>
            </w:r>
            <w:r>
              <w:rPr>
                <w:rFonts w:ascii="宋体" w:hAnsi="宋体"/>
                <w:sz w:val="16"/>
              </w:rPr>
              <w:t>型糖尿病患者基层规范管理服务率达到</w:t>
            </w:r>
            <w:r>
              <w:rPr>
                <w:rFonts w:ascii="宋体" w:hAnsi="宋体"/>
                <w:sz w:val="16"/>
              </w:rPr>
              <w:t>118.67%</w:t>
            </w:r>
            <w:r>
              <w:rPr>
                <w:rFonts w:ascii="宋体" w:hAnsi="宋体"/>
                <w:sz w:val="16"/>
              </w:rPr>
              <w:t>。有效推进慢病医防融合，提升基本公共卫生服务质量。</w:t>
            </w:r>
          </w:p>
        </w:tc>
      </w:tr>
      <w:tr w:rsidR="002656ED">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偏差原因分析及改进措施</w:t>
            </w:r>
          </w:p>
        </w:tc>
      </w:tr>
      <w:tr w:rsidR="002656E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=95.49%</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106.1%</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4.7</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年初设定目标偏低，</w:t>
            </w:r>
            <w:r>
              <w:rPr>
                <w:rFonts w:ascii="宋体" w:hAnsi="宋体"/>
                <w:sz w:val="16"/>
              </w:rPr>
              <w:t>7</w:t>
            </w:r>
            <w:r>
              <w:rPr>
                <w:rFonts w:ascii="宋体" w:hAnsi="宋体"/>
                <w:sz w:val="16"/>
              </w:rPr>
              <w:t>岁以下儿童健康管理率达到</w:t>
            </w:r>
            <w:r>
              <w:rPr>
                <w:rFonts w:ascii="宋体" w:hAnsi="宋体"/>
                <w:sz w:val="16"/>
              </w:rPr>
              <w:t>95.49%</w:t>
            </w:r>
            <w:r>
              <w:rPr>
                <w:rFonts w:ascii="宋体" w:hAnsi="宋体"/>
                <w:sz w:val="16"/>
              </w:rPr>
              <w:t>造成偏差</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年初设定目标偏低，率达到</w:t>
            </w:r>
            <w:r>
              <w:rPr>
                <w:rFonts w:ascii="宋体" w:hAnsi="宋体"/>
                <w:sz w:val="16"/>
              </w:rPr>
              <w:t>100%</w:t>
            </w:r>
            <w:r>
              <w:rPr>
                <w:rFonts w:ascii="宋体" w:hAnsi="宋体"/>
                <w:sz w:val="16"/>
              </w:rPr>
              <w:t>造</w:t>
            </w:r>
            <w:r>
              <w:rPr>
                <w:rFonts w:ascii="宋体" w:hAnsi="宋体"/>
                <w:sz w:val="16"/>
              </w:rPr>
              <w:lastRenderedPageBreak/>
              <w:t>成偏差</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0-36</w:t>
            </w:r>
            <w:r>
              <w:rPr>
                <w:rFonts w:ascii="宋体" w:hAnsi="宋体"/>
                <w:sz w:val="16"/>
              </w:rPr>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210%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年初设定目标偏低，</w:t>
            </w:r>
            <w:r>
              <w:rPr>
                <w:rFonts w:ascii="宋体" w:hAnsi="宋体"/>
                <w:sz w:val="16"/>
              </w:rPr>
              <w:t>0-36</w:t>
            </w:r>
            <w:r>
              <w:rPr>
                <w:rFonts w:ascii="宋体" w:hAnsi="宋体"/>
                <w:sz w:val="16"/>
              </w:rPr>
              <w:t>月儿童中医药管理服务率达到</w:t>
            </w:r>
            <w:r>
              <w:rPr>
                <w:rFonts w:ascii="宋体" w:hAnsi="宋体"/>
                <w:sz w:val="16"/>
              </w:rPr>
              <w:t>105%</w:t>
            </w:r>
            <w:r>
              <w:rPr>
                <w:rFonts w:ascii="宋体" w:hAnsi="宋体"/>
                <w:sz w:val="16"/>
              </w:rPr>
              <w:t>造成偏差</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年初设定目标偏低，老年人中医药健康管理率达到</w:t>
            </w:r>
            <w:r>
              <w:rPr>
                <w:rFonts w:ascii="宋体" w:hAnsi="宋体"/>
                <w:sz w:val="16"/>
              </w:rPr>
              <w:t>100%</w:t>
            </w:r>
            <w:r>
              <w:rPr>
                <w:rFonts w:ascii="宋体" w:hAnsi="宋体"/>
                <w:sz w:val="16"/>
              </w:rPr>
              <w:t>造成偏差</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&gt;=77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&gt;=620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=620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=94.42%</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118.02%</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3.28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年初设定目标偏低，高血压患者规范管理率达到</w:t>
            </w:r>
            <w:r>
              <w:rPr>
                <w:rFonts w:ascii="宋体" w:hAnsi="宋体"/>
                <w:sz w:val="16"/>
              </w:rPr>
              <w:lastRenderedPageBreak/>
              <w:t>94.42%</w:t>
            </w:r>
            <w:r>
              <w:rPr>
                <w:rFonts w:ascii="宋体" w:hAnsi="宋体"/>
                <w:sz w:val="16"/>
              </w:rPr>
              <w:t>造成偏差</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w:t>
            </w:r>
            <w:r>
              <w:rPr>
                <w:rFonts w:ascii="宋体" w:hAnsi="宋体"/>
                <w:sz w:val="16"/>
              </w:rPr>
              <w:t>型糖尿病患者基层规范管理服务率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=94.94%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118.67%</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3.25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年初设定目标偏低，</w:t>
            </w:r>
            <w:r>
              <w:rPr>
                <w:rFonts w:ascii="宋体" w:hAnsi="宋体"/>
                <w:sz w:val="16"/>
              </w:rPr>
              <w:t>2</w:t>
            </w:r>
            <w:r>
              <w:rPr>
                <w:rFonts w:ascii="宋体" w:hAnsi="宋体"/>
                <w:sz w:val="16"/>
              </w:rPr>
              <w:t>型糖尿病患者规范管理率达到</w:t>
            </w:r>
            <w:r>
              <w:rPr>
                <w:rFonts w:ascii="宋体" w:hAnsi="宋体"/>
                <w:sz w:val="16"/>
              </w:rPr>
              <w:t>94.94%</w:t>
            </w:r>
            <w:r>
              <w:rPr>
                <w:rFonts w:ascii="宋体" w:hAnsi="宋体"/>
                <w:sz w:val="16"/>
              </w:rPr>
              <w:t>造成偏差</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公共卫生资金到位及时率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基本公共卫生服务经费人均县级补助标准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2528" w:type="dxa"/>
            <w:gridSpan w:val="4"/>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87.67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656ED" w:rsidRDefault="002656ED"/>
        </w:tc>
      </w:tr>
    </w:tbl>
    <w:p w:rsidR="002656ED" w:rsidRDefault="00825B78">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2656ED">
        <w:tc>
          <w:tcPr>
            <w:tcW w:w="8848" w:type="dxa"/>
            <w:gridSpan w:val="14"/>
            <w:vAlign w:val="center"/>
          </w:tcPr>
          <w:p w:rsidR="002656ED" w:rsidRDefault="00825B78">
            <w:pPr>
              <w:jc w:val="center"/>
            </w:pPr>
            <w:r>
              <w:rPr>
                <w:rFonts w:ascii="宋体" w:hAnsi="宋体"/>
                <w:sz w:val="24"/>
              </w:rPr>
              <w:lastRenderedPageBreak/>
              <w:t>项目支出绩效自评表</w:t>
            </w:r>
          </w:p>
        </w:tc>
      </w:tr>
      <w:tr w:rsidR="002656ED">
        <w:tc>
          <w:tcPr>
            <w:tcW w:w="8848" w:type="dxa"/>
            <w:gridSpan w:val="14"/>
            <w:vAlign w:val="center"/>
          </w:tcPr>
          <w:p w:rsidR="002656ED" w:rsidRDefault="00825B78">
            <w:pPr>
              <w:jc w:val="center"/>
            </w:pPr>
            <w:r>
              <w:rPr>
                <w:rFonts w:ascii="宋体" w:hAnsi="宋体"/>
                <w:sz w:val="24"/>
              </w:rPr>
              <w:t>(2024</w:t>
            </w:r>
            <w:r>
              <w:rPr>
                <w:rFonts w:ascii="宋体" w:hAnsi="宋体"/>
                <w:sz w:val="24"/>
              </w:rPr>
              <w:t>年度</w:t>
            </w:r>
            <w:r>
              <w:rPr>
                <w:rFonts w:ascii="宋体" w:hAnsi="宋体"/>
                <w:sz w:val="24"/>
              </w:rPr>
              <w:t>)</w:t>
            </w:r>
          </w:p>
        </w:tc>
      </w:tr>
      <w:tr w:rsidR="002656ED">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2024</w:t>
            </w:r>
            <w:r>
              <w:rPr>
                <w:rFonts w:ascii="宋体" w:hAnsi="宋体"/>
                <w:sz w:val="16"/>
              </w:rPr>
              <w:t>年墩阔坦乡卫生院人员及运转经费（自有资金）</w:t>
            </w:r>
          </w:p>
        </w:tc>
      </w:tr>
      <w:tr w:rsidR="002656ED">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尉犁县墩阔坦乡卫生院</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尉犁县墩阔坦乡卫生院</w:t>
            </w:r>
          </w:p>
        </w:tc>
      </w:tr>
      <w:tr w:rsidR="002656ED">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得分</w:t>
            </w:r>
          </w:p>
        </w:tc>
      </w:tr>
      <w:tr w:rsidR="002656E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10.00</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r>
      <w:tr w:rsidR="002656E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总体目标完成情况</w:t>
            </w: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2656ED" w:rsidRDefault="00825B78">
            <w:r>
              <w:rPr>
                <w:rFonts w:ascii="宋体" w:hAnsi="宋体"/>
                <w:sz w:val="16"/>
              </w:rPr>
              <w:t>用于保障</w:t>
            </w:r>
            <w:r>
              <w:rPr>
                <w:rFonts w:ascii="宋体" w:hAnsi="宋体"/>
                <w:sz w:val="16"/>
              </w:rPr>
              <w:t>2024</w:t>
            </w:r>
            <w:r>
              <w:rPr>
                <w:rFonts w:ascii="宋体" w:hAnsi="宋体"/>
                <w:sz w:val="16"/>
              </w:rPr>
              <w:t>年乡卫生院及村卫生室各项工作正常运行，保障</w:t>
            </w:r>
            <w:r>
              <w:rPr>
                <w:rFonts w:ascii="宋体" w:hAnsi="宋体"/>
                <w:sz w:val="16"/>
              </w:rPr>
              <w:t>4</w:t>
            </w:r>
            <w:r>
              <w:rPr>
                <w:rFonts w:ascii="宋体" w:hAnsi="宋体"/>
                <w:sz w:val="16"/>
              </w:rPr>
              <w:t>人临聘人员工资和缴纳</w:t>
            </w:r>
            <w:r>
              <w:rPr>
                <w:rFonts w:ascii="宋体" w:hAnsi="宋体"/>
                <w:sz w:val="16"/>
              </w:rPr>
              <w:t>9</w:t>
            </w:r>
            <w:r>
              <w:rPr>
                <w:rFonts w:ascii="宋体" w:hAnsi="宋体"/>
                <w:sz w:val="16"/>
              </w:rPr>
              <w:t>人社保。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2656ED" w:rsidRDefault="00825B78">
            <w:r>
              <w:rPr>
                <w:rFonts w:ascii="宋体" w:hAnsi="宋体"/>
                <w:sz w:val="16"/>
              </w:rPr>
              <w:t xml:space="preserve"> </w:t>
            </w:r>
            <w:r>
              <w:rPr>
                <w:rFonts w:ascii="宋体" w:hAnsi="宋体"/>
                <w:sz w:val="16"/>
              </w:rPr>
              <w:t>完成</w:t>
            </w:r>
            <w:r>
              <w:rPr>
                <w:rFonts w:ascii="宋体" w:hAnsi="宋体"/>
                <w:sz w:val="16"/>
              </w:rPr>
              <w:t>2024</w:t>
            </w:r>
            <w:r>
              <w:rPr>
                <w:rFonts w:ascii="宋体" w:hAnsi="宋体"/>
                <w:sz w:val="16"/>
              </w:rPr>
              <w:t>年尉犁县墩阔坦乡卫生院及各村卫生室人员运转经费足额按时发放，保障了各项工作正常运行，发放</w:t>
            </w:r>
            <w:r>
              <w:rPr>
                <w:rFonts w:ascii="宋体" w:hAnsi="宋体"/>
                <w:sz w:val="16"/>
              </w:rPr>
              <w:t>4</w:t>
            </w:r>
            <w:r>
              <w:rPr>
                <w:rFonts w:ascii="宋体" w:hAnsi="宋体"/>
                <w:sz w:val="16"/>
              </w:rPr>
              <w:t>人临聘人员工资、</w:t>
            </w:r>
            <w:r>
              <w:rPr>
                <w:rFonts w:ascii="宋体" w:hAnsi="宋体"/>
                <w:sz w:val="16"/>
              </w:rPr>
              <w:t>9</w:t>
            </w:r>
            <w:r>
              <w:rPr>
                <w:rFonts w:ascii="宋体" w:hAnsi="宋体"/>
                <w:sz w:val="16"/>
              </w:rPr>
              <w:t>人缴纳社保、医保。</w:t>
            </w:r>
          </w:p>
        </w:tc>
      </w:tr>
      <w:tr w:rsidR="002656ED">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偏差原因分析及改进措施</w:t>
            </w:r>
          </w:p>
        </w:tc>
      </w:tr>
      <w:tr w:rsidR="002656ED">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临聘人员工资发放人数</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缴纳社保人数</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&gt;=9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=9</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保障基层医疗机构运转数量</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临聘人员</w:t>
            </w:r>
            <w:r>
              <w:rPr>
                <w:rFonts w:ascii="宋体" w:hAnsi="宋体"/>
                <w:sz w:val="16"/>
              </w:rPr>
              <w:lastRenderedPageBreak/>
              <w:t>工资社保覆盖率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临聘人员工资待遇费用</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&lt;=8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临聘人员社保费用</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&lt;=11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基层医疗机构运转经费</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&lt;=45.32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=45.32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632" w:type="dxa"/>
            <w:vMerge/>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医疗服务水平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2656ED">
            <w:pPr>
              <w:jc w:val="center"/>
            </w:pPr>
          </w:p>
        </w:tc>
      </w:tr>
      <w:tr w:rsidR="002656ED">
        <w:tc>
          <w:tcPr>
            <w:tcW w:w="2528" w:type="dxa"/>
            <w:gridSpan w:val="4"/>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tcPr>
          <w:p w:rsidR="002656ED" w:rsidRDefault="002656ED"/>
        </w:tc>
        <w:tc>
          <w:tcPr>
            <w:tcW w:w="632" w:type="dxa"/>
            <w:tcBorders>
              <w:top w:val="single" w:sz="10" w:space="0" w:color="auto"/>
              <w:left w:val="single" w:sz="10" w:space="0" w:color="auto"/>
              <w:bottom w:val="single" w:sz="10" w:space="0" w:color="auto"/>
              <w:right w:val="single" w:sz="10" w:space="0" w:color="auto"/>
            </w:tcBorders>
            <w:vAlign w:val="center"/>
          </w:tcPr>
          <w:p w:rsidR="002656ED" w:rsidRDefault="00825B78">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2656ED" w:rsidRDefault="002656ED"/>
        </w:tc>
      </w:tr>
    </w:tbl>
    <w:p w:rsidR="002656ED" w:rsidRDefault="00825B78">
      <w:r>
        <w:br w:type="page"/>
      </w:r>
    </w:p>
    <w:p w:rsidR="002656ED" w:rsidRDefault="00825B78">
      <w:pPr>
        <w:spacing w:line="640" w:lineRule="exact"/>
        <w:ind w:firstLine="640"/>
        <w:outlineLvl w:val="2"/>
      </w:pPr>
      <w:r>
        <w:rPr>
          <w:rFonts w:ascii="黑体" w:eastAsia="黑体" w:hAnsi="黑体"/>
        </w:rPr>
        <w:lastRenderedPageBreak/>
        <w:t>十二、其他需说明的事项</w:t>
      </w:r>
    </w:p>
    <w:p w:rsidR="002656ED" w:rsidRDefault="00825B78">
      <w:pPr>
        <w:spacing w:line="580" w:lineRule="exact"/>
        <w:ind w:firstLine="640"/>
      </w:pPr>
      <w:r>
        <w:rPr>
          <w:rFonts w:ascii="仿宋_GB2312" w:eastAsia="仿宋_GB2312" w:hAnsi="仿宋_GB2312"/>
        </w:rPr>
        <w:t>本年度部门整体绩效自评表由主管部门编报并公开。</w:t>
      </w:r>
    </w:p>
    <w:p w:rsidR="002656ED" w:rsidRDefault="00825B78">
      <w:r>
        <w:br w:type="page"/>
      </w:r>
    </w:p>
    <w:p w:rsidR="002656ED" w:rsidRDefault="00825B78">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2656ED" w:rsidRDefault="00825B78">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2656ED" w:rsidRDefault="00825B78">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2656ED" w:rsidRDefault="00825B78">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2656ED" w:rsidRDefault="00825B78">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2656ED" w:rsidRDefault="00825B78">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2656ED" w:rsidRDefault="00825B78">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2656ED" w:rsidRDefault="00825B78">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2656ED" w:rsidRDefault="00825B78">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656ED" w:rsidRDefault="00825B78">
      <w:pPr>
        <w:ind w:firstLine="640"/>
      </w:pPr>
      <w:r>
        <w:rPr>
          <w:rFonts w:ascii="仿宋_GB2312" w:eastAsia="仿宋_GB2312" w:hAnsi="仿宋_GB2312"/>
          <w:b/>
        </w:rPr>
        <w:lastRenderedPageBreak/>
        <w:t>九、基本支出：</w:t>
      </w:r>
      <w:r>
        <w:rPr>
          <w:rFonts w:ascii="仿宋_GB2312" w:eastAsia="仿宋_GB2312" w:hAnsi="仿宋_GB2312"/>
        </w:rPr>
        <w:t>指为保障</w:t>
      </w:r>
      <w:r>
        <w:rPr>
          <w:rFonts w:ascii="仿宋_GB2312" w:eastAsia="仿宋_GB2312" w:hAnsi="仿宋_GB2312"/>
        </w:rPr>
        <w:t>机构正常运转、完成日常工作任务而发生的人员支出和公用支出。</w:t>
      </w:r>
    </w:p>
    <w:p w:rsidR="002656ED" w:rsidRDefault="00825B78">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2656ED" w:rsidRDefault="00825B78">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2656ED" w:rsidRDefault="00825B78">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2656ED" w:rsidRDefault="00825B78">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2656ED" w:rsidRDefault="00825B78">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2656ED" w:rsidRDefault="00825B78">
      <w:r>
        <w:br w:type="page"/>
      </w:r>
    </w:p>
    <w:p w:rsidR="002656ED" w:rsidRDefault="00825B78">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2656ED" w:rsidRDefault="00825B78">
      <w:pPr>
        <w:ind w:firstLine="640"/>
      </w:pPr>
      <w:r>
        <w:rPr>
          <w:rFonts w:ascii="仿宋_GB2312" w:eastAsia="仿宋_GB2312" w:hAnsi="仿宋_GB2312"/>
        </w:rPr>
        <w:t>一、《收入支出决算总表》</w:t>
      </w:r>
    </w:p>
    <w:p w:rsidR="002656ED" w:rsidRDefault="00825B78">
      <w:pPr>
        <w:ind w:firstLine="640"/>
      </w:pPr>
      <w:r>
        <w:rPr>
          <w:rFonts w:ascii="仿宋_GB2312" w:eastAsia="仿宋_GB2312" w:hAnsi="仿宋_GB2312"/>
        </w:rPr>
        <w:t>二、《收入决算表》</w:t>
      </w:r>
    </w:p>
    <w:p w:rsidR="002656ED" w:rsidRDefault="00825B78">
      <w:pPr>
        <w:ind w:firstLine="640"/>
      </w:pPr>
      <w:r>
        <w:rPr>
          <w:rFonts w:ascii="仿宋_GB2312" w:eastAsia="仿宋_GB2312" w:hAnsi="仿宋_GB2312"/>
        </w:rPr>
        <w:t>三、《支出决算表》</w:t>
      </w:r>
    </w:p>
    <w:p w:rsidR="002656ED" w:rsidRDefault="00825B78">
      <w:pPr>
        <w:ind w:firstLine="640"/>
      </w:pPr>
      <w:r>
        <w:rPr>
          <w:rFonts w:ascii="仿宋_GB2312" w:eastAsia="仿宋_GB2312" w:hAnsi="仿宋_GB2312"/>
        </w:rPr>
        <w:t>四、《财政拨款收入支出决算总表》</w:t>
      </w:r>
    </w:p>
    <w:p w:rsidR="002656ED" w:rsidRDefault="00825B78">
      <w:pPr>
        <w:ind w:firstLine="640"/>
      </w:pPr>
      <w:r>
        <w:rPr>
          <w:rFonts w:ascii="仿宋_GB2312" w:eastAsia="仿宋_GB2312" w:hAnsi="仿宋_GB2312"/>
        </w:rPr>
        <w:t>五、《一般公共预算财政拨款支出决算表》</w:t>
      </w:r>
    </w:p>
    <w:p w:rsidR="002656ED" w:rsidRDefault="00825B78">
      <w:pPr>
        <w:ind w:firstLine="640"/>
      </w:pPr>
      <w:r>
        <w:rPr>
          <w:rFonts w:ascii="仿宋_GB2312" w:eastAsia="仿宋_GB2312" w:hAnsi="仿宋_GB2312"/>
        </w:rPr>
        <w:t>六、《一般公共预算财政拨款基本支出决算表》</w:t>
      </w:r>
    </w:p>
    <w:p w:rsidR="002656ED" w:rsidRDefault="00825B78">
      <w:pPr>
        <w:ind w:firstLine="640"/>
      </w:pPr>
      <w:r>
        <w:rPr>
          <w:rFonts w:ascii="仿宋_GB2312" w:eastAsia="仿宋_GB2312" w:hAnsi="仿宋_GB2312"/>
        </w:rPr>
        <w:t>七、《政府性基金预算财政拨款收入支出决算表》</w:t>
      </w:r>
    </w:p>
    <w:p w:rsidR="002656ED" w:rsidRDefault="00825B78">
      <w:pPr>
        <w:ind w:firstLine="640"/>
      </w:pPr>
      <w:r>
        <w:rPr>
          <w:rFonts w:ascii="仿宋_GB2312" w:eastAsia="仿宋_GB2312" w:hAnsi="仿宋_GB2312"/>
        </w:rPr>
        <w:t>八、《国有资本经营预算财政拨款收入支出决算表》</w:t>
      </w:r>
    </w:p>
    <w:p w:rsidR="002656ED" w:rsidRDefault="00825B78">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2656ED" w:rsidRDefault="002656ED">
      <w:pPr>
        <w:ind w:firstLine="640"/>
      </w:pPr>
    </w:p>
    <w:p w:rsidR="002656ED" w:rsidRDefault="002656ED">
      <w:pPr>
        <w:ind w:firstLine="640"/>
      </w:pPr>
    </w:p>
    <w:p w:rsidR="002656ED" w:rsidRDefault="002656ED">
      <w:pPr>
        <w:ind w:firstLine="640"/>
      </w:pPr>
    </w:p>
    <w:p w:rsidR="002656ED" w:rsidRDefault="002656ED">
      <w:pPr>
        <w:ind w:firstLine="640"/>
      </w:pPr>
    </w:p>
    <w:p w:rsidR="002656ED" w:rsidRDefault="002656ED">
      <w:pPr>
        <w:ind w:firstLine="640"/>
      </w:pPr>
    </w:p>
    <w:sectPr w:rsidR="002656ED">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B78" w:rsidRDefault="00825B78">
      <w:r>
        <w:separator/>
      </w:r>
    </w:p>
  </w:endnote>
  <w:endnote w:type="continuationSeparator" w:id="0">
    <w:p w:rsidR="00825B78" w:rsidRDefault="0082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6ED" w:rsidRDefault="00825B78">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656ED" w:rsidRDefault="00825B78">
                          <w:pPr>
                            <w:pStyle w:val="a4"/>
                          </w:pPr>
                          <w:r>
                            <w:rPr>
                              <w:rFonts w:hint="eastAsia"/>
                            </w:rPr>
                            <w:fldChar w:fldCharType="begin"/>
                          </w:r>
                          <w:r>
                            <w:rPr>
                              <w:rFonts w:hint="eastAsia"/>
                            </w:rPr>
                            <w:instrText xml:space="preserve"> PAGE  \* MERGEFORMAT </w:instrText>
                          </w:r>
                          <w:r>
                            <w:rPr>
                              <w:rFonts w:hint="eastAsia"/>
                            </w:rPr>
                            <w:fldChar w:fldCharType="separate"/>
                          </w:r>
                          <w:r w:rsidR="007549DA">
                            <w:rPr>
                              <w:noProof/>
                            </w:rPr>
                            <w:t>17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2656ED" w:rsidRDefault="00825B78">
                    <w:pPr>
                      <w:pStyle w:val="a4"/>
                    </w:pPr>
                    <w:r>
                      <w:rPr>
                        <w:rFonts w:hint="eastAsia"/>
                      </w:rPr>
                      <w:fldChar w:fldCharType="begin"/>
                    </w:r>
                    <w:r>
                      <w:rPr>
                        <w:rFonts w:hint="eastAsia"/>
                      </w:rPr>
                      <w:instrText xml:space="preserve"> PAGE  \* MERGEFORMAT </w:instrText>
                    </w:r>
                    <w:r>
                      <w:rPr>
                        <w:rFonts w:hint="eastAsia"/>
                      </w:rPr>
                      <w:fldChar w:fldCharType="separate"/>
                    </w:r>
                    <w:r w:rsidR="007549DA">
                      <w:rPr>
                        <w:noProof/>
                      </w:rPr>
                      <w:t>17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B78" w:rsidRDefault="00825B78">
      <w:r>
        <w:separator/>
      </w:r>
    </w:p>
  </w:footnote>
  <w:footnote w:type="continuationSeparator" w:id="0">
    <w:p w:rsidR="00825B78" w:rsidRDefault="00825B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2656ED"/>
    <w:rsid w:val="002656ED"/>
    <w:rsid w:val="007549DA"/>
    <w:rsid w:val="00825B7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7B49922-84E3-4EED-89FE-F53360FB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1510</Words>
  <Characters>8607</Characters>
  <Application>Microsoft Office Word</Application>
  <DocSecurity>0</DocSecurity>
  <Lines>71</Lines>
  <Paragraphs>20</Paragraphs>
  <ScaleCrop>false</ScaleCrop>
  <Company>Organization</Company>
  <LinksUpToDate>false</LinksUpToDate>
  <CharactersWithSpaces>10097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