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尉犁县审计局2024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（一）贯彻执行国家有关审计法律法规和方针政策；制定并组织实施审计工作发展规划、专业领域审计工作规划和年度审计计划；研究拟定我县审计业务规章制度，并监督执行。</w:t>
      </w:r>
    </w:p>
    <w:p>
      <w:pPr>
        <w:spacing w:line="580" w:lineRule="exact"/>
        <w:ind w:firstLine="640"/>
        <w:jc w:val="both"/>
      </w:pPr>
      <w:r>
        <w:rPr>
          <w:rFonts w:ascii="仿宋_GB2312" w:hAnsi="仿宋_GB2312" w:eastAsia="仿宋_GB2312"/>
          <w:sz w:val="32"/>
        </w:rPr>
        <w:t>（二）主管全县审计工作。</w:t>
      </w:r>
    </w:p>
    <w:p>
      <w:pPr>
        <w:spacing w:line="580" w:lineRule="exact"/>
        <w:ind w:firstLine="640"/>
        <w:jc w:val="both"/>
      </w:pPr>
      <w:r>
        <w:rPr>
          <w:rFonts w:ascii="仿宋_GB2312" w:hAnsi="仿宋_GB2312" w:eastAsia="仿宋_GB2312"/>
          <w:sz w:val="32"/>
        </w:rPr>
        <w:t>（三）在县人民政府和上级审计机关的领导下，对本级预算执行情况和其他财政收支情况进行审计监督，向县人民政府和上一级审计机关提交年度本级预算执行和其他财政收支情况的审计结果报告。</w:t>
      </w:r>
    </w:p>
    <w:p>
      <w:pPr>
        <w:spacing w:line="580" w:lineRule="exact"/>
        <w:ind w:firstLine="640"/>
        <w:jc w:val="both"/>
      </w:pPr>
      <w:r>
        <w:rPr>
          <w:rFonts w:ascii="仿宋_GB2312" w:hAnsi="仿宋_GB2312" w:eastAsia="仿宋_GB2312"/>
          <w:sz w:val="32"/>
        </w:rPr>
        <w:t>（四）按规定对全县科级党政主要领导和国有企业领导人员实施经济责任审计。</w:t>
      </w:r>
    </w:p>
    <w:p>
      <w:pPr>
        <w:spacing w:line="580" w:lineRule="exact"/>
        <w:ind w:firstLine="640"/>
        <w:jc w:val="both"/>
      </w:pPr>
      <w:r>
        <w:rPr>
          <w:rFonts w:ascii="仿宋_GB2312" w:hAnsi="仿宋_GB2312" w:eastAsia="仿宋_GB2312"/>
          <w:sz w:val="32"/>
        </w:rPr>
        <w:t>（五）对与县级财政收支有关的特定事项进行专项审计调查。</w:t>
      </w:r>
    </w:p>
    <w:p>
      <w:pPr>
        <w:spacing w:line="580" w:lineRule="exact"/>
        <w:ind w:firstLine="640"/>
        <w:jc w:val="both"/>
      </w:pPr>
      <w:r>
        <w:rPr>
          <w:rFonts w:ascii="仿宋_GB2312" w:hAnsi="仿宋_GB2312" w:eastAsia="仿宋_GB2312"/>
          <w:sz w:val="32"/>
        </w:rPr>
        <w:t>（六）重大项目稽查职能。</w:t>
      </w:r>
    </w:p>
    <w:p>
      <w:pPr>
        <w:spacing w:line="580" w:lineRule="exact"/>
        <w:ind w:firstLine="640"/>
        <w:jc w:val="both"/>
      </w:pPr>
      <w:r>
        <w:rPr>
          <w:rFonts w:ascii="仿宋_GB2312" w:hAnsi="仿宋_GB2312" w:eastAsia="仿宋_GB2312"/>
          <w:sz w:val="32"/>
        </w:rPr>
        <w:t>（七）预算执行情况和其他财政收支情况的监督检查职责。</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尉犁县审计局2024年度，实有人数23人，其中：在职人员18人，减少3人；离休人员0人，增加0人；退休人员5人,增加1人。</w:t>
      </w:r>
    </w:p>
    <w:p>
      <w:pPr>
        <w:spacing w:line="580" w:lineRule="exact"/>
        <w:ind w:firstLine="640"/>
        <w:jc w:val="both"/>
      </w:pPr>
      <w:r>
        <w:rPr>
          <w:rFonts w:ascii="仿宋_GB2312" w:hAnsi="仿宋_GB2312" w:eastAsia="仿宋_GB2312"/>
          <w:sz w:val="32"/>
        </w:rPr>
        <w:t>尉犁县审计局无下属预算单位，下设2个科室，分别是：复核审理办公室、审计业务股。</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2024年度收入总计353.39万元，</w:t>
      </w:r>
      <w:r>
        <w:rPr>
          <w:rFonts w:ascii="仿宋_GB2312" w:hAnsi="仿宋_GB2312" w:eastAsia="仿宋_GB2312"/>
          <w:b w:val="0"/>
          <w:sz w:val="32"/>
        </w:rPr>
        <w:t>其中：本年收入合计344.37万元，使用非财政拨款结余（含专用结余）0.00万元，年初结转和结余9.02万元。</w:t>
      </w:r>
    </w:p>
    <w:p>
      <w:pPr>
        <w:spacing w:line="580" w:lineRule="exact"/>
        <w:ind w:firstLine="640"/>
        <w:jc w:val="both"/>
      </w:pPr>
      <w:r>
        <w:rPr>
          <w:rFonts w:ascii="仿宋_GB2312" w:hAnsi="仿宋_GB2312" w:eastAsia="仿宋_GB2312"/>
          <w:b/>
          <w:sz w:val="32"/>
        </w:rPr>
        <w:t>2024年度支出总计353.39万元，</w:t>
      </w:r>
      <w:r>
        <w:rPr>
          <w:rFonts w:ascii="仿宋_GB2312" w:hAnsi="仿宋_GB2312" w:eastAsia="仿宋_GB2312"/>
          <w:b w:val="0"/>
          <w:sz w:val="32"/>
        </w:rPr>
        <w:t>其中：本年支出合计341.50万元，结余分配0.00万元，年末结转和结余11.89万元。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减少18.74万元，下降5.04%，主要原因是：本年在职人员减少，相关人员经费较上年减少。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本年收入344.37万元，</w:t>
      </w:r>
      <w:r>
        <w:rPr>
          <w:rFonts w:ascii="仿宋_GB2312" w:hAnsi="仿宋_GB2312" w:eastAsia="仿宋_GB2312"/>
          <w:b w:val="0"/>
          <w:sz w:val="32"/>
        </w:rPr>
        <w:t>其中：财政拨款收入336.83万元，占97.81%；上级补助收入0.00万元，占0.00%；事业收入0.00万元，占0.00%；经营收入0.00万元，占0.00%；附属单位上缴收入0.00万元，占0.00%；其他收入7.54万元，占2.19%。</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本年支出341.50万元，</w:t>
      </w:r>
      <w:r>
        <w:rPr>
          <w:rFonts w:ascii="仿宋_GB2312" w:hAnsi="仿宋_GB2312" w:eastAsia="仿宋_GB2312"/>
          <w:b w:val="0"/>
          <w:sz w:val="32"/>
        </w:rPr>
        <w:t>其中：基本支出331.87万元，占97.18%；项目支出9.63万元，占2.82%；上缴上级支出0.00万元，占0.00%；经营支出0.00万元，占0.00%；对附属单位补助支出0.00万元，占0.00%。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2024年度财政拨款收入总计336.83万元，</w:t>
      </w:r>
      <w:r>
        <w:rPr>
          <w:rFonts w:ascii="仿宋_GB2312" w:hAnsi="仿宋_GB2312" w:eastAsia="仿宋_GB2312"/>
          <w:b w:val="0"/>
          <w:sz w:val="32"/>
        </w:rPr>
        <w:t>其中：年初财政拨款结转和结余0.00万元，本年财政拨款收入336.83万元。</w:t>
      </w:r>
      <w:r>
        <w:rPr>
          <w:rFonts w:ascii="仿宋_GB2312" w:hAnsi="仿宋_GB2312" w:eastAsia="仿宋_GB2312"/>
          <w:b/>
          <w:sz w:val="32"/>
        </w:rPr>
        <w:t>财政拨款支出总计336.83万元，</w:t>
      </w:r>
      <w:r>
        <w:rPr>
          <w:rFonts w:ascii="仿宋_GB2312" w:hAnsi="仿宋_GB2312" w:eastAsia="仿宋_GB2312"/>
          <w:b w:val="0"/>
          <w:sz w:val="32"/>
        </w:rPr>
        <w:t>其中：年末财政拨款结转和结余0.00万元，本年财政拨款支出336.83万元。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减少4.32万元，下降1.27%，主要原因是：本年在职人员减少，相关人员经费较上年减少。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年初预算数342.50万元，决算数336.83万元，预决算差异率-1.66%，主要原因是：本年在职人员减少，年中调减人员经费，导致预决算存在差异。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2024年度一般公共预算财政拨款支出336.83万元，</w:t>
      </w:r>
      <w:r>
        <w:rPr>
          <w:rFonts w:ascii="仿宋_GB2312" w:hAnsi="仿宋_GB2312" w:eastAsia="仿宋_GB2312"/>
          <w:b w:val="0"/>
          <w:sz w:val="32"/>
        </w:rPr>
        <w:t>占本年支出合计的98.63%。</w:t>
      </w:r>
      <w:r>
        <w:rPr>
          <w:rFonts w:ascii="仿宋_GB2312" w:hAnsi="仿宋_GB2312" w:eastAsia="仿宋_GB2312"/>
          <w:b/>
          <w:sz w:val="32"/>
        </w:rPr>
        <w:t>与上年相比，</w:t>
      </w:r>
      <w:r>
        <w:rPr>
          <w:rFonts w:ascii="仿宋_GB2312" w:hAnsi="仿宋_GB2312" w:eastAsia="仿宋_GB2312"/>
          <w:b w:val="0"/>
          <w:sz w:val="32"/>
        </w:rPr>
        <w:t>减少4.32万元，下降1.27%，主要原因是：本年在职人员减少，相关人员经费较上年减少。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年初预算数342.50万元，决算数336.83万元，预决算差异率-1.66%，主要原因是：本年在职人员减少，年中调减人员经费，导致预决算存在差异。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1.一般公共服务支出(类)244.68万元,占72.64%。</w:t>
      </w:r>
    </w:p>
    <w:p>
      <w:pPr>
        <w:spacing w:line="580" w:lineRule="exact"/>
        <w:ind w:firstLine="640"/>
        <w:jc w:val="both"/>
      </w:pPr>
      <w:r>
        <w:rPr>
          <w:rFonts w:ascii="仿宋_GB2312" w:hAnsi="仿宋_GB2312" w:eastAsia="仿宋_GB2312"/>
          <w:b w:val="0"/>
          <w:sz w:val="32"/>
        </w:rPr>
        <w:t>2.教育支出(类)0.02万元,占0.006%。</w:t>
      </w:r>
    </w:p>
    <w:p>
      <w:pPr>
        <w:spacing w:line="580" w:lineRule="exact"/>
        <w:ind w:firstLine="640"/>
        <w:jc w:val="both"/>
      </w:pPr>
      <w:r>
        <w:rPr>
          <w:rFonts w:ascii="仿宋_GB2312" w:hAnsi="仿宋_GB2312" w:eastAsia="仿宋_GB2312"/>
          <w:b w:val="0"/>
          <w:sz w:val="32"/>
        </w:rPr>
        <w:t>3.社会保障和就业支出(类)48.63万元,占14.44%。</w:t>
      </w:r>
    </w:p>
    <w:p>
      <w:pPr>
        <w:spacing w:line="580" w:lineRule="exact"/>
        <w:ind w:firstLine="640"/>
        <w:jc w:val="both"/>
      </w:pPr>
      <w:r>
        <w:rPr>
          <w:rFonts w:ascii="仿宋_GB2312" w:hAnsi="仿宋_GB2312" w:eastAsia="仿宋_GB2312"/>
          <w:b w:val="0"/>
          <w:sz w:val="32"/>
        </w:rPr>
        <w:t>4.卫生健康支出(类)17.23万元,占5.12%。</w:t>
      </w:r>
    </w:p>
    <w:p>
      <w:pPr>
        <w:spacing w:line="580" w:lineRule="exact"/>
        <w:ind w:firstLine="640"/>
        <w:jc w:val="both"/>
      </w:pPr>
      <w:r>
        <w:rPr>
          <w:rFonts w:ascii="仿宋_GB2312" w:hAnsi="仿宋_GB2312" w:eastAsia="仿宋_GB2312"/>
          <w:b w:val="0"/>
          <w:sz w:val="32"/>
        </w:rPr>
        <w:t>5.住房保障支出(类)26.27万元,占7.80%。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1.一般公共服务支出(类)审计事务(款)行政运行(项):支出决算数为234.96万元，比上年决算减少24.97万元，下降9.61%,主要原因是：本年在职人员减少，相应人员经费较上年减少。</w:t>
      </w:r>
    </w:p>
    <w:p>
      <w:pPr>
        <w:spacing w:line="580" w:lineRule="exact"/>
        <w:ind w:firstLine="640"/>
        <w:jc w:val="both"/>
      </w:pPr>
      <w:r>
        <w:rPr>
          <w:rFonts w:ascii="仿宋_GB2312" w:hAnsi="仿宋_GB2312" w:eastAsia="仿宋_GB2312"/>
          <w:b w:val="0"/>
          <w:sz w:val="32"/>
        </w:rPr>
        <w:t>2.一般公共服务支出(类)审计事务(款)审计业务(项):支出决算数为4.63万元，比上年决算增加0.32万元，增长7.42%,主要原因是：本年增加尉犁县审计工作经费、购置审计办公设备资金，导致相关经费增加。</w:t>
      </w:r>
    </w:p>
    <w:p>
      <w:pPr>
        <w:spacing w:line="580" w:lineRule="exact"/>
        <w:ind w:firstLine="640"/>
        <w:jc w:val="both"/>
      </w:pPr>
      <w:r>
        <w:rPr>
          <w:rFonts w:ascii="仿宋_GB2312" w:hAnsi="仿宋_GB2312" w:eastAsia="仿宋_GB2312"/>
          <w:b w:val="0"/>
          <w:sz w:val="32"/>
        </w:rPr>
        <w:t>3.一般公共服务支出(类)组织事务(款)其他组织事务支出(项):支出决算数为5.10万元，比上年决算增加0.10万元，增长2.00%,主要原因是：本年增加退休人员慰问金生活补助，导致相关经费增加。</w:t>
      </w:r>
    </w:p>
    <w:p>
      <w:pPr>
        <w:spacing w:line="580" w:lineRule="exact"/>
        <w:ind w:firstLine="640"/>
        <w:jc w:val="both"/>
      </w:pPr>
      <w:r>
        <w:rPr>
          <w:rFonts w:ascii="仿宋_GB2312" w:hAnsi="仿宋_GB2312" w:eastAsia="仿宋_GB2312"/>
          <w:b w:val="0"/>
          <w:sz w:val="32"/>
        </w:rPr>
        <w:t>4.教育支出(类)进修及培训(款)培训支出(项):支出决算数为0.02万元，比上年决算增加0.00万元，增长0.00%,主要原因是：与上年一致，无差异。</w:t>
      </w:r>
    </w:p>
    <w:p>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5.社会保障和就业支出(类)行政事业单位养老支出(款)行政单位离退休(项):支出决算数为3.55万元，比上年决算增加0.57万元，增长19.13%,主要原因是：本年增加退休人员基础绩效奖，退休费支出增加。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34.09万元，比上年决算增加3.79万元，增长12.51%,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7.社会保障和就业支出(类)行政事业单位养老支出(款)机关事业单位职业年金缴费支出(项):支出决算数为10.98万元，比上年决算增加10.98万元，增长100.00%,主要原因是：本年新增退休人员，职业年金缴费支出增加。</w:t>
      </w:r>
    </w:p>
    <w:p>
      <w:pPr>
        <w:spacing w:line="580" w:lineRule="exact"/>
        <w:ind w:firstLine="640"/>
        <w:jc w:val="both"/>
      </w:pPr>
      <w:r>
        <w:rPr>
          <w:rFonts w:ascii="仿宋_GB2312" w:hAnsi="仿宋_GB2312" w:eastAsia="仿宋_GB2312"/>
          <w:b w:val="0"/>
          <w:sz w:val="32"/>
        </w:rPr>
        <w:t>8.卫生健康支出(类)行政事业单位医疗(款)行政单位医疗(项):支出决算数为15.46万元，比上年决算增加1.61万元，增长11.62%,主要原因是：本年在职人员工资基数调增，医疗缴费基数上涨，相应支出增加。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9.卫生健康支出(类)行政事业单位医疗(款)公务员医疗补助(项):支出决算数为1.76万元，比上年决算减少0.13万元，下降6.88%,主要原因是：本年在职人员减少，公务员医疗补助较上年减少。</w:t>
      </w:r>
    </w:p>
    <w:p>
      <w:pPr>
        <w:spacing w:line="580" w:lineRule="exact"/>
        <w:ind w:firstLine="640"/>
        <w:jc w:val="both"/>
      </w:pPr>
      <w:r>
        <w:rPr>
          <w:rFonts w:ascii="仿宋_GB2312" w:hAnsi="仿宋_GB2312" w:eastAsia="仿宋_GB2312"/>
          <w:b w:val="0"/>
          <w:sz w:val="32"/>
        </w:rPr>
        <w:t>10.住房保障支出(类)住房改革支出(款)住房公积金(项):支出决算数为26.27万元，比上年决算增加3.40万元，增长14.87%,主要原因是：本年在职人员工资基数调增，公积金缴费基数上涨，相应支出增加。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2024年度一般公共预算财政拨款基本支出327.20万元，其中：</w:t>
      </w:r>
      <w:r>
        <w:rPr>
          <w:rFonts w:ascii="仿宋_GB2312" w:hAnsi="仿宋_GB2312" w:eastAsia="仿宋_GB2312"/>
          <w:b/>
          <w:sz w:val="32"/>
        </w:rPr>
        <w:t>人员经费316.03万元，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包括：基本工资、津贴补贴、奖金、机关事业单位基本养老保险缴费、职业年金缴费、职工基本医疗保险缴费、公务员医疗补助缴费、其他社会保障缴费、住房公积金、医疗费、退休费、生活补助、奖励金。</w:t>
      </w:r>
    </w:p>
    <w:p>
      <w:pPr>
        <w:spacing w:line="580" w:lineRule="exact"/>
        <w:ind w:firstLine="640"/>
        <w:jc w:val="both"/>
      </w:pPr>
      <w:r>
        <w:rPr>
          <w:rFonts w:ascii="仿宋_GB2312" w:hAnsi="仿宋_GB2312" w:eastAsia="仿宋_GB2312"/>
          <w:b/>
          <w:sz w:val="32"/>
        </w:rPr>
        <w:t>公用经费11.17万元，</w:t>
      </w:r>
      <w:r>
        <w:rPr>
          <w:rFonts w:ascii="仿宋_GB2312" w:hAnsi="仿宋_GB2312" w:eastAsia="仿宋_GB2312"/>
          <w:b w:val="0"/>
          <w:sz w:val="32"/>
        </w:rPr>
        <w:t>包括：办公费、手续费、邮电费、差旅费、维修（护）费、培训费、工会经费、福利费。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比上年减少1.36万元，下降100.00%，主要原因是：本年本单位车辆由机关事务管理局统一管理，无公务用车购置及运行维护费支出。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公务用车购置及运行维护费支出0.00万元，占0.00%，比上年减少1.36万元，下降100.00%，主要原因是：本年本单位车辆由机关事务管理局统一管理，无公务用车购置及运行维护费支出。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2024年度尉犁县审计局（行政单位和参照公务员法管理事业单位）机关运行经费支出11.17万元，比上年减少0.41万元，下降3.54%，主要原因是：严控经费支出，厉行节约，减少经费支出。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2024年度政府采购支出总额4.86万元，其中：政府采购货物支出4.86万元、政府采购工程支出0.00万元、政府采购服务支出0.00万元。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授予中小企业合同金额4.86万元，占政府采购支出总额的100.00%，其中：授予小微企业合同金额4.86万元，占政府采购支出总额的100.00%。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353.39万元，实际执行总额341.50万元；预算绩效评价项目3个，全年预算数9.63万元，全年执行数9.63万元。预算绩效管理取得的成效：一是提高资源配置效率‌：通过实施预算绩效管理，可以优化财政资源配置，确保资金用于最需要的地方，避免资金的浪费和低效使用，有助于提高公共服务的效率和质量，满足人民群众的需求。二是强化责任意识‌：预算绩效管理要求单位承担绩效管理的主体责任，通过“花钱要问效，无效要问责”的原则，强化了责任意识，推动了政府效能的提升。发现的问题及原因：一是预算绩效观念不深入‌：单位对预算绩效管理的重视程度不够，缺乏主动性和全局意识，导致预算绩效管理工作难以有效推进。‌二是绩效管理体制机制不健全‌：许多单位将绩效管理工作仅落实到财务人员头上，缺乏内部协调机制和绩效激励约束机制，导致管理工作被动应付。下一步改进措施：一是加强宣传培训，提升绩效管理认识和水平‌。通过业务学习、培训，逐步提升单位所有干部的绩效管理认识和水平‌。二是强化制度建设，促进责任落实‌。建立财政重点绩效评价机制，对项目单位绩效自评情况进行财政重点抽审再评价，促进项目绩效质量提升‌。具体附整体支出绩效自评表，项目支出绩效自评表。</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尉犁县审计局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342.50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353.39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341.50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9.66</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342.50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353.39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341.50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以习近平新时代中国特色社会主义思想为指导，深入贯彻党的二十大和自治区党委十届五次、六次全会精神，贯彻落实第三次中央新疆工作座谈会精神、特别是习近平总书记关于新疆工作和审计工作的重要讲话和重要指示批示精神，紧紧围绕社会稳定和长治久安总目标，严格按照尉犁县审计委员会批准的审计项目计划执行，加强审计项目统筹和管理，确保审计工作质量，计划完成审计项目18个，完成审计报告数量18个，审计整改率达90%，对审计人员投诉率小于5%，依法全面履行审计监督职责，做好常态化“经济体检”工作，做到应审尽审、凡审必严，切实推动治理、服务发展、维护安全，确保审计监督更加有力、更加有效。</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尉犁县审计局推动审计工作高质量发展，贯彻习近平总书记关于新疆工作和审计工作的重要讲话和重要指示批示精神，完成审计项目17个，完成审计报告数量17个,依法履行审计监督职责，着力提升审计质量和成效，切实做到依法、廉洁、文明审计，发挥审计经济监督作用，2024年审计查出问题126条，已完成整改问题120条，审计整改率95.24%，未出现对审计人员投诉的情况，推动县审计工作迈上新台阶。</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审计项目数量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&gt;=18个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尉犁县审计局2024年工作计划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23.6</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完成审计报告数量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&gt;=18个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尉犁县审计局2024年工作计划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23.6</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审计整改率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尉犁县审计局2024年工作计划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对审计人员投诉率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&lt;=5%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尉犁县审计局2024年工作计划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2024年审计局驻村工作队为民办实事经费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尉犁县审计局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尉犁县审计局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开展访贫问苦、慰问群众、为群众送服务、送温暖；铺设机耕道长1.2米、宽4.5米，平整土地方便农民下地，农机工作；补充村级组织工作经费，积极组织开展各类活动。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铺设机耕道长1.2米宽4.5米，平整土地方便农民下地，农机工作；补充村级组织工作经费1.25万元，购买慰问村民物品1.25万元，为村民发放慰问品。</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为民办实事件数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铺设机耕道长度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&gt;=1.20米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2024年11月底前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发放慰问品费用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补充村组织工作经费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铺设机耕道费用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提升村组织服务群众能力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购置审计办公设备资金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尉犁县审计局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尉犁县审计局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县审计局积极探索大数据审计，购置4台笔记本电脑及配套的2台打印机，一是有助于提高审计业务干部大数据审计能力，提高审计工作效率，与上级审计机关笔记本服务器对接，能更加高效对财政审计数据、自然资源资产数据（GQLS系统）等大数据进行分析；二是有助于提升审计质量，同时研究大数据审计有助于审计行业的科技创新和人才培养。</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购置4台笔记本电脑及配套的2台打印机，打印复印一体机1台,有效提高了审计质量，提高审计工作效率。</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购置国产笔记本电脑数量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购置国产打印机数量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由于购买电脑费用减少，本着资金管理使用高效的原则，使用剩余经费超原有计划购买打印复印一体机一台</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设备验收合格率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购买国产笔记本电脑费用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=37872元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=29996元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由于政采云平台升级改革，我单位之前联系的本县县域内商家无法在政采云框架协模块中上架电脑，因此需从外县采购，外县同款电脑采购价格低于本县域内商家报价，因此节约部分资金。</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购买打印机费用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=7876元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由于购买电脑费用减少，本着资金管理使用高效的原则，使用剩余经费超原有计划购买打印复印一体机一台</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提升大数据审计工作效率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79.80分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尉犁县审计工作经费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尉犁县审计局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尉犁县审计局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0.55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0.55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0.55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0.55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0.55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0.55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以习近平新时代中国特色社会主义思想为指导，深入贯彻党的二十大和自治区党委十届五次、六次全会精神，贯彻落实第三次中央新疆工作座谈会精神,特别是习近平总书记关于新疆工作和审计工作的重要讲话和重要指示批示精神，紧紧围绕社会稳定和长治久安总目标，配合喀什审计组到我县开展的经责、资环审计工作，通过合理规划与有效使用审计工作经费，保障审计项目顺利开展，提高审计质量与效率，增强审计监督职能作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保障喀什审计组顺利开展经责、资环审计工作，采购办公用品及耗材，购买办公耗材3059元，例如硒鼓、墨粉等，办公用品2441元，例如A4复印纸、中性笔、订书机等，共计5500元。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保障喀什审计组顺利开展经责审计项目数量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保障喀什审计组顺利开展资环审计项目数量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办公用品、办公耗材货物验收合格率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办公用品、办公用耗材用资金支付及时率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购买办公用品费用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=2441元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=2441元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购买办公耗材费用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=3059元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=3059元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提高审计质量与效率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