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5FF" w:rsidRDefault="00D125FF">
      <w:pPr>
        <w:ind w:firstLine="640"/>
      </w:pPr>
    </w:p>
    <w:p w:rsidR="00D125FF" w:rsidRDefault="00D125FF">
      <w:pPr>
        <w:ind w:firstLine="640"/>
        <w:rPr>
          <w:rFonts w:ascii="仿宋" w:eastAsia="仿宋" w:hAnsi="仿宋" w:cs="仿宋"/>
        </w:rPr>
      </w:pPr>
      <w:bookmarkStart w:id="0" w:name="OLE_LINK12"/>
    </w:p>
    <w:p w:rsidR="00D125FF" w:rsidRDefault="00D125FF">
      <w:pPr>
        <w:ind w:firstLine="640"/>
        <w:rPr>
          <w:rFonts w:ascii="仿宋" w:eastAsia="仿宋" w:hAnsi="仿宋" w:cs="仿宋"/>
        </w:rPr>
      </w:pPr>
    </w:p>
    <w:p w:rsidR="00D125FF" w:rsidRDefault="00D125FF">
      <w:pPr>
        <w:ind w:firstLine="640"/>
        <w:rPr>
          <w:rFonts w:ascii="仿宋" w:eastAsia="仿宋" w:hAnsi="仿宋" w:cs="仿宋"/>
        </w:rPr>
      </w:pPr>
    </w:p>
    <w:p w:rsidR="00D125FF" w:rsidRDefault="0024415E">
      <w:pPr>
        <w:pStyle w:val="1"/>
        <w:rPr>
          <w:rFonts w:ascii="仿宋" w:eastAsia="仿宋" w:hAnsi="仿宋" w:cs="仿宋"/>
          <w:sz w:val="44"/>
          <w:szCs w:val="44"/>
        </w:rPr>
      </w:pPr>
      <w:bookmarkStart w:id="1" w:name="_Toc12053"/>
      <w:bookmarkStart w:id="2" w:name="_Toc24054"/>
      <w:bookmarkStart w:id="3" w:name="_Toc28201"/>
      <w:r>
        <w:rPr>
          <w:rFonts w:ascii="仿宋" w:eastAsia="仿宋" w:hAnsi="仿宋" w:cs="仿宋" w:hint="eastAsia"/>
          <w:sz w:val="44"/>
          <w:szCs w:val="44"/>
        </w:rPr>
        <w:t>项目支出绩效评价报告</w:t>
      </w:r>
      <w:bookmarkEnd w:id="1"/>
      <w:bookmarkEnd w:id="2"/>
      <w:bookmarkEnd w:id="3"/>
    </w:p>
    <w:p w:rsidR="00D125FF" w:rsidRDefault="00D125FF">
      <w:pPr>
        <w:ind w:firstLine="883"/>
        <w:rPr>
          <w:rFonts w:ascii="仿宋" w:eastAsia="仿宋" w:hAnsi="仿宋" w:cs="仿宋"/>
          <w:b/>
          <w:bCs/>
          <w:sz w:val="44"/>
          <w:szCs w:val="44"/>
        </w:rPr>
      </w:pPr>
    </w:p>
    <w:p w:rsidR="00D125FF" w:rsidRDefault="00D125FF">
      <w:pPr>
        <w:ind w:firstLine="640"/>
        <w:rPr>
          <w:rFonts w:ascii="仿宋" w:eastAsia="仿宋" w:hAnsi="仿宋" w:cs="仿宋"/>
        </w:rPr>
      </w:pPr>
    </w:p>
    <w:p w:rsidR="00D125FF" w:rsidRDefault="0024415E">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D125FF" w:rsidRDefault="00D125FF">
      <w:pPr>
        <w:ind w:firstLine="640"/>
        <w:rPr>
          <w:rFonts w:ascii="仿宋" w:eastAsia="仿宋" w:hAnsi="仿宋" w:cs="仿宋"/>
        </w:rPr>
      </w:pPr>
    </w:p>
    <w:p w:rsidR="00D125FF" w:rsidRDefault="00D125FF">
      <w:pPr>
        <w:ind w:firstLine="640"/>
        <w:rPr>
          <w:rFonts w:ascii="仿宋" w:eastAsia="仿宋" w:hAnsi="仿宋" w:cs="仿宋"/>
        </w:rPr>
      </w:pPr>
    </w:p>
    <w:p w:rsidR="00D125FF" w:rsidRDefault="00D125FF">
      <w:pPr>
        <w:ind w:firstLine="640"/>
        <w:rPr>
          <w:rFonts w:ascii="仿宋" w:eastAsia="仿宋" w:hAnsi="仿宋" w:cs="仿宋"/>
        </w:rPr>
      </w:pPr>
    </w:p>
    <w:p w:rsidR="00D125FF" w:rsidRDefault="00D125FF">
      <w:pPr>
        <w:ind w:firstLine="640"/>
        <w:rPr>
          <w:rFonts w:ascii="仿宋" w:eastAsia="仿宋" w:hAnsi="仿宋" w:cs="仿宋"/>
        </w:rPr>
      </w:pPr>
    </w:p>
    <w:p w:rsidR="00D125FF" w:rsidRDefault="00D125FF">
      <w:pPr>
        <w:ind w:firstLine="643"/>
        <w:rPr>
          <w:rFonts w:ascii="仿宋" w:eastAsia="仿宋" w:hAnsi="仿宋" w:cs="仿宋"/>
          <w:b/>
          <w:bCs/>
        </w:rPr>
      </w:pPr>
    </w:p>
    <w:p w:rsidR="00D125FF" w:rsidRDefault="0024415E">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:1-12</w:t>
      </w:r>
      <w:r>
        <w:rPr>
          <w:rFonts w:ascii="仿宋" w:eastAsia="仿宋" w:hAnsi="仿宋" w:cs="仿宋" w:hint="eastAsia"/>
        </w:rPr>
        <w:t>月路灯电费</w:t>
      </w:r>
    </w:p>
    <w:p w:rsidR="00D125FF" w:rsidRDefault="0024415E">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尉犁县市政工程服务中心</w:t>
      </w:r>
    </w:p>
    <w:p w:rsidR="00D125FF" w:rsidRDefault="0024415E">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尉犁县住房和城乡建设局</w:t>
      </w:r>
    </w:p>
    <w:p w:rsidR="00D125FF" w:rsidRDefault="0024415E">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路超</w:t>
      </w:r>
    </w:p>
    <w:p w:rsidR="00D125FF" w:rsidRDefault="0024415E">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日</w:t>
      </w:r>
    </w:p>
    <w:p w:rsidR="00D125FF" w:rsidRDefault="00D125FF">
      <w:pPr>
        <w:ind w:firstLine="640"/>
        <w:rPr>
          <w:rFonts w:ascii="仿宋" w:eastAsia="仿宋" w:hAnsi="仿宋" w:cs="仿宋"/>
        </w:rPr>
      </w:pPr>
    </w:p>
    <w:p w:rsidR="00D125FF" w:rsidRDefault="00D125FF">
      <w:pPr>
        <w:ind w:firstLine="640"/>
        <w:rPr>
          <w:rFonts w:ascii="仿宋" w:eastAsia="仿宋" w:hAnsi="仿宋" w:cs="仿宋"/>
        </w:rPr>
        <w:sectPr w:rsidR="00D125FF">
          <w:pgSz w:w="11906" w:h="16838"/>
          <w:pgMar w:top="1440" w:right="1800" w:bottom="1440" w:left="1800" w:header="851" w:footer="992" w:gutter="0"/>
          <w:pgNumType w:start="1"/>
          <w:cols w:space="720"/>
          <w:docGrid w:type="lines" w:linePitch="312"/>
        </w:sectPr>
      </w:pPr>
    </w:p>
    <w:p w:rsidR="00D125FF" w:rsidRDefault="0024415E">
      <w:pPr>
        <w:spacing w:line="580" w:lineRule="exact"/>
        <w:ind w:firstLineChars="0" w:firstLine="0"/>
        <w:jc w:val="center"/>
        <w:rPr>
          <w:rFonts w:ascii="仿宋" w:eastAsia="仿宋" w:hAnsi="仿宋" w:cs="仿宋"/>
          <w:b/>
          <w:bCs/>
          <w:szCs w:val="32"/>
        </w:rPr>
      </w:pPr>
      <w:bookmarkStart w:id="4" w:name="_Toc11827"/>
      <w:bookmarkStart w:id="5" w:name="_Toc14721"/>
      <w:bookmarkStart w:id="6" w:name="_Toc15542"/>
      <w:bookmarkStart w:id="7" w:name="_Toc18707"/>
      <w:bookmarkStart w:id="8" w:name="_Toc1891"/>
      <w:bookmarkStart w:id="9" w:name="_Toc5473"/>
      <w:r>
        <w:rPr>
          <w:rFonts w:ascii="仿宋" w:eastAsia="仿宋" w:hAnsi="仿宋" w:cs="仿宋" w:hint="eastAsia"/>
          <w:b/>
          <w:bCs/>
          <w:szCs w:val="32"/>
        </w:rPr>
        <w:lastRenderedPageBreak/>
        <w:t>目</w:t>
      </w:r>
      <w:r>
        <w:rPr>
          <w:rFonts w:ascii="仿宋" w:eastAsia="仿宋" w:hAnsi="仿宋" w:cs="仿宋" w:hint="eastAsia"/>
          <w:b/>
          <w:bCs/>
          <w:szCs w:val="32"/>
        </w:rPr>
        <w:t xml:space="preserve">  </w:t>
      </w:r>
      <w:r>
        <w:rPr>
          <w:rFonts w:ascii="仿宋" w:eastAsia="仿宋" w:hAnsi="仿宋" w:cs="仿宋" w:hint="eastAsia"/>
          <w:b/>
          <w:bCs/>
          <w:szCs w:val="32"/>
        </w:rPr>
        <w:t>录</w:t>
      </w:r>
    </w:p>
    <w:p w:rsidR="00D125FF" w:rsidRDefault="0024415E">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bCs/>
          <w:iCs/>
          <w:kern w:val="2"/>
          <w:sz w:val="32"/>
          <w:szCs w:val="32"/>
        </w:rPr>
        <w:fldChar w:fldCharType="begin"/>
      </w:r>
      <w:r>
        <w:rPr>
          <w:rFonts w:ascii="仿宋" w:eastAsia="仿宋" w:hAnsi="仿宋" w:cs="仿宋" w:hint="eastAsia"/>
          <w:bCs/>
          <w:iCs/>
          <w:kern w:val="2"/>
          <w:sz w:val="32"/>
          <w:szCs w:val="32"/>
        </w:rPr>
        <w:instrText>TOC \o "1-2" \h \u</w:instrText>
      </w:r>
      <w:r>
        <w:rPr>
          <w:rFonts w:ascii="仿宋" w:eastAsia="仿宋" w:hAnsi="仿宋" w:cs="仿宋" w:hint="eastAsia"/>
          <w:bCs/>
          <w:iCs/>
          <w:kern w:val="2"/>
          <w:sz w:val="32"/>
          <w:szCs w:val="32"/>
        </w:rPr>
        <w:fldChar w:fldCharType="separate"/>
      </w:r>
      <w:hyperlink w:anchor="_Toc19123" w:history="1">
        <w:r>
          <w:rPr>
            <w:rFonts w:ascii="仿宋" w:eastAsia="仿宋" w:hAnsi="仿宋" w:cs="仿宋" w:hint="eastAsia"/>
            <w:iCs/>
            <w:kern w:val="2"/>
            <w:sz w:val="32"/>
            <w:szCs w:val="32"/>
          </w:rPr>
          <w:t>一、基本情况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_Toc19123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8373" w:history="1">
        <w:r>
          <w:rPr>
            <w:rFonts w:ascii="仿宋" w:eastAsia="仿宋" w:hAnsi="仿宋" w:cs="仿宋" w:hint="eastAsia"/>
            <w:sz w:val="32"/>
            <w:szCs w:val="32"/>
          </w:rPr>
          <w:t>（一）项目概况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_Toc8373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26568" w:history="1">
        <w:r>
          <w:rPr>
            <w:rFonts w:ascii="仿宋" w:eastAsia="仿宋" w:hAnsi="仿宋" w:cs="仿宋" w:hint="eastAsia"/>
            <w:sz w:val="32"/>
            <w:szCs w:val="32"/>
          </w:rPr>
          <w:t>（二）项目绩效目标</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_Toc26568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3</w:t>
        </w:r>
        <w:r>
          <w:rPr>
            <w:rFonts w:ascii="仿宋" w:eastAsia="仿宋" w:hAnsi="仿宋" w:cs="仿宋" w:hint="eastAsia"/>
            <w:sz w:val="32"/>
            <w:szCs w:val="32"/>
          </w:rPr>
          <w:fldChar w:fldCharType="end"/>
        </w:r>
      </w:hyperlink>
    </w:p>
    <w:p w:rsidR="00D125FF" w:rsidRDefault="0024415E">
      <w:pPr>
        <w:pStyle w:val="WPSOffice1"/>
        <w:tabs>
          <w:tab w:val="right" w:leader="dot" w:pos="8306"/>
        </w:tabs>
        <w:spacing w:line="580" w:lineRule="exact"/>
        <w:rPr>
          <w:rFonts w:ascii="仿宋" w:eastAsia="仿宋" w:hAnsi="仿宋" w:cs="仿宋"/>
          <w:bCs/>
          <w:sz w:val="32"/>
          <w:szCs w:val="32"/>
        </w:rPr>
      </w:pPr>
      <w:hyperlink w:anchor="_Toc11320" w:history="1">
        <w:r>
          <w:rPr>
            <w:rFonts w:ascii="仿宋" w:eastAsia="仿宋" w:hAnsi="仿宋" w:cs="仿宋" w:hint="eastAsia"/>
            <w:bCs/>
            <w:sz w:val="32"/>
            <w:szCs w:val="32"/>
          </w:rPr>
          <w:t>二、绩效评价工作开展情况</w:t>
        </w:r>
        <w:r>
          <w:rPr>
            <w:rFonts w:ascii="仿宋" w:eastAsia="仿宋" w:hAnsi="仿宋" w:cs="仿宋" w:hint="eastAsia"/>
            <w:bCs/>
            <w:sz w:val="32"/>
            <w:szCs w:val="32"/>
          </w:rPr>
          <w:tab/>
        </w:r>
        <w:r>
          <w:rPr>
            <w:rFonts w:ascii="仿宋" w:eastAsia="仿宋" w:hAnsi="仿宋" w:cs="仿宋" w:hint="eastAsia"/>
            <w:bCs/>
            <w:sz w:val="32"/>
            <w:szCs w:val="32"/>
          </w:rPr>
          <w:fldChar w:fldCharType="begin"/>
        </w:r>
        <w:r>
          <w:rPr>
            <w:rFonts w:ascii="仿宋" w:eastAsia="仿宋" w:hAnsi="仿宋" w:cs="仿宋" w:hint="eastAsia"/>
            <w:bCs/>
            <w:sz w:val="32"/>
            <w:szCs w:val="32"/>
          </w:rPr>
          <w:instrText xml:space="preserve"> PAGEREF _Toc11320 \h </w:instrText>
        </w:r>
        <w:r>
          <w:rPr>
            <w:rFonts w:ascii="仿宋" w:eastAsia="仿宋" w:hAnsi="仿宋" w:cs="仿宋" w:hint="eastAsia"/>
            <w:bCs/>
            <w:sz w:val="32"/>
            <w:szCs w:val="32"/>
          </w:rPr>
        </w:r>
        <w:r>
          <w:rPr>
            <w:rFonts w:ascii="仿宋" w:eastAsia="仿宋" w:hAnsi="仿宋" w:cs="仿宋" w:hint="eastAsia"/>
            <w:bCs/>
            <w:sz w:val="32"/>
            <w:szCs w:val="32"/>
          </w:rPr>
          <w:fldChar w:fldCharType="separate"/>
        </w:r>
        <w:r>
          <w:rPr>
            <w:rFonts w:ascii="仿宋" w:eastAsia="仿宋" w:hAnsi="仿宋" w:cs="仿宋" w:hint="eastAsia"/>
            <w:bCs/>
            <w:sz w:val="32"/>
            <w:szCs w:val="32"/>
          </w:rPr>
          <w:t>3</w:t>
        </w:r>
        <w:r>
          <w:rPr>
            <w:rFonts w:ascii="仿宋" w:eastAsia="仿宋" w:hAnsi="仿宋" w:cs="仿宋" w:hint="eastAsia"/>
            <w:bCs/>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29477" w:history="1">
        <w:r>
          <w:rPr>
            <w:rFonts w:ascii="仿宋" w:eastAsia="仿宋" w:hAnsi="仿宋" w:cs="仿宋" w:hint="eastAsia"/>
            <w:sz w:val="32"/>
            <w:szCs w:val="32"/>
          </w:rPr>
          <w:t>（一）绩效评价目的、对象和范围</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_Toc29477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4</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32280" w:history="1">
        <w:r>
          <w:rPr>
            <w:rFonts w:ascii="仿宋" w:eastAsia="仿宋" w:hAnsi="仿宋" w:cs="仿宋" w:hint="eastAsia"/>
            <w:sz w:val="32"/>
            <w:szCs w:val="32"/>
          </w:rPr>
          <w:t>（二）绩效评价原则、评价指标体系、评价方法、评价标准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_Toc32280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5</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10428" w:history="1">
        <w:r>
          <w:rPr>
            <w:rFonts w:ascii="仿宋" w:eastAsia="仿宋" w:hAnsi="仿宋" w:cs="仿宋" w:hint="eastAsia"/>
            <w:sz w:val="32"/>
            <w:szCs w:val="32"/>
          </w:rPr>
          <w:t>（三）绩效评价工作过程</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_Toc10428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8</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Chars="0" w:left="0"/>
        <w:rPr>
          <w:rFonts w:ascii="仿宋" w:eastAsia="仿宋" w:hAnsi="仿宋" w:cs="仿宋"/>
          <w:sz w:val="32"/>
          <w:szCs w:val="32"/>
        </w:rPr>
      </w:pPr>
      <w:hyperlink w:anchor="_Toc17988" w:history="1">
        <w:r>
          <w:rPr>
            <w:rFonts w:ascii="仿宋" w:eastAsia="仿宋" w:hAnsi="仿宋" w:cs="仿宋" w:hint="eastAsia"/>
            <w:sz w:val="32"/>
            <w:szCs w:val="32"/>
          </w:rPr>
          <w:t>三、综合评价情况及评价结论</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_Toc17988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11</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Chars="0" w:left="0"/>
        <w:rPr>
          <w:rFonts w:ascii="仿宋" w:eastAsia="仿宋" w:hAnsi="仿宋" w:cs="仿宋"/>
          <w:sz w:val="32"/>
          <w:szCs w:val="32"/>
        </w:rPr>
      </w:pPr>
      <w:hyperlink w:anchor="_Toc28586" w:history="1">
        <w:r>
          <w:rPr>
            <w:rFonts w:ascii="仿宋" w:eastAsia="仿宋" w:hAnsi="仿宋" w:cs="仿宋" w:hint="eastAsia"/>
            <w:sz w:val="32"/>
            <w:szCs w:val="32"/>
          </w:rPr>
          <w:t>四、绩效评价指标分析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_Toc28586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11</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2873" w:history="1">
        <w:r>
          <w:rPr>
            <w:rFonts w:ascii="仿宋" w:eastAsia="仿宋" w:hAnsi="仿宋" w:cs="仿宋" w:hint="eastAsia"/>
            <w:sz w:val="32"/>
            <w:szCs w:val="32"/>
          </w:rPr>
          <w:t>（一）项目决策情况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_Toc2873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11</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30070" w:history="1">
        <w:r>
          <w:rPr>
            <w:rFonts w:ascii="仿宋" w:eastAsia="仿宋" w:hAnsi="仿宋" w:cs="仿宋" w:hint="eastAsia"/>
            <w:sz w:val="32"/>
            <w:szCs w:val="32"/>
          </w:rPr>
          <w:t>（二）项目过程情况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_Toc30070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13</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20274" w:history="1">
        <w:r>
          <w:rPr>
            <w:rFonts w:ascii="仿宋" w:eastAsia="仿宋" w:hAnsi="仿宋" w:cs="仿宋" w:hint="eastAsia"/>
            <w:sz w:val="32"/>
            <w:szCs w:val="32"/>
          </w:rPr>
          <w:t>（三）项目产出情况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_Toc20274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15</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19222" w:history="1">
        <w:r>
          <w:rPr>
            <w:rFonts w:ascii="仿宋" w:eastAsia="仿宋" w:hAnsi="仿宋" w:cs="仿宋" w:hint="eastAsia"/>
            <w:sz w:val="32"/>
            <w:szCs w:val="32"/>
          </w:rPr>
          <w:t>（四）项目效益情况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_Toc19222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Chars="0" w:left="0"/>
        <w:rPr>
          <w:rFonts w:ascii="仿宋" w:eastAsia="仿宋" w:hAnsi="仿宋" w:cs="仿宋"/>
          <w:sz w:val="32"/>
          <w:szCs w:val="32"/>
        </w:rPr>
      </w:pPr>
      <w:hyperlink w:anchor="_Toc1227" w:history="1">
        <w:r>
          <w:rPr>
            <w:rFonts w:ascii="仿宋" w:eastAsia="仿宋" w:hAnsi="仿宋" w:cs="仿宋" w:hint="eastAsia"/>
            <w:sz w:val="32"/>
            <w:szCs w:val="32"/>
          </w:rPr>
          <w:t>五、主要经验及做法、存在的问题及原因分析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_Toc1227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13691" w:history="1">
        <w:r>
          <w:rPr>
            <w:rFonts w:ascii="仿宋" w:eastAsia="仿宋" w:hAnsi="仿宋" w:cs="仿宋" w:hint="eastAsia"/>
            <w:sz w:val="32"/>
            <w:szCs w:val="32"/>
          </w:rPr>
          <w:t>（一）主要经验及做法</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_Toc13691 \</w:instrText>
        </w:r>
        <w:r>
          <w:rPr>
            <w:rFonts w:ascii="仿宋" w:eastAsia="仿宋" w:hAnsi="仿宋" w:cs="仿宋" w:hint="eastAsia"/>
            <w:sz w:val="32"/>
            <w:szCs w:val="32"/>
          </w:rPr>
          <w:instrText xml:space="preserve">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6194" w:history="1">
        <w:r>
          <w:rPr>
            <w:rFonts w:ascii="仿宋" w:eastAsia="仿宋" w:hAnsi="仿宋" w:cs="仿宋" w:hint="eastAsia"/>
            <w:bCs/>
            <w:sz w:val="32"/>
            <w:szCs w:val="32"/>
          </w:rPr>
          <w:t>（二）存在的问题及分析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_Toc6194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D125FF" w:rsidRDefault="0024415E">
      <w:pPr>
        <w:pStyle w:val="WPSOffice1"/>
        <w:tabs>
          <w:tab w:val="right" w:leader="dot" w:pos="8306"/>
        </w:tabs>
        <w:spacing w:line="580" w:lineRule="exact"/>
        <w:rPr>
          <w:rFonts w:ascii="仿宋" w:eastAsia="仿宋" w:hAnsi="仿宋" w:cs="仿宋"/>
          <w:sz w:val="32"/>
          <w:szCs w:val="32"/>
        </w:rPr>
      </w:pPr>
      <w:hyperlink w:anchor="_Toc10025" w:history="1">
        <w:r>
          <w:rPr>
            <w:rFonts w:ascii="仿宋" w:eastAsia="仿宋" w:hAnsi="仿宋" w:cs="仿宋" w:hint="eastAsia"/>
            <w:iCs/>
            <w:kern w:val="2"/>
            <w:sz w:val="32"/>
            <w:szCs w:val="32"/>
          </w:rPr>
          <w:t>六、有关建议</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_Toc10025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D125FF" w:rsidRDefault="0024415E">
      <w:pPr>
        <w:pStyle w:val="WPSOffice1"/>
        <w:tabs>
          <w:tab w:val="right" w:leader="dot" w:pos="8306"/>
        </w:tabs>
        <w:spacing w:line="580" w:lineRule="exact"/>
        <w:rPr>
          <w:rFonts w:ascii="仿宋" w:eastAsia="仿宋" w:hAnsi="仿宋" w:cs="仿宋"/>
          <w:sz w:val="32"/>
          <w:szCs w:val="32"/>
        </w:rPr>
      </w:pPr>
      <w:hyperlink w:anchor="_Toc21662" w:history="1">
        <w:r>
          <w:rPr>
            <w:rFonts w:ascii="仿宋" w:eastAsia="仿宋" w:hAnsi="仿宋" w:cs="仿宋" w:hint="eastAsia"/>
            <w:iCs/>
            <w:kern w:val="2"/>
            <w:sz w:val="32"/>
            <w:szCs w:val="32"/>
          </w:rPr>
          <w:t>七、其他需要说明的问题</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_Toc21662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Chars="0" w:left="0"/>
        <w:rPr>
          <w:rFonts w:ascii="仿宋" w:eastAsia="仿宋" w:hAnsi="仿宋" w:cs="仿宋"/>
          <w:sz w:val="32"/>
          <w:szCs w:val="32"/>
        </w:rPr>
      </w:pPr>
      <w:hyperlink w:anchor="_Toc32285" w:history="1">
        <w:r>
          <w:rPr>
            <w:rFonts w:ascii="仿宋" w:eastAsia="仿宋" w:hAnsi="仿宋" w:cs="仿宋" w:hint="eastAsia"/>
            <w:bCs/>
            <w:iCs/>
            <w:sz w:val="32"/>
            <w:szCs w:val="32"/>
          </w:rPr>
          <w:t>八、附件</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_Toc32285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18</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26936" w:history="1">
        <w:r>
          <w:rPr>
            <w:rFonts w:ascii="仿宋" w:eastAsia="仿宋" w:hAnsi="仿宋" w:cs="仿宋" w:hint="eastAsia"/>
            <w:bCs/>
            <w:iCs/>
            <w:sz w:val="32"/>
            <w:szCs w:val="32"/>
          </w:rPr>
          <w:t>附件</w:t>
        </w:r>
        <w:r>
          <w:rPr>
            <w:rFonts w:ascii="仿宋" w:eastAsia="仿宋" w:hAnsi="仿宋" w:cs="仿宋" w:hint="eastAsia"/>
            <w:bCs/>
            <w:iCs/>
            <w:sz w:val="32"/>
            <w:szCs w:val="32"/>
          </w:rPr>
          <w:t>1</w:t>
        </w:r>
        <w:r>
          <w:rPr>
            <w:rFonts w:ascii="仿宋" w:eastAsia="仿宋" w:hAnsi="仿宋" w:cs="仿宋" w:hint="eastAsia"/>
            <w:bCs/>
            <w:iCs/>
            <w:sz w:val="32"/>
            <w:szCs w:val="32"/>
          </w:rPr>
          <w:t>：</w:t>
        </w:r>
        <w:r>
          <w:rPr>
            <w:rFonts w:ascii="仿宋" w:eastAsia="仿宋" w:hAnsi="仿宋" w:cs="仿宋" w:hint="eastAsia"/>
            <w:sz w:val="32"/>
            <w:szCs w:val="32"/>
          </w:rPr>
          <w:t>项目支出绩效自评表</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_Toc26936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19</w:t>
        </w:r>
        <w:r>
          <w:rPr>
            <w:rFonts w:ascii="仿宋" w:eastAsia="仿宋" w:hAnsi="仿宋" w:cs="仿宋" w:hint="eastAsia"/>
            <w:sz w:val="32"/>
            <w:szCs w:val="32"/>
          </w:rPr>
          <w:fldChar w:fldCharType="end"/>
        </w:r>
      </w:hyperlink>
    </w:p>
    <w:p w:rsidR="00D125FF" w:rsidRDefault="0024415E">
      <w:pPr>
        <w:pStyle w:val="WPSOffice2"/>
        <w:tabs>
          <w:tab w:val="right" w:leader="dot" w:pos="8306"/>
        </w:tabs>
        <w:spacing w:line="580" w:lineRule="exact"/>
        <w:ind w:left="640"/>
        <w:rPr>
          <w:rFonts w:ascii="仿宋" w:eastAsia="仿宋" w:hAnsi="仿宋" w:cs="仿宋"/>
          <w:sz w:val="32"/>
          <w:szCs w:val="32"/>
        </w:rPr>
      </w:pPr>
      <w:hyperlink w:anchor="_Toc31286" w:history="1">
        <w:r>
          <w:rPr>
            <w:rFonts w:ascii="仿宋" w:eastAsia="仿宋" w:hAnsi="仿宋" w:cs="仿宋" w:hint="eastAsia"/>
            <w:sz w:val="32"/>
            <w:szCs w:val="32"/>
          </w:rPr>
          <w:t>附件</w:t>
        </w:r>
        <w:r>
          <w:rPr>
            <w:rFonts w:ascii="仿宋" w:eastAsia="仿宋" w:hAnsi="仿宋" w:cs="仿宋" w:hint="eastAsia"/>
            <w:sz w:val="32"/>
            <w:szCs w:val="32"/>
          </w:rPr>
          <w:t>2</w:t>
        </w:r>
        <w:r>
          <w:rPr>
            <w:rFonts w:ascii="仿宋" w:eastAsia="仿宋" w:hAnsi="仿宋" w:cs="仿宋" w:hint="eastAsia"/>
            <w:sz w:val="32"/>
            <w:szCs w:val="32"/>
          </w:rPr>
          <w:t>：项目支出绩效评价指标体系及评分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_Toc31286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21</w:t>
        </w:r>
        <w:r>
          <w:rPr>
            <w:rFonts w:ascii="仿宋" w:eastAsia="仿宋" w:hAnsi="仿宋" w:cs="仿宋" w:hint="eastAsia"/>
            <w:sz w:val="32"/>
            <w:szCs w:val="32"/>
          </w:rPr>
          <w:fldChar w:fldCharType="end"/>
        </w:r>
      </w:hyperlink>
    </w:p>
    <w:p w:rsidR="00D125FF" w:rsidRDefault="0024415E">
      <w:pPr>
        <w:tabs>
          <w:tab w:val="right" w:leader="dot" w:pos="8306"/>
        </w:tabs>
        <w:spacing w:line="580" w:lineRule="exact"/>
        <w:ind w:firstLine="643"/>
        <w:rPr>
          <w:rFonts w:ascii="仿宋" w:eastAsia="仿宋" w:hAnsi="仿宋" w:cs="仿宋"/>
          <w:bCs/>
          <w:iCs/>
          <w:szCs w:val="21"/>
        </w:rPr>
        <w:sectPr w:rsidR="00D125FF">
          <w:footerReference w:type="default" r:id="rId8"/>
          <w:pgSz w:w="11906" w:h="16838"/>
          <w:pgMar w:top="1440" w:right="1800" w:bottom="1440" w:left="1800" w:header="851" w:footer="992" w:gutter="0"/>
          <w:cols w:space="720"/>
          <w:docGrid w:type="lines" w:linePitch="312"/>
        </w:sectPr>
      </w:pPr>
      <w:r>
        <w:rPr>
          <w:rFonts w:ascii="仿宋" w:eastAsia="仿宋" w:hAnsi="仿宋" w:cs="仿宋" w:hint="eastAsia"/>
          <w:b/>
          <w:bCs/>
          <w:iCs/>
          <w:szCs w:val="32"/>
        </w:rPr>
        <w:fldChar w:fldCharType="end"/>
      </w:r>
    </w:p>
    <w:p w:rsidR="00D125FF" w:rsidRDefault="0024415E">
      <w:pPr>
        <w:tabs>
          <w:tab w:val="right" w:leader="dot" w:pos="8306"/>
        </w:tabs>
        <w:ind w:firstLine="640"/>
        <w:outlineLvl w:val="0"/>
        <w:rPr>
          <w:rFonts w:ascii="仿宋" w:eastAsia="仿宋" w:hAnsi="仿宋" w:cs="仿宋"/>
          <w:bCs/>
          <w:iCs/>
          <w:szCs w:val="21"/>
        </w:rPr>
      </w:pPr>
      <w:bookmarkStart w:id="10" w:name="_Toc19123"/>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D125FF" w:rsidRDefault="0024415E">
      <w:pPr>
        <w:pStyle w:val="3"/>
        <w:ind w:firstLine="643"/>
        <w:rPr>
          <w:rFonts w:ascii="仿宋" w:eastAsia="仿宋" w:hAnsi="仿宋" w:cs="仿宋"/>
        </w:rPr>
      </w:pPr>
      <w:bookmarkStart w:id="12" w:name="_Toc26183"/>
      <w:bookmarkStart w:id="13" w:name="_Toc9236"/>
      <w:bookmarkStart w:id="14" w:name="_Toc24048"/>
      <w:bookmarkStart w:id="15" w:name="_Toc8373"/>
      <w:bookmarkStart w:id="16" w:name="_Toc24706"/>
      <w:r>
        <w:rPr>
          <w:rFonts w:ascii="仿宋" w:eastAsia="仿宋" w:hAnsi="仿宋" w:cs="仿宋" w:hint="eastAsia"/>
        </w:rPr>
        <w:t>（一）项目概况</w:t>
      </w:r>
      <w:bookmarkEnd w:id="11"/>
      <w:bookmarkEnd w:id="12"/>
      <w:bookmarkEnd w:id="13"/>
      <w:bookmarkEnd w:id="14"/>
      <w:bookmarkEnd w:id="15"/>
      <w:bookmarkEnd w:id="16"/>
    </w:p>
    <w:p w:rsidR="00D125FF" w:rsidRDefault="0024415E">
      <w:pPr>
        <w:ind w:firstLine="643"/>
        <w:rPr>
          <w:rFonts w:ascii="仿宋" w:eastAsia="仿宋" w:hAnsi="仿宋" w:cs="仿宋"/>
          <w:b/>
          <w:bCs/>
        </w:rPr>
      </w:pPr>
      <w:bookmarkStart w:id="17" w:name="_Toc19984"/>
      <w:bookmarkStart w:id="18" w:name="_Toc11427"/>
      <w:r>
        <w:rPr>
          <w:rFonts w:ascii="仿宋" w:eastAsia="仿宋" w:hAnsi="仿宋" w:cs="仿宋" w:hint="eastAsia"/>
          <w:b/>
          <w:bCs/>
        </w:rPr>
        <w:t>1.</w:t>
      </w:r>
      <w:r>
        <w:rPr>
          <w:rFonts w:ascii="仿宋" w:eastAsia="仿宋" w:hAnsi="仿宋" w:cs="仿宋" w:hint="eastAsia"/>
          <w:b/>
          <w:bCs/>
        </w:rPr>
        <w:t>项目背景</w:t>
      </w:r>
      <w:bookmarkEnd w:id="17"/>
      <w:bookmarkEnd w:id="18"/>
    </w:p>
    <w:p w:rsidR="00D125FF" w:rsidRDefault="0024415E">
      <w:pPr>
        <w:ind w:firstLine="640"/>
        <w:rPr>
          <w:rFonts w:ascii="仿宋" w:eastAsia="仿宋" w:hAnsi="仿宋" w:cs="仿宋"/>
        </w:rPr>
      </w:pPr>
      <w:bookmarkStart w:id="19" w:name="_Toc22216"/>
      <w:bookmarkStart w:id="20" w:name="_Toc22079"/>
      <w:r>
        <w:rPr>
          <w:rFonts w:ascii="仿宋" w:eastAsia="仿宋" w:hAnsi="仿宋" w:cs="仿宋" w:hint="eastAsia"/>
        </w:rPr>
        <w:t>根据尉犁县县城照明要求，城市照明对尉犁县的建设和发展起着积极的促进作用，随着城市化进程的步伐加快，城市建设的发展日新月异，如何做好城市照明工作成为城市照明工作者的一项神圣使命。使城市照明设施建设有章可循，有</w:t>
      </w:r>
      <w:proofErr w:type="gramStart"/>
      <w:r>
        <w:rPr>
          <w:rFonts w:ascii="仿宋" w:eastAsia="仿宋" w:hAnsi="仿宋" w:cs="仿宋" w:hint="eastAsia"/>
        </w:rPr>
        <w:t>规</w:t>
      </w:r>
      <w:proofErr w:type="gramEnd"/>
      <w:r>
        <w:rPr>
          <w:rFonts w:ascii="仿宋" w:eastAsia="仿宋" w:hAnsi="仿宋" w:cs="仿宋" w:hint="eastAsia"/>
        </w:rPr>
        <w:t>可守，真正达到安全可靠、技术先进、经济合理、节能环保、维修方便的目的，防止投资和业主多元化情况下可能出现的各自为政、自作主张、降低城市照明设施建设标准的弊端有着积极的意义；因此，为落实“绣花功夫”做好城市照明管理，进一步提升尉犁县城区标准化、精细化水平，为群众提供安全的照明环境、营造良好的宜居环境，塑造</w:t>
      </w:r>
      <w:r>
        <w:rPr>
          <w:rFonts w:ascii="仿宋" w:eastAsia="仿宋" w:hAnsi="仿宋" w:cs="仿宋" w:hint="eastAsia"/>
        </w:rPr>
        <w:t>城市形象，实施市政设施运营维护管理用电费用。达到提高城市文化品位、突出城市特色及美化城市夜间景观的目标。</w:t>
      </w:r>
    </w:p>
    <w:p w:rsidR="00D125FF" w:rsidRDefault="0024415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19"/>
      <w:bookmarkEnd w:id="20"/>
    </w:p>
    <w:p w:rsidR="00D125FF" w:rsidRDefault="0024415E">
      <w:pPr>
        <w:ind w:firstLine="640"/>
        <w:rPr>
          <w:rFonts w:ascii="仿宋" w:eastAsia="仿宋" w:hAnsi="仿宋" w:cs="仿宋"/>
        </w:rPr>
      </w:pPr>
      <w:bookmarkStart w:id="21" w:name="_Toc31519"/>
      <w:bookmarkStart w:id="22" w:name="_Toc21529"/>
      <w:r>
        <w:rPr>
          <w:rFonts w:ascii="仿宋" w:eastAsia="仿宋" w:hAnsi="仿宋" w:cs="仿宋" w:hint="eastAsia"/>
        </w:rPr>
        <w:t>尉犁县市政</w:t>
      </w:r>
      <w:r>
        <w:rPr>
          <w:rFonts w:ascii="仿宋" w:eastAsia="仿宋" w:hAnsi="仿宋" w:cs="仿宋" w:hint="eastAsia"/>
        </w:rPr>
        <w:t>工程服务中心</w:t>
      </w:r>
      <w:r>
        <w:rPr>
          <w:rFonts w:ascii="仿宋" w:eastAsia="仿宋" w:hAnsi="仿宋" w:cs="仿宋" w:hint="eastAsia"/>
        </w:rPr>
        <w:t>1-12</w:t>
      </w:r>
      <w:r>
        <w:rPr>
          <w:rFonts w:ascii="仿宋" w:eastAsia="仿宋" w:hAnsi="仿宋" w:cs="仿宋" w:hint="eastAsia"/>
        </w:rPr>
        <w:t>路灯电费费</w:t>
      </w:r>
      <w:r>
        <w:rPr>
          <w:rFonts w:ascii="仿宋" w:eastAsia="仿宋" w:hAnsi="仿宋" w:cs="仿宋" w:hint="eastAsia"/>
        </w:rPr>
        <w:t>用主要是围绕县城照明建设，对路灯亮化、维护两大方面展开系列工作，保障市政设施正常运营维护管理用电，保证尉犁县城区及周边路灯及红绿灯设施正常运转，根据昼夜时间变化按时开启和关闭路灯照明，在节能降耗基础上，满足人民群众出行和户外活动需要，提升城市文明形象。</w:t>
      </w:r>
    </w:p>
    <w:p w:rsidR="00D125FF" w:rsidRDefault="0024415E">
      <w:pPr>
        <w:ind w:firstLine="643"/>
        <w:rPr>
          <w:rFonts w:ascii="仿宋" w:eastAsia="仿宋" w:hAnsi="仿宋" w:cs="仿宋"/>
          <w:b/>
          <w:bCs/>
        </w:rPr>
      </w:pPr>
      <w:r>
        <w:rPr>
          <w:rFonts w:ascii="仿宋" w:eastAsia="仿宋" w:hAnsi="仿宋" w:cs="仿宋" w:hint="eastAsia"/>
          <w:b/>
          <w:bCs/>
        </w:rPr>
        <w:lastRenderedPageBreak/>
        <w:t>3.</w:t>
      </w:r>
      <w:r>
        <w:rPr>
          <w:rFonts w:ascii="仿宋" w:eastAsia="仿宋" w:hAnsi="仿宋" w:cs="仿宋" w:hint="eastAsia"/>
          <w:b/>
          <w:bCs/>
        </w:rPr>
        <w:t>项目实施情况</w:t>
      </w:r>
      <w:bookmarkStart w:id="23" w:name="_Toc20138"/>
      <w:bookmarkEnd w:id="21"/>
      <w:bookmarkEnd w:id="22"/>
    </w:p>
    <w:p w:rsidR="00D125FF" w:rsidRDefault="0024415E">
      <w:pPr>
        <w:ind w:firstLine="640"/>
        <w:rPr>
          <w:rFonts w:ascii="仿宋" w:eastAsia="仿宋" w:hAnsi="仿宋" w:cs="仿宋"/>
        </w:rPr>
      </w:pPr>
      <w:r>
        <w:rPr>
          <w:rFonts w:ascii="仿宋" w:eastAsia="仿宋" w:hAnsi="仿宋" w:cs="仿宋" w:hint="eastAsia"/>
        </w:rPr>
        <w:t>项目由尉犁县市政工程服务中心组织承办，并负责按月支付县城全县道路路灯电费，达</w:t>
      </w:r>
      <w:r>
        <w:rPr>
          <w:rFonts w:ascii="仿宋" w:eastAsia="仿宋" w:hAnsi="仿宋" w:cs="仿宋" w:hint="eastAsia"/>
        </w:rPr>
        <w:t>西村，塔里木乡，古勒巴格乡，兴平乡等支付部分路灯电费。负责县城市政设施用地保障，</w:t>
      </w:r>
      <w:r>
        <w:rPr>
          <w:rFonts w:ascii="仿宋" w:eastAsia="仿宋" w:hAnsi="仿宋" w:cs="仿宋" w:hint="eastAsia"/>
        </w:rPr>
        <w:t>县城红绿灯供电站点</w:t>
      </w:r>
      <w:r>
        <w:rPr>
          <w:rFonts w:ascii="仿宋" w:eastAsia="仿宋" w:hAnsi="仿宋" w:cs="仿宋" w:hint="eastAsia"/>
        </w:rPr>
        <w:t>46</w:t>
      </w:r>
      <w:r>
        <w:rPr>
          <w:rFonts w:ascii="仿宋" w:eastAsia="仿宋" w:hAnsi="仿宋" w:cs="仿宋" w:hint="eastAsia"/>
        </w:rPr>
        <w:t>处，亮化道路供电</w:t>
      </w:r>
      <w:r>
        <w:rPr>
          <w:rFonts w:ascii="仿宋" w:eastAsia="仿宋" w:hAnsi="仿宋" w:cs="仿宋" w:hint="eastAsia"/>
        </w:rPr>
        <w:t>43</w:t>
      </w:r>
      <w:r>
        <w:rPr>
          <w:rFonts w:ascii="仿宋" w:eastAsia="仿宋" w:hAnsi="仿宋" w:cs="仿宋" w:hint="eastAsia"/>
        </w:rPr>
        <w:t>条保障全县正常</w:t>
      </w:r>
      <w:r>
        <w:rPr>
          <w:rFonts w:ascii="仿宋" w:eastAsia="仿宋" w:hAnsi="仿宋" w:cs="仿宋" w:hint="eastAsia"/>
        </w:rPr>
        <w:t>亮</w:t>
      </w:r>
      <w:r>
        <w:rPr>
          <w:rFonts w:ascii="仿宋" w:eastAsia="仿宋" w:hAnsi="仿宋" w:cs="仿宋" w:hint="eastAsia"/>
        </w:rPr>
        <w:t>化率达</w:t>
      </w:r>
      <w:r>
        <w:rPr>
          <w:rFonts w:ascii="仿宋" w:eastAsia="仿宋" w:hAnsi="仿宋" w:cs="仿宋" w:hint="eastAsia"/>
        </w:rPr>
        <w:t>100%</w:t>
      </w:r>
      <w:r>
        <w:rPr>
          <w:rFonts w:ascii="仿宋" w:eastAsia="仿宋" w:hAnsi="仿宋" w:cs="仿宋" w:hint="eastAsia"/>
        </w:rPr>
        <w:t>。保障市政设施正常运营维护管理用电有效保证了亮灯达标率，给夜晚出行带来较大便利。</w:t>
      </w:r>
    </w:p>
    <w:p w:rsidR="00D125FF" w:rsidRDefault="0024415E">
      <w:pPr>
        <w:ind w:firstLine="643"/>
        <w:rPr>
          <w:rFonts w:ascii="仿宋" w:eastAsia="仿宋" w:hAnsi="仿宋" w:cs="仿宋"/>
          <w:b/>
          <w:bCs/>
        </w:rPr>
      </w:pPr>
      <w:bookmarkStart w:id="24" w:name="_Toc1111"/>
      <w:r>
        <w:rPr>
          <w:rFonts w:ascii="仿宋" w:eastAsia="仿宋" w:hAnsi="仿宋" w:cs="仿宋" w:hint="eastAsia"/>
          <w:b/>
          <w:bCs/>
        </w:rPr>
        <w:t>4.</w:t>
      </w:r>
      <w:r>
        <w:rPr>
          <w:rFonts w:ascii="仿宋" w:eastAsia="仿宋" w:hAnsi="仿宋" w:cs="仿宋" w:hint="eastAsia"/>
          <w:b/>
          <w:bCs/>
        </w:rPr>
        <w:t>资金投入情况</w:t>
      </w:r>
      <w:bookmarkEnd w:id="23"/>
      <w:bookmarkEnd w:id="24"/>
    </w:p>
    <w:p w:rsidR="00D125FF" w:rsidRDefault="0024415E">
      <w:pPr>
        <w:ind w:firstLine="640"/>
        <w:rPr>
          <w:rFonts w:ascii="仿宋" w:eastAsia="仿宋" w:hAnsi="仿宋" w:cs="仿宋"/>
        </w:rPr>
      </w:pPr>
      <w:bookmarkStart w:id="25" w:name="_Toc7324"/>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下达</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资金</w:t>
      </w:r>
      <w:r>
        <w:rPr>
          <w:rFonts w:ascii="仿宋" w:eastAsia="仿宋" w:hAnsi="仿宋" w:cs="仿宋" w:hint="eastAsia"/>
        </w:rPr>
        <w:t>190</w:t>
      </w:r>
      <w:r>
        <w:rPr>
          <w:rFonts w:ascii="仿宋" w:eastAsia="仿宋" w:hAnsi="仿宋" w:cs="仿宋" w:hint="eastAsia"/>
        </w:rPr>
        <w:t>万元。其中用于</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190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资金来源全部为县级资金</w:t>
      </w:r>
      <w:r>
        <w:rPr>
          <w:rFonts w:ascii="仿宋" w:eastAsia="仿宋" w:hAnsi="仿宋" w:cs="仿宋" w:hint="eastAsia"/>
        </w:rPr>
        <w:t>。</w:t>
      </w:r>
    </w:p>
    <w:p w:rsidR="00D125FF" w:rsidRDefault="0024415E">
      <w:pPr>
        <w:ind w:firstLine="643"/>
        <w:rPr>
          <w:rFonts w:ascii="仿宋" w:eastAsia="仿宋" w:hAnsi="仿宋" w:cs="仿宋"/>
          <w:b/>
          <w:bCs/>
        </w:rPr>
      </w:pPr>
      <w:bookmarkStart w:id="26" w:name="_Toc10837"/>
      <w:r>
        <w:rPr>
          <w:rFonts w:ascii="仿宋" w:eastAsia="仿宋" w:hAnsi="仿宋" w:cs="仿宋" w:hint="eastAsia"/>
          <w:b/>
          <w:bCs/>
        </w:rPr>
        <w:t>5.</w:t>
      </w:r>
      <w:r>
        <w:rPr>
          <w:rFonts w:ascii="仿宋" w:eastAsia="仿宋" w:hAnsi="仿宋" w:cs="仿宋" w:hint="eastAsia"/>
          <w:b/>
          <w:bCs/>
        </w:rPr>
        <w:t>资金使用情况</w:t>
      </w:r>
      <w:bookmarkEnd w:id="25"/>
      <w:bookmarkEnd w:id="26"/>
    </w:p>
    <w:p w:rsidR="00D125FF" w:rsidRDefault="0024415E">
      <w:pPr>
        <w:ind w:firstLine="640"/>
        <w:rPr>
          <w:rFonts w:ascii="仿宋" w:eastAsia="仿宋" w:hAnsi="仿宋" w:cs="仿宋"/>
        </w:rPr>
      </w:pPr>
      <w:r>
        <w:rPr>
          <w:rFonts w:ascii="仿宋" w:eastAsia="仿宋" w:hAnsi="仿宋" w:cs="仿宋" w:hint="eastAsia"/>
          <w:szCs w:val="32"/>
        </w:rPr>
        <w:t>1-12</w:t>
      </w:r>
      <w:r>
        <w:rPr>
          <w:rFonts w:ascii="仿宋" w:eastAsia="仿宋" w:hAnsi="仿宋" w:cs="仿宋" w:hint="eastAsia"/>
          <w:szCs w:val="32"/>
        </w:rPr>
        <w:t>月路灯电费</w:t>
      </w:r>
      <w:r>
        <w:rPr>
          <w:rFonts w:ascii="仿宋" w:eastAsia="仿宋" w:hAnsi="仿宋" w:cs="仿宋" w:hint="eastAsia"/>
        </w:rPr>
        <w:t>，</w:t>
      </w:r>
      <w:r>
        <w:rPr>
          <w:rFonts w:ascii="仿宋" w:eastAsia="仿宋" w:hAnsi="仿宋" w:cs="仿宋" w:hint="eastAsia"/>
          <w:szCs w:val="32"/>
        </w:rPr>
        <w:t>年初预算数</w:t>
      </w:r>
      <w:r>
        <w:rPr>
          <w:rFonts w:ascii="仿宋" w:eastAsia="仿宋" w:hAnsi="仿宋" w:cs="仿宋" w:hint="eastAsia"/>
        </w:rPr>
        <w:t>190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190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szCs w:val="32"/>
        </w:rPr>
        <w:t>累计支付金额</w:t>
      </w:r>
      <w:r>
        <w:rPr>
          <w:rFonts w:ascii="仿宋" w:eastAsia="仿宋" w:hAnsi="仿宋" w:cs="仿宋" w:hint="eastAsia"/>
          <w:szCs w:val="32"/>
        </w:rPr>
        <w:t>190</w:t>
      </w:r>
      <w:r>
        <w:rPr>
          <w:rFonts w:ascii="仿宋" w:eastAsia="仿宋" w:hAnsi="仿宋" w:cs="仿宋" w:hint="eastAsia"/>
          <w:szCs w:val="32"/>
        </w:rPr>
        <w:t>万元，</w:t>
      </w:r>
      <w:r>
        <w:rPr>
          <w:rFonts w:ascii="仿宋" w:eastAsia="仿宋" w:hAnsi="仿宋" w:cs="仿宋" w:hint="eastAsia"/>
        </w:rPr>
        <w:t>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日，支付</w:t>
      </w:r>
      <w:r>
        <w:rPr>
          <w:rFonts w:ascii="仿宋" w:eastAsia="仿宋" w:hAnsi="仿宋" w:cs="仿宋" w:hint="eastAsia"/>
        </w:rPr>
        <w:t>团结路灯电费</w:t>
      </w:r>
      <w:r>
        <w:rPr>
          <w:rFonts w:ascii="仿宋" w:eastAsia="仿宋" w:hAnsi="仿宋" w:cs="仿宋" w:hint="eastAsia"/>
        </w:rPr>
        <w:t>20</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团结路灯电费</w:t>
      </w:r>
      <w:r>
        <w:rPr>
          <w:rFonts w:ascii="仿宋" w:eastAsia="仿宋" w:hAnsi="仿宋" w:cs="仿宋" w:hint="eastAsia"/>
        </w:rPr>
        <w:t>9</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桥南路灯电费</w:t>
      </w:r>
      <w:r>
        <w:rPr>
          <w:rFonts w:ascii="仿宋" w:eastAsia="仿宋" w:hAnsi="仿宋" w:cs="仿宋" w:hint="eastAsia"/>
        </w:rPr>
        <w:t>1</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w:t>
      </w:r>
      <w:r>
        <w:rPr>
          <w:rFonts w:ascii="仿宋" w:eastAsia="仿宋" w:hAnsi="仿宋" w:cs="仿宋" w:hint="eastAsia"/>
        </w:rPr>
        <w:t>五一路路灯电费</w:t>
      </w:r>
      <w:r>
        <w:rPr>
          <w:rFonts w:ascii="仿宋" w:eastAsia="仿宋" w:hAnsi="仿宋" w:cs="仿宋" w:hint="eastAsia"/>
        </w:rPr>
        <w:t>2</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w:t>
      </w:r>
      <w:r>
        <w:rPr>
          <w:rFonts w:ascii="仿宋" w:eastAsia="仿宋" w:hAnsi="仿宋" w:cs="仿宋" w:hint="eastAsia"/>
        </w:rPr>
        <w:t>城区路灯电费</w:t>
      </w:r>
      <w:r>
        <w:rPr>
          <w:rFonts w:ascii="仿宋" w:eastAsia="仿宋" w:hAnsi="仿宋" w:cs="仿宋" w:hint="eastAsia"/>
        </w:rPr>
        <w:t>11</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w:t>
      </w:r>
      <w:r>
        <w:rPr>
          <w:rFonts w:ascii="仿宋" w:eastAsia="仿宋" w:hAnsi="仿宋" w:cs="仿宋" w:hint="eastAsia"/>
        </w:rPr>
        <w:t>团结路灯</w:t>
      </w:r>
      <w:proofErr w:type="gramStart"/>
      <w:r>
        <w:rPr>
          <w:rFonts w:ascii="仿宋" w:eastAsia="仿宋" w:hAnsi="仿宋" w:cs="仿宋" w:hint="eastAsia"/>
        </w:rPr>
        <w:t>灯</w:t>
      </w:r>
      <w:proofErr w:type="gramEnd"/>
      <w:r>
        <w:rPr>
          <w:rFonts w:ascii="仿宋" w:eastAsia="仿宋" w:hAnsi="仿宋" w:cs="仿宋" w:hint="eastAsia"/>
        </w:rPr>
        <w:t>电费</w:t>
      </w:r>
      <w:r>
        <w:rPr>
          <w:rFonts w:ascii="仿宋" w:eastAsia="仿宋" w:hAnsi="仿宋" w:cs="仿宋" w:hint="eastAsia"/>
        </w:rPr>
        <w:t>17</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桥南路灯电费</w:t>
      </w:r>
      <w:r>
        <w:rPr>
          <w:rFonts w:ascii="仿宋" w:eastAsia="仿宋" w:hAnsi="仿宋" w:cs="仿宋" w:hint="eastAsia"/>
        </w:rPr>
        <w:t>3</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五一路灯电费</w:t>
      </w:r>
      <w:r>
        <w:rPr>
          <w:rFonts w:ascii="仿宋" w:eastAsia="仿宋" w:hAnsi="仿宋" w:cs="仿宋" w:hint="eastAsia"/>
        </w:rPr>
        <w:t>3</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lastRenderedPageBreak/>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城区路灯电费</w:t>
      </w:r>
      <w:r>
        <w:rPr>
          <w:rFonts w:ascii="仿宋" w:eastAsia="仿宋" w:hAnsi="仿宋" w:cs="仿宋" w:hint="eastAsia"/>
        </w:rPr>
        <w:t>20.03</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团结灯电费</w:t>
      </w:r>
      <w:r>
        <w:rPr>
          <w:rFonts w:ascii="仿宋" w:eastAsia="仿宋" w:hAnsi="仿宋" w:cs="仿宋" w:hint="eastAsia"/>
        </w:rPr>
        <w:t>12.83</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5</w:t>
      </w:r>
      <w:r>
        <w:rPr>
          <w:rFonts w:ascii="仿宋" w:eastAsia="仿宋" w:hAnsi="仿宋" w:cs="仿宋" w:hint="eastAsia"/>
        </w:rPr>
        <w:t>日，支付</w:t>
      </w:r>
      <w:r>
        <w:rPr>
          <w:rFonts w:ascii="仿宋" w:eastAsia="仿宋" w:hAnsi="仿宋" w:cs="仿宋" w:hint="eastAsia"/>
        </w:rPr>
        <w:t>个人垫付的电费</w:t>
      </w:r>
      <w:r>
        <w:rPr>
          <w:rFonts w:ascii="仿宋" w:eastAsia="仿宋" w:hAnsi="仿宋" w:cs="仿宋" w:hint="eastAsia"/>
        </w:rPr>
        <w:t>1.14</w:t>
      </w:r>
      <w:r>
        <w:rPr>
          <w:rFonts w:ascii="仿宋" w:eastAsia="仿宋" w:hAnsi="仿宋" w:cs="仿宋" w:hint="eastAsia"/>
        </w:rPr>
        <w:t>万</w:t>
      </w:r>
      <w:r>
        <w:rPr>
          <w:rFonts w:ascii="仿宋" w:eastAsia="仿宋" w:hAnsi="仿宋" w:cs="仿宋" w:hint="eastAsia"/>
        </w:rPr>
        <w:t>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日，支付</w:t>
      </w:r>
      <w:r>
        <w:rPr>
          <w:rFonts w:ascii="仿宋" w:eastAsia="仿宋" w:hAnsi="仿宋" w:cs="仿宋" w:hint="eastAsia"/>
        </w:rPr>
        <w:t>城区路灯电费</w:t>
      </w:r>
      <w:r>
        <w:rPr>
          <w:rFonts w:ascii="仿宋" w:eastAsia="仿宋" w:hAnsi="仿宋" w:cs="仿宋" w:hint="eastAsia"/>
        </w:rPr>
        <w:t>20</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日，支付</w:t>
      </w:r>
      <w:r>
        <w:rPr>
          <w:rFonts w:ascii="仿宋" w:eastAsia="仿宋" w:hAnsi="仿宋" w:cs="仿宋" w:hint="eastAsia"/>
        </w:rPr>
        <w:t>团结路灯电费</w:t>
      </w:r>
      <w:r>
        <w:rPr>
          <w:rFonts w:ascii="仿宋" w:eastAsia="仿宋" w:hAnsi="仿宋" w:cs="仿宋" w:hint="eastAsia"/>
        </w:rPr>
        <w:t>17</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日，支付</w:t>
      </w:r>
      <w:r>
        <w:rPr>
          <w:rFonts w:ascii="仿宋" w:eastAsia="仿宋" w:hAnsi="仿宋" w:cs="仿宋" w:hint="eastAsia"/>
        </w:rPr>
        <w:t>桥南路灯电费</w:t>
      </w:r>
      <w:r>
        <w:rPr>
          <w:rFonts w:ascii="仿宋" w:eastAsia="仿宋" w:hAnsi="仿宋" w:cs="仿宋" w:hint="eastAsia"/>
        </w:rPr>
        <w:t>2</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日，支付</w:t>
      </w:r>
      <w:r>
        <w:rPr>
          <w:rFonts w:ascii="仿宋" w:eastAsia="仿宋" w:hAnsi="仿宋" w:cs="仿宋" w:hint="eastAsia"/>
        </w:rPr>
        <w:t>五一路灯电费</w:t>
      </w:r>
      <w:r>
        <w:rPr>
          <w:rFonts w:ascii="仿宋" w:eastAsia="仿宋" w:hAnsi="仿宋" w:cs="仿宋" w:hint="eastAsia"/>
        </w:rPr>
        <w:t>1</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团结路灯电费</w:t>
      </w:r>
      <w:r>
        <w:rPr>
          <w:rFonts w:ascii="仿宋" w:eastAsia="仿宋" w:hAnsi="仿宋" w:cs="仿宋" w:hint="eastAsia"/>
        </w:rPr>
        <w:t>26</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城区路灯电费</w:t>
      </w:r>
      <w:r>
        <w:rPr>
          <w:rFonts w:ascii="仿宋" w:eastAsia="仿宋" w:hAnsi="仿宋" w:cs="仿宋" w:hint="eastAsia"/>
        </w:rPr>
        <w:t>18</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桥南路灯电费</w:t>
      </w:r>
      <w:r>
        <w:rPr>
          <w:rFonts w:ascii="仿宋" w:eastAsia="仿宋" w:hAnsi="仿宋" w:cs="仿宋" w:hint="eastAsia"/>
        </w:rPr>
        <w:t>3</w:t>
      </w:r>
      <w:r>
        <w:rPr>
          <w:rFonts w:ascii="仿宋" w:eastAsia="仿宋" w:hAnsi="仿宋" w:cs="仿宋" w:hint="eastAsia"/>
        </w:rPr>
        <w:t>万元</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五一路路灯电费</w:t>
      </w:r>
      <w:r>
        <w:rPr>
          <w:rFonts w:ascii="仿宋" w:eastAsia="仿宋" w:hAnsi="仿宋" w:cs="仿宋" w:hint="eastAsia"/>
        </w:rPr>
        <w:t>3</w:t>
      </w:r>
      <w:r>
        <w:rPr>
          <w:rFonts w:ascii="仿宋" w:eastAsia="仿宋" w:hAnsi="仿宋" w:cs="仿宋" w:hint="eastAsia"/>
        </w:rPr>
        <w:t>万元</w:t>
      </w:r>
      <w:r>
        <w:rPr>
          <w:rFonts w:ascii="仿宋" w:eastAsia="仿宋" w:hAnsi="仿宋" w:cs="仿宋" w:hint="eastAsia"/>
        </w:rPr>
        <w:t>。</w:t>
      </w:r>
    </w:p>
    <w:p w:rsidR="00D125FF" w:rsidRDefault="0024415E">
      <w:pPr>
        <w:pStyle w:val="3"/>
        <w:ind w:firstLineChars="100" w:firstLine="321"/>
        <w:rPr>
          <w:rFonts w:ascii="仿宋" w:eastAsia="仿宋" w:hAnsi="仿宋" w:cs="仿宋"/>
        </w:rPr>
      </w:pPr>
      <w:bookmarkStart w:id="27" w:name="_Toc26568"/>
      <w:bookmarkStart w:id="28" w:name="_Toc11967"/>
      <w:bookmarkStart w:id="29" w:name="_Toc14296"/>
      <w:bookmarkStart w:id="30" w:name="_Toc9567"/>
      <w:bookmarkStart w:id="31" w:name="_Toc31302"/>
      <w:bookmarkStart w:id="32" w:name="_Toc26395"/>
      <w:r>
        <w:rPr>
          <w:rFonts w:ascii="仿宋" w:eastAsia="仿宋" w:hAnsi="仿宋" w:cs="仿宋" w:hint="eastAsia"/>
        </w:rPr>
        <w:t>（二）项目绩效目标</w:t>
      </w:r>
      <w:bookmarkEnd w:id="27"/>
      <w:bookmarkEnd w:id="28"/>
      <w:bookmarkEnd w:id="29"/>
      <w:bookmarkEnd w:id="30"/>
      <w:bookmarkEnd w:id="31"/>
      <w:bookmarkEnd w:id="32"/>
    </w:p>
    <w:p w:rsidR="00D125FF" w:rsidRDefault="0024415E">
      <w:pPr>
        <w:ind w:firstLine="643"/>
        <w:rPr>
          <w:rFonts w:ascii="仿宋" w:eastAsia="仿宋" w:hAnsi="仿宋" w:cs="仿宋"/>
          <w:b/>
          <w:bCs/>
        </w:rPr>
      </w:pPr>
      <w:bookmarkStart w:id="33" w:name="_Toc905"/>
      <w:bookmarkStart w:id="34" w:name="_Toc18809"/>
      <w:r>
        <w:rPr>
          <w:rFonts w:ascii="仿宋" w:eastAsia="仿宋" w:hAnsi="仿宋" w:cs="仿宋" w:hint="eastAsia"/>
          <w:b/>
          <w:bCs/>
        </w:rPr>
        <w:t>1.</w:t>
      </w:r>
      <w:r>
        <w:rPr>
          <w:rFonts w:ascii="仿宋" w:eastAsia="仿宋" w:hAnsi="仿宋" w:cs="仿宋" w:hint="eastAsia"/>
          <w:b/>
          <w:bCs/>
        </w:rPr>
        <w:t>总体目标</w:t>
      </w:r>
      <w:bookmarkEnd w:id="33"/>
      <w:bookmarkEnd w:id="34"/>
    </w:p>
    <w:p w:rsidR="00D125FF" w:rsidRDefault="0024415E">
      <w:pPr>
        <w:spacing w:line="540" w:lineRule="exact"/>
        <w:ind w:firstLineChars="181" w:firstLine="579"/>
        <w:rPr>
          <w:rFonts w:ascii="仿宋" w:eastAsia="仿宋" w:hAnsi="仿宋" w:cs="仿宋"/>
        </w:rPr>
      </w:pPr>
      <w:bookmarkStart w:id="35" w:name="_Toc10045"/>
      <w:r>
        <w:rPr>
          <w:rFonts w:ascii="仿宋" w:eastAsia="仿宋" w:hAnsi="仿宋" w:cs="仿宋" w:hint="eastAsia"/>
        </w:rPr>
        <w:t>按照县委、县人民政府安排部署，负责县城市政设施运营维护管理，包括绿化供水和路灯用电保障。保障县城</w:t>
      </w:r>
      <w:r>
        <w:rPr>
          <w:rFonts w:ascii="仿宋" w:eastAsia="仿宋" w:hAnsi="仿宋" w:cs="仿宋" w:hint="eastAsia"/>
        </w:rPr>
        <w:t>46</w:t>
      </w:r>
      <w:r>
        <w:rPr>
          <w:rFonts w:ascii="仿宋" w:eastAsia="仿宋" w:hAnsi="仿宋" w:cs="仿宋" w:hint="eastAsia"/>
        </w:rPr>
        <w:t>处供电红绿灯站点，</w:t>
      </w:r>
      <w:r>
        <w:rPr>
          <w:rFonts w:ascii="仿宋" w:eastAsia="仿宋" w:hAnsi="仿宋" w:cs="仿宋" w:hint="eastAsia"/>
        </w:rPr>
        <w:t>43</w:t>
      </w:r>
      <w:r>
        <w:rPr>
          <w:rFonts w:ascii="仿宋" w:eastAsia="仿宋" w:hAnsi="仿宋" w:cs="仿宋" w:hint="eastAsia"/>
        </w:rPr>
        <w:t>条供电亮化路的正常照明。</w:t>
      </w:r>
    </w:p>
    <w:p w:rsidR="00D125FF" w:rsidRDefault="0024415E">
      <w:pPr>
        <w:ind w:firstLine="643"/>
        <w:rPr>
          <w:rFonts w:ascii="仿宋" w:eastAsia="仿宋" w:hAnsi="仿宋" w:cs="仿宋"/>
          <w:b/>
          <w:bCs/>
        </w:rPr>
      </w:pPr>
      <w:bookmarkStart w:id="36" w:name="_Toc11195"/>
      <w:r>
        <w:rPr>
          <w:rFonts w:ascii="仿宋" w:eastAsia="仿宋" w:hAnsi="仿宋" w:cs="仿宋" w:hint="eastAsia"/>
          <w:b/>
          <w:bCs/>
        </w:rPr>
        <w:t>2.</w:t>
      </w:r>
      <w:r>
        <w:rPr>
          <w:rFonts w:ascii="仿宋" w:eastAsia="仿宋" w:hAnsi="仿宋" w:cs="仿宋" w:hint="eastAsia"/>
          <w:b/>
          <w:bCs/>
        </w:rPr>
        <w:t>阶段性目标</w:t>
      </w:r>
      <w:bookmarkStart w:id="37" w:name="_Toc6534"/>
      <w:bookmarkStart w:id="38" w:name="_Toc857"/>
      <w:bookmarkStart w:id="39" w:name="_Toc6156"/>
      <w:bookmarkStart w:id="40" w:name="_Toc31122"/>
      <w:bookmarkStart w:id="41" w:name="_Toc25321"/>
      <w:bookmarkEnd w:id="35"/>
      <w:bookmarkEnd w:id="36"/>
    </w:p>
    <w:p w:rsidR="00D125FF" w:rsidRDefault="0024415E">
      <w:pPr>
        <w:ind w:firstLine="640"/>
        <w:rPr>
          <w:rFonts w:ascii="仿宋" w:eastAsia="仿宋" w:hAnsi="仿宋" w:cs="仿宋"/>
        </w:rPr>
      </w:pPr>
      <w:r>
        <w:rPr>
          <w:rFonts w:ascii="仿宋" w:eastAsia="仿宋" w:hAnsi="仿宋" w:cs="仿宋" w:hint="eastAsia"/>
        </w:rPr>
        <w:t>本项目县城区路灯电费</w:t>
      </w:r>
      <w:r>
        <w:rPr>
          <w:rFonts w:ascii="仿宋" w:eastAsia="仿宋" w:hAnsi="仿宋" w:cs="仿宋" w:hint="eastAsia"/>
        </w:rPr>
        <w:t>190</w:t>
      </w:r>
      <w:r>
        <w:rPr>
          <w:rFonts w:ascii="仿宋" w:eastAsia="仿宋" w:hAnsi="仿宋" w:cs="仿宋" w:hint="eastAsia"/>
        </w:rPr>
        <w:t>万元，保障市政设施正常运营维护管理用电，确保城区路灯、亮化设施路灯、亮化设施安全合理用电，电费按月正常拨付，以保证红绿灯、</w:t>
      </w:r>
      <w:proofErr w:type="gramStart"/>
      <w:r>
        <w:rPr>
          <w:rFonts w:ascii="仿宋" w:eastAsia="仿宋" w:hAnsi="仿宋" w:cs="仿宋" w:hint="eastAsia"/>
        </w:rPr>
        <w:t>路灯及亮化</w:t>
      </w:r>
      <w:proofErr w:type="gramEnd"/>
      <w:r>
        <w:rPr>
          <w:rFonts w:ascii="仿宋" w:eastAsia="仿宋" w:hAnsi="仿宋" w:cs="仿宋" w:hint="eastAsia"/>
        </w:rPr>
        <w:t>设施供电正常。</w:t>
      </w:r>
    </w:p>
    <w:p w:rsidR="00D125FF" w:rsidRDefault="0024415E">
      <w:pPr>
        <w:ind w:firstLine="640"/>
        <w:outlineLvl w:val="0"/>
        <w:rPr>
          <w:rFonts w:ascii="仿宋" w:eastAsia="仿宋" w:hAnsi="仿宋" w:cs="仿宋"/>
        </w:rPr>
      </w:pPr>
      <w:bookmarkStart w:id="42" w:name="_Toc11320"/>
      <w:r>
        <w:rPr>
          <w:rFonts w:ascii="仿宋" w:eastAsia="仿宋" w:hAnsi="仿宋" w:cs="仿宋" w:hint="eastAsia"/>
        </w:rPr>
        <w:t>二、绩效评价工作开展情况</w:t>
      </w:r>
      <w:bookmarkEnd w:id="37"/>
      <w:bookmarkEnd w:id="38"/>
      <w:bookmarkEnd w:id="39"/>
      <w:bookmarkEnd w:id="40"/>
      <w:bookmarkEnd w:id="41"/>
      <w:bookmarkEnd w:id="42"/>
    </w:p>
    <w:p w:rsidR="00D125FF" w:rsidRDefault="0024415E">
      <w:pPr>
        <w:pStyle w:val="3"/>
        <w:ind w:firstLine="643"/>
        <w:rPr>
          <w:rFonts w:ascii="仿宋" w:eastAsia="仿宋" w:hAnsi="仿宋" w:cs="仿宋"/>
        </w:rPr>
      </w:pPr>
      <w:bookmarkStart w:id="43" w:name="_Toc32557"/>
      <w:bookmarkStart w:id="44" w:name="_Toc30569"/>
      <w:bookmarkStart w:id="45" w:name="_Toc29477"/>
      <w:bookmarkStart w:id="46" w:name="_Toc10300"/>
      <w:bookmarkStart w:id="47" w:name="_Toc17516"/>
      <w:r>
        <w:rPr>
          <w:rFonts w:ascii="仿宋" w:eastAsia="仿宋" w:hAnsi="仿宋" w:cs="仿宋" w:hint="eastAsia"/>
        </w:rPr>
        <w:lastRenderedPageBreak/>
        <w:t>（一）绩效评价目的、对象和范围</w:t>
      </w:r>
      <w:bookmarkEnd w:id="43"/>
      <w:bookmarkEnd w:id="44"/>
      <w:bookmarkEnd w:id="45"/>
      <w:bookmarkEnd w:id="46"/>
      <w:bookmarkEnd w:id="47"/>
    </w:p>
    <w:p w:rsidR="00D125FF" w:rsidRDefault="0024415E">
      <w:pPr>
        <w:ind w:firstLine="643"/>
        <w:rPr>
          <w:rFonts w:ascii="仿宋" w:eastAsia="仿宋" w:hAnsi="仿宋" w:cs="仿宋"/>
          <w:b/>
          <w:bCs/>
        </w:rPr>
      </w:pPr>
      <w:bookmarkStart w:id="48" w:name="_Toc11562"/>
      <w:bookmarkStart w:id="49" w:name="_Toc12440"/>
      <w:r>
        <w:rPr>
          <w:rFonts w:ascii="仿宋" w:eastAsia="仿宋" w:hAnsi="仿宋" w:cs="仿宋" w:hint="eastAsia"/>
          <w:b/>
          <w:bCs/>
        </w:rPr>
        <w:t>1.</w:t>
      </w:r>
      <w:r>
        <w:rPr>
          <w:rFonts w:ascii="仿宋" w:eastAsia="仿宋" w:hAnsi="仿宋" w:cs="仿宋" w:hint="eastAsia"/>
          <w:b/>
          <w:bCs/>
        </w:rPr>
        <w:t>绩效评价目的</w:t>
      </w:r>
      <w:bookmarkEnd w:id="48"/>
      <w:bookmarkEnd w:id="49"/>
    </w:p>
    <w:p w:rsidR="00D125FF" w:rsidRDefault="0024415E">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1"/>
      <w:bookmarkStart w:id="51" w:name="OLE_LINK7"/>
      <w:r>
        <w:rPr>
          <w:rFonts w:ascii="仿宋" w:eastAsia="仿宋" w:hAnsi="仿宋" w:cs="仿宋" w:hint="eastAsia"/>
        </w:rPr>
        <w:t>具体绩效评价的目的细分如下：</w:t>
      </w:r>
    </w:p>
    <w:p w:rsidR="00D125FF" w:rsidRDefault="0024415E">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w:t>
      </w:r>
      <w:r>
        <w:rPr>
          <w:rFonts w:ascii="仿宋" w:eastAsia="仿宋" w:hAnsi="仿宋" w:cs="仿宋" w:hint="eastAsia"/>
        </w:rPr>
        <w:t>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D125FF" w:rsidRDefault="0024415E">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D125FF" w:rsidRDefault="0024415E">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w:t>
      </w:r>
      <w:r>
        <w:rPr>
          <w:rFonts w:ascii="仿宋" w:eastAsia="仿宋" w:hAnsi="仿宋" w:cs="仿宋" w:hint="eastAsia"/>
        </w:rPr>
        <w:lastRenderedPageBreak/>
        <w:t>促在预算编制中，将资金申请、绩效目标和具体指标统筹考虑，形成“花钱问效”的责任契约机制，</w:t>
      </w:r>
      <w:r>
        <w:rPr>
          <w:rFonts w:ascii="仿宋" w:eastAsia="仿宋" w:hAnsi="仿宋" w:cs="仿宋" w:hint="eastAsia"/>
        </w:rPr>
        <w:t>进一步强化预算绩效管理的严肃性和约束力，推动绩效管理向全方位的绩效预算转变，逐步建立“以绩效目标为导向，以绩效评价为手段，以评价结果应用为保障，全方位、全覆盖、全过程”的绩效预算管理新体制。</w:t>
      </w:r>
    </w:p>
    <w:p w:rsidR="00D125FF" w:rsidRDefault="0024415E">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bookmarkEnd w:id="51"/>
    </w:p>
    <w:p w:rsidR="00D125FF" w:rsidRDefault="0024415E">
      <w:pPr>
        <w:ind w:firstLine="643"/>
        <w:rPr>
          <w:rFonts w:ascii="仿宋" w:eastAsia="仿宋" w:hAnsi="仿宋" w:cs="仿宋"/>
          <w:b/>
          <w:bCs/>
        </w:rPr>
      </w:pPr>
      <w:bookmarkStart w:id="52" w:name="_Toc8924"/>
      <w:bookmarkStart w:id="53" w:name="_Toc2159"/>
      <w:r>
        <w:rPr>
          <w:rFonts w:ascii="仿宋" w:eastAsia="仿宋" w:hAnsi="仿宋" w:cs="仿宋" w:hint="eastAsia"/>
          <w:b/>
          <w:bCs/>
        </w:rPr>
        <w:t>2.</w:t>
      </w:r>
      <w:r>
        <w:rPr>
          <w:rFonts w:ascii="仿宋" w:eastAsia="仿宋" w:hAnsi="仿宋" w:cs="仿宋" w:hint="eastAsia"/>
          <w:b/>
          <w:bCs/>
        </w:rPr>
        <w:t>绩效评价对象</w:t>
      </w:r>
      <w:bookmarkEnd w:id="52"/>
      <w:r>
        <w:rPr>
          <w:rFonts w:ascii="仿宋" w:eastAsia="仿宋" w:hAnsi="仿宋" w:cs="仿宋" w:hint="eastAsia"/>
          <w:b/>
          <w:bCs/>
        </w:rPr>
        <w:t>和范围</w:t>
      </w:r>
      <w:bookmarkEnd w:id="53"/>
    </w:p>
    <w:p w:rsidR="00D125FF" w:rsidRDefault="0024415E">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1-12</w:t>
      </w:r>
      <w:r>
        <w:rPr>
          <w:rFonts w:ascii="仿宋" w:eastAsia="仿宋" w:hAnsi="仿宋" w:cs="仿宋" w:hint="eastAsia"/>
        </w:rPr>
        <w:t>月</w:t>
      </w:r>
      <w:r>
        <w:rPr>
          <w:rFonts w:ascii="仿宋" w:eastAsia="仿宋" w:hAnsi="仿宋" w:cs="仿宋" w:hint="eastAsia"/>
        </w:rPr>
        <w:t>路灯电费</w:t>
      </w:r>
      <w:r>
        <w:rPr>
          <w:rFonts w:ascii="仿宋" w:eastAsia="仿宋" w:hAnsi="仿宋" w:cs="仿宋" w:hint="eastAsia"/>
        </w:rPr>
        <w:t>开展绩效评价，本次绩效评价范围主要围绕项目决策（包括项目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、绩效目标、资金投入）、项目过程（包括资金管理、组织实施）、项目产出（包括产出数量、质量、时效、成本）和项目效益等进行评价。</w:t>
      </w:r>
    </w:p>
    <w:p w:rsidR="00D125FF" w:rsidRDefault="0024415E">
      <w:pPr>
        <w:pStyle w:val="3"/>
        <w:ind w:firstLine="643"/>
        <w:rPr>
          <w:rFonts w:ascii="仿宋" w:eastAsia="仿宋" w:hAnsi="仿宋" w:cs="仿宋"/>
        </w:rPr>
      </w:pPr>
      <w:bookmarkStart w:id="54" w:name="_Toc32280"/>
      <w:bookmarkStart w:id="55" w:name="_Toc13496"/>
      <w:bookmarkStart w:id="56" w:name="_Toc17158"/>
      <w:bookmarkStart w:id="57" w:name="_Toc15409"/>
      <w:bookmarkStart w:id="58" w:name="_Toc19566"/>
      <w:r>
        <w:rPr>
          <w:rFonts w:ascii="仿宋" w:eastAsia="仿宋" w:hAnsi="仿宋" w:cs="仿宋" w:hint="eastAsia"/>
        </w:rPr>
        <w:t>（二）绩效评价原则、评价指标体系、评价方法、评价标准</w:t>
      </w:r>
      <w:bookmarkEnd w:id="54"/>
      <w:bookmarkEnd w:id="55"/>
      <w:bookmarkEnd w:id="56"/>
      <w:bookmarkEnd w:id="57"/>
      <w:bookmarkEnd w:id="58"/>
    </w:p>
    <w:p w:rsidR="00D125FF" w:rsidRDefault="0024415E">
      <w:pPr>
        <w:ind w:firstLine="643"/>
        <w:rPr>
          <w:rFonts w:ascii="仿宋" w:eastAsia="仿宋" w:hAnsi="仿宋" w:cs="仿宋"/>
          <w:b/>
          <w:bCs/>
        </w:rPr>
      </w:pPr>
      <w:bookmarkStart w:id="59" w:name="_Toc18268"/>
      <w:bookmarkStart w:id="60" w:name="_Toc23487"/>
      <w:r>
        <w:rPr>
          <w:rFonts w:ascii="仿宋" w:eastAsia="仿宋" w:hAnsi="仿宋" w:cs="仿宋" w:hint="eastAsia"/>
          <w:b/>
          <w:bCs/>
        </w:rPr>
        <w:t>1.</w:t>
      </w:r>
      <w:r>
        <w:rPr>
          <w:rFonts w:ascii="仿宋" w:eastAsia="仿宋" w:hAnsi="仿宋" w:cs="仿宋" w:hint="eastAsia"/>
          <w:b/>
          <w:bCs/>
        </w:rPr>
        <w:t>绩效评价原则</w:t>
      </w:r>
      <w:bookmarkEnd w:id="59"/>
      <w:bookmarkEnd w:id="60"/>
    </w:p>
    <w:p w:rsidR="00D125FF" w:rsidRDefault="0024415E">
      <w:pPr>
        <w:ind w:firstLine="640"/>
        <w:rPr>
          <w:rFonts w:ascii="仿宋" w:eastAsia="仿宋" w:hAnsi="仿宋" w:cs="仿宋"/>
        </w:rPr>
      </w:pPr>
      <w:bookmarkStart w:id="61" w:name="OLE_LINK8"/>
      <w:bookmarkStart w:id="62" w:name="OLE_LINK2"/>
      <w:r>
        <w:rPr>
          <w:rFonts w:ascii="仿宋" w:eastAsia="仿宋" w:hAnsi="仿宋" w:cs="仿宋" w:hint="eastAsia"/>
        </w:rPr>
        <w:t>依据《中华人民共和国预算法》《中共中央国务院关于</w:t>
      </w:r>
      <w:r>
        <w:rPr>
          <w:rFonts w:ascii="仿宋" w:eastAsia="仿宋" w:hAnsi="仿宋" w:cs="仿宋" w:hint="eastAsia"/>
        </w:rPr>
        <w:lastRenderedPageBreak/>
        <w:t>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61"/>
      <w:bookmarkEnd w:id="62"/>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D125FF" w:rsidRDefault="0024415E">
      <w:pPr>
        <w:ind w:firstLine="640"/>
        <w:rPr>
          <w:rFonts w:ascii="仿宋" w:eastAsia="仿宋" w:hAnsi="仿宋" w:cs="仿宋"/>
        </w:rPr>
      </w:pPr>
      <w:bookmarkStart w:id="63" w:name="OLE_LINK9"/>
      <w:bookmarkStart w:id="64" w:name="OLE_LINK3"/>
      <w:bookmarkStart w:id="65" w:name="_Toc23112"/>
      <w:bookmarkStart w:id="66" w:name="_Toc2834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w:t>
      </w:r>
      <w:r>
        <w:rPr>
          <w:rFonts w:ascii="仿宋" w:eastAsia="仿宋" w:hAnsi="仿宋" w:cs="仿宋" w:hint="eastAsia"/>
        </w:rPr>
        <w:lastRenderedPageBreak/>
        <w:t>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w:t>
      </w:r>
      <w:r>
        <w:rPr>
          <w:rFonts w:ascii="仿宋" w:eastAsia="仿宋" w:hAnsi="仿宋" w:cs="仿宋" w:hint="eastAsia"/>
        </w:rPr>
        <w:t>非现场相结合的方式进行评价。</w:t>
      </w:r>
      <w:bookmarkEnd w:id="63"/>
      <w:bookmarkEnd w:id="64"/>
    </w:p>
    <w:p w:rsidR="00D125FF" w:rsidRDefault="0024415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65"/>
      <w:bookmarkEnd w:id="66"/>
    </w:p>
    <w:p w:rsidR="00D125FF" w:rsidRDefault="0024415E">
      <w:pPr>
        <w:ind w:firstLine="640"/>
        <w:rPr>
          <w:rFonts w:ascii="仿宋" w:eastAsia="仿宋" w:hAnsi="仿宋" w:cs="仿宋"/>
        </w:rPr>
      </w:pP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D125FF" w:rsidRDefault="0024415E">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67" w:name="_Toc15680"/>
      <w:bookmarkStart w:id="68" w:name="_Toc10631"/>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D125FF" w:rsidRDefault="0024415E">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67"/>
      <w:bookmarkEnd w:id="68"/>
    </w:p>
    <w:p w:rsidR="00D125FF" w:rsidRDefault="0024415E">
      <w:pPr>
        <w:ind w:firstLine="640"/>
        <w:rPr>
          <w:rFonts w:ascii="仿宋" w:eastAsia="仿宋" w:hAnsi="仿宋" w:cs="仿宋"/>
        </w:rPr>
      </w:pPr>
      <w:bookmarkStart w:id="69" w:name="OLE_LINK10"/>
      <w:r>
        <w:rPr>
          <w:rFonts w:ascii="仿宋" w:eastAsia="仿宋" w:hAnsi="仿宋" w:cs="仿宋" w:hint="eastAsia"/>
        </w:rPr>
        <w:t>绩效评价从项目决策、项目过程、项目产出、项目效益四个维度进行评价。评价对象为项目目标实施情况，评价核心为资金的支出完成情况和项目的产出效益。</w:t>
      </w:r>
      <w:bookmarkEnd w:id="69"/>
    </w:p>
    <w:p w:rsidR="00D125FF" w:rsidRDefault="0024415E">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的特点，</w:t>
      </w:r>
      <w:r>
        <w:rPr>
          <w:rFonts w:ascii="仿宋" w:eastAsia="仿宋" w:hAnsi="仿宋" w:cs="仿宋" w:hint="eastAsia"/>
        </w:rPr>
        <w:t>本项目绩效评价将项目实施情况即实际完成的县城供电红绿灯站点数量指标、县城供电亮化路条数指标、保证正常亮化率指标、路灯照明时长指标、单位电量平均电价指标、保障群众夜间出行方便指标、</w:t>
      </w:r>
      <w:r>
        <w:rPr>
          <w:rFonts w:ascii="仿宋" w:eastAsia="仿宋" w:hAnsi="仿宋" w:cs="仿宋" w:hint="eastAsia"/>
        </w:rPr>
        <w:lastRenderedPageBreak/>
        <w:t>受益群众满意度等指标与年初设定的目标值进行比较</w:t>
      </w:r>
      <w:r>
        <w:rPr>
          <w:rFonts w:ascii="仿宋" w:eastAsia="仿宋" w:hAnsi="仿宋" w:cs="仿宋" w:hint="eastAsia"/>
        </w:rPr>
        <w:t>。</w:t>
      </w:r>
      <w:r>
        <w:rPr>
          <w:rFonts w:ascii="仿宋" w:eastAsia="仿宋" w:hAnsi="仿宋" w:cs="仿宋" w:hint="eastAsia"/>
        </w:rPr>
        <w:t>因此，采取的</w:t>
      </w:r>
      <w:r>
        <w:rPr>
          <w:rFonts w:ascii="仿宋" w:eastAsia="仿宋" w:hAnsi="仿宋" w:cs="仿宋" w:hint="eastAsia"/>
        </w:rPr>
        <w:t>绩效评价方法</w:t>
      </w:r>
      <w:r>
        <w:rPr>
          <w:rFonts w:ascii="仿宋" w:eastAsia="仿宋" w:hAnsi="仿宋" w:cs="仿宋" w:hint="eastAsia"/>
        </w:rPr>
        <w:t>是</w:t>
      </w:r>
      <w:r>
        <w:rPr>
          <w:rFonts w:ascii="仿宋" w:eastAsia="仿宋" w:hAnsi="仿宋" w:cs="仿宋" w:hint="eastAsia"/>
        </w:rPr>
        <w:t>：比较法</w:t>
      </w:r>
      <w:r>
        <w:rPr>
          <w:rFonts w:ascii="仿宋" w:eastAsia="仿宋" w:hAnsi="仿宋" w:cs="仿宋" w:hint="eastAsia"/>
        </w:rPr>
        <w:t>。</w:t>
      </w:r>
    </w:p>
    <w:p w:rsidR="00D125FF" w:rsidRDefault="0024415E">
      <w:pPr>
        <w:ind w:firstLine="643"/>
        <w:rPr>
          <w:rFonts w:ascii="仿宋" w:eastAsia="仿宋" w:hAnsi="仿宋" w:cs="仿宋"/>
          <w:b/>
          <w:bCs/>
        </w:rPr>
      </w:pPr>
      <w:bookmarkStart w:id="70" w:name="_Toc3155"/>
      <w:bookmarkStart w:id="71" w:name="_Toc15525"/>
      <w:r>
        <w:rPr>
          <w:rFonts w:ascii="仿宋" w:eastAsia="仿宋" w:hAnsi="仿宋" w:cs="仿宋" w:hint="eastAsia"/>
          <w:b/>
          <w:bCs/>
        </w:rPr>
        <w:t>公众评判法：</w:t>
      </w:r>
      <w:r>
        <w:rPr>
          <w:rFonts w:ascii="仿宋" w:eastAsia="仿宋" w:hAnsi="仿宋" w:cs="仿宋" w:hint="eastAsia"/>
        </w:rPr>
        <w:t>通过对</w:t>
      </w:r>
      <w:r>
        <w:rPr>
          <w:rFonts w:ascii="仿宋" w:eastAsia="仿宋" w:hAnsi="仿宋" w:cs="仿宋" w:hint="eastAsia"/>
        </w:rPr>
        <w:t>1-12</w:t>
      </w:r>
      <w:r>
        <w:rPr>
          <w:rFonts w:ascii="仿宋" w:eastAsia="仿宋" w:hAnsi="仿宋" w:cs="仿宋" w:hint="eastAsia"/>
        </w:rPr>
        <w:t>路灯电费进行问卷及抽样调查等方式</w:t>
      </w:r>
      <w:r>
        <w:rPr>
          <w:rFonts w:ascii="仿宋" w:eastAsia="仿宋" w:hAnsi="仿宋" w:cs="仿宋" w:hint="eastAsia"/>
        </w:rPr>
        <w:t>，评价本项目实施后受益对象对项目实施效果的满意程度，对财政资金使用效果进行评判，评价绩效目标实现程度。</w:t>
      </w:r>
    </w:p>
    <w:p w:rsidR="00D125FF" w:rsidRDefault="0024415E">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bookmarkEnd w:id="70"/>
      <w:bookmarkEnd w:id="71"/>
    </w:p>
    <w:p w:rsidR="00D125FF" w:rsidRDefault="0024415E">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D125FF" w:rsidRDefault="0024415E">
      <w:pPr>
        <w:pStyle w:val="CommentText"/>
        <w:ind w:firstLine="640"/>
        <w:jc w:val="both"/>
        <w:rPr>
          <w:rFonts w:ascii="仿宋" w:eastAsia="仿宋" w:hAnsi="仿宋" w:cs="仿宋"/>
        </w:rPr>
      </w:pPr>
      <w:r>
        <w:rPr>
          <w:rFonts w:ascii="仿宋" w:eastAsia="仿宋" w:hAnsi="仿宋" w:cs="仿宋" w:hint="eastAsia"/>
        </w:rPr>
        <w:t>结合</w:t>
      </w:r>
      <w:r>
        <w:rPr>
          <w:rFonts w:ascii="仿宋" w:eastAsia="仿宋" w:hAnsi="仿宋" w:cs="仿宋" w:hint="eastAsia"/>
        </w:rPr>
        <w:t>尉犁县市政工程服务中心</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的特点，</w:t>
      </w:r>
      <w:bookmarkStart w:id="72" w:name="_Toc15381"/>
      <w:bookmarkStart w:id="73" w:name="_Toc30219"/>
      <w:bookmarkStart w:id="74" w:name="_Toc17851"/>
      <w:bookmarkStart w:id="75" w:name="_Toc26411"/>
      <w:r>
        <w:rPr>
          <w:rFonts w:ascii="仿宋" w:eastAsia="仿宋" w:hAnsi="仿宋" w:cs="仿宋" w:hint="eastAsia"/>
          <w:bCs/>
          <w:szCs w:val="32"/>
        </w:rPr>
        <w:t>本项目绩效评价以预先制定的</w:t>
      </w:r>
      <w:r>
        <w:rPr>
          <w:rFonts w:ascii="仿宋" w:eastAsia="仿宋" w:hAnsi="仿宋" w:cs="仿宋" w:hint="eastAsia"/>
          <w:szCs w:val="32"/>
        </w:rPr>
        <w:t>县城红绿灯供电站点数量、县城亮化供电道路数量</w:t>
      </w:r>
      <w:r>
        <w:rPr>
          <w:rFonts w:ascii="仿宋" w:eastAsia="仿宋" w:hAnsi="仿宋" w:cs="仿宋" w:hint="eastAsia"/>
          <w:bCs/>
          <w:szCs w:val="32"/>
        </w:rPr>
        <w:t>为计划数作为评价标准；因此，采取的绩效评价标准为：计划标准。</w:t>
      </w:r>
    </w:p>
    <w:p w:rsidR="00D125FF" w:rsidRDefault="0024415E">
      <w:pPr>
        <w:pStyle w:val="3"/>
        <w:ind w:firstLine="643"/>
        <w:rPr>
          <w:rFonts w:ascii="仿宋" w:eastAsia="仿宋" w:hAnsi="仿宋" w:cs="仿宋"/>
        </w:rPr>
      </w:pPr>
      <w:bookmarkStart w:id="76" w:name="_Toc10428"/>
      <w:r>
        <w:rPr>
          <w:rFonts w:ascii="仿宋" w:eastAsia="仿宋" w:hAnsi="仿宋" w:cs="仿宋" w:hint="eastAsia"/>
        </w:rPr>
        <w:t>（三）绩效评价工作过程</w:t>
      </w:r>
      <w:bookmarkEnd w:id="72"/>
      <w:bookmarkEnd w:id="73"/>
      <w:bookmarkEnd w:id="74"/>
      <w:bookmarkEnd w:id="75"/>
      <w:bookmarkEnd w:id="76"/>
    </w:p>
    <w:p w:rsidR="00D125FF" w:rsidRDefault="0024415E">
      <w:pPr>
        <w:ind w:firstLine="643"/>
        <w:rPr>
          <w:rFonts w:ascii="仿宋" w:eastAsia="仿宋" w:hAnsi="仿宋" w:cs="仿宋"/>
          <w:b/>
          <w:bCs/>
        </w:rPr>
      </w:pPr>
      <w:bookmarkStart w:id="77" w:name="_Toc2579"/>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5</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D125FF" w:rsidRDefault="0024415E">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市政工程服务中心</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D125FF" w:rsidRDefault="0024415E">
      <w:pPr>
        <w:ind w:firstLine="640"/>
        <w:rPr>
          <w:rFonts w:ascii="仿宋" w:eastAsia="仿宋" w:hAnsi="仿宋" w:cs="仿宋"/>
        </w:rPr>
      </w:pPr>
      <w:r>
        <w:rPr>
          <w:rFonts w:ascii="仿宋" w:eastAsia="仿宋" w:hAnsi="仿宋" w:cs="仿宋" w:hint="eastAsia"/>
        </w:rPr>
        <w:t>评价小组组长：路超，主要负责协调相关科室、部门对</w:t>
      </w:r>
      <w:r>
        <w:rPr>
          <w:rFonts w:ascii="仿宋" w:eastAsia="仿宋" w:hAnsi="仿宋" w:cs="仿宋" w:hint="eastAsia"/>
        </w:rPr>
        <w:lastRenderedPageBreak/>
        <w:t>项目整体运行情况进行验收、评估。</w:t>
      </w:r>
    </w:p>
    <w:p w:rsidR="00D125FF" w:rsidRDefault="0024415E">
      <w:pPr>
        <w:ind w:firstLine="640"/>
        <w:rPr>
          <w:rFonts w:ascii="仿宋" w:eastAsia="仿宋" w:hAnsi="仿宋" w:cs="仿宋"/>
        </w:rPr>
      </w:pPr>
      <w:r>
        <w:rPr>
          <w:rFonts w:ascii="仿宋" w:eastAsia="仿宋" w:hAnsi="仿宋" w:cs="仿宋" w:hint="eastAsia"/>
        </w:rPr>
        <w:t>评价小组组员：</w:t>
      </w:r>
      <w:proofErr w:type="gramStart"/>
      <w:r>
        <w:rPr>
          <w:rFonts w:ascii="仿宋" w:eastAsia="仿宋" w:hAnsi="仿宋" w:cs="仿宋" w:hint="eastAsia"/>
        </w:rPr>
        <w:t>艾尼完</w:t>
      </w:r>
      <w:proofErr w:type="gramEnd"/>
      <w:r>
        <w:rPr>
          <w:rFonts w:ascii="仿宋" w:eastAsia="仿宋" w:hAnsi="仿宋" w:cs="仿宋" w:hint="eastAsia"/>
        </w:rPr>
        <w:t>·艾赛提，主要负责制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D125FF" w:rsidRDefault="0024415E">
      <w:pPr>
        <w:ind w:firstLine="640"/>
        <w:rPr>
          <w:rFonts w:ascii="仿宋" w:eastAsia="仿宋" w:hAnsi="仿宋" w:cs="仿宋"/>
        </w:rPr>
      </w:pPr>
      <w:r>
        <w:rPr>
          <w:rFonts w:ascii="仿宋" w:eastAsia="仿宋" w:hAnsi="仿宋" w:cs="仿宋" w:hint="eastAsia"/>
        </w:rPr>
        <w:t>评价小组组员：韩冬，主要负责</w:t>
      </w:r>
      <w:r>
        <w:rPr>
          <w:rFonts w:ascii="仿宋" w:eastAsia="仿宋" w:hAnsi="仿宋" w:cs="仿宋" w:hint="eastAsia"/>
        </w:rPr>
        <w:t>1-12</w:t>
      </w:r>
      <w:r>
        <w:rPr>
          <w:rFonts w:ascii="仿宋" w:eastAsia="仿宋" w:hAnsi="仿宋" w:cs="仿宋" w:hint="eastAsia"/>
        </w:rPr>
        <w:t>路灯电费项目实施、监督、评估工作。</w:t>
      </w:r>
    </w:p>
    <w:p w:rsidR="00D125FF" w:rsidRDefault="0024415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End w:id="77"/>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p>
    <w:p w:rsidR="00D125FF" w:rsidRDefault="0024415E">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w:t>
      </w:r>
      <w:r>
        <w:rPr>
          <w:rFonts w:ascii="仿宋" w:eastAsia="仿宋" w:hAnsi="仿宋" w:cs="仿宋" w:hint="eastAsia"/>
        </w:rPr>
        <w:t>料等。根据基础资料，核实数据的全面性、真实性以及指标口径的一致性，并对所掌握的有关信息资料采用相关方法进行分类、整理和分析，根据评价标准进行打分。</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w:t>
      </w:r>
      <w:r>
        <w:rPr>
          <w:rFonts w:ascii="仿宋" w:eastAsia="仿宋" w:hAnsi="仿宋" w:cs="仿宋" w:hint="eastAsia"/>
        </w:rPr>
        <w:lastRenderedPageBreak/>
        <w:t>的依据。</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rPr>
          <w:rFonts w:ascii="仿宋" w:eastAsia="仿宋" w:hAnsi="仿宋" w:cs="仿宋" w:hint="eastAsia"/>
        </w:rPr>
        <w:t>、检验和考查。</w:t>
      </w:r>
    </w:p>
    <w:p w:rsidR="00D125FF" w:rsidRDefault="0024415E">
      <w:pPr>
        <w:ind w:firstLine="643"/>
        <w:rPr>
          <w:rFonts w:ascii="仿宋" w:eastAsia="仿宋" w:hAnsi="仿宋" w:cs="仿宋"/>
          <w:b/>
          <w:bCs/>
        </w:rPr>
      </w:pPr>
      <w:bookmarkStart w:id="78" w:name="_Toc19781"/>
      <w:r>
        <w:rPr>
          <w:rFonts w:ascii="仿宋" w:eastAsia="仿宋" w:hAnsi="仿宋" w:cs="仿宋" w:hint="eastAsia"/>
          <w:b/>
          <w:bCs/>
        </w:rPr>
        <w:t>3.</w:t>
      </w:r>
      <w:r>
        <w:rPr>
          <w:rFonts w:ascii="仿宋" w:eastAsia="仿宋" w:hAnsi="仿宋" w:cs="仿宋" w:hint="eastAsia"/>
          <w:b/>
          <w:bCs/>
        </w:rPr>
        <w:t>数据集中分析</w:t>
      </w:r>
      <w:bookmarkEnd w:id="78"/>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D125FF" w:rsidRDefault="0024415E">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D125FF" w:rsidRDefault="0024415E">
      <w:pPr>
        <w:ind w:firstLine="643"/>
        <w:rPr>
          <w:rFonts w:ascii="仿宋" w:eastAsia="仿宋" w:hAnsi="仿宋" w:cs="仿宋"/>
          <w:b/>
          <w:bCs/>
        </w:rPr>
      </w:pPr>
      <w:bookmarkStart w:id="79" w:name="_Toc5021"/>
      <w:r>
        <w:rPr>
          <w:rFonts w:ascii="仿宋" w:eastAsia="仿宋" w:hAnsi="仿宋" w:cs="仿宋" w:hint="eastAsia"/>
          <w:b/>
          <w:bCs/>
        </w:rPr>
        <w:t>4.</w:t>
      </w:r>
      <w:r>
        <w:rPr>
          <w:rFonts w:ascii="仿宋" w:eastAsia="仿宋" w:hAnsi="仿宋" w:cs="仿宋" w:hint="eastAsia"/>
          <w:b/>
          <w:bCs/>
        </w:rPr>
        <w:t>分析总结</w:t>
      </w:r>
      <w:bookmarkEnd w:id="7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4</w:t>
      </w:r>
      <w:r>
        <w:rPr>
          <w:rFonts w:ascii="仿宋" w:eastAsia="仿宋" w:hAnsi="仿宋" w:cs="仿宋" w:hint="eastAsia"/>
          <w:b/>
          <w:bCs/>
        </w:rPr>
        <w:t>月</w:t>
      </w:r>
      <w:r>
        <w:rPr>
          <w:rFonts w:ascii="仿宋" w:eastAsia="仿宋" w:hAnsi="仿宋" w:cs="仿宋" w:hint="eastAsia"/>
          <w:b/>
          <w:bCs/>
        </w:rPr>
        <w:t>2</w:t>
      </w:r>
      <w:r>
        <w:rPr>
          <w:rFonts w:ascii="仿宋" w:eastAsia="仿宋" w:hAnsi="仿宋" w:cs="仿宋" w:hint="eastAsia"/>
          <w:b/>
          <w:bCs/>
        </w:rPr>
        <w:t>日</w:t>
      </w:r>
      <w:r>
        <w:rPr>
          <w:rFonts w:ascii="仿宋" w:eastAsia="仿宋" w:hAnsi="仿宋" w:cs="仿宋" w:hint="eastAsia"/>
          <w:b/>
          <w:bCs/>
        </w:rPr>
        <w:t>）</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D125FF" w:rsidRDefault="0024415E">
      <w:pPr>
        <w:ind w:firstLine="643"/>
        <w:rPr>
          <w:rFonts w:ascii="仿宋" w:eastAsia="仿宋" w:hAnsi="仿宋" w:cs="仿宋"/>
          <w:b/>
          <w:bCs/>
        </w:rPr>
      </w:pPr>
      <w:bookmarkStart w:id="80" w:name="OLE_LINK11"/>
      <w:bookmarkStart w:id="81" w:name="OLE_LINK4"/>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D125FF" w:rsidRDefault="0024415E">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D125FF" w:rsidRDefault="0024415E">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D125FF" w:rsidRDefault="0024415E">
      <w:pPr>
        <w:ind w:firstLine="640"/>
        <w:rPr>
          <w:rFonts w:ascii="仿宋" w:eastAsia="仿宋" w:hAnsi="仿宋" w:cs="仿宋"/>
        </w:rPr>
      </w:pPr>
      <w:r>
        <w:rPr>
          <w:rFonts w:ascii="仿宋" w:eastAsia="仿宋" w:hAnsi="仿宋" w:cs="仿宋" w:hint="eastAsia"/>
        </w:rPr>
        <w:t>建立和落实档案管理制度，将项目相关资料存档，包括</w:t>
      </w:r>
      <w:r>
        <w:rPr>
          <w:rFonts w:ascii="仿宋" w:eastAsia="仿宋" w:hAnsi="仿宋" w:cs="仿宋" w:hint="eastAsia"/>
        </w:rPr>
        <w:lastRenderedPageBreak/>
        <w:t>但不限于：评价项目基本情况和相关文件、评价实施方案、项目支付资料等相关档案。</w:t>
      </w:r>
      <w:bookmarkEnd w:id="80"/>
      <w:bookmarkEnd w:id="81"/>
    </w:p>
    <w:p w:rsidR="00D125FF" w:rsidRDefault="0024415E">
      <w:pPr>
        <w:pStyle w:val="2"/>
        <w:ind w:firstLine="640"/>
        <w:rPr>
          <w:rFonts w:ascii="仿宋" w:eastAsia="仿宋" w:hAnsi="仿宋" w:cs="仿宋"/>
        </w:rPr>
      </w:pPr>
      <w:bookmarkStart w:id="82" w:name="_Toc32641"/>
      <w:bookmarkStart w:id="83" w:name="_Toc21627"/>
      <w:bookmarkStart w:id="84" w:name="_Toc25201"/>
      <w:bookmarkStart w:id="85" w:name="_Toc1808"/>
      <w:bookmarkStart w:id="86" w:name="_Toc17988"/>
      <w:bookmarkStart w:id="87" w:name="_Toc31058"/>
      <w:r>
        <w:rPr>
          <w:rFonts w:ascii="仿宋" w:eastAsia="仿宋" w:hAnsi="仿宋" w:cs="仿宋" w:hint="eastAsia"/>
        </w:rPr>
        <w:t>三、综合评价情况及评价结论</w:t>
      </w:r>
      <w:bookmarkEnd w:id="82"/>
      <w:bookmarkEnd w:id="83"/>
      <w:bookmarkEnd w:id="84"/>
      <w:bookmarkEnd w:id="85"/>
      <w:bookmarkEnd w:id="86"/>
      <w:bookmarkEnd w:id="87"/>
    </w:p>
    <w:p w:rsidR="00D125FF" w:rsidRDefault="0024415E">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D125FF">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D125FF" w:rsidRDefault="0024415E">
            <w:pPr>
              <w:pStyle w:val="a7"/>
              <w:rPr>
                <w:rFonts w:ascii="仿宋" w:eastAsia="仿宋" w:hAnsi="仿宋" w:cs="仿宋" w:hint="default"/>
              </w:rPr>
            </w:pPr>
            <w:bookmarkStart w:id="88" w:name="_Toc21892"/>
            <w:bookmarkStart w:id="89" w:name="_Toc30727"/>
            <w:bookmarkStart w:id="90" w:name="_Toc17356"/>
            <w:r>
              <w:rPr>
                <w:rFonts w:ascii="仿宋" w:eastAsia="仿宋" w:hAnsi="仿宋" w:cs="仿宋"/>
              </w:rPr>
              <w:t>1-12</w:t>
            </w:r>
            <w:r>
              <w:rPr>
                <w:rFonts w:ascii="仿宋" w:eastAsia="仿宋" w:hAnsi="仿宋" w:cs="仿宋"/>
              </w:rPr>
              <w:t>路灯电费</w:t>
            </w:r>
            <w:bookmarkStart w:id="91" w:name="_Toc3703"/>
            <w:bookmarkStart w:id="92" w:name="_Toc16086"/>
            <w:r>
              <w:rPr>
                <w:rFonts w:ascii="仿宋" w:eastAsia="仿宋" w:hAnsi="仿宋" w:cs="仿宋"/>
              </w:rPr>
              <w:t>绩效评价</w:t>
            </w:r>
            <w:r>
              <w:rPr>
                <w:rFonts w:ascii="仿宋" w:eastAsia="仿宋" w:hAnsi="仿宋" w:cs="仿宋"/>
                <w:lang w:val="zh-TW" w:eastAsia="zh-TW"/>
              </w:rPr>
              <w:t>得分表</w:t>
            </w:r>
            <w:bookmarkEnd w:id="88"/>
            <w:bookmarkEnd w:id="91"/>
            <w:bookmarkEnd w:id="92"/>
          </w:p>
        </w:tc>
      </w:tr>
      <w:tr w:rsidR="00D125F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合计</w:t>
            </w:r>
          </w:p>
        </w:tc>
      </w:tr>
      <w:tr w:rsidR="00D125FF">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100</w:t>
            </w:r>
            <w:r>
              <w:rPr>
                <w:rFonts w:ascii="仿宋" w:eastAsia="仿宋" w:hAnsi="仿宋" w:cs="仿宋"/>
              </w:rPr>
              <w:t>%</w:t>
            </w:r>
          </w:p>
        </w:tc>
      </w:tr>
      <w:tr w:rsidR="00D125F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r>
      <w:tr w:rsidR="00D125F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r>
    </w:tbl>
    <w:p w:rsidR="00D125FF" w:rsidRDefault="0024415E">
      <w:pPr>
        <w:pStyle w:val="2"/>
        <w:ind w:firstLine="640"/>
        <w:rPr>
          <w:rFonts w:ascii="仿宋" w:eastAsia="仿宋" w:hAnsi="仿宋" w:cs="仿宋"/>
        </w:rPr>
      </w:pPr>
      <w:bookmarkStart w:id="93" w:name="_Toc13630"/>
      <w:bookmarkStart w:id="94" w:name="_Toc4904"/>
      <w:bookmarkStart w:id="95" w:name="_Toc28586"/>
      <w:bookmarkStart w:id="96" w:name="_Toc29439"/>
      <w:r>
        <w:rPr>
          <w:rFonts w:ascii="仿宋" w:eastAsia="仿宋" w:hAnsi="仿宋" w:cs="仿宋" w:hint="eastAsia"/>
        </w:rPr>
        <w:t>四、绩效评价指标分析</w:t>
      </w:r>
      <w:bookmarkEnd w:id="89"/>
      <w:bookmarkEnd w:id="90"/>
      <w:bookmarkEnd w:id="93"/>
      <w:bookmarkEnd w:id="94"/>
      <w:bookmarkEnd w:id="95"/>
      <w:bookmarkEnd w:id="96"/>
    </w:p>
    <w:p w:rsidR="00D125FF" w:rsidRDefault="0024415E">
      <w:pPr>
        <w:pStyle w:val="3"/>
        <w:ind w:firstLine="643"/>
        <w:rPr>
          <w:rFonts w:ascii="仿宋" w:eastAsia="仿宋" w:hAnsi="仿宋" w:cs="仿宋"/>
        </w:rPr>
      </w:pPr>
      <w:bookmarkStart w:id="97" w:name="_Toc2873"/>
      <w:bookmarkStart w:id="98" w:name="_Toc1968"/>
      <w:bookmarkStart w:id="99" w:name="_Toc2901"/>
      <w:bookmarkStart w:id="100" w:name="_Toc22323"/>
      <w:bookmarkStart w:id="101" w:name="_Toc28477"/>
      <w:r>
        <w:rPr>
          <w:rFonts w:ascii="仿宋" w:eastAsia="仿宋" w:hAnsi="仿宋" w:cs="仿宋" w:hint="eastAsia"/>
        </w:rPr>
        <w:t>（一）项目决策情况</w:t>
      </w:r>
      <w:bookmarkEnd w:id="97"/>
      <w:bookmarkEnd w:id="98"/>
      <w:bookmarkEnd w:id="99"/>
      <w:bookmarkEnd w:id="100"/>
      <w:bookmarkEnd w:id="101"/>
    </w:p>
    <w:p w:rsidR="00D125FF" w:rsidRDefault="0024415E">
      <w:pPr>
        <w:ind w:firstLine="643"/>
        <w:rPr>
          <w:rFonts w:ascii="仿宋" w:eastAsia="仿宋" w:hAnsi="仿宋" w:cs="仿宋"/>
          <w:b/>
          <w:bCs/>
        </w:rPr>
      </w:pPr>
      <w:bookmarkStart w:id="102" w:name="_Toc22511"/>
      <w:bookmarkStart w:id="103" w:name="_Toc510"/>
      <w:r>
        <w:rPr>
          <w:rFonts w:ascii="仿宋" w:eastAsia="仿宋" w:hAnsi="仿宋" w:cs="仿宋" w:hint="eastAsia"/>
          <w:b/>
          <w:bCs/>
        </w:rPr>
        <w:t>1.</w:t>
      </w:r>
      <w:r>
        <w:rPr>
          <w:rFonts w:ascii="仿宋" w:eastAsia="仿宋" w:hAnsi="仿宋" w:cs="仿宋" w:hint="eastAsia"/>
          <w:b/>
          <w:bCs/>
        </w:rPr>
        <w:t>实施</w:t>
      </w:r>
      <w:r>
        <w:rPr>
          <w:rFonts w:ascii="仿宋" w:eastAsia="仿宋" w:hAnsi="仿宋" w:cs="仿宋" w:hint="eastAsia"/>
          <w:b/>
          <w:bCs/>
        </w:rPr>
        <w:t>依据充分性</w:t>
      </w:r>
      <w:bookmarkEnd w:id="102"/>
      <w:bookmarkEnd w:id="103"/>
    </w:p>
    <w:p w:rsidR="00D125FF" w:rsidRDefault="0024415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财政部</w:t>
      </w:r>
      <w:r>
        <w:rPr>
          <w:rFonts w:ascii="仿宋" w:eastAsia="仿宋" w:hAnsi="仿宋" w:cs="仿宋" w:hint="eastAsia"/>
        </w:rPr>
        <w:t>颁发的</w:t>
      </w:r>
      <w:r>
        <w:rPr>
          <w:rFonts w:ascii="仿宋" w:eastAsia="仿宋" w:hAnsi="仿宋" w:cs="仿宋" w:hint="eastAsia"/>
        </w:rPr>
        <w:t>根据</w:t>
      </w:r>
      <w:r>
        <w:rPr>
          <w:rFonts w:ascii="仿宋" w:eastAsia="仿宋" w:hAnsi="仿宋" w:cs="仿宋" w:hint="eastAsia"/>
        </w:rPr>
        <w:t>《中华人民共和国预算法》中：“</w:t>
      </w:r>
      <w:r>
        <w:rPr>
          <w:rFonts w:ascii="仿宋" w:eastAsia="仿宋" w:hAnsi="仿宋" w:cs="仿宋" w:hint="eastAsia"/>
        </w:rPr>
        <w:t>涉及项目资金管理</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符合《城市照明管理规定》中：“</w:t>
      </w:r>
      <w:r>
        <w:rPr>
          <w:rFonts w:ascii="仿宋" w:eastAsia="仿宋" w:hAnsi="仿宋" w:cs="仿宋" w:hint="eastAsia"/>
        </w:rPr>
        <w:t>关于城市照明设施建设，维护管理的具体</w:t>
      </w:r>
      <w:r>
        <w:rPr>
          <w:rFonts w:ascii="仿宋" w:eastAsia="仿宋" w:hAnsi="仿宋" w:cs="仿宋" w:hint="eastAsia"/>
        </w:rPr>
        <w:t>”内容，符合行业发展规划和政策要求；</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符合国家法律法规、国民经济发展规划和相关政策；</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符合行业发展规划和政策要求；</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）与部门职责范围相符，属于</w:t>
      </w:r>
      <w:bookmarkStart w:id="104" w:name="_GoBack"/>
      <w:bookmarkEnd w:id="104"/>
      <w:r>
        <w:rPr>
          <w:rFonts w:ascii="仿宋" w:eastAsia="仿宋" w:hAnsi="仿宋" w:cs="仿宋" w:hint="eastAsia"/>
        </w:rPr>
        <w:t>部门履职所需；</w:t>
      </w:r>
    </w:p>
    <w:p w:rsidR="00D125FF" w:rsidRDefault="0024415E">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4</w:t>
      </w:r>
      <w:r>
        <w:rPr>
          <w:rFonts w:ascii="仿宋" w:eastAsia="仿宋" w:hAnsi="仿宋" w:cs="仿宋" w:hint="eastAsia"/>
        </w:rPr>
        <w:t>）</w:t>
      </w:r>
      <w:r>
        <w:rPr>
          <w:rFonts w:ascii="仿宋" w:eastAsia="仿宋" w:hAnsi="仿宋" w:cs="仿宋" w:hint="eastAsia"/>
        </w:rPr>
        <w:t>属于公共财政</w:t>
      </w:r>
      <w:r>
        <w:rPr>
          <w:rFonts w:ascii="仿宋" w:eastAsia="仿宋" w:hAnsi="仿宋" w:cs="仿宋" w:hint="eastAsia"/>
        </w:rPr>
        <w:t>支出</w:t>
      </w:r>
      <w:r>
        <w:rPr>
          <w:rFonts w:ascii="仿宋" w:eastAsia="仿宋" w:hAnsi="仿宋" w:cs="仿宋" w:hint="eastAsia"/>
        </w:rPr>
        <w:t>范围，符合中央、地方事权支出责任划分原则；</w:t>
      </w:r>
    </w:p>
    <w:p w:rsidR="00D125FF" w:rsidRDefault="0024415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）不存在</w:t>
      </w:r>
      <w:r>
        <w:rPr>
          <w:rFonts w:ascii="仿宋" w:eastAsia="仿宋" w:hAnsi="仿宋" w:cs="仿宋" w:hint="eastAsia"/>
        </w:rPr>
        <w:t>与相关部门同类项目或部门内部相关项目重复</w:t>
      </w:r>
      <w:r>
        <w:rPr>
          <w:rFonts w:ascii="仿宋" w:eastAsia="仿宋" w:hAnsi="仿宋" w:cs="仿宋" w:hint="eastAsia"/>
        </w:rPr>
        <w:t>的现象</w:t>
      </w:r>
      <w:r>
        <w:rPr>
          <w:rFonts w:ascii="仿宋" w:eastAsia="仿宋" w:hAnsi="仿宋" w:cs="仿宋" w:hint="eastAsia"/>
        </w:rPr>
        <w:t>。</w:t>
      </w:r>
      <w:r>
        <w:rPr>
          <w:rFonts w:ascii="仿宋" w:eastAsia="仿宋" w:hAnsi="仿宋" w:cs="仿宋" w:hint="eastAsia"/>
        </w:rPr>
        <w:t>项目实施依据充分。</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125FF" w:rsidRDefault="0024415E">
      <w:pPr>
        <w:ind w:firstLine="643"/>
        <w:rPr>
          <w:rFonts w:ascii="仿宋" w:eastAsia="仿宋" w:hAnsi="仿宋" w:cs="仿宋"/>
          <w:b/>
          <w:bCs/>
        </w:rPr>
      </w:pPr>
      <w:bookmarkStart w:id="105" w:name="_Toc27895"/>
      <w:bookmarkStart w:id="106" w:name="_Toc283"/>
      <w:r>
        <w:rPr>
          <w:rFonts w:ascii="仿宋" w:eastAsia="仿宋" w:hAnsi="仿宋" w:cs="仿宋" w:hint="eastAsia"/>
          <w:b/>
          <w:bCs/>
        </w:rPr>
        <w:t>2.</w:t>
      </w:r>
      <w:r>
        <w:rPr>
          <w:rFonts w:ascii="仿宋" w:eastAsia="仿宋" w:hAnsi="仿宋" w:cs="仿宋" w:hint="eastAsia"/>
          <w:b/>
          <w:bCs/>
        </w:rPr>
        <w:t>实施</w:t>
      </w:r>
      <w:r>
        <w:rPr>
          <w:rFonts w:ascii="仿宋" w:eastAsia="仿宋" w:hAnsi="仿宋" w:cs="仿宋" w:hint="eastAsia"/>
          <w:b/>
          <w:bCs/>
        </w:rPr>
        <w:t>程序规范性</w:t>
      </w:r>
      <w:bookmarkEnd w:id="105"/>
      <w:bookmarkEnd w:id="106"/>
    </w:p>
    <w:p w:rsidR="00D125FF" w:rsidRDefault="0024415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《尉犁县路灯电费管理</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通过尉犁县市政工程服务中心办公会议同意实施该项目。因此，</w:t>
      </w:r>
      <w:r>
        <w:rPr>
          <w:rFonts w:ascii="仿宋" w:eastAsia="仿宋" w:hAnsi="仿宋" w:cs="仿宋" w:hint="eastAsia"/>
        </w:rPr>
        <w:t>实施</w:t>
      </w:r>
      <w:r>
        <w:rPr>
          <w:rFonts w:ascii="仿宋" w:eastAsia="仿宋" w:hAnsi="仿宋" w:cs="仿宋" w:hint="eastAsia"/>
        </w:rPr>
        <w:t>程序规范；审批文件、材料符合相关要求，事前已经过必要的集体决策，实施程序规范。</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125FF" w:rsidRDefault="0024415E">
      <w:pPr>
        <w:ind w:firstLine="643"/>
        <w:rPr>
          <w:rFonts w:ascii="仿宋" w:eastAsia="仿宋" w:hAnsi="仿宋" w:cs="仿宋"/>
          <w:b/>
          <w:bCs/>
        </w:rPr>
      </w:pPr>
      <w:bookmarkStart w:id="107" w:name="_Toc13368"/>
      <w:bookmarkStart w:id="108" w:name="_Toc20471"/>
      <w:r>
        <w:rPr>
          <w:rFonts w:ascii="仿宋" w:eastAsia="仿宋" w:hAnsi="仿宋" w:cs="仿宋" w:hint="eastAsia"/>
          <w:b/>
          <w:bCs/>
        </w:rPr>
        <w:t>3.</w:t>
      </w:r>
      <w:r>
        <w:rPr>
          <w:rFonts w:ascii="仿宋" w:eastAsia="仿宋" w:hAnsi="仿宋" w:cs="仿宋" w:hint="eastAsia"/>
          <w:b/>
          <w:bCs/>
        </w:rPr>
        <w:t>绩效目标合理性</w:t>
      </w:r>
      <w:bookmarkEnd w:id="107"/>
      <w:bookmarkEnd w:id="108"/>
    </w:p>
    <w:p w:rsidR="00D125FF" w:rsidRDefault="0024415E">
      <w:pPr>
        <w:ind w:firstLine="640"/>
        <w:rPr>
          <w:rFonts w:ascii="仿宋" w:eastAsia="仿宋" w:hAnsi="仿宋" w:cs="仿宋"/>
        </w:rPr>
      </w:pPr>
      <w:r>
        <w:rPr>
          <w:rFonts w:ascii="仿宋" w:eastAsia="仿宋" w:hAnsi="仿宋" w:cs="仿宋" w:hint="eastAsia"/>
        </w:rPr>
        <w:t>尉犁县市政工程服务中心</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ind w:firstLine="643"/>
        <w:rPr>
          <w:rFonts w:ascii="仿宋" w:eastAsia="仿宋" w:hAnsi="仿宋" w:cs="仿宋"/>
          <w:b/>
          <w:bCs/>
        </w:rPr>
      </w:pPr>
      <w:bookmarkStart w:id="109" w:name="_Toc21087"/>
      <w:bookmarkStart w:id="110" w:name="_Toc15543"/>
      <w:r>
        <w:rPr>
          <w:rFonts w:ascii="仿宋" w:eastAsia="仿宋" w:hAnsi="仿宋" w:cs="仿宋" w:hint="eastAsia"/>
          <w:b/>
          <w:bCs/>
        </w:rPr>
        <w:t>4.</w:t>
      </w:r>
      <w:r>
        <w:rPr>
          <w:rFonts w:ascii="仿宋" w:eastAsia="仿宋" w:hAnsi="仿宋" w:cs="仿宋" w:hint="eastAsia"/>
          <w:b/>
          <w:bCs/>
        </w:rPr>
        <w:t>绩效指标明确性</w:t>
      </w:r>
      <w:bookmarkEnd w:id="109"/>
      <w:bookmarkEnd w:id="110"/>
    </w:p>
    <w:p w:rsidR="00D125FF" w:rsidRDefault="0024415E">
      <w:pPr>
        <w:ind w:firstLine="640"/>
        <w:rPr>
          <w:rFonts w:ascii="仿宋" w:eastAsia="仿宋" w:hAnsi="仿宋" w:cs="仿宋"/>
        </w:rPr>
      </w:pPr>
      <w:r>
        <w:rPr>
          <w:rFonts w:ascii="仿宋" w:eastAsia="仿宋" w:hAnsi="仿宋" w:cs="仿宋" w:hint="eastAsia"/>
        </w:rPr>
        <w:t>尉犁县市政工程服务中心</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7</w:t>
      </w:r>
      <w:r>
        <w:rPr>
          <w:rFonts w:ascii="仿宋" w:eastAsia="仿宋" w:hAnsi="仿宋" w:cs="仿宋" w:hint="eastAsia"/>
        </w:rPr>
        <w:t>条，三级指标</w:t>
      </w:r>
      <w:r>
        <w:rPr>
          <w:rFonts w:ascii="仿宋" w:eastAsia="仿宋" w:hAnsi="仿宋" w:cs="仿宋" w:hint="eastAsia"/>
        </w:rPr>
        <w:t>8</w:t>
      </w:r>
      <w:r>
        <w:rPr>
          <w:rFonts w:ascii="仿宋" w:eastAsia="仿宋" w:hAnsi="仿宋" w:cs="仿宋" w:hint="eastAsia"/>
        </w:rPr>
        <w:t>条，其中量化指标</w:t>
      </w:r>
      <w:r>
        <w:rPr>
          <w:rFonts w:ascii="仿宋" w:eastAsia="仿宋" w:hAnsi="仿宋" w:cs="仿宋" w:hint="eastAsia"/>
        </w:rPr>
        <w:t>7</w:t>
      </w:r>
      <w:r>
        <w:rPr>
          <w:rFonts w:ascii="仿宋" w:eastAsia="仿宋" w:hAnsi="仿宋" w:cs="仿宋" w:hint="eastAsia"/>
        </w:rPr>
        <w:t>条，绩效目标指标设定清晰、可</w:t>
      </w:r>
      <w:r>
        <w:rPr>
          <w:rFonts w:ascii="仿宋" w:eastAsia="仿宋" w:hAnsi="仿宋" w:cs="仿宋" w:hint="eastAsia"/>
        </w:rPr>
        <w:t>衡量性较强，与项目目标任务计划数对应性较强。</w:t>
      </w:r>
    </w:p>
    <w:p w:rsidR="00D125FF" w:rsidRDefault="0024415E">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ind w:firstLine="643"/>
        <w:rPr>
          <w:rFonts w:ascii="仿宋" w:eastAsia="仿宋" w:hAnsi="仿宋" w:cs="仿宋"/>
          <w:b/>
          <w:bCs/>
        </w:rPr>
      </w:pPr>
      <w:bookmarkStart w:id="111" w:name="_Toc21476"/>
      <w:bookmarkStart w:id="112" w:name="_Toc25638"/>
      <w:r>
        <w:rPr>
          <w:rFonts w:ascii="仿宋" w:eastAsia="仿宋" w:hAnsi="仿宋" w:cs="仿宋" w:hint="eastAsia"/>
          <w:b/>
          <w:bCs/>
        </w:rPr>
        <w:t>5.</w:t>
      </w:r>
      <w:r>
        <w:rPr>
          <w:rFonts w:ascii="仿宋" w:eastAsia="仿宋" w:hAnsi="仿宋" w:cs="仿宋" w:hint="eastAsia"/>
          <w:b/>
          <w:bCs/>
        </w:rPr>
        <w:t>预算编制科学性</w:t>
      </w:r>
      <w:bookmarkEnd w:id="111"/>
      <w:bookmarkEnd w:id="112"/>
    </w:p>
    <w:p w:rsidR="00D125FF" w:rsidRDefault="0024415E">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190</w:t>
      </w:r>
      <w:r>
        <w:rPr>
          <w:rFonts w:ascii="仿宋" w:eastAsia="仿宋" w:hAnsi="仿宋" w:cs="仿宋" w:hint="eastAsia"/>
        </w:rPr>
        <w:t>万元，来源为</w:t>
      </w:r>
      <w:r>
        <w:rPr>
          <w:rFonts w:ascii="仿宋" w:eastAsia="仿宋" w:hAnsi="仿宋" w:cs="仿宋" w:hint="eastAsia"/>
        </w:rPr>
        <w:t>县本级</w:t>
      </w:r>
      <w:r>
        <w:rPr>
          <w:rFonts w:ascii="仿宋" w:eastAsia="仿宋" w:hAnsi="仿宋" w:cs="仿宋" w:hint="eastAsia"/>
        </w:rPr>
        <w:t>资金</w:t>
      </w:r>
      <w:r>
        <w:rPr>
          <w:rFonts w:ascii="仿宋" w:eastAsia="仿宋" w:hAnsi="仿宋" w:cs="仿宋" w:hint="eastAsia"/>
        </w:rPr>
        <w:t>190</w:t>
      </w:r>
      <w:r>
        <w:rPr>
          <w:rFonts w:ascii="仿宋" w:eastAsia="仿宋" w:hAnsi="仿宋" w:cs="仿宋" w:hint="eastAsia"/>
        </w:rPr>
        <w:t>万元，预算编制较为科学，预算内容与项目</w:t>
      </w:r>
      <w:r>
        <w:rPr>
          <w:rFonts w:ascii="仿宋" w:eastAsia="仿宋" w:hAnsi="仿宋" w:cs="仿宋" w:hint="eastAsia"/>
        </w:rPr>
        <w:t>实施</w:t>
      </w:r>
      <w:r>
        <w:rPr>
          <w:rFonts w:ascii="仿宋" w:eastAsia="仿宋" w:hAnsi="仿宋" w:cs="仿宋" w:hint="eastAsia"/>
        </w:rPr>
        <w:t>内容相匹配，预算额度测算依据充分，预算确定的资金量与</w:t>
      </w:r>
      <w:r>
        <w:rPr>
          <w:rFonts w:ascii="仿宋" w:eastAsia="仿宋" w:hAnsi="仿宋" w:cs="仿宋" w:hint="eastAsia"/>
        </w:rPr>
        <w:t>工作</w:t>
      </w:r>
      <w:r>
        <w:rPr>
          <w:rFonts w:ascii="仿宋" w:eastAsia="仿宋" w:hAnsi="仿宋" w:cs="仿宋" w:hint="eastAsia"/>
        </w:rPr>
        <w:t>量相匹配。</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ind w:firstLine="643"/>
        <w:rPr>
          <w:rFonts w:ascii="仿宋" w:eastAsia="仿宋" w:hAnsi="仿宋" w:cs="仿宋"/>
          <w:b/>
          <w:bCs/>
        </w:rPr>
      </w:pPr>
      <w:bookmarkStart w:id="113" w:name="_Toc21577"/>
      <w:bookmarkStart w:id="114" w:name="_Toc30661"/>
      <w:r>
        <w:rPr>
          <w:rFonts w:ascii="仿宋" w:eastAsia="仿宋" w:hAnsi="仿宋" w:cs="仿宋" w:hint="eastAsia"/>
          <w:b/>
          <w:bCs/>
        </w:rPr>
        <w:t>6.</w:t>
      </w:r>
      <w:r>
        <w:rPr>
          <w:rFonts w:ascii="仿宋" w:eastAsia="仿宋" w:hAnsi="仿宋" w:cs="仿宋" w:hint="eastAsia"/>
          <w:b/>
          <w:bCs/>
        </w:rPr>
        <w:t>资金分配合理性</w:t>
      </w:r>
      <w:bookmarkEnd w:id="113"/>
      <w:bookmarkEnd w:id="114"/>
    </w:p>
    <w:p w:rsidR="00D125FF" w:rsidRDefault="0024415E">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pStyle w:val="3"/>
        <w:ind w:firstLine="643"/>
        <w:rPr>
          <w:rFonts w:ascii="仿宋" w:eastAsia="仿宋" w:hAnsi="仿宋" w:cs="仿宋"/>
        </w:rPr>
      </w:pPr>
      <w:bookmarkStart w:id="115" w:name="_Toc30992"/>
      <w:bookmarkStart w:id="116" w:name="_Toc9897"/>
      <w:bookmarkStart w:id="117" w:name="_Toc30070"/>
      <w:bookmarkStart w:id="118" w:name="_Toc13442"/>
      <w:bookmarkStart w:id="119" w:name="_Toc27855"/>
      <w:r>
        <w:rPr>
          <w:rFonts w:ascii="仿宋" w:eastAsia="仿宋" w:hAnsi="仿宋" w:cs="仿宋" w:hint="eastAsia"/>
        </w:rPr>
        <w:t>（二）项目过程情况</w:t>
      </w:r>
      <w:bookmarkEnd w:id="115"/>
      <w:bookmarkEnd w:id="116"/>
      <w:bookmarkEnd w:id="117"/>
      <w:bookmarkEnd w:id="118"/>
      <w:bookmarkEnd w:id="119"/>
    </w:p>
    <w:p w:rsidR="00D125FF" w:rsidRDefault="0024415E">
      <w:pPr>
        <w:ind w:firstLine="643"/>
        <w:rPr>
          <w:rFonts w:ascii="仿宋" w:eastAsia="仿宋" w:hAnsi="仿宋" w:cs="仿宋"/>
          <w:b/>
          <w:bCs/>
        </w:rPr>
      </w:pPr>
      <w:bookmarkStart w:id="120" w:name="_Toc19854"/>
      <w:bookmarkStart w:id="121" w:name="_Toc29417"/>
      <w:r>
        <w:rPr>
          <w:rFonts w:ascii="仿宋" w:eastAsia="仿宋" w:hAnsi="仿宋" w:cs="仿宋" w:hint="eastAsia"/>
          <w:b/>
          <w:bCs/>
        </w:rPr>
        <w:t>1.</w:t>
      </w:r>
      <w:r>
        <w:rPr>
          <w:rFonts w:ascii="仿宋" w:eastAsia="仿宋" w:hAnsi="仿宋" w:cs="仿宋" w:hint="eastAsia"/>
          <w:b/>
          <w:bCs/>
        </w:rPr>
        <w:t>资金到位率</w:t>
      </w:r>
      <w:bookmarkEnd w:id="120"/>
      <w:bookmarkEnd w:id="121"/>
    </w:p>
    <w:p w:rsidR="00D125FF" w:rsidRDefault="0024415E">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190</w:t>
      </w:r>
      <w:r>
        <w:rPr>
          <w:rFonts w:ascii="仿宋" w:eastAsia="仿宋" w:hAnsi="仿宋" w:cs="仿宋" w:hint="eastAsia"/>
        </w:rPr>
        <w:t>万元，实际到位资金</w:t>
      </w:r>
      <w:r>
        <w:rPr>
          <w:rFonts w:ascii="仿宋" w:eastAsia="仿宋" w:hAnsi="仿宋" w:cs="仿宋" w:hint="eastAsia"/>
        </w:rPr>
        <w:t>190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ind w:firstLine="643"/>
        <w:rPr>
          <w:rFonts w:ascii="仿宋" w:eastAsia="仿宋" w:hAnsi="仿宋" w:cs="仿宋"/>
          <w:b/>
          <w:bCs/>
        </w:rPr>
      </w:pPr>
      <w:bookmarkStart w:id="122" w:name="_Toc13724"/>
      <w:bookmarkStart w:id="123" w:name="_Toc29889"/>
      <w:r>
        <w:rPr>
          <w:rFonts w:ascii="仿宋" w:eastAsia="仿宋" w:hAnsi="仿宋" w:cs="仿宋" w:hint="eastAsia"/>
          <w:b/>
          <w:bCs/>
        </w:rPr>
        <w:t>2.</w:t>
      </w:r>
      <w:r>
        <w:rPr>
          <w:rFonts w:ascii="仿宋" w:eastAsia="仿宋" w:hAnsi="仿宋" w:cs="仿宋" w:hint="eastAsia"/>
          <w:b/>
          <w:bCs/>
        </w:rPr>
        <w:t>预算执行率</w:t>
      </w:r>
      <w:bookmarkEnd w:id="122"/>
      <w:bookmarkEnd w:id="123"/>
    </w:p>
    <w:p w:rsidR="00D125FF" w:rsidRDefault="0024415E">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190</w:t>
      </w:r>
      <w:r>
        <w:rPr>
          <w:rFonts w:ascii="仿宋" w:eastAsia="仿宋" w:hAnsi="仿宋" w:cs="仿宋" w:hint="eastAsia"/>
        </w:rPr>
        <w:t>万元，实际支付资金</w:t>
      </w:r>
      <w:r>
        <w:rPr>
          <w:rFonts w:ascii="仿宋" w:eastAsia="仿宋" w:hAnsi="仿宋" w:cs="仿宋" w:hint="eastAsia"/>
        </w:rPr>
        <w:t>190</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ind w:firstLine="643"/>
        <w:rPr>
          <w:rFonts w:ascii="仿宋" w:eastAsia="仿宋" w:hAnsi="仿宋" w:cs="仿宋"/>
          <w:b/>
          <w:bCs/>
        </w:rPr>
      </w:pPr>
      <w:bookmarkStart w:id="124" w:name="_Toc2484"/>
      <w:bookmarkStart w:id="125" w:name="_Toc8316"/>
      <w:r>
        <w:rPr>
          <w:rFonts w:ascii="仿宋" w:eastAsia="仿宋" w:hAnsi="仿宋" w:cs="仿宋" w:hint="eastAsia"/>
          <w:b/>
          <w:bCs/>
        </w:rPr>
        <w:t>3.</w:t>
      </w:r>
      <w:r>
        <w:rPr>
          <w:rFonts w:ascii="仿宋" w:eastAsia="仿宋" w:hAnsi="仿宋" w:cs="仿宋" w:hint="eastAsia"/>
          <w:b/>
          <w:bCs/>
        </w:rPr>
        <w:t>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24"/>
      <w:bookmarkEnd w:id="125"/>
    </w:p>
    <w:p w:rsidR="00D125FF" w:rsidRDefault="0024415E">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w:t>
      </w:r>
      <w:r>
        <w:rPr>
          <w:rFonts w:ascii="仿宋" w:eastAsia="仿宋" w:hAnsi="仿宋" w:cs="仿宋" w:hint="eastAsia"/>
        </w:rPr>
        <w:lastRenderedPageBreak/>
        <w:t>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ind w:firstLine="643"/>
        <w:rPr>
          <w:rFonts w:ascii="仿宋" w:eastAsia="仿宋" w:hAnsi="仿宋" w:cs="仿宋"/>
          <w:b/>
          <w:bCs/>
        </w:rPr>
      </w:pPr>
      <w:bookmarkStart w:id="126" w:name="_Toc20651"/>
      <w:bookmarkStart w:id="127" w:name="_Toc15332"/>
      <w:r>
        <w:rPr>
          <w:rFonts w:ascii="仿宋" w:eastAsia="仿宋" w:hAnsi="仿宋" w:cs="仿宋" w:hint="eastAsia"/>
          <w:b/>
          <w:bCs/>
        </w:rPr>
        <w:t>4.</w:t>
      </w:r>
      <w:r>
        <w:rPr>
          <w:rFonts w:ascii="仿宋" w:eastAsia="仿宋" w:hAnsi="仿宋" w:cs="仿宋" w:hint="eastAsia"/>
          <w:b/>
          <w:bCs/>
        </w:rPr>
        <w:t>管理制度健全性</w:t>
      </w:r>
      <w:bookmarkEnd w:id="126"/>
      <w:bookmarkEnd w:id="127"/>
    </w:p>
    <w:p w:rsidR="00D125FF" w:rsidRDefault="0024415E">
      <w:pPr>
        <w:ind w:firstLine="640"/>
        <w:rPr>
          <w:rFonts w:ascii="仿宋" w:eastAsia="仿宋" w:hAnsi="仿宋" w:cs="仿宋"/>
        </w:rPr>
      </w:pPr>
      <w:r>
        <w:rPr>
          <w:rFonts w:ascii="仿宋" w:eastAsia="仿宋" w:hAnsi="仿宋" w:cs="仿宋" w:hint="eastAsia"/>
        </w:rPr>
        <w:t>尉犁县市政工程服务中心</w:t>
      </w:r>
      <w:r>
        <w:rPr>
          <w:rFonts w:ascii="仿宋" w:eastAsia="仿宋" w:hAnsi="仿宋" w:cs="仿宋" w:hint="eastAsia"/>
        </w:rPr>
        <w:t>制定了</w:t>
      </w:r>
      <w:r>
        <w:rPr>
          <w:rFonts w:ascii="仿宋" w:eastAsia="仿宋" w:hAnsi="仿宋" w:cs="仿宋" w:hint="eastAsia"/>
        </w:rPr>
        <w:t>《尉犁县市政工程服务中心财务管理制度》和《尉犁县市政工程服务中心预算管理内控制度》，制定了较为全面的项目管理制度，对项目实施、组织与管理、跟踪与验收、监督与评价以及资金管理等方面都做出明确的规范要求。同时，项目的实施严格遵守《中华人民共和国预算法》《中华人民共和国会计法》等法律法规、财经制度的要求，</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财务制度和业务管理制度</w:t>
      </w:r>
      <w:r>
        <w:rPr>
          <w:rFonts w:ascii="仿宋" w:eastAsia="仿宋" w:hAnsi="仿宋" w:cs="仿宋" w:hint="eastAsia"/>
        </w:rPr>
        <w:t>健全</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125FF" w:rsidRDefault="0024415E">
      <w:pPr>
        <w:ind w:firstLine="643"/>
        <w:rPr>
          <w:rFonts w:ascii="仿宋" w:eastAsia="仿宋" w:hAnsi="仿宋" w:cs="仿宋"/>
          <w:b/>
          <w:bCs/>
        </w:rPr>
      </w:pPr>
      <w:bookmarkStart w:id="128" w:name="_Toc14853"/>
      <w:bookmarkStart w:id="129" w:name="_Toc14023"/>
      <w:r>
        <w:rPr>
          <w:rFonts w:ascii="仿宋" w:eastAsia="仿宋" w:hAnsi="仿宋" w:cs="仿宋" w:hint="eastAsia"/>
          <w:b/>
          <w:bCs/>
        </w:rPr>
        <w:t>5.</w:t>
      </w:r>
      <w:r>
        <w:rPr>
          <w:rFonts w:ascii="仿宋" w:eastAsia="仿宋" w:hAnsi="仿宋" w:cs="仿宋" w:hint="eastAsia"/>
          <w:b/>
          <w:bCs/>
        </w:rPr>
        <w:t>制度执行有效性</w:t>
      </w:r>
      <w:bookmarkEnd w:id="128"/>
      <w:bookmarkEnd w:id="129"/>
    </w:p>
    <w:p w:rsidR="00D125FF" w:rsidRDefault="0024415E">
      <w:pPr>
        <w:ind w:firstLine="640"/>
        <w:rPr>
          <w:rFonts w:ascii="仿宋" w:eastAsia="仿宋" w:hAnsi="仿宋" w:cs="仿宋"/>
        </w:rPr>
      </w:pPr>
      <w:r>
        <w:rPr>
          <w:rFonts w:ascii="仿宋" w:eastAsia="仿宋" w:hAnsi="仿宋" w:cs="仿宋" w:hint="eastAsia"/>
        </w:rPr>
        <w:t>路灯电费制度的执行有效性，本质上是管理机制、技术手段与责任落实的协同效应。需通过“制度设计科学化、执行流程规范化、监督考核严格化、技术应用智能化”四个维度的提升，形成“事前有规划、事中有管控、事后有评估”的闭环管理，最终实现路灯电费的合理控制与公共资源的高效利用。</w:t>
      </w:r>
    </w:p>
    <w:p w:rsidR="00D125FF" w:rsidRDefault="0024415E">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125FF" w:rsidRDefault="0024415E">
      <w:pPr>
        <w:pStyle w:val="3"/>
        <w:ind w:firstLine="643"/>
        <w:rPr>
          <w:rFonts w:ascii="仿宋" w:eastAsia="仿宋" w:hAnsi="仿宋" w:cs="仿宋"/>
        </w:rPr>
      </w:pPr>
      <w:bookmarkStart w:id="130" w:name="_Toc20274"/>
      <w:bookmarkStart w:id="131" w:name="_Toc22156"/>
      <w:bookmarkStart w:id="132" w:name="_Toc31545"/>
      <w:bookmarkStart w:id="133" w:name="_Toc6865"/>
      <w:bookmarkStart w:id="134" w:name="_Toc5161"/>
      <w:r>
        <w:rPr>
          <w:rFonts w:ascii="仿宋" w:eastAsia="仿宋" w:hAnsi="仿宋" w:cs="仿宋" w:hint="eastAsia"/>
        </w:rPr>
        <w:t>（三）项目产出情况</w:t>
      </w:r>
      <w:bookmarkEnd w:id="130"/>
      <w:bookmarkEnd w:id="131"/>
      <w:bookmarkEnd w:id="132"/>
      <w:bookmarkEnd w:id="133"/>
      <w:bookmarkEnd w:id="134"/>
    </w:p>
    <w:p w:rsidR="00D125FF" w:rsidRDefault="0024415E">
      <w:pPr>
        <w:ind w:firstLine="643"/>
        <w:rPr>
          <w:rFonts w:ascii="仿宋" w:eastAsia="仿宋" w:hAnsi="仿宋" w:cs="仿宋"/>
          <w:b/>
          <w:bCs/>
        </w:rPr>
      </w:pPr>
      <w:bookmarkStart w:id="135" w:name="_Toc4184"/>
      <w:bookmarkStart w:id="136" w:name="_Toc31041"/>
      <w:r>
        <w:rPr>
          <w:rFonts w:ascii="仿宋" w:eastAsia="仿宋" w:hAnsi="仿宋" w:cs="仿宋" w:hint="eastAsia"/>
          <w:b/>
          <w:bCs/>
        </w:rPr>
        <w:t>1.</w:t>
      </w:r>
      <w:r>
        <w:rPr>
          <w:rFonts w:ascii="仿宋" w:eastAsia="仿宋" w:hAnsi="仿宋" w:cs="仿宋" w:hint="eastAsia"/>
          <w:b/>
          <w:bCs/>
        </w:rPr>
        <w:t>产出数量</w:t>
      </w:r>
      <w:bookmarkEnd w:id="135"/>
      <w:bookmarkEnd w:id="136"/>
    </w:p>
    <w:p w:rsidR="00D125FF" w:rsidRDefault="0024415E">
      <w:pPr>
        <w:ind w:firstLine="640"/>
        <w:rPr>
          <w:rFonts w:ascii="仿宋" w:eastAsia="仿宋" w:hAnsi="仿宋" w:cs="仿宋"/>
        </w:rPr>
      </w:pPr>
      <w:r>
        <w:rPr>
          <w:rFonts w:ascii="仿宋" w:eastAsia="仿宋" w:hAnsi="仿宋" w:cs="仿宋" w:hint="eastAsia"/>
        </w:rPr>
        <w:t>数量指标：</w:t>
      </w:r>
    </w:p>
    <w:p w:rsidR="00D125FF" w:rsidRDefault="0024415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县城供电红绿灯站点数量</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46</w:t>
      </w:r>
      <w:r>
        <w:rPr>
          <w:rFonts w:ascii="仿宋" w:eastAsia="仿宋" w:hAnsi="仿宋" w:cs="仿宋" w:hint="eastAsia"/>
        </w:rPr>
        <w:t>处，指标完成值：</w:t>
      </w:r>
      <w:r>
        <w:rPr>
          <w:rFonts w:ascii="仿宋" w:eastAsia="仿宋" w:hAnsi="仿宋" w:cs="仿宋" w:hint="eastAsia"/>
        </w:rPr>
        <w:t>46</w:t>
      </w:r>
      <w:r>
        <w:rPr>
          <w:rFonts w:ascii="仿宋" w:eastAsia="仿宋" w:hAnsi="仿宋" w:cs="仿宋" w:hint="eastAsia"/>
        </w:rPr>
        <w:t>处，完成率：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县城供电亮化路条数</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大于或等于</w:t>
      </w:r>
      <w:r>
        <w:rPr>
          <w:rFonts w:ascii="仿宋" w:eastAsia="仿宋" w:hAnsi="仿宋" w:cs="仿宋" w:hint="eastAsia"/>
        </w:rPr>
        <w:t>43</w:t>
      </w:r>
      <w:r>
        <w:rPr>
          <w:rFonts w:ascii="仿宋" w:eastAsia="仿宋" w:hAnsi="仿宋" w:cs="仿宋" w:hint="eastAsia"/>
        </w:rPr>
        <w:t>条</w:t>
      </w:r>
      <w:r>
        <w:rPr>
          <w:rFonts w:ascii="仿宋" w:eastAsia="仿宋" w:hAnsi="仿宋" w:cs="仿宋" w:hint="eastAsia"/>
        </w:rPr>
        <w:t>，指标完成值：</w:t>
      </w:r>
      <w:r>
        <w:rPr>
          <w:rFonts w:ascii="仿宋" w:eastAsia="仿宋" w:hAnsi="仿宋" w:cs="仿宋" w:hint="eastAsia"/>
        </w:rPr>
        <w:t>43</w:t>
      </w:r>
      <w:r>
        <w:rPr>
          <w:rFonts w:ascii="仿宋" w:eastAsia="仿宋" w:hAnsi="仿宋" w:cs="仿宋" w:hint="eastAsia"/>
        </w:rPr>
        <w:t>条</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125FF" w:rsidRDefault="0024415E">
      <w:pPr>
        <w:ind w:firstLine="643"/>
        <w:rPr>
          <w:rFonts w:ascii="仿宋" w:eastAsia="仿宋" w:hAnsi="仿宋" w:cs="仿宋"/>
          <w:b/>
          <w:bCs/>
        </w:rPr>
      </w:pPr>
      <w:bookmarkStart w:id="137" w:name="_Toc21607"/>
      <w:bookmarkStart w:id="138" w:name="_Toc7420"/>
      <w:r>
        <w:rPr>
          <w:rFonts w:ascii="仿宋" w:eastAsia="仿宋" w:hAnsi="仿宋" w:cs="仿宋" w:hint="eastAsia"/>
          <w:b/>
          <w:bCs/>
        </w:rPr>
        <w:t>2.</w:t>
      </w:r>
      <w:r>
        <w:rPr>
          <w:rFonts w:ascii="仿宋" w:eastAsia="仿宋" w:hAnsi="仿宋" w:cs="仿宋" w:hint="eastAsia"/>
          <w:b/>
          <w:bCs/>
        </w:rPr>
        <w:t>产出质量</w:t>
      </w:r>
      <w:bookmarkEnd w:id="137"/>
      <w:bookmarkEnd w:id="138"/>
    </w:p>
    <w:p w:rsidR="00D125FF" w:rsidRDefault="0024415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保证正常亮化率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125FF" w:rsidRDefault="0024415E">
      <w:pPr>
        <w:ind w:firstLine="643"/>
        <w:rPr>
          <w:rFonts w:ascii="仿宋" w:eastAsia="仿宋" w:hAnsi="仿宋" w:cs="仿宋"/>
          <w:b/>
          <w:bCs/>
        </w:rPr>
      </w:pPr>
      <w:bookmarkStart w:id="139" w:name="_Toc6277"/>
      <w:bookmarkStart w:id="140" w:name="_Toc5394"/>
      <w:r>
        <w:rPr>
          <w:rFonts w:ascii="仿宋" w:eastAsia="仿宋" w:hAnsi="仿宋" w:cs="仿宋" w:hint="eastAsia"/>
          <w:b/>
          <w:bCs/>
        </w:rPr>
        <w:t>3.</w:t>
      </w:r>
      <w:r>
        <w:rPr>
          <w:rFonts w:ascii="仿宋" w:eastAsia="仿宋" w:hAnsi="仿宋" w:cs="仿宋" w:hint="eastAsia"/>
          <w:b/>
          <w:bCs/>
        </w:rPr>
        <w:t>产出时效</w:t>
      </w:r>
      <w:bookmarkEnd w:id="139"/>
      <w:bookmarkEnd w:id="140"/>
    </w:p>
    <w:p w:rsidR="00D125FF" w:rsidRDefault="0024415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路灯照明时长</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12</w:t>
      </w:r>
      <w:r>
        <w:rPr>
          <w:rFonts w:ascii="仿宋" w:eastAsia="仿宋" w:hAnsi="仿宋" w:cs="仿宋" w:hint="eastAsia"/>
        </w:rPr>
        <w:t>小时</w:t>
      </w:r>
      <w:r>
        <w:rPr>
          <w:rFonts w:ascii="仿宋" w:eastAsia="仿宋" w:hAnsi="仿宋" w:cs="仿宋" w:hint="eastAsia"/>
        </w:rPr>
        <w:t>/</w:t>
      </w:r>
      <w:r>
        <w:rPr>
          <w:rFonts w:ascii="仿宋" w:eastAsia="仿宋" w:hAnsi="仿宋" w:cs="仿宋" w:hint="eastAsia"/>
        </w:rPr>
        <w:t>天均</w:t>
      </w:r>
      <w:r>
        <w:rPr>
          <w:rFonts w:ascii="仿宋" w:eastAsia="仿宋" w:hAnsi="仿宋" w:cs="仿宋" w:hint="eastAsia"/>
        </w:rPr>
        <w:t>，指标完成值：</w:t>
      </w:r>
      <w:r>
        <w:rPr>
          <w:rFonts w:ascii="仿宋" w:eastAsia="仿宋" w:hAnsi="仿宋" w:cs="仿宋" w:hint="eastAsia"/>
        </w:rPr>
        <w:t>12</w:t>
      </w:r>
      <w:r>
        <w:rPr>
          <w:rFonts w:ascii="仿宋" w:eastAsia="仿宋" w:hAnsi="仿宋" w:cs="仿宋" w:hint="eastAsia"/>
        </w:rPr>
        <w:t>小时</w:t>
      </w:r>
      <w:r>
        <w:rPr>
          <w:rFonts w:ascii="仿宋" w:eastAsia="仿宋" w:hAnsi="仿宋" w:cs="仿宋" w:hint="eastAsia"/>
        </w:rPr>
        <w:t>/</w:t>
      </w:r>
      <w:r>
        <w:rPr>
          <w:rFonts w:ascii="仿宋" w:eastAsia="仿宋" w:hAnsi="仿宋" w:cs="仿宋" w:hint="eastAsia"/>
        </w:rPr>
        <w:t>天均</w:t>
      </w:r>
      <w:r>
        <w:rPr>
          <w:rFonts w:ascii="仿宋" w:eastAsia="仿宋" w:hAnsi="仿宋" w:cs="仿宋" w:hint="eastAsia"/>
        </w:rPr>
        <w:t>，完成率：</w:t>
      </w:r>
      <w:r>
        <w:rPr>
          <w:rFonts w:ascii="仿宋" w:eastAsia="仿宋" w:hAnsi="仿宋" w:cs="仿宋" w:hint="eastAsia"/>
        </w:rPr>
        <w:t>100%</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125FF" w:rsidRDefault="0024415E">
      <w:pPr>
        <w:ind w:firstLine="643"/>
        <w:rPr>
          <w:rFonts w:ascii="仿宋" w:eastAsia="仿宋" w:hAnsi="仿宋" w:cs="仿宋"/>
          <w:b/>
          <w:bCs/>
        </w:rPr>
      </w:pPr>
      <w:bookmarkStart w:id="141" w:name="_Toc28975"/>
      <w:bookmarkStart w:id="142" w:name="_Toc18558"/>
      <w:r>
        <w:rPr>
          <w:rFonts w:ascii="仿宋" w:eastAsia="仿宋" w:hAnsi="仿宋" w:cs="仿宋" w:hint="eastAsia"/>
          <w:b/>
          <w:bCs/>
        </w:rPr>
        <w:t>4.</w:t>
      </w:r>
      <w:r>
        <w:rPr>
          <w:rFonts w:ascii="仿宋" w:eastAsia="仿宋" w:hAnsi="仿宋" w:cs="仿宋" w:hint="eastAsia"/>
          <w:b/>
          <w:bCs/>
        </w:rPr>
        <w:t>产出成本</w:t>
      </w:r>
      <w:bookmarkEnd w:id="141"/>
      <w:bookmarkEnd w:id="142"/>
    </w:p>
    <w:p w:rsidR="00D125FF" w:rsidRDefault="0024415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1-12</w:t>
      </w:r>
      <w:r>
        <w:rPr>
          <w:rFonts w:ascii="仿宋" w:eastAsia="仿宋" w:hAnsi="仿宋" w:cs="仿宋" w:hint="eastAsia"/>
        </w:rPr>
        <w:t>月电费</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190</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190</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单位电量平均电价</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0.42</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度</w:t>
      </w:r>
      <w:r>
        <w:rPr>
          <w:rFonts w:ascii="仿宋" w:eastAsia="仿宋" w:hAnsi="仿宋" w:cs="仿宋" w:hint="eastAsia"/>
        </w:rPr>
        <w:t>，指标完成值：</w:t>
      </w:r>
      <w:r>
        <w:rPr>
          <w:rFonts w:ascii="仿宋" w:eastAsia="仿宋" w:hAnsi="仿宋" w:cs="仿宋" w:hint="eastAsia"/>
        </w:rPr>
        <w:t>0.42</w:t>
      </w:r>
      <w:r>
        <w:rPr>
          <w:rFonts w:ascii="仿宋" w:eastAsia="仿宋" w:hAnsi="仿宋" w:cs="仿宋" w:hint="eastAsia"/>
        </w:rPr>
        <w:t>元</w:t>
      </w:r>
      <w:r>
        <w:rPr>
          <w:rFonts w:ascii="仿宋" w:eastAsia="仿宋" w:hAnsi="仿宋" w:cs="仿宋" w:hint="eastAsia"/>
        </w:rPr>
        <w:t>/</w:t>
      </w:r>
      <w:r>
        <w:rPr>
          <w:rFonts w:ascii="仿宋" w:eastAsia="仿宋" w:hAnsi="仿宋" w:cs="仿宋" w:hint="eastAsia"/>
        </w:rPr>
        <w:t>度</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125FF" w:rsidRDefault="0024415E">
      <w:pPr>
        <w:pStyle w:val="3"/>
        <w:ind w:firstLine="643"/>
        <w:rPr>
          <w:rFonts w:ascii="仿宋" w:eastAsia="仿宋" w:hAnsi="仿宋" w:cs="仿宋"/>
        </w:rPr>
      </w:pPr>
      <w:bookmarkStart w:id="143" w:name="_Toc24492"/>
      <w:bookmarkStart w:id="144" w:name="_Toc14881"/>
      <w:bookmarkStart w:id="145" w:name="_Toc18194"/>
      <w:bookmarkStart w:id="146" w:name="_Toc19222"/>
      <w:bookmarkStart w:id="147" w:name="_Toc27548"/>
      <w:r>
        <w:rPr>
          <w:rFonts w:ascii="仿宋" w:eastAsia="仿宋" w:hAnsi="仿宋" w:cs="仿宋" w:hint="eastAsia"/>
        </w:rPr>
        <w:t>（四）项目效益情况</w:t>
      </w:r>
      <w:bookmarkEnd w:id="143"/>
      <w:bookmarkEnd w:id="144"/>
      <w:bookmarkEnd w:id="145"/>
      <w:bookmarkEnd w:id="146"/>
      <w:bookmarkEnd w:id="147"/>
    </w:p>
    <w:p w:rsidR="00D125FF" w:rsidRDefault="0024415E">
      <w:pPr>
        <w:ind w:firstLine="643"/>
        <w:rPr>
          <w:rFonts w:ascii="仿宋" w:eastAsia="仿宋" w:hAnsi="仿宋" w:cs="仿宋"/>
          <w:b/>
          <w:bCs/>
        </w:rPr>
      </w:pPr>
      <w:bookmarkStart w:id="148" w:name="_Toc8370"/>
      <w:bookmarkStart w:id="149" w:name="_Toc15599"/>
      <w:r>
        <w:rPr>
          <w:rFonts w:ascii="仿宋" w:eastAsia="仿宋" w:hAnsi="仿宋" w:cs="仿宋" w:hint="eastAsia"/>
          <w:b/>
          <w:bCs/>
        </w:rPr>
        <w:t>1.</w:t>
      </w:r>
      <w:r>
        <w:rPr>
          <w:rFonts w:ascii="仿宋" w:eastAsia="仿宋" w:hAnsi="仿宋" w:cs="仿宋" w:hint="eastAsia"/>
          <w:b/>
          <w:bCs/>
        </w:rPr>
        <w:t>实施效益</w:t>
      </w:r>
      <w:bookmarkEnd w:id="148"/>
      <w:bookmarkEnd w:id="149"/>
    </w:p>
    <w:p w:rsidR="00D125FF" w:rsidRDefault="0024415E">
      <w:pPr>
        <w:ind w:firstLine="640"/>
        <w:rPr>
          <w:rFonts w:ascii="仿宋" w:eastAsia="仿宋" w:hAnsi="仿宋" w:cs="仿宋"/>
        </w:rPr>
      </w:pPr>
      <w:r>
        <w:rPr>
          <w:rFonts w:ascii="仿宋" w:eastAsia="仿宋" w:hAnsi="仿宋" w:cs="仿宋" w:hint="eastAsia"/>
        </w:rPr>
        <w:t>本项目实施所产生的效益主要包括社会效益</w:t>
      </w:r>
      <w:r>
        <w:rPr>
          <w:rFonts w:ascii="仿宋" w:eastAsia="仿宋" w:hAnsi="仿宋" w:cs="仿宋" w:hint="eastAsia"/>
        </w:rPr>
        <w:t>。</w:t>
      </w:r>
      <w:r>
        <w:rPr>
          <w:rFonts w:ascii="仿宋" w:eastAsia="仿宋" w:hAnsi="仿宋" w:cs="仿宋" w:hint="eastAsia"/>
        </w:rPr>
        <w:t>项目的实施</w:t>
      </w:r>
      <w:r>
        <w:rPr>
          <w:rFonts w:ascii="仿宋" w:eastAsia="仿宋" w:hAnsi="仿宋" w:cs="仿宋" w:hint="eastAsia"/>
        </w:rPr>
        <w:t>，保障县城红绿灯供电</w:t>
      </w:r>
      <w:r>
        <w:rPr>
          <w:rFonts w:ascii="仿宋" w:eastAsia="仿宋" w:hAnsi="仿宋" w:cs="仿宋" w:hint="eastAsia"/>
        </w:rPr>
        <w:t>和</w:t>
      </w:r>
      <w:r>
        <w:rPr>
          <w:rFonts w:ascii="仿宋" w:eastAsia="仿宋" w:hAnsi="仿宋" w:cs="仿宋" w:hint="eastAsia"/>
        </w:rPr>
        <w:t>亮化道路供电，</w:t>
      </w:r>
      <w:r>
        <w:rPr>
          <w:rFonts w:ascii="仿宋" w:eastAsia="仿宋" w:hAnsi="仿宋" w:cs="仿宋" w:hint="eastAsia"/>
        </w:rPr>
        <w:t>有效保障了群众夜间出行方便</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125FF" w:rsidRDefault="0024415E">
      <w:pPr>
        <w:ind w:firstLine="643"/>
        <w:rPr>
          <w:rFonts w:ascii="仿宋" w:eastAsia="仿宋" w:hAnsi="仿宋" w:cs="仿宋"/>
          <w:b/>
          <w:bCs/>
        </w:rPr>
      </w:pPr>
      <w:bookmarkStart w:id="150" w:name="_Toc31503"/>
      <w:bookmarkStart w:id="151" w:name="_Toc20772"/>
      <w:r>
        <w:rPr>
          <w:rFonts w:ascii="仿宋" w:eastAsia="仿宋" w:hAnsi="仿宋" w:cs="仿宋" w:hint="eastAsia"/>
          <w:b/>
          <w:bCs/>
        </w:rPr>
        <w:t>2.</w:t>
      </w:r>
      <w:r>
        <w:rPr>
          <w:rFonts w:ascii="仿宋" w:eastAsia="仿宋" w:hAnsi="仿宋" w:cs="仿宋" w:hint="eastAsia"/>
          <w:b/>
          <w:bCs/>
        </w:rPr>
        <w:t>满意度</w:t>
      </w:r>
      <w:bookmarkEnd w:id="150"/>
      <w:bookmarkEnd w:id="151"/>
    </w:p>
    <w:p w:rsidR="00D125FF" w:rsidRDefault="0024415E">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尉犁县群众</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提高了出行效率；改善了县城居民的生活环境，保障了群众夜间出行方</w:t>
      </w:r>
      <w:r>
        <w:rPr>
          <w:rFonts w:ascii="仿宋" w:eastAsia="仿宋" w:hAnsi="仿宋" w:cs="仿宋" w:hint="eastAsia"/>
        </w:rPr>
        <w:t>便。</w:t>
      </w:r>
    </w:p>
    <w:p w:rsidR="00D125FF" w:rsidRDefault="0024415E">
      <w:pPr>
        <w:ind w:firstLine="640"/>
        <w:rPr>
          <w:rFonts w:ascii="仿宋" w:eastAsia="仿宋" w:hAnsi="仿宋" w:cs="仿宋"/>
        </w:rPr>
      </w:pPr>
      <w:r>
        <w:rPr>
          <w:rFonts w:ascii="仿宋" w:eastAsia="仿宋" w:hAnsi="仿宋" w:cs="仿宋" w:hint="eastAsia"/>
        </w:rPr>
        <w:t>受益群众满意度，预期指标值：大于或等于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95%</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125FF" w:rsidRDefault="0024415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125FF" w:rsidRDefault="0024415E">
      <w:pPr>
        <w:pStyle w:val="2"/>
        <w:ind w:firstLine="640"/>
        <w:rPr>
          <w:rFonts w:ascii="仿宋" w:eastAsia="仿宋" w:hAnsi="仿宋" w:cs="仿宋"/>
        </w:rPr>
      </w:pPr>
      <w:bookmarkStart w:id="152" w:name="_Toc3310"/>
      <w:bookmarkStart w:id="153" w:name="_Toc24261"/>
      <w:bookmarkStart w:id="154" w:name="_Toc20473"/>
      <w:bookmarkStart w:id="155" w:name="_Toc17413"/>
      <w:bookmarkStart w:id="156" w:name="_Toc23114"/>
      <w:bookmarkStart w:id="157" w:name="_Toc1227"/>
      <w:r>
        <w:rPr>
          <w:rFonts w:ascii="仿宋" w:eastAsia="仿宋" w:hAnsi="仿宋" w:cs="仿宋" w:hint="eastAsia"/>
        </w:rPr>
        <w:t>五、主要经验及做法、存在的问题及原因分析</w:t>
      </w:r>
      <w:bookmarkEnd w:id="152"/>
      <w:bookmarkEnd w:id="153"/>
      <w:bookmarkEnd w:id="154"/>
      <w:bookmarkEnd w:id="155"/>
      <w:bookmarkEnd w:id="156"/>
      <w:bookmarkEnd w:id="157"/>
    </w:p>
    <w:p w:rsidR="00D125FF" w:rsidRDefault="0024415E">
      <w:pPr>
        <w:pStyle w:val="3"/>
        <w:ind w:firstLine="643"/>
        <w:rPr>
          <w:rFonts w:ascii="仿宋" w:eastAsia="仿宋" w:hAnsi="仿宋" w:cs="仿宋"/>
        </w:rPr>
      </w:pPr>
      <w:bookmarkStart w:id="158" w:name="_Toc14362"/>
      <w:bookmarkStart w:id="159" w:name="_Toc6522"/>
      <w:bookmarkStart w:id="160" w:name="_Toc10514"/>
      <w:bookmarkStart w:id="161" w:name="_Toc6741"/>
      <w:bookmarkStart w:id="162" w:name="_Toc13691"/>
      <w:r>
        <w:rPr>
          <w:rFonts w:ascii="仿宋" w:eastAsia="仿宋" w:hAnsi="仿宋" w:cs="仿宋" w:hint="eastAsia"/>
        </w:rPr>
        <w:t>（一）主要经验及做法</w:t>
      </w:r>
      <w:bookmarkEnd w:id="158"/>
      <w:bookmarkEnd w:id="159"/>
      <w:bookmarkEnd w:id="160"/>
      <w:bookmarkEnd w:id="161"/>
      <w:bookmarkEnd w:id="162"/>
    </w:p>
    <w:p w:rsidR="00D125FF" w:rsidRDefault="0024415E">
      <w:pPr>
        <w:ind w:firstLine="640"/>
        <w:rPr>
          <w:rFonts w:ascii="仿宋" w:eastAsia="仿宋" w:hAnsi="仿宋" w:cs="仿宋"/>
        </w:rPr>
      </w:pPr>
      <w:r>
        <w:rPr>
          <w:rFonts w:ascii="仿宋" w:eastAsia="仿宋" w:hAnsi="仿宋" w:cs="仿宋" w:hint="eastAsia"/>
        </w:rPr>
        <w:t>尉犁县市政工服务中心</w:t>
      </w:r>
      <w:r>
        <w:rPr>
          <w:rFonts w:ascii="仿宋" w:eastAsia="仿宋" w:hAnsi="仿宋" w:cs="仿宋" w:hint="eastAsia"/>
        </w:rPr>
        <w:t>1-12</w:t>
      </w:r>
      <w:r>
        <w:rPr>
          <w:rFonts w:ascii="仿宋" w:eastAsia="仿宋" w:hAnsi="仿宋" w:cs="仿宋" w:hint="eastAsia"/>
        </w:rPr>
        <w:t>月路灯电费</w:t>
      </w:r>
      <w:r>
        <w:rPr>
          <w:rFonts w:ascii="仿宋" w:eastAsia="仿宋" w:hAnsi="仿宋" w:cs="仿宋" w:hint="eastAsia"/>
        </w:rPr>
        <w:t>在</w:t>
      </w:r>
      <w:r>
        <w:rPr>
          <w:rFonts w:ascii="仿宋" w:eastAsia="仿宋" w:hAnsi="仿宋" w:cs="仿宋" w:hint="eastAsia"/>
        </w:rPr>
        <w:t>尉犁县委、县政府</w:t>
      </w:r>
      <w:r>
        <w:rPr>
          <w:rFonts w:ascii="仿宋" w:eastAsia="仿宋" w:hAnsi="仿宋" w:cs="仿宋" w:hint="eastAsia"/>
        </w:rPr>
        <w:t>的支持下，在相关部门的配合下，全面顺利完成，绩效评价“优”，主要经验及做法如下：</w:t>
      </w:r>
    </w:p>
    <w:p w:rsidR="00D125FF" w:rsidRDefault="0024415E">
      <w:pPr>
        <w:ind w:firstLine="640"/>
        <w:rPr>
          <w:rFonts w:ascii="仿宋" w:eastAsia="仿宋" w:hAnsi="仿宋" w:cs="仿宋"/>
        </w:rPr>
      </w:pPr>
      <w:bookmarkStart w:id="163" w:name="_Toc27408"/>
      <w:bookmarkStart w:id="164" w:name="_Toc4673"/>
      <w:bookmarkStart w:id="165" w:name="_Toc6359"/>
      <w:bookmarkStart w:id="166" w:name="_Toc11238"/>
      <w:r>
        <w:rPr>
          <w:rFonts w:ascii="仿宋" w:eastAsia="仿宋" w:hAnsi="仿宋" w:cs="仿宋" w:hint="eastAsia"/>
        </w:rPr>
        <w:t>1.</w:t>
      </w:r>
      <w:r>
        <w:rPr>
          <w:rFonts w:ascii="仿宋" w:eastAsia="仿宋" w:hAnsi="仿宋" w:cs="仿宋" w:hint="eastAsia"/>
        </w:rPr>
        <w:t>结合历史电费数据、城区</w:t>
      </w:r>
      <w:proofErr w:type="gramStart"/>
      <w:r>
        <w:rPr>
          <w:rFonts w:ascii="仿宋" w:eastAsia="仿宋" w:hAnsi="仿宋" w:cs="仿宋" w:hint="eastAsia"/>
        </w:rPr>
        <w:t>路灯及亮化</w:t>
      </w:r>
      <w:proofErr w:type="gramEnd"/>
      <w:r>
        <w:rPr>
          <w:rFonts w:ascii="仿宋" w:eastAsia="仿宋" w:hAnsi="仿宋" w:cs="仿宋" w:hint="eastAsia"/>
        </w:rPr>
        <w:t>设施新增计划、</w:t>
      </w:r>
      <w:r>
        <w:rPr>
          <w:rFonts w:ascii="仿宋" w:eastAsia="仿宋" w:hAnsi="仿宋" w:cs="仿宋" w:hint="eastAsia"/>
        </w:rPr>
        <w:lastRenderedPageBreak/>
        <w:t>季节照明时长调整等因素，细化预算测算，避免“拍脑袋”决策。</w:t>
      </w:r>
    </w:p>
    <w:p w:rsidR="00D125FF" w:rsidRDefault="0024415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建立“日常巡查</w:t>
      </w:r>
      <w:r>
        <w:rPr>
          <w:rFonts w:ascii="仿宋" w:eastAsia="仿宋" w:hAnsi="仿宋" w:cs="仿宋" w:hint="eastAsia"/>
        </w:rPr>
        <w:t>+</w:t>
      </w:r>
      <w:r>
        <w:rPr>
          <w:rFonts w:ascii="仿宋" w:eastAsia="仿宋" w:hAnsi="仿宋" w:cs="仿宋" w:hint="eastAsia"/>
        </w:rPr>
        <w:t>定期检修”机制，划分维护责任区，落实专人每日巡检（重点排查线路故障、灯具损坏、绿化遮挡等问题），发现故障</w:t>
      </w:r>
      <w:r>
        <w:rPr>
          <w:rFonts w:ascii="仿宋" w:eastAsia="仿宋" w:hAnsi="仿宋" w:cs="仿宋" w:hint="eastAsia"/>
        </w:rPr>
        <w:t>24</w:t>
      </w:r>
      <w:r>
        <w:rPr>
          <w:rFonts w:ascii="仿宋" w:eastAsia="仿宋" w:hAnsi="仿宋" w:cs="仿宋" w:hint="eastAsia"/>
        </w:rPr>
        <w:t>小时内响应修复，提升亮灯率和设施完好率，及时处理居民反馈问题。</w:t>
      </w:r>
    </w:p>
    <w:p w:rsidR="00D125FF" w:rsidRDefault="0024415E">
      <w:pPr>
        <w:pStyle w:val="3"/>
        <w:ind w:firstLine="640"/>
        <w:rPr>
          <w:rFonts w:ascii="仿宋" w:eastAsia="仿宋" w:hAnsi="仿宋" w:cs="仿宋"/>
          <w:b w:val="0"/>
          <w:bCs/>
        </w:rPr>
      </w:pPr>
      <w:bookmarkStart w:id="167" w:name="_Toc6194"/>
      <w:r>
        <w:rPr>
          <w:rFonts w:ascii="仿宋" w:eastAsia="仿宋" w:hAnsi="仿宋" w:cs="仿宋" w:hint="eastAsia"/>
          <w:b w:val="0"/>
          <w:bCs/>
        </w:rPr>
        <w:t>（二）存在的问题及分析</w:t>
      </w:r>
      <w:bookmarkEnd w:id="163"/>
      <w:bookmarkEnd w:id="164"/>
      <w:bookmarkEnd w:id="165"/>
      <w:bookmarkEnd w:id="166"/>
      <w:bookmarkEnd w:id="167"/>
    </w:p>
    <w:p w:rsidR="00D125FF" w:rsidRDefault="0024415E">
      <w:pPr>
        <w:ind w:firstLine="640"/>
        <w:rPr>
          <w:rFonts w:ascii="仿宋" w:eastAsia="仿宋" w:hAnsi="仿宋" w:cs="仿宋"/>
        </w:rPr>
      </w:pPr>
      <w:bookmarkStart w:id="168" w:name="_Toc13270"/>
      <w:bookmarkStart w:id="169" w:name="_Toc22271"/>
      <w:bookmarkStart w:id="170" w:name="_Toc5702"/>
      <w:bookmarkStart w:id="171" w:name="_Toc13345"/>
      <w:bookmarkStart w:id="172" w:name="_Toc20116"/>
      <w:r>
        <w:rPr>
          <w:rFonts w:ascii="仿宋" w:eastAsia="仿宋" w:hAnsi="仿宋" w:cs="仿宋" w:hint="eastAsia"/>
        </w:rPr>
        <w:t>1.</w:t>
      </w:r>
      <w:r>
        <w:rPr>
          <w:rFonts w:ascii="仿宋" w:eastAsia="仿宋" w:hAnsi="仿宋" w:cs="仿宋" w:hint="eastAsia"/>
        </w:rPr>
        <w:t>对路灯能耗、故障率等数据深度分析工作不到位，缺乏数据分析能力，难以优化管理策略。</w:t>
      </w:r>
    </w:p>
    <w:p w:rsidR="00D125FF" w:rsidRDefault="0024415E">
      <w:pPr>
        <w:pStyle w:val="3"/>
        <w:ind w:firstLine="640"/>
        <w:rPr>
          <w:rFonts w:ascii="仿宋" w:eastAsia="仿宋" w:hAnsi="仿宋" w:cs="仿宋"/>
          <w:b w:val="0"/>
        </w:rPr>
      </w:pPr>
      <w:r>
        <w:rPr>
          <w:rFonts w:ascii="仿宋" w:eastAsia="仿宋" w:hAnsi="仿宋" w:cs="仿宋" w:hint="eastAsia"/>
          <w:b w:val="0"/>
        </w:rPr>
        <w:t>2.</w:t>
      </w:r>
      <w:r>
        <w:rPr>
          <w:rFonts w:ascii="仿宋" w:eastAsia="仿宋" w:hAnsi="仿宋" w:cs="仿宋" w:hint="eastAsia"/>
          <w:b w:val="0"/>
        </w:rPr>
        <w:t>运</w:t>
      </w:r>
      <w:proofErr w:type="gramStart"/>
      <w:r>
        <w:rPr>
          <w:rFonts w:ascii="仿宋" w:eastAsia="仿宋" w:hAnsi="仿宋" w:cs="仿宋" w:hint="eastAsia"/>
          <w:b w:val="0"/>
        </w:rPr>
        <w:t>维人员</w:t>
      </w:r>
      <w:proofErr w:type="gramEnd"/>
      <w:r>
        <w:rPr>
          <w:rFonts w:ascii="仿宋" w:eastAsia="仿宋" w:hAnsi="仿宋" w:cs="仿宋" w:hint="eastAsia"/>
          <w:b w:val="0"/>
        </w:rPr>
        <w:t>不足、巡检手段落后，导致故障响应延迟，维修流程冗长。</w:t>
      </w:r>
    </w:p>
    <w:p w:rsidR="00D125FF" w:rsidRDefault="0024415E">
      <w:pPr>
        <w:ind w:firstLine="640"/>
        <w:outlineLvl w:val="0"/>
        <w:rPr>
          <w:rFonts w:ascii="仿宋" w:eastAsia="仿宋" w:hAnsi="仿宋" w:cs="仿宋"/>
          <w:bCs/>
          <w:iCs/>
          <w:szCs w:val="21"/>
        </w:rPr>
      </w:pPr>
      <w:bookmarkStart w:id="173" w:name="_Toc10025"/>
      <w:r>
        <w:rPr>
          <w:rFonts w:ascii="仿宋" w:eastAsia="仿宋" w:hAnsi="仿宋" w:cs="仿宋" w:hint="eastAsia"/>
          <w:bCs/>
          <w:iCs/>
          <w:szCs w:val="21"/>
        </w:rPr>
        <w:t>六、有关建议</w:t>
      </w:r>
      <w:bookmarkEnd w:id="168"/>
      <w:bookmarkEnd w:id="169"/>
      <w:bookmarkEnd w:id="170"/>
      <w:bookmarkEnd w:id="171"/>
      <w:bookmarkEnd w:id="172"/>
      <w:bookmarkEnd w:id="173"/>
    </w:p>
    <w:p w:rsidR="00D125FF" w:rsidRDefault="0024415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通过智慧城市管理平台集中管理路灯开关时间、亮度调节等，并利用大数据生成优化建议报告；对景观亮化设施推行“分时段亮灯”（如节假日</w:t>
      </w:r>
      <w:r>
        <w:rPr>
          <w:rFonts w:ascii="仿宋" w:eastAsia="仿宋" w:hAnsi="仿宋" w:cs="仿宋" w:hint="eastAsia"/>
        </w:rPr>
        <w:t>全开、日常仅基础照明），避免过度照明。</w:t>
      </w:r>
    </w:p>
    <w:p w:rsidR="00D125FF" w:rsidRDefault="0024415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技术升级，推动智能化管理。引用无人机或车载巡检，提升巡检效率。建立路灯</w:t>
      </w:r>
      <w:proofErr w:type="gramStart"/>
      <w:r>
        <w:rPr>
          <w:rFonts w:ascii="仿宋" w:eastAsia="仿宋" w:hAnsi="仿宋" w:cs="仿宋" w:hint="eastAsia"/>
        </w:rPr>
        <w:t>电子台</w:t>
      </w:r>
      <w:proofErr w:type="gramEnd"/>
      <w:r>
        <w:rPr>
          <w:rFonts w:ascii="仿宋" w:eastAsia="仿宋" w:hAnsi="仿宋" w:cs="仿宋" w:hint="eastAsia"/>
        </w:rPr>
        <w:t>账，实现“一灯一档”数字化管理，优化路灯维修维护规划。优化管理，提升运维效率。按优先级分区管理，合理分配人力资源。</w:t>
      </w:r>
    </w:p>
    <w:p w:rsidR="00D125FF" w:rsidRDefault="0024415E">
      <w:pPr>
        <w:ind w:firstLine="640"/>
        <w:outlineLvl w:val="0"/>
        <w:rPr>
          <w:rFonts w:ascii="仿宋" w:eastAsia="仿宋" w:hAnsi="仿宋" w:cs="仿宋"/>
          <w:bCs/>
          <w:iCs/>
          <w:szCs w:val="21"/>
        </w:rPr>
      </w:pPr>
      <w:bookmarkStart w:id="174" w:name="_Toc5794"/>
      <w:bookmarkStart w:id="175" w:name="_Toc21621"/>
      <w:bookmarkStart w:id="176" w:name="_Toc24871"/>
      <w:bookmarkStart w:id="177" w:name="_Toc21662"/>
      <w:bookmarkStart w:id="178" w:name="_Toc22823"/>
      <w:bookmarkStart w:id="179" w:name="_Toc12100"/>
      <w:r>
        <w:rPr>
          <w:rFonts w:ascii="仿宋" w:eastAsia="仿宋" w:hAnsi="仿宋" w:cs="仿宋" w:hint="eastAsia"/>
          <w:bCs/>
          <w:iCs/>
          <w:szCs w:val="21"/>
        </w:rPr>
        <w:t>七、其他需要说明的问题</w:t>
      </w:r>
      <w:bookmarkEnd w:id="174"/>
      <w:bookmarkEnd w:id="175"/>
      <w:bookmarkEnd w:id="176"/>
      <w:bookmarkEnd w:id="177"/>
      <w:bookmarkEnd w:id="178"/>
      <w:bookmarkEnd w:id="179"/>
    </w:p>
    <w:p w:rsidR="00D125FF" w:rsidRDefault="0024415E">
      <w:pPr>
        <w:ind w:firstLine="640"/>
        <w:rPr>
          <w:rFonts w:ascii="仿宋" w:eastAsia="仿宋" w:hAnsi="仿宋" w:cs="仿宋"/>
        </w:rPr>
      </w:pPr>
      <w:bookmarkStart w:id="180" w:name="OLE_LINK6"/>
      <w:bookmarkStart w:id="181" w:name="OLE_LINK5"/>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w:t>
      </w:r>
      <w:r>
        <w:rPr>
          <w:rFonts w:ascii="仿宋" w:eastAsia="仿宋" w:hAnsi="仿宋" w:cs="仿宋" w:hint="eastAsia"/>
        </w:rPr>
        <w:lastRenderedPageBreak/>
        <w:t>因此很难认定项目产生的全部效果。通过指标来反映绩效，指标的科学性和全面性需要不断地完善和研究。</w:t>
      </w:r>
    </w:p>
    <w:p w:rsidR="00D125FF" w:rsidRDefault="0024415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180"/>
      <w:bookmarkEnd w:id="181"/>
    </w:p>
    <w:p w:rsidR="00D125FF" w:rsidRDefault="0024415E">
      <w:pPr>
        <w:pStyle w:val="2"/>
        <w:ind w:firstLine="640"/>
        <w:rPr>
          <w:rFonts w:ascii="仿宋" w:eastAsia="仿宋" w:hAnsi="仿宋" w:cs="仿宋"/>
        </w:rPr>
      </w:pPr>
      <w:bookmarkStart w:id="182" w:name="_Toc28493"/>
      <w:bookmarkStart w:id="183" w:name="_Toc30245"/>
      <w:bookmarkStart w:id="184" w:name="_Toc32285"/>
      <w:bookmarkStart w:id="185" w:name="_Toc4210"/>
      <w:r>
        <w:rPr>
          <w:rFonts w:ascii="仿宋" w:eastAsia="仿宋" w:hAnsi="仿宋" w:cs="仿宋" w:hint="eastAsia"/>
        </w:rPr>
        <w:t>八、附件</w:t>
      </w:r>
      <w:bookmarkEnd w:id="182"/>
      <w:bookmarkEnd w:id="183"/>
      <w:bookmarkEnd w:id="184"/>
      <w:bookmarkEnd w:id="185"/>
    </w:p>
    <w:p w:rsidR="00D125FF" w:rsidRDefault="0024415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D125FF" w:rsidRDefault="0024415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D125FF" w:rsidRDefault="00D125FF">
      <w:pPr>
        <w:ind w:firstLine="640"/>
        <w:rPr>
          <w:rFonts w:ascii="仿宋" w:eastAsia="仿宋" w:hAnsi="仿宋" w:cs="仿宋"/>
        </w:rPr>
        <w:sectPr w:rsidR="00D125FF">
          <w:footerReference w:type="default" r:id="rId9"/>
          <w:pgSz w:w="11906" w:h="16838"/>
          <w:pgMar w:top="1440" w:right="1800" w:bottom="1440" w:left="1800" w:header="851" w:footer="992" w:gutter="0"/>
          <w:pgNumType w:start="1"/>
          <w:cols w:space="720"/>
          <w:docGrid w:type="lines" w:linePitch="312"/>
        </w:sectPr>
      </w:pPr>
    </w:p>
    <w:p w:rsidR="00D125FF" w:rsidRDefault="0024415E">
      <w:pPr>
        <w:pStyle w:val="2"/>
        <w:ind w:firstLineChars="0" w:firstLine="0"/>
        <w:rPr>
          <w:rFonts w:ascii="仿宋" w:eastAsia="仿宋" w:hAnsi="仿宋" w:cs="仿宋"/>
        </w:rPr>
      </w:pPr>
      <w:bookmarkStart w:id="186" w:name="_Toc26936"/>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项目支出绩效自评表</w:t>
      </w:r>
      <w:bookmarkEnd w:id="186"/>
    </w:p>
    <w:tbl>
      <w:tblPr>
        <w:tblW w:w="5000" w:type="pct"/>
        <w:tblCellMar>
          <w:left w:w="0" w:type="dxa"/>
          <w:right w:w="0" w:type="dxa"/>
        </w:tblCellMar>
        <w:tblLook w:val="0600" w:firstRow="0" w:lastRow="0" w:firstColumn="0" w:lastColumn="0" w:noHBand="1" w:noVBand="1"/>
      </w:tblPr>
      <w:tblGrid>
        <w:gridCol w:w="889"/>
        <w:gridCol w:w="892"/>
        <w:gridCol w:w="889"/>
        <w:gridCol w:w="1102"/>
        <w:gridCol w:w="1147"/>
        <w:gridCol w:w="889"/>
        <w:gridCol w:w="872"/>
        <w:gridCol w:w="870"/>
        <w:gridCol w:w="895"/>
        <w:gridCol w:w="889"/>
        <w:gridCol w:w="1149"/>
        <w:gridCol w:w="1096"/>
        <w:gridCol w:w="1242"/>
        <w:gridCol w:w="1161"/>
      </w:tblGrid>
      <w:tr w:rsidR="00D125FF">
        <w:trPr>
          <w:trHeight w:val="640"/>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7"/>
              <w:rPr>
                <w:rFonts w:ascii="仿宋" w:eastAsia="仿宋" w:hAnsi="仿宋" w:cs="仿宋" w:hint="default"/>
              </w:rPr>
            </w:pPr>
            <w:bookmarkStart w:id="187" w:name="_Toc14738"/>
            <w:r>
              <w:rPr>
                <w:rFonts w:ascii="仿宋" w:eastAsia="仿宋" w:hAnsi="仿宋" w:cs="仿宋"/>
              </w:rPr>
              <w:t>项目支出绩效自评表</w:t>
            </w:r>
            <w:bookmarkEnd w:id="187"/>
          </w:p>
        </w:tc>
      </w:tr>
      <w:tr w:rsidR="00D125FF">
        <w:trPr>
          <w:trHeight w:val="520"/>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D125FF">
        <w:trPr>
          <w:trHeight w:val="270"/>
        </w:trPr>
        <w:tc>
          <w:tcPr>
            <w:tcW w:w="637"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项目名称</w:t>
            </w:r>
          </w:p>
        </w:tc>
        <w:tc>
          <w:tcPr>
            <w:tcW w:w="4362" w:type="pct"/>
            <w:gridSpan w:val="1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1-12</w:t>
            </w:r>
            <w:r>
              <w:rPr>
                <w:rFonts w:ascii="仿宋" w:eastAsia="仿宋" w:hAnsi="仿宋" w:cs="仿宋"/>
              </w:rPr>
              <w:t>月路灯电费</w:t>
            </w:r>
          </w:p>
        </w:tc>
      </w:tr>
      <w:tr w:rsidR="00D125FF">
        <w:trPr>
          <w:trHeight w:val="600"/>
        </w:trPr>
        <w:tc>
          <w:tcPr>
            <w:tcW w:w="637"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主管部门</w:t>
            </w:r>
          </w:p>
        </w:tc>
        <w:tc>
          <w:tcPr>
            <w:tcW w:w="1752"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尉犁县市政工程管理中心</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实施单位</w:t>
            </w:r>
          </w:p>
        </w:tc>
        <w:tc>
          <w:tcPr>
            <w:tcW w:w="19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尉犁县市政工程管理中心</w:t>
            </w:r>
          </w:p>
        </w:tc>
      </w:tr>
      <w:tr w:rsidR="00D125FF">
        <w:trPr>
          <w:trHeight w:val="440"/>
        </w:trPr>
        <w:tc>
          <w:tcPr>
            <w:tcW w:w="637" w:type="pct"/>
            <w:gridSpan w:val="2"/>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71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资金来源</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年初预算数</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全年预算数</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全年执行数</w:t>
            </w:r>
          </w:p>
        </w:tc>
        <w:tc>
          <w:tcPr>
            <w:tcW w:w="72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分值权重</w:t>
            </w:r>
          </w:p>
        </w:tc>
        <w:tc>
          <w:tcPr>
            <w:tcW w:w="83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执行率</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得分</w:t>
            </w:r>
          </w:p>
        </w:tc>
      </w:tr>
      <w:tr w:rsidR="00D125FF">
        <w:trPr>
          <w:trHeight w:val="440"/>
        </w:trPr>
        <w:tc>
          <w:tcPr>
            <w:tcW w:w="637"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71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年度资金总额</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60.00</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190.00</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190.00</w:t>
            </w:r>
          </w:p>
        </w:tc>
        <w:tc>
          <w:tcPr>
            <w:tcW w:w="72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83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100.00%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D125FF">
        <w:trPr>
          <w:trHeight w:val="440"/>
        </w:trPr>
        <w:tc>
          <w:tcPr>
            <w:tcW w:w="637"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71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其中：当年财政拨款</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60</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190</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190</w:t>
            </w:r>
          </w:p>
        </w:tc>
        <w:tc>
          <w:tcPr>
            <w:tcW w:w="72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83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r>
      <w:tr w:rsidR="00D125FF">
        <w:trPr>
          <w:trHeight w:val="440"/>
        </w:trPr>
        <w:tc>
          <w:tcPr>
            <w:tcW w:w="637"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711"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其他资金</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0</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0</w:t>
            </w:r>
          </w:p>
        </w:tc>
        <w:tc>
          <w:tcPr>
            <w:tcW w:w="63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729"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83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r>
      <w:tr w:rsidR="00D125FF">
        <w:trPr>
          <w:trHeight w:val="600"/>
        </w:trPr>
        <w:tc>
          <w:tcPr>
            <w:tcW w:w="318"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年度总体目标</w:t>
            </w:r>
          </w:p>
        </w:tc>
        <w:tc>
          <w:tcPr>
            <w:tcW w:w="2702"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总体目标</w:t>
            </w:r>
          </w:p>
        </w:tc>
        <w:tc>
          <w:tcPr>
            <w:tcW w:w="19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总体目标完成情况</w:t>
            </w:r>
          </w:p>
        </w:tc>
      </w:tr>
      <w:tr w:rsidR="00D125FF">
        <w:trPr>
          <w:trHeight w:val="92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2702"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按照县委、县人民政府安排部署，负责县城市政设施运营维护管理，包括绿化供水和路灯用电保障。保障县城</w:t>
            </w:r>
            <w:r>
              <w:rPr>
                <w:rFonts w:ascii="仿宋" w:eastAsia="仿宋" w:hAnsi="仿宋" w:cs="仿宋"/>
              </w:rPr>
              <w:t>46</w:t>
            </w:r>
            <w:r>
              <w:rPr>
                <w:rFonts w:ascii="仿宋" w:eastAsia="仿宋" w:hAnsi="仿宋" w:cs="仿宋"/>
              </w:rPr>
              <w:t>处供电红绿灯站点，</w:t>
            </w:r>
            <w:r>
              <w:rPr>
                <w:rFonts w:ascii="仿宋" w:eastAsia="仿宋" w:hAnsi="仿宋" w:cs="仿宋"/>
              </w:rPr>
              <w:t>43</w:t>
            </w:r>
            <w:r>
              <w:rPr>
                <w:rFonts w:ascii="仿宋" w:eastAsia="仿宋" w:hAnsi="仿宋" w:cs="仿宋"/>
              </w:rPr>
              <w:t>条供电亮化路的正常照明。</w:t>
            </w:r>
          </w:p>
        </w:tc>
        <w:tc>
          <w:tcPr>
            <w:tcW w:w="1979"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完成保障县城红绿灯供电站点</w:t>
            </w:r>
            <w:r>
              <w:rPr>
                <w:rFonts w:ascii="仿宋" w:eastAsia="仿宋" w:hAnsi="仿宋" w:cs="仿宋"/>
              </w:rPr>
              <w:t>46</w:t>
            </w:r>
            <w:r>
              <w:rPr>
                <w:rFonts w:ascii="仿宋" w:eastAsia="仿宋" w:hAnsi="仿宋" w:cs="仿宋"/>
              </w:rPr>
              <w:t>处，亮化道路供电</w:t>
            </w:r>
            <w:r>
              <w:rPr>
                <w:rFonts w:ascii="仿宋" w:eastAsia="仿宋" w:hAnsi="仿宋" w:cs="仿宋"/>
              </w:rPr>
              <w:t>43</w:t>
            </w:r>
            <w:r>
              <w:rPr>
                <w:rFonts w:ascii="仿宋" w:eastAsia="仿宋" w:hAnsi="仿宋" w:cs="仿宋"/>
              </w:rPr>
              <w:t>条；保障市政设施正常运营维护管理用电。全县正常亮化率达</w:t>
            </w:r>
            <w:r>
              <w:rPr>
                <w:rFonts w:ascii="仿宋" w:eastAsia="仿宋" w:hAnsi="仿宋" w:cs="仿宋"/>
              </w:rPr>
              <w:t>100%</w:t>
            </w:r>
            <w:r>
              <w:rPr>
                <w:rFonts w:ascii="仿宋" w:eastAsia="仿宋" w:hAnsi="仿宋" w:cs="仿宋"/>
              </w:rPr>
              <w:t>。</w:t>
            </w:r>
          </w:p>
        </w:tc>
      </w:tr>
      <w:tr w:rsidR="00D125FF">
        <w:trPr>
          <w:trHeight w:val="1380"/>
        </w:trPr>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一级指标</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二级指标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三级指标</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指标值</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指标值设置依据</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上年完成值</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指标分值权重</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proofErr w:type="gramStart"/>
            <w:r>
              <w:rPr>
                <w:rFonts w:ascii="仿宋" w:eastAsia="仿宋" w:hAnsi="仿宋" w:cs="仿宋"/>
              </w:rPr>
              <w:t>指标赋分规则</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佐证资料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指标实际完成值</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完成率</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指标得分</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偏差原因分析及改进措施</w:t>
            </w:r>
          </w:p>
        </w:tc>
      </w:tr>
      <w:tr w:rsidR="00D125FF">
        <w:trPr>
          <w:trHeight w:val="740"/>
        </w:trPr>
        <w:tc>
          <w:tcPr>
            <w:tcW w:w="318"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lastRenderedPageBreak/>
              <w:t>年度绩效指标完成情况</w:t>
            </w:r>
          </w:p>
        </w:tc>
        <w:tc>
          <w:tcPr>
            <w:tcW w:w="318"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产出指标</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数量指标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县城供电红绿灯站点数量</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&gt;=46</w:t>
            </w:r>
            <w:r>
              <w:rPr>
                <w:rFonts w:ascii="仿宋" w:eastAsia="仿宋" w:hAnsi="仿宋" w:cs="仿宋"/>
              </w:rPr>
              <w:t>处</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=46</w:t>
            </w:r>
            <w:r>
              <w:rPr>
                <w:rFonts w:ascii="仿宋" w:eastAsia="仿宋" w:hAnsi="仿宋" w:cs="仿宋"/>
              </w:rPr>
              <w:t>处</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60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数量指标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县城供电亮化路条数</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&gt;=43</w:t>
            </w:r>
            <w:r>
              <w:rPr>
                <w:rFonts w:ascii="仿宋" w:eastAsia="仿宋" w:hAnsi="仿宋" w:cs="仿宋"/>
              </w:rPr>
              <w:t>条</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=43</w:t>
            </w:r>
            <w:r>
              <w:rPr>
                <w:rFonts w:ascii="仿宋" w:eastAsia="仿宋" w:hAnsi="仿宋" w:cs="仿宋"/>
              </w:rPr>
              <w:t>条</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72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质量指标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保证正常亮化率</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=95%</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60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时效指标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路灯照明时长</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&gt;=12</w:t>
            </w:r>
            <w:r>
              <w:rPr>
                <w:rFonts w:ascii="仿宋" w:eastAsia="仿宋" w:hAnsi="仿宋" w:cs="仿宋"/>
              </w:rPr>
              <w:t>小时</w:t>
            </w:r>
            <w:r>
              <w:rPr>
                <w:rFonts w:ascii="仿宋" w:eastAsia="仿宋" w:hAnsi="仿宋" w:cs="仿宋"/>
              </w:rPr>
              <w:t>/</w:t>
            </w:r>
            <w:proofErr w:type="gramStart"/>
            <w:r>
              <w:rPr>
                <w:rFonts w:ascii="仿宋" w:eastAsia="仿宋" w:hAnsi="仿宋" w:cs="仿宋"/>
              </w:rPr>
              <w:t>天均</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=12</w:t>
            </w:r>
            <w:r>
              <w:rPr>
                <w:rFonts w:ascii="仿宋" w:eastAsia="仿宋" w:hAnsi="仿宋" w:cs="仿宋"/>
              </w:rPr>
              <w:t>小时</w:t>
            </w:r>
            <w:r>
              <w:rPr>
                <w:rFonts w:ascii="仿宋" w:eastAsia="仿宋" w:hAnsi="仿宋" w:cs="仿宋"/>
              </w:rPr>
              <w:t>/</w:t>
            </w:r>
            <w:proofErr w:type="gramStart"/>
            <w:r>
              <w:rPr>
                <w:rFonts w:ascii="仿宋" w:eastAsia="仿宋" w:hAnsi="仿宋" w:cs="仿宋"/>
              </w:rPr>
              <w:t>天均</w:t>
            </w:r>
            <w:proofErr w:type="gramEnd"/>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60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成本指标</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经济成本指标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1-12</w:t>
            </w:r>
            <w:r>
              <w:rPr>
                <w:rFonts w:ascii="仿宋" w:eastAsia="仿宋" w:hAnsi="仿宋" w:cs="仿宋"/>
              </w:rPr>
              <w:t>月电费</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&lt;=190</w:t>
            </w:r>
            <w:r>
              <w:rPr>
                <w:rFonts w:ascii="仿宋" w:eastAsia="仿宋" w:hAnsi="仿宋" w:cs="仿宋"/>
              </w:rPr>
              <w:t>万元</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=190</w:t>
            </w:r>
            <w:r>
              <w:rPr>
                <w:rFonts w:ascii="仿宋" w:eastAsia="仿宋" w:hAnsi="仿宋" w:cs="仿宋"/>
              </w:rPr>
              <w:t>万元</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60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经济成本指标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单位电量平均电价</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=0.42</w:t>
            </w:r>
            <w:r>
              <w:rPr>
                <w:rFonts w:ascii="仿宋" w:eastAsia="仿宋" w:hAnsi="仿宋" w:cs="仿宋"/>
              </w:rPr>
              <w:t>元</w:t>
            </w:r>
            <w:r>
              <w:rPr>
                <w:rFonts w:ascii="仿宋" w:eastAsia="仿宋" w:hAnsi="仿宋" w:cs="仿宋"/>
              </w:rPr>
              <w:t>/</w:t>
            </w:r>
            <w:r>
              <w:rPr>
                <w:rFonts w:ascii="仿宋" w:eastAsia="仿宋" w:hAnsi="仿宋" w:cs="仿宋"/>
              </w:rPr>
              <w:t>度</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=0.42</w:t>
            </w:r>
            <w:r>
              <w:rPr>
                <w:rFonts w:ascii="仿宋" w:eastAsia="仿宋" w:hAnsi="仿宋" w:cs="仿宋"/>
              </w:rPr>
              <w:t>元</w:t>
            </w:r>
            <w:r>
              <w:rPr>
                <w:rFonts w:ascii="仿宋" w:eastAsia="仿宋" w:hAnsi="仿宋" w:cs="仿宋"/>
              </w:rPr>
              <w:t>/</w:t>
            </w:r>
            <w:r>
              <w:rPr>
                <w:rFonts w:ascii="仿宋" w:eastAsia="仿宋" w:hAnsi="仿宋" w:cs="仿宋"/>
              </w:rPr>
              <w:t>度</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60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效益指标</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社会效益指标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保障群众夜间出行方便</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效果明显</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20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达到目标</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20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600"/>
        </w:trPr>
        <w:tc>
          <w:tcPr>
            <w:tcW w:w="318"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满意度指标</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满意度指标</w:t>
            </w:r>
          </w:p>
        </w:tc>
        <w:tc>
          <w:tcPr>
            <w:tcW w:w="39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受益群众满意度</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&gt;=95%</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计划标准</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w:t>
            </w: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工作资料</w:t>
            </w: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=95%</w:t>
            </w: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w:t>
            </w: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500"/>
        </w:trPr>
        <w:tc>
          <w:tcPr>
            <w:tcW w:w="1349" w:type="pct"/>
            <w:gridSpan w:val="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总分</w:t>
            </w:r>
          </w:p>
        </w:tc>
        <w:tc>
          <w:tcPr>
            <w:tcW w:w="410"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411"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9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44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24415E">
            <w:pPr>
              <w:pStyle w:val="a6"/>
              <w:rPr>
                <w:rFonts w:ascii="仿宋" w:eastAsia="仿宋" w:hAnsi="仿宋" w:cs="仿宋" w:hint="default"/>
              </w:rPr>
            </w:pPr>
            <w:r>
              <w:rPr>
                <w:rFonts w:ascii="仿宋" w:eastAsia="仿宋" w:hAnsi="仿宋" w:cs="仿宋"/>
              </w:rPr>
              <w:t>100.00</w:t>
            </w:r>
            <w:r>
              <w:rPr>
                <w:rFonts w:ascii="仿宋" w:eastAsia="仿宋" w:hAnsi="仿宋" w:cs="仿宋"/>
              </w:rPr>
              <w:t>分</w:t>
            </w:r>
          </w:p>
        </w:tc>
        <w:tc>
          <w:tcPr>
            <w:tcW w:w="41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r w:rsidR="00D125FF">
        <w:trPr>
          <w:trHeight w:val="400"/>
        </w:trPr>
        <w:tc>
          <w:tcPr>
            <w:tcW w:w="318"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93"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410"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1"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1"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18"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411"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392"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444"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c>
          <w:tcPr>
            <w:tcW w:w="412" w:type="pct"/>
            <w:tcBorders>
              <w:top w:val="nil"/>
              <w:left w:val="nil"/>
              <w:bottom w:val="nil"/>
              <w:right w:val="nil"/>
            </w:tcBorders>
            <w:noWrap/>
            <w:tcMar>
              <w:top w:w="12" w:type="dxa"/>
              <w:left w:w="12" w:type="dxa"/>
              <w:bottom w:w="0" w:type="dxa"/>
              <w:right w:w="12" w:type="dxa"/>
            </w:tcMar>
            <w:vAlign w:val="center"/>
          </w:tcPr>
          <w:p w:rsidR="00D125FF" w:rsidRDefault="00D125FF">
            <w:pPr>
              <w:pStyle w:val="a6"/>
              <w:rPr>
                <w:rFonts w:ascii="仿宋" w:eastAsia="仿宋" w:hAnsi="仿宋" w:cs="仿宋" w:hint="default"/>
              </w:rPr>
            </w:pPr>
          </w:p>
        </w:tc>
      </w:tr>
    </w:tbl>
    <w:p w:rsidR="00D125FF" w:rsidRDefault="00D125FF">
      <w:pPr>
        <w:ind w:firstLineChars="0" w:firstLine="0"/>
        <w:rPr>
          <w:rFonts w:ascii="仿宋" w:eastAsia="仿宋" w:hAnsi="仿宋" w:cs="仿宋"/>
          <w:sz w:val="18"/>
          <w:szCs w:val="18"/>
        </w:rPr>
      </w:pPr>
    </w:p>
    <w:p w:rsidR="00D125FF" w:rsidRDefault="00D125FF">
      <w:pPr>
        <w:pStyle w:val="3"/>
        <w:ind w:firstLineChars="0" w:firstLine="0"/>
        <w:rPr>
          <w:rFonts w:ascii="仿宋" w:eastAsia="仿宋" w:hAnsi="仿宋" w:cs="仿宋"/>
        </w:rPr>
        <w:sectPr w:rsidR="00D125FF">
          <w:pgSz w:w="16838" w:h="11906" w:orient="landscape"/>
          <w:pgMar w:top="1800" w:right="1440" w:bottom="1800" w:left="1440" w:header="851" w:footer="992" w:gutter="0"/>
          <w:cols w:space="720"/>
          <w:docGrid w:type="lines" w:linePitch="312"/>
        </w:sectPr>
      </w:pPr>
      <w:bookmarkStart w:id="188" w:name="_Toc5134"/>
      <w:bookmarkStart w:id="189" w:name="_Toc28099"/>
      <w:bookmarkStart w:id="190" w:name="_Toc22143"/>
      <w:bookmarkStart w:id="191" w:name="_Toc1641"/>
    </w:p>
    <w:p w:rsidR="00D125FF" w:rsidRDefault="0024415E">
      <w:pPr>
        <w:pStyle w:val="2"/>
        <w:ind w:firstLine="640"/>
        <w:rPr>
          <w:rFonts w:ascii="仿宋" w:eastAsia="仿宋" w:hAnsi="仿宋" w:cs="仿宋"/>
        </w:rPr>
      </w:pPr>
      <w:bookmarkStart w:id="192" w:name="_Toc31300"/>
      <w:bookmarkStart w:id="193" w:name="_Toc29757"/>
      <w:bookmarkStart w:id="194" w:name="_Toc31286"/>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188"/>
      <w:bookmarkEnd w:id="189"/>
      <w:bookmarkEnd w:id="190"/>
      <w:bookmarkEnd w:id="191"/>
      <w:bookmarkEnd w:id="192"/>
      <w:bookmarkEnd w:id="193"/>
      <w:r>
        <w:rPr>
          <w:rFonts w:ascii="仿宋" w:eastAsia="仿宋" w:hAnsi="仿宋" w:cs="仿宋" w:hint="eastAsia"/>
        </w:rPr>
        <w:t>项目支出绩效评价指标体系及评分</w:t>
      </w:r>
      <w:bookmarkEnd w:id="194"/>
    </w:p>
    <w:p w:rsidR="00D125FF" w:rsidRDefault="0024415E">
      <w:pPr>
        <w:pStyle w:val="a7"/>
        <w:rPr>
          <w:rFonts w:ascii="仿宋" w:eastAsia="仿宋" w:hAnsi="仿宋" w:cs="仿宋" w:hint="default"/>
        </w:rPr>
      </w:pPr>
      <w:bookmarkStart w:id="195" w:name="_Toc28172"/>
      <w:bookmarkStart w:id="196" w:name="_Toc29561"/>
      <w:bookmarkStart w:id="197" w:name="_Toc12066"/>
      <w:r>
        <w:rPr>
          <w:rFonts w:ascii="仿宋" w:eastAsia="仿宋" w:hAnsi="仿宋" w:cs="仿宋"/>
        </w:rPr>
        <w:t>项目支出绩效评价指标体系及评分</w:t>
      </w:r>
      <w:bookmarkEnd w:id="195"/>
      <w:bookmarkEnd w:id="196"/>
      <w:bookmarkEnd w:id="197"/>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D125FF">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D125FF">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r>
              <w:rPr>
                <w:rFonts w:ascii="仿宋" w:eastAsia="仿宋" w:hAnsi="仿宋" w:cs="仿宋"/>
                <w:sz w:val="18"/>
                <w:szCs w:val="18"/>
              </w:rPr>
              <w:t>是否符合法律法规、相关政策、发展规划以及部门职责，用以反映和考核项目</w:t>
            </w:r>
            <w:r>
              <w:rPr>
                <w:rFonts w:ascii="仿宋" w:eastAsia="仿宋" w:hAnsi="仿宋" w:cs="仿宋"/>
                <w:sz w:val="18"/>
                <w:szCs w:val="18"/>
              </w:rPr>
              <w:t>实施</w:t>
            </w:r>
            <w:r>
              <w:rPr>
                <w:rFonts w:ascii="仿宋" w:eastAsia="仿宋" w:hAnsi="仿宋" w:cs="仿宋"/>
                <w:sz w:val="18"/>
                <w:szCs w:val="18"/>
              </w:rPr>
              <w:t>依据情况。</w:t>
            </w: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①项目</w:t>
            </w:r>
            <w:r>
              <w:rPr>
                <w:rFonts w:ascii="仿宋" w:eastAsia="仿宋" w:hAnsi="仿宋" w:cs="仿宋"/>
                <w:sz w:val="18"/>
                <w:szCs w:val="18"/>
              </w:rPr>
              <w:t>实施</w:t>
            </w:r>
            <w:r>
              <w:rPr>
                <w:rFonts w:ascii="仿宋" w:eastAsia="仿宋" w:hAnsi="仿宋" w:cs="仿宋"/>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②项目</w:t>
            </w:r>
            <w:r>
              <w:rPr>
                <w:rFonts w:ascii="仿宋" w:eastAsia="仿宋" w:hAnsi="仿宋" w:cs="仿宋"/>
                <w:sz w:val="18"/>
                <w:szCs w:val="18"/>
              </w:rPr>
              <w:t>实施</w:t>
            </w:r>
            <w:r>
              <w:rPr>
                <w:rFonts w:ascii="仿宋" w:eastAsia="仿宋" w:hAnsi="仿宋" w:cs="仿宋"/>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③项目</w:t>
            </w:r>
            <w:r>
              <w:rPr>
                <w:rFonts w:ascii="仿宋" w:eastAsia="仿宋" w:hAnsi="仿宋" w:cs="仿宋"/>
                <w:sz w:val="18"/>
                <w:szCs w:val="18"/>
              </w:rPr>
              <w:t>实施</w:t>
            </w:r>
            <w:r>
              <w:rPr>
                <w:rFonts w:ascii="仿宋" w:eastAsia="仿宋" w:hAnsi="仿宋" w:cs="仿宋"/>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w:t>
            </w:r>
            <w:r>
              <w:rPr>
                <w:rFonts w:ascii="仿宋" w:eastAsia="仿宋" w:hAnsi="仿宋" w:cs="仿宋"/>
                <w:sz w:val="18"/>
                <w:szCs w:val="18"/>
              </w:rPr>
              <w:t>实施</w:t>
            </w:r>
            <w:r>
              <w:rPr>
                <w:rFonts w:ascii="仿宋" w:eastAsia="仿宋" w:hAnsi="仿宋" w:cs="仿宋"/>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125FF">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125FF">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125FF">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125FF" w:rsidRDefault="00D125FF">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125FF" w:rsidRDefault="00D125FF">
            <w:pPr>
              <w:pStyle w:val="a6"/>
              <w:spacing w:line="240" w:lineRule="exact"/>
              <w:jc w:val="both"/>
              <w:rPr>
                <w:rFonts w:ascii="仿宋" w:eastAsia="仿宋" w:hAnsi="仿宋" w:cs="仿宋" w:hint="default"/>
                <w:sz w:val="18"/>
                <w:szCs w:val="18"/>
              </w:rPr>
            </w:pPr>
          </w:p>
        </w:tc>
      </w:tr>
      <w:tr w:rsidR="00D125FF">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D125FF">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125FF" w:rsidRDefault="00D125FF">
            <w:pPr>
              <w:pStyle w:val="a6"/>
              <w:spacing w:line="240" w:lineRule="exact"/>
              <w:jc w:val="both"/>
              <w:rPr>
                <w:rFonts w:ascii="仿宋" w:eastAsia="仿宋" w:hAnsi="仿宋" w:cs="仿宋"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D125FF">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D125FF" w:rsidRDefault="0024415E">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D125FF" w:rsidRDefault="00D125FF">
      <w:pPr>
        <w:ind w:firstLine="640"/>
        <w:rPr>
          <w:rFonts w:ascii="仿宋" w:eastAsia="仿宋" w:hAnsi="仿宋" w:cs="仿宋"/>
        </w:rPr>
      </w:pPr>
    </w:p>
    <w:sectPr w:rsidR="00D125F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4415E">
      <w:pPr>
        <w:spacing w:line="240" w:lineRule="auto"/>
        <w:ind w:firstLine="640"/>
      </w:pPr>
      <w:r>
        <w:separator/>
      </w:r>
    </w:p>
  </w:endnote>
  <w:endnote w:type="continuationSeparator" w:id="0">
    <w:p w:rsidR="00000000" w:rsidRDefault="0024415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10652875-1209-4FCF-8990-EAEDB42B1053}"/>
    <w:embedBold r:id="rId2" w:subsetted="1" w:fontKey="{A8E7AFE4-5A17-4930-AE20-51202163E9BC}"/>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5FF" w:rsidRDefault="00D125FF">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5FF" w:rsidRDefault="0024415E">
    <w:pPr>
      <w:pStyle w:val="a3"/>
      <w:ind w:firstLine="360"/>
    </w:pPr>
    <w:r>
      <w:pict>
        <v:shapetype id="_x0000_t202" coordsize="21600,21600" o:spt="202" path="m,l,21600r21600,l21600,xe">
          <v:stroke joinstyle="miter"/>
          <v:path gradientshapeok="t" o:connecttype="rect"/>
        </v:shapetype>
        <v:shape id="_x0000_s2059"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D125FF" w:rsidRDefault="0024415E">
                <w:pPr>
                  <w:pStyle w:val="a3"/>
                  <w:ind w:firstLine="360"/>
                </w:pPr>
                <w:r>
                  <w:fldChar w:fldCharType="begin"/>
                </w:r>
                <w:r>
                  <w:instrText xml:space="preserve"> PAGE  \* MERGEFORMAT </w:instrText>
                </w:r>
                <w:r>
                  <w:fldChar w:fldCharType="separate"/>
                </w:r>
                <w:r>
                  <w:rPr>
                    <w:noProof/>
                  </w:rPr>
                  <w:t>12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4415E">
      <w:pPr>
        <w:spacing w:line="240" w:lineRule="auto"/>
        <w:ind w:firstLine="640"/>
      </w:pPr>
      <w:r>
        <w:separator/>
      </w:r>
    </w:p>
  </w:footnote>
  <w:footnote w:type="continuationSeparator" w:id="0">
    <w:p w:rsidR="00000000" w:rsidRDefault="0024415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D125FF"/>
    <w:rsid w:val="0024415E"/>
    <w:rsid w:val="00D125F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5:docId w15:val="{764AC713-1FFA-4E55-A9CB-CD04E0DDA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link w:val="a4"/>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2Char">
    <w:name w:val="标题 2 Char"/>
    <w:link w:val="2"/>
    <w:uiPriority w:val="99"/>
    <w:qFormat/>
    <w:rPr>
      <w:rFonts w:eastAsia="黑体"/>
      <w:bCs/>
      <w:iCs/>
      <w:kern w:val="2"/>
      <w:sz w:val="32"/>
      <w:szCs w:val="21"/>
    </w:rPr>
  </w:style>
  <w:style w:type="character" w:customStyle="1" w:styleId="Char">
    <w:name w:val="页脚 Char"/>
    <w:link w:val="a3"/>
    <w:uiPriority w:val="99"/>
    <w:rPr>
      <w:rFonts w:eastAsia="仿宋_GB2312" w:cs="Times New Roman"/>
      <w:kern w:val="2"/>
      <w:sz w:val="18"/>
      <w:szCs w:val="22"/>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0A9FE342097A4EB987B754225B99C8D1_13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0BB885-809E-4CA3-A3DD-6C8A1BC662B6}">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2007</Words>
  <Characters>11444</Characters>
  <Application>Microsoft Office Word</Application>
  <DocSecurity>0</DocSecurity>
  <Lines>95</Lines>
  <Paragraphs>26</Paragraphs>
  <ScaleCrop>false</ScaleCrop>
  <Company>Microsoft</Company>
  <LinksUpToDate>false</LinksUpToDate>
  <CharactersWithSpaces>13425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2025-09-22T09:40:00Z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0A9FE342097A4EB987B754225B99C8D1_13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