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全面贯彻执行党和国家的教育方针、政策、法律法规等，按幼儿教育章程办事，不断提高保教质量。依据党的教育方针和国家教育法律法规以及本园实际制定教育发展规划，并抓好组织实施和落实工作。把保教工作放在首位，坚持管理育人、教书育人、服务育人、环境育人的工作方针。组织开展本园的教育教学科研和教育教学改革，科研兴教，科研兴园。负责对本园教育教学业务的具体管理，负责教育教学管理及教研教改工作，全力推进素质教育实施。按照干部和教师的职数、编制和管理权限，负责本园教师人事管理、继续教育、考核考评等工作。加强对社会联系，调动社会各方面的办园积极性，努力动员全社会各方面的力量，支持幼儿园建设和教育工作。指导、管理、检查、评价本园的教育教学工作，提高办学质量和办学效益，认真实施幼儿园的教育教学管理，全面推进素质教育，全面提高教育教学质量。</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尉犁县幼儿园2024年度，实有人数55人，其中：在职人员38人，减少4人；离休人员0人，增加0人；退休人员17人,增加2人。</w:t>
      </w:r>
    </w:p>
    <w:p>
      <w:pPr>
        <w:spacing w:line="580" w:lineRule="exact"/>
        <w:ind w:firstLine="640"/>
        <w:jc w:val="both"/>
      </w:pPr>
      <w:r>
        <w:rPr>
          <w:rFonts w:ascii="仿宋_GB2312" w:hAnsi="仿宋_GB2312" w:eastAsia="仿宋_GB2312"/>
          <w:sz w:val="32"/>
        </w:rPr>
        <w:t>尉犁县幼儿园无下属预算单位，下设3个科室，分别是：园务处、保教处、安保处。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2024年度收入总计1,151.82万元，</w:t>
      </w:r>
      <w:r>
        <w:rPr>
          <w:rFonts w:ascii="仿宋_GB2312" w:hAnsi="仿宋_GB2312" w:eastAsia="仿宋_GB2312"/>
          <w:b w:val="0"/>
          <w:sz w:val="32"/>
        </w:rPr>
        <w:t>其中：本年收入合计1,151.81万元，使用非财政拨款结余（含专用结余）0.01万元，年初结转和结余0.00万元。</w:t>
      </w:r>
    </w:p>
    <w:p>
      <w:pPr>
        <w:spacing w:line="580" w:lineRule="exact"/>
        <w:ind w:firstLine="640"/>
        <w:jc w:val="both"/>
      </w:pPr>
      <w:r>
        <w:rPr>
          <w:rFonts w:ascii="仿宋_GB2312" w:hAnsi="仿宋_GB2312" w:eastAsia="仿宋_GB2312"/>
          <w:b/>
          <w:sz w:val="32"/>
        </w:rPr>
        <w:t>2024年度支出总计1,151.82万元，</w:t>
      </w:r>
      <w:r>
        <w:rPr>
          <w:rFonts w:ascii="仿宋_GB2312" w:hAnsi="仿宋_GB2312" w:eastAsia="仿宋_GB2312"/>
          <w:b w:val="0"/>
          <w:sz w:val="32"/>
        </w:rPr>
        <w:t>其中：本年支出合计1,151.76万元，结余分配0.00万元，年末结转和结余0.06万元。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增加84.34万元，增长7.90%，主要原因是：本年增加聘用人员工资经费，导致相关经费增加。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本年收入1,151.81万元，</w:t>
      </w:r>
      <w:r>
        <w:rPr>
          <w:rFonts w:ascii="仿宋_GB2312" w:hAnsi="仿宋_GB2312" w:eastAsia="仿宋_GB2312"/>
          <w:b w:val="0"/>
          <w:sz w:val="32"/>
        </w:rPr>
        <w:t>其中：财政拨款收入1,151.75万元，占99.99%；上级补助收入0.00万元，占0.00%；事业收入0.00万元，占0.00%；经营收入0.00万元，占0.00%；附属单位上缴收入0.00万元，占0.00%；其他收入0.06万元，占0.005%。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本年支出1,151.76万元，</w:t>
      </w:r>
      <w:r>
        <w:rPr>
          <w:rFonts w:ascii="仿宋_GB2312" w:hAnsi="仿宋_GB2312" w:eastAsia="仿宋_GB2312"/>
          <w:b w:val="0"/>
          <w:sz w:val="32"/>
        </w:rPr>
        <w:t>其中：基本支出1,151.76万元，占100.00%；项目支出0.00万元，占0.00%；上缴上级支出0.00万元，占0.00%；经营支出0.00万元，占0.00%；对附属单位补助支出0.00万元，占0.00%。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2024年度财政拨款收入总计1,151.75万元，</w:t>
      </w:r>
      <w:r>
        <w:rPr>
          <w:rFonts w:ascii="仿宋_GB2312" w:hAnsi="仿宋_GB2312" w:eastAsia="仿宋_GB2312"/>
          <w:b w:val="0"/>
          <w:sz w:val="32"/>
        </w:rPr>
        <w:t>其中：年初财政拨款结转和结余0.00万元，本年财政拨款收入1,151.75万元。</w:t>
      </w:r>
      <w:r>
        <w:rPr>
          <w:rFonts w:ascii="仿宋_GB2312" w:hAnsi="仿宋_GB2312" w:eastAsia="仿宋_GB2312"/>
          <w:b/>
          <w:sz w:val="32"/>
        </w:rPr>
        <w:t>财政拨款支出总计1,151.75万元，</w:t>
      </w:r>
      <w:r>
        <w:rPr>
          <w:rFonts w:ascii="仿宋_GB2312" w:hAnsi="仿宋_GB2312" w:eastAsia="仿宋_GB2312"/>
          <w:b w:val="0"/>
          <w:sz w:val="32"/>
        </w:rPr>
        <w:t>其中：年末财政拨款结转和结余0.00万元，本年财政拨款支出1,151.75万元。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增加93.40万元，增长8.83%，主要原因是：本年增加聘用人员工资经费，导致相关经费增加。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年初预算数663.19万元，决算数1,151.75万元，预决算差异率73.67%，主要原因是：年中追加聘用人员工资经费，导致预决算存在差异。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2024年度一般公共预算财政拨款支出1,151.75万元，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增加93.40万元，增长8.83%，主要原因是：本年增加聘用人员工资经费，导致相关经费增加。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年初预算数663.19万元，决算数1,151.75万元，预决算差异率73.67%，主要原因是：年中追加聘用人员工资经费，导致预决算存在差异。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1.教育支出(类)1,151.44万元,占99.97%。</w:t>
      </w:r>
    </w:p>
    <w:p>
      <w:pPr>
        <w:spacing w:line="580" w:lineRule="exact"/>
        <w:ind w:firstLine="640"/>
        <w:jc w:val="both"/>
      </w:pPr>
      <w:r>
        <w:rPr>
          <w:rFonts w:ascii="仿宋_GB2312" w:hAnsi="仿宋_GB2312" w:eastAsia="仿宋_GB2312"/>
          <w:b w:val="0"/>
          <w:sz w:val="32"/>
        </w:rPr>
        <w:t>2.农林水支出(类)0.31万元,占0.03%。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1.教育支出(类)普通教育(款)学前教育(项):支出决算数为1,148.57万元，比上年决算增加142.28万元，增长14.14%,主要原因是：本年增加聘用人员工资经费，导致相关经费增加。</w:t>
      </w:r>
    </w:p>
    <w:p>
      <w:pPr>
        <w:spacing w:line="580" w:lineRule="exact"/>
        <w:ind w:firstLine="640"/>
        <w:jc w:val="both"/>
      </w:pPr>
      <w:r>
        <w:rPr>
          <w:rFonts w:ascii="仿宋_GB2312" w:hAnsi="仿宋_GB2312" w:eastAsia="仿宋_GB2312"/>
          <w:b w:val="0"/>
          <w:sz w:val="32"/>
        </w:rPr>
        <w:t>2.教育支出(类)进修及培训(款)培训支出(项):支出决算数为2.87万元，比上年决算增加0.04万元，增长1.41%,主要原因是：本年减少2024年“国培”等培训费，导致相关经费减少。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2.85万元，下降100.00%,主要原因是：本年无新增退休人员较上年减少，职业年金缴费较上年减少。</w:t>
      </w:r>
    </w:p>
    <w:p>
      <w:pPr>
        <w:spacing w:line="580" w:lineRule="exact"/>
        <w:ind w:firstLine="640"/>
        <w:jc w:val="both"/>
      </w:pPr>
      <w:r>
        <w:rPr>
          <w:rFonts w:ascii="仿宋_GB2312" w:hAnsi="仿宋_GB2312" w:eastAsia="仿宋_GB2312"/>
          <w:b w:val="0"/>
          <w:sz w:val="32"/>
        </w:rPr>
        <w:t>4.农林水支出(类)巩固脱贫攻坚成果衔接乡村振兴(款)社会发展(项):支出决算数为0.31万元，比上年决算增加0.31万元，增长100.00%,主要原因是：本年增加教育帮扶补助资金，导致相关经费增加。</w:t>
      </w:r>
    </w:p>
    <w:p>
      <w:pPr>
        <w:spacing w:line="580" w:lineRule="exact"/>
        <w:ind w:firstLine="640"/>
        <w:jc w:val="both"/>
      </w:pPr>
      <w:r>
        <w:rPr>
          <w:rFonts w:ascii="仿宋_GB2312" w:hAnsi="仿宋_GB2312" w:eastAsia="仿宋_GB2312"/>
          <w:b w:val="0"/>
          <w:sz w:val="32"/>
        </w:rPr>
        <w:t>5.住房保障支出(类)住房改革支出(款)住房公积金(项):支出决算数为0.00万元，比上年决算减少46.37万元，下降100.00%,主要原因是：本年功能科目调整，住房公积金上年度单独列支，本年调整至学前教育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2024年度一般公共预算财政拨款基本支出1,151.75万元，其中：</w:t>
      </w:r>
      <w:r>
        <w:rPr>
          <w:rFonts w:ascii="仿宋_GB2312" w:hAnsi="仿宋_GB2312" w:eastAsia="仿宋_GB2312"/>
          <w:b/>
          <w:sz w:val="32"/>
        </w:rPr>
        <w:t>人员经费993.38万元，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医疗费、其他工资福利支出、退休费、生活补助、医疗费补助、助学金、奖励金。</w:t>
      </w:r>
    </w:p>
    <w:p>
      <w:pPr>
        <w:spacing w:line="580" w:lineRule="exact"/>
        <w:ind w:firstLine="640"/>
        <w:jc w:val="both"/>
      </w:pPr>
      <w:r>
        <w:rPr>
          <w:rFonts w:ascii="仿宋_GB2312" w:hAnsi="仿宋_GB2312" w:eastAsia="仿宋_GB2312"/>
          <w:b/>
          <w:sz w:val="32"/>
        </w:rPr>
        <w:t>公用经费158.37万元，</w:t>
      </w:r>
      <w:r>
        <w:rPr>
          <w:rFonts w:ascii="仿宋_GB2312" w:hAnsi="仿宋_GB2312" w:eastAsia="仿宋_GB2312"/>
          <w:b w:val="0"/>
          <w:sz w:val="32"/>
        </w:rPr>
        <w:t>包括：办公费、印刷费、水费、电费、邮电费、取暖费、物业管理费、差旅费、维修（护）费、培训费、委托业务费、工会经费、福利费、办公设备购置。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2024年度尉犁县幼儿园（事业单位）公用经费支出158.37万元，比上年增加6.19万元，增长4.07%，主要原因是：本年业务量增加，公用经费增加。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2024年度政府采购支出总额21.90万元，其中：政府采购货物支出5.43万元、政府采购工程支出15.84万元、政府采购服务支出0.63万元。</w:t>
      </w:r>
    </w:p>
    <w:p>
      <w:pPr>
        <w:spacing w:line="580" w:lineRule="exact"/>
        <w:ind w:firstLine="640"/>
        <w:jc w:val="both"/>
      </w:pPr>
      <w:r>
        <w:rPr>
          <w:rFonts w:ascii="仿宋_GB2312" w:hAnsi="仿宋_GB2312" w:eastAsia="仿宋_GB2312"/>
          <w:b w:val="0"/>
          <w:sz w:val="32"/>
        </w:rPr>
        <w:t>授予中小企业合同金额21.90万元，占政府采购支出总额的100.00%，其中：授予小微企业合同金额21.90万元，占政府采购支出总额的100.00%。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14,627.22平方米，价值1,545.16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1个，全年预算数20.00万元，全年执行数20.00万元。预算绩效管理取得的成效：一是项目按照预期指标值，达标率高，项目实施成效与利用率较高；二是对项目实施前中后期管控及时科学分析，有效的把握实施节点，项目建成后综合评价好。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预算管理体制不够完善，管理标准不够明确；二是项目支出绩效评价存在局限，客观性有待加强；三是对全面实施绩效管理认识不够，绩效水平不高，业务人员业务能力和素质还有待进一步提升。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原朗博幼儿园购置资产费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尉犁县幼儿园</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尉犁县幼儿园</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原尉犁县朗博幼儿园转为公办幼儿园（尉犁县第一中心幼儿园），幼儿园建筑面积3510.02平方米，提高幼儿园的教学质量、师资力量。保障幼儿的安全提高幼儿园的安全性和卫生水平。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尉犁县朗博幼儿园转为公办幼儿园（尉犁县第一中心幼儿园）任务，幼儿园建筑面积3510.02平方米，本年度购置幼儿园资产费用20万元，提高了幼儿园的教学质量、师资力量；保障幼儿的安全提高幼儿园的安全性和卫生水平。</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普及普惠幼儿园数量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原朗博幼儿园建筑面积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=3510.02平方米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=3510.02平方米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幼儿园验收合格率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资产购置及时率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园舍资产购置费用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提高幼儿园的教学质量、师资力量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学龄前儿童家长满意度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