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尉犁县应急管理局2024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（1）负责应急管理工作，指导各乡镇、管委会和相关部门应对安全生产类、自然灾害类突发事件和综合防灾减灾救灾工作。负责安全生产综合监督管理和工矿商贸行业安全生产监督管理工作。</w:t>
      </w:r>
    </w:p>
    <w:p>
      <w:pPr>
        <w:spacing w:line="580" w:lineRule="exact"/>
        <w:ind w:firstLine="640"/>
        <w:jc w:val="both"/>
      </w:pPr>
      <w:r>
        <w:rPr>
          <w:rFonts w:ascii="仿宋_GB2312" w:hAnsi="仿宋_GB2312" w:eastAsia="仿宋_GB2312"/>
          <w:sz w:val="32"/>
        </w:rPr>
        <w:t>（2）组织编制应急体系建设、安全生产和综合防灾减灾规划，起草相关草案，组织制定应急管理、安全生产类综合性规章、标准、规范性文件并监督实施。</w:t>
      </w:r>
    </w:p>
    <w:p>
      <w:pPr>
        <w:spacing w:line="580" w:lineRule="exact"/>
        <w:ind w:firstLine="640"/>
        <w:jc w:val="both"/>
      </w:pPr>
      <w:r>
        <w:rPr>
          <w:rFonts w:ascii="仿宋_GB2312" w:hAnsi="仿宋_GB2312" w:eastAsia="仿宋_GB2312"/>
          <w:sz w:val="32"/>
        </w:rPr>
        <w:t>（3）负责安全生产类、自然灾害类应急预案体系建设，建立完善事故灾难和自然灾害分级应对制度，组织编制尉犁县总体应急预案和安全生产类、自然灾害类专项预案，综合协调应急预案衔接工作，组织开展预案演练，推动应急避难设施建设。</w:t>
      </w:r>
    </w:p>
    <w:p>
      <w:pPr>
        <w:spacing w:line="580" w:lineRule="exact"/>
        <w:ind w:firstLine="640"/>
        <w:jc w:val="both"/>
      </w:pPr>
      <w:r>
        <w:rPr>
          <w:rFonts w:ascii="仿宋_GB2312" w:hAnsi="仿宋_GB2312" w:eastAsia="仿宋_GB2312"/>
          <w:sz w:val="32"/>
        </w:rPr>
        <w:t>（4）牵头建立统一的应急管理信息系统，负责编制和落实信息传输渠道规划和布局，建立监测预警和灾情报告制度，健全自然灾害信息资源获取和共享机制，依法统一发布灾情。</w:t>
      </w:r>
    </w:p>
    <w:p>
      <w:pPr>
        <w:spacing w:line="580" w:lineRule="exact"/>
        <w:ind w:firstLine="640"/>
        <w:jc w:val="both"/>
      </w:pPr>
      <w:r>
        <w:rPr>
          <w:rFonts w:ascii="仿宋_GB2312" w:hAnsi="仿宋_GB2312" w:eastAsia="仿宋_GB2312"/>
          <w:sz w:val="32"/>
        </w:rPr>
        <w:t>（5）组织指导协调安全生产类、自然灾害类突发事件应急救援，承担尉犁县应对重大灾害指挥部工作，综合研判突发事件发展态势并提出应对建议，协助尉犁县委、县人民政府指定的负责同志组织重大灾害应急处置工作。</w:t>
      </w:r>
    </w:p>
    <w:p>
      <w:pPr>
        <w:spacing w:line="580" w:lineRule="exact"/>
        <w:ind w:firstLine="640"/>
        <w:jc w:val="both"/>
      </w:pPr>
      <w:r>
        <w:rPr>
          <w:rFonts w:ascii="仿宋_GB2312" w:hAnsi="仿宋_GB2312" w:eastAsia="仿宋_GB2312"/>
          <w:sz w:val="32"/>
        </w:rPr>
        <w:t>（6）统一协调指挥各类应急专业队伍，建立应急协调联动机制，推进应急指挥平台对接，衔接解放军和武警部队参与应急救援工作。</w:t>
      </w:r>
    </w:p>
    <w:p>
      <w:pPr>
        <w:spacing w:line="580" w:lineRule="exact"/>
        <w:ind w:firstLine="640"/>
        <w:jc w:val="both"/>
      </w:pPr>
      <w:r>
        <w:rPr>
          <w:rFonts w:ascii="仿宋_GB2312" w:hAnsi="仿宋_GB2312" w:eastAsia="仿宋_GB2312"/>
          <w:sz w:val="32"/>
        </w:rPr>
        <w:t>（7）统筹应急救援力量建设，负责消防、森林和草原火灾扑救、抗洪抢险、地震和地质灾害救援、生产安全事故救援专业应急救援力量建设，管理指挥尉犁县综合性应急救援队伍，指导各乡镇及社会应急救援力量建设。</w:t>
      </w:r>
    </w:p>
    <w:p>
      <w:pPr>
        <w:spacing w:line="580" w:lineRule="exact"/>
        <w:ind w:firstLine="640"/>
        <w:jc w:val="both"/>
      </w:pPr>
      <w:r>
        <w:rPr>
          <w:rFonts w:ascii="仿宋_GB2312" w:hAnsi="仿宋_GB2312" w:eastAsia="仿宋_GB2312"/>
          <w:sz w:val="32"/>
        </w:rPr>
        <w:t>（8）负责消防管理工作，指导消防监督、火灾预防、火灾扑救等工作。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尉犁县应急管理局2024年度，实有人数23人，其中：在职人员16人，增加1人；离休人员0人，增加0人；退休人员7人,增加0人。</w:t>
      </w:r>
    </w:p>
    <w:p>
      <w:pPr>
        <w:spacing w:line="580" w:lineRule="exact"/>
        <w:ind w:firstLine="640"/>
        <w:jc w:val="both"/>
      </w:pPr>
      <w:r>
        <w:rPr>
          <w:rFonts w:ascii="仿宋_GB2312" w:hAnsi="仿宋_GB2312" w:eastAsia="仿宋_GB2312"/>
          <w:sz w:val="32"/>
        </w:rPr>
        <w:t>尉犁县应急管理局无下属预算单位，下设3个科室，分别是：综合办公室（应急指挥中心）、矿山安全服务保障中心、自然灾害预警监测中心。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2024年度收入总计403.18万元，</w:t>
      </w:r>
      <w:r>
        <w:rPr>
          <w:rFonts w:ascii="仿宋_GB2312" w:hAnsi="仿宋_GB2312" w:eastAsia="仿宋_GB2312"/>
          <w:b w:val="0"/>
          <w:sz w:val="32"/>
        </w:rPr>
        <w:t>其中：本年收入合计403.18万元，使用非财政拨款结余（含专用结余）0.00万元，年初结转和结余0.00万元。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2024年度支出总计403.18万元，</w:t>
      </w:r>
      <w:r>
        <w:rPr>
          <w:rFonts w:ascii="仿宋_GB2312" w:hAnsi="仿宋_GB2312" w:eastAsia="仿宋_GB2312"/>
          <w:b w:val="0"/>
          <w:sz w:val="32"/>
        </w:rPr>
        <w:t>其中：本年支出合计403.18万元，结余分配0.00万元，年末结转和结余0.00万元。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减少58.00万元，下降12.58%，主要原因是：2024年减少采购防灾救灾物资经费项目资金、安全生产工作经费项目资金、防汛经费项目资金。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本年收入403.18万元，</w:t>
      </w:r>
      <w:r>
        <w:rPr>
          <w:rFonts w:ascii="仿宋_GB2312" w:hAnsi="仿宋_GB2312" w:eastAsia="仿宋_GB2312"/>
          <w:b w:val="0"/>
          <w:sz w:val="32"/>
        </w:rPr>
        <w:t>其中：财政拨款收入403.18万元，占100.00%；上级补助收入0.00万元，占0.00%；事业收入0.00万元，占0.00%；经营收入0.00万元，占0.00%；附属单位上缴收入0.00万元，占0.00%；其他收入0.00万元，占0.00%。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本年支出403.18万元，</w:t>
      </w:r>
      <w:r>
        <w:rPr>
          <w:rFonts w:ascii="仿宋_GB2312" w:hAnsi="仿宋_GB2312" w:eastAsia="仿宋_GB2312"/>
          <w:b w:val="0"/>
          <w:sz w:val="32"/>
        </w:rPr>
        <w:t>其中：基本支出269.38万元，占66.81%；项目支出133.81万元，占33.19%；上缴上级支出0.00万元，占0.00%；经营支出0.00万元，占0.00%；对附属单位补助支出0.00万元，占0.00%。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2024年度财政拨款收入总计403.18万元，</w:t>
      </w:r>
      <w:r>
        <w:rPr>
          <w:rFonts w:ascii="仿宋_GB2312" w:hAnsi="仿宋_GB2312" w:eastAsia="仿宋_GB2312"/>
          <w:b w:val="0"/>
          <w:sz w:val="32"/>
        </w:rPr>
        <w:t>其中：年初财政拨款结转和结余0.00万元，本年财政拨款收入403.18万元。</w:t>
      </w:r>
      <w:r>
        <w:rPr>
          <w:rFonts w:ascii="仿宋_GB2312" w:hAnsi="仿宋_GB2312" w:eastAsia="仿宋_GB2312"/>
          <w:b/>
          <w:sz w:val="32"/>
        </w:rPr>
        <w:t>财政拨款支出总计403.18万元，</w:t>
      </w:r>
      <w:r>
        <w:rPr>
          <w:rFonts w:ascii="仿宋_GB2312" w:hAnsi="仿宋_GB2312" w:eastAsia="仿宋_GB2312"/>
          <w:b w:val="0"/>
          <w:sz w:val="32"/>
        </w:rPr>
        <w:t>其中：年末财政拨款结转和结余0.00万元，本年财政拨款支出403.18万元。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减少14.41万元，下降3.45%，主要原因是：2024年减少采购防灾救灾物资经费项目资金、安全生产工作经费项目资金、防汛经费项目资金。</w:t>
      </w:r>
      <w:r>
        <w:rPr>
          <w:rFonts w:ascii="仿宋_GB2312" w:hAnsi="仿宋_GB2312" w:eastAsia="仿宋_GB2312"/>
          <w:b/>
          <w:sz w:val="32"/>
        </w:rPr>
        <w:t>与年初预算相比，</w:t>
      </w:r>
      <w:r>
        <w:rPr>
          <w:rFonts w:ascii="仿宋_GB2312" w:hAnsi="仿宋_GB2312" w:eastAsia="仿宋_GB2312"/>
          <w:b w:val="0"/>
          <w:sz w:val="32"/>
        </w:rPr>
        <w:t>年初预算数674.55万元，决算数403.18万元，预决算差异率-40.23%，主要原因是：2024年年初预算做了消防大队经费，年中调减消防大队工作经费，导致预决算存在差异。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2024年度一般公共预算财政拨款支出403.18万元，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减少14.41万元，下降3.45%，主要原因是：2024年减少采购防灾救灾物资经费项目资金、安全生产工作经费项目资金、防汛经费项目资金。</w:t>
      </w:r>
      <w:r>
        <w:rPr>
          <w:rFonts w:ascii="仿宋_GB2312" w:hAnsi="仿宋_GB2312" w:eastAsia="仿宋_GB2312"/>
          <w:b/>
          <w:sz w:val="32"/>
        </w:rPr>
        <w:t>与年初预算相比,</w:t>
      </w:r>
      <w:r>
        <w:rPr>
          <w:rFonts w:ascii="仿宋_GB2312" w:hAnsi="仿宋_GB2312" w:eastAsia="仿宋_GB2312"/>
          <w:b w:val="0"/>
          <w:sz w:val="32"/>
        </w:rPr>
        <w:t>年初预算数674.55万元，决算数403.18万元，预决算差异率-40.23%，主要原因是：2024年年初预算做了消防大队经费，年中调减消防大队工作经费，导致预决算存在差异。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1.一般公共服务支出(类)9.83万元,占2.44%。</w:t>
      </w:r>
    </w:p>
    <w:p>
      <w:pPr>
        <w:spacing w:line="580" w:lineRule="exact"/>
        <w:ind w:firstLine="640"/>
        <w:jc w:val="both"/>
      </w:pPr>
      <w:r>
        <w:rPr>
          <w:rFonts w:ascii="仿宋_GB2312" w:hAnsi="仿宋_GB2312" w:eastAsia="仿宋_GB2312"/>
          <w:b w:val="0"/>
          <w:sz w:val="32"/>
        </w:rPr>
        <w:t>2.社会保障和就业支出(类)32.08万元,占7.96%。</w:t>
      </w:r>
    </w:p>
    <w:p>
      <w:pPr>
        <w:spacing w:line="580" w:lineRule="exact"/>
        <w:ind w:firstLine="640"/>
        <w:jc w:val="both"/>
      </w:pPr>
      <w:r>
        <w:rPr>
          <w:rFonts w:ascii="仿宋_GB2312" w:hAnsi="仿宋_GB2312" w:eastAsia="仿宋_GB2312"/>
          <w:b w:val="0"/>
          <w:sz w:val="32"/>
        </w:rPr>
        <w:t>3.卫生健康支出(类)14.48万元,占3.59%。</w:t>
      </w:r>
    </w:p>
    <w:p>
      <w:pPr>
        <w:spacing w:line="580" w:lineRule="exact"/>
        <w:ind w:firstLine="640"/>
        <w:jc w:val="both"/>
      </w:pPr>
      <w:r>
        <w:rPr>
          <w:rFonts w:ascii="仿宋_GB2312" w:hAnsi="仿宋_GB2312" w:eastAsia="仿宋_GB2312"/>
          <w:b w:val="0"/>
          <w:sz w:val="32"/>
        </w:rPr>
        <w:t>4.住房保障支出(类)21.20万元,占5.26%。</w:t>
      </w:r>
    </w:p>
    <w:p>
      <w:pPr>
        <w:spacing w:line="580" w:lineRule="exact"/>
        <w:ind w:firstLine="640"/>
        <w:jc w:val="both"/>
      </w:pPr>
      <w:r>
        <w:rPr>
          <w:rFonts w:ascii="仿宋_GB2312" w:hAnsi="仿宋_GB2312" w:eastAsia="仿宋_GB2312"/>
          <w:b w:val="0"/>
          <w:sz w:val="32"/>
        </w:rPr>
        <w:t>5.灾害防治及应急管理支出(类)325.60万元,占80.76%。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9.83万元，比上年决算增加9.83万元，增长100.00%,主要原因是：2024年增加了应急管理局2024年工作队经费和第一书记办好事实事经费、应急管理局2024年工作队为民办好事实事经费、应急管理局2024年工作队经费和第一书记办好事实事经费、应急管理局2024年工作队经费和第一书记办好事实事经费项目资金。</w:t>
      </w:r>
    </w:p>
    <w:p>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2.社会保障和就业支出(类)行政事业单位养老支出(款)行政单位离退休(项):支出决算数为5.39万元，比上年决算增加0.00万元，增长0.00%,主要原因是：与上年一致无变化。</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26.69万元，比上年决算增加4.33万元，增长19.36%,主要原因是：2024年在职人员增加及工资调增，养老保险缴费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4.社会保障和就业支出(类)行政事业单位养老支出(款)机关事业单位职业年金缴费支出(项):支出决算数为0.00万元，比上年决算减少6.02万元，下降100.00%,主要原因是：2024年无新增退休人员，无职业年金缴费支出。</w:t>
      </w:r>
    </w:p>
    <w:p>
      <w:pPr>
        <w:spacing w:line="580" w:lineRule="exact"/>
        <w:ind w:firstLine="640"/>
        <w:jc w:val="both"/>
      </w:pPr>
      <w:r>
        <w:rPr>
          <w:rFonts w:ascii="仿宋_GB2312" w:hAnsi="仿宋_GB2312" w:eastAsia="仿宋_GB2312"/>
          <w:b w:val="0"/>
          <w:sz w:val="32"/>
        </w:rPr>
        <w:t>5.卫生健康支出(类)行政事业单位医疗(款)行政单位医疗(项):支出决算数为12.57万元，比上年决算增加1.26万元，增长11.14%,主要原因是：2024年工资调增，养老保险缴费增加。</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6.卫生健康支出(类)行政事业单位医疗(款)公务员医疗补助(项):支出决算数为1.91万元，比上年决算增加0.46万元，增长31.72%,主要原因是：2024年在职人员增加及工资调增，养老保险缴费增加。</w:t>
      </w:r>
    </w:p>
    <w:p>
      <w:pPr>
        <w:spacing w:line="580" w:lineRule="exact"/>
        <w:ind w:firstLine="640"/>
        <w:jc w:val="both"/>
      </w:pPr>
      <w:r>
        <w:rPr>
          <w:rFonts w:ascii="仿宋_GB2312" w:hAnsi="仿宋_GB2312" w:eastAsia="仿宋_GB2312"/>
          <w:b w:val="0"/>
          <w:sz w:val="32"/>
        </w:rPr>
        <w:t>7.农林水支出(类)农业农村(款)防灾救灾(项):支出决算数为0.00万元，比上年决算减少34.86万元，下降100.00%,主要原因是：2024年减少采购防灾救灾物资经费项目资金。</w:t>
      </w:r>
    </w:p>
    <w:p>
      <w:pPr>
        <w:spacing w:line="580" w:lineRule="exact"/>
        <w:ind w:firstLine="640"/>
        <w:jc w:val="both"/>
      </w:pPr>
      <w:r>
        <w:rPr>
          <w:rFonts w:ascii="仿宋_GB2312" w:hAnsi="仿宋_GB2312" w:eastAsia="仿宋_GB2312"/>
          <w:b w:val="0"/>
          <w:sz w:val="32"/>
        </w:rPr>
        <w:t>8.农林水支出(类)水利(款)防汛(项):支出决算数为0.00万元，比上年决算减少8.80万元，下降100.00%,主要原因是：2024年减少防汛经费项目资金。</w:t>
      </w:r>
    </w:p>
    <w:p>
      <w:pPr>
        <w:spacing w:line="580" w:lineRule="exact"/>
        <w:ind w:firstLine="640"/>
        <w:jc w:val="both"/>
      </w:pPr>
      <w:r>
        <w:rPr>
          <w:rFonts w:ascii="仿宋_GB2312" w:hAnsi="仿宋_GB2312" w:eastAsia="仿宋_GB2312"/>
          <w:b w:val="0"/>
          <w:sz w:val="32"/>
        </w:rPr>
        <w:t>9.住房保障支出(类)住房改革支出(款)住房公积金(项):支出决算数为21.20万元，比上年决算增加4.38万元，增长26.04%,主要原因是：2024年在职人员增加及工资调增，住房公积金缴费增加。</w:t>
      </w:r>
    </w:p>
    <w:p>
      <w:pPr>
        <w:spacing w:line="580" w:lineRule="exact"/>
        <w:ind w:firstLine="640"/>
        <w:jc w:val="both"/>
      </w:pPr>
      <w:r>
        <w:rPr>
          <w:rFonts w:ascii="仿宋_GB2312" w:hAnsi="仿宋_GB2312" w:eastAsia="仿宋_GB2312"/>
          <w:b w:val="0"/>
          <w:sz w:val="32"/>
        </w:rPr>
        <w:t>10.灾害防治及应急管理支出(类)应急管理事务(款)行政运行(项):支出决算数为85.31万元，比上年决算减少5.12万元，下降5.66%,主要原因是：2024年无退休人员，较2023年减少职业年金支出（上年部分职业年金在行政运行科目列支）。</w:t>
      </w:r>
    </w:p>
    <w:p>
      <w:pPr>
        <w:spacing w:line="580" w:lineRule="exact"/>
        <w:ind w:firstLine="640"/>
        <w:jc w:val="both"/>
      </w:pPr>
      <w:r>
        <w:rPr>
          <w:rFonts w:ascii="仿宋_GB2312" w:hAnsi="仿宋_GB2312" w:eastAsia="仿宋_GB2312"/>
          <w:b w:val="0"/>
          <w:sz w:val="32"/>
        </w:rPr>
        <w:t>11.灾害防治及应急管理支出(类)应急管理事务(款)事业运行(项):支出决算数为116.17万元，比上年决算增加0.61万元，增长0.53%,主要原因是：2024年在职人员工资调增，导致相关人员经费较上年有所增加。</w:t>
      </w:r>
    </w:p>
    <w:p>
      <w:pPr>
        <w:spacing w:line="580" w:lineRule="exact"/>
        <w:ind w:firstLine="640"/>
        <w:jc w:val="both"/>
      </w:pPr>
      <w:r>
        <w:rPr>
          <w:rFonts w:ascii="仿宋_GB2312" w:hAnsi="仿宋_GB2312" w:eastAsia="仿宋_GB2312"/>
          <w:b w:val="0"/>
          <w:sz w:val="32"/>
        </w:rPr>
        <w:t>12.灾害防治及应急管理支出(类)应急管理事务(款)其他应急管理支出(项):支出决算数为96.00万元，比上年决算减少7.92万元，下降7.62%,主要原因是：2024年减少安全生产工作经费项目资金。</w:t>
      </w:r>
    </w:p>
    <w:p>
      <w:pPr>
        <w:spacing w:line="580" w:lineRule="exact"/>
        <w:ind w:firstLine="640"/>
        <w:jc w:val="both"/>
      </w:pPr>
      <w:r>
        <w:rPr>
          <w:rFonts w:ascii="仿宋_GB2312" w:hAnsi="仿宋_GB2312" w:eastAsia="仿宋_GB2312"/>
          <w:b w:val="0"/>
          <w:sz w:val="32"/>
        </w:rPr>
        <w:t>13.灾害防治及应急管理支出(类)地震事务(款)地震事业机构(项):支出决算数为0.67万元，比上年决算增加0.00万元，增长0.00%,主要原因是：与上年一致无变化。</w:t>
      </w:r>
    </w:p>
    <w:p>
      <w:pPr>
        <w:spacing w:line="580" w:lineRule="exact"/>
        <w:ind w:firstLine="640"/>
        <w:jc w:val="both"/>
      </w:pPr>
      <w:r>
        <w:rPr>
          <w:rFonts w:ascii="仿宋_GB2312" w:hAnsi="仿宋_GB2312" w:eastAsia="仿宋_GB2312"/>
          <w:b w:val="0"/>
          <w:sz w:val="32"/>
        </w:rPr>
        <w:t>14.灾害防治及应急管理支出(类)自然灾害救灾及恢复重建支出(款)自然灾害救灾补助(项):支出决算数为27.45万元，比上年决算增加27.45万元，增长100.00%,主要原因是：2024年增加2023年冬春临时生活困难救助项目资金。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2024年度一般公共预算财政拨款基本支出269.38万元，其中：</w:t>
      </w:r>
      <w:r>
        <w:rPr>
          <w:rFonts w:ascii="仿宋_GB2312" w:hAnsi="仿宋_GB2312" w:eastAsia="仿宋_GB2312"/>
          <w:b/>
          <w:sz w:val="32"/>
        </w:rPr>
        <w:t>人员经费253.67万元，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包括：基本工资、津贴补贴、奖金、机关事业单位基本养老保险缴费、职工基本医疗保险缴费、公务员医疗补助缴费、其他社会保障缴费、住房公积金、医疗费、退休费、生活补助、医疗费补助、奖励金。</w:t>
      </w:r>
    </w:p>
    <w:p>
      <w:pPr>
        <w:spacing w:line="580" w:lineRule="exact"/>
        <w:ind w:firstLine="640"/>
        <w:jc w:val="both"/>
      </w:pPr>
      <w:r>
        <w:rPr>
          <w:rFonts w:ascii="仿宋_GB2312" w:hAnsi="仿宋_GB2312" w:eastAsia="仿宋_GB2312"/>
          <w:b/>
          <w:sz w:val="32"/>
        </w:rPr>
        <w:t>公用经费15.71万元，</w:t>
      </w:r>
      <w:r>
        <w:rPr>
          <w:rFonts w:ascii="仿宋_GB2312" w:hAnsi="仿宋_GB2312" w:eastAsia="仿宋_GB2312"/>
          <w:b w:val="0"/>
          <w:sz w:val="32"/>
        </w:rPr>
        <w:t>包括：办公费、电费、邮电费、取暖费、差旅费、培训费、工会经费、福利费、公务用车运行维护费、其他交通费用。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2024年度财政拨款“三公”经费支出5.05万元，</w:t>
      </w:r>
      <w:r>
        <w:rPr>
          <w:rFonts w:ascii="仿宋_GB2312" w:hAnsi="仿宋_GB2312" w:eastAsia="仿宋_GB2312"/>
          <w:b w:val="0"/>
          <w:sz w:val="32"/>
        </w:rPr>
        <w:t>比上年增加2.89万元，增长133.80%，主要原因是：本单位公务用车日渐老化，维修维护成本增加，导致公务用车运行维护费较上年增加。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公务用车购置及运行维护费支出5.05万元，占100.00%，比上年增加2.89万元，增长133.80%，主要原因是：本单位公务用车日渐老化，维修维护成本增加，导致公务用车运行维护费较上年增加。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5.05万元，其中：公务用车购置费0.00万元，公务用车运行维护费5.05万元。公务用车运行维护费开支内容包括加油费、审车费、购置保险费、车辆维修保养费。公务用车购置数0辆，公务用车保有量1辆。国有资产占用情况中固定资产车辆4辆，与公务用车保有量差异原因是：差异车辆为一般业务用车，预算未安排公务用车运行维护费。</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5.40万元，决算数5.05万元，预决算差异率-6.48%，主要原因是：严格执行中央八项规定，厉行节俭，压缩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5.40万元，决算数5.05万元，预决算差异率-6.48%，主要原因是：严格执行中央八项规定，厉行节俭，压缩经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2024年度尉犁县应急管理局（行政单位和参照公务员法管理事业单位）机关运行经费支出15.71万元，比上年减少7.94万元，下降33.57%，主要原因是：2024减少防汛费用支出，专用材料费支出减少，机关运行经费减少。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2024年度政府采购支出总额5.60万元，其中：政府采购货物支出2.93万元、政府采购工程支出0.00万元、政府采购服务支出2.67万元。</w:t>
      </w:r>
    </w:p>
    <w:p>
      <w:pPr>
        <w:spacing w:line="580" w:lineRule="exact"/>
        <w:ind w:firstLine="640"/>
        <w:jc w:val="both"/>
      </w:pPr>
      <w:r>
        <w:rPr>
          <w:rFonts w:ascii="仿宋_GB2312" w:hAnsi="仿宋_GB2312" w:eastAsia="仿宋_GB2312"/>
          <w:b w:val="0"/>
          <w:sz w:val="32"/>
        </w:rPr>
        <w:t>授予中小企业合同金额5.60万元，占政府采购支出总额的100.00%，其中：授予小微企业合同金额5.60万元，占政府采购支出总额的100.00%。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1,020.78平方米，价值118.83万元。车辆4辆，价值140.76万元，其中：副部（省）级及以上领导用车0辆、主要负责人用车0辆、机要通信用车0辆、应急保障用车0辆、执法执勤用车0辆、特种专业技术用车0辆、离退休干部服务用车0辆、其他用车4辆，其他用车主要是：消防泡沫车、消防水罐车、运兵车、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403.18万元，实际执行总额403.18万元；预算绩效评价项目6个，全年预算数202.94万元，全年执行数198.81万元。预算绩效管理取得的成效：一是建设尉犁县草原防火站及其附属设施1座，采购森林草原防灭火物资等，加强尉犁县森林草原防灭火能力；二是维修地面、铺设消防道路、维修栅栏、大门喷漆、烽燧文化广场建设维修，不断提升村级建设，贴近民意、体现实效；三是按照相关要求落实综合防震减灾规划相关要求，对自然灾害进行全年观察，设立地震宏观监测点。发现的问题及原因：一是预算绩效评价专业人员缺失。单位受人员编制限制，预算绩效评价专业人员缺失，在人才培养方面投入力度不足，往往将预算绩效管理工作分配给财务部门，但财务人员受专业知识限制，对项目缺乏了解，缺少专业知识与实践经验，无法科学、合理、客观地编制项目绩效目标，这在一定程度上阻碍了预算绩效评价工作的有效开展；二是由于预算绩效评价体系不够完善，相关工作监督机制的确立在一定程度上受到影响。下一步改进措施：一是单位内部应加大宣传力度，定期组织预算绩效理念宣传与业务培训，从而促使全员充分认识到开展预算绩效评价的重要性，从思想、业务知识、实操等多方面增强工作人员对预算绩效管理的执行力，进而开展稳定的预算绩效评价工作；二是加强绩效评价工作监管，构建完善的内控机构与内部审计机构，针对绩效评价工作中可能出现的风险点进行排查，以此从根本上保证评价工作的公开性与合理性，从而充分发挥其在绩效评价监督环节中的作用。具体附整体支出绩效自评表，项目支出绩效自评表和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674.55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403.18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403.18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381.80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291.99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403.18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403.18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0.76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紧紧围绕安全生产总目标，强化应急管理与安全生产理念，牢固树立安全第一的理念，严守安全保护底线，把安全建设摆在全局工作的突出地位抓紧抓实抓好。具体工作计划如下：                                                                   </w:t>
              <w:br/>
              <w:br/>
              <w:t>1、加强我县应急救援体系建设，开展业务能力提升培训2次，提升应急指挥能力；</w:t>
              <w:br/>
              <w:br/>
              <w:t>2、全年至少开展4次安全风险研判会议，提出防范措施，加强责任落实，推动织密全方位立体化的公共安全网，切实维护人民群众生命财产安全和社会稳定。</w:t>
              <w:br/>
              <w:br/>
              <w:t>3、生产安全重点企业检查100家次，安全生产执法检查5次，着力推进安全生产风险专项整治3个领域全覆盖，防止和减少生产安全事故。</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1、2024年度开展业务能力提升培训2次，提升应急指挥能力；</w:t>
              <w:br/>
              <w:br/>
              <w:t>2、2024年度开展4次安全风险研判会议，提出防范措施，加强责任落实，推动织密全方位立体化的公共安全网，切实维护人民群众生命财产安全和社会稳定。</w:t>
              <w:br/>
              <w:br/>
              <w:t>3、2024年度检查生产安全重点企业100家次，安全生产执法检查5次，着力推进安全生产风险专项整治3个领域全覆盖。</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安全业务培训次数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召开安全风险研判会议次数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生产安全重点企业检查数量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&gt;=100家次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100家次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安全生产执法检查次数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安全生产风险专项整治覆盖领域</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&gt;=3个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2023年冬春临时生活困难救助资金（结转）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照《自然灾害救助条例》《国家自然灾害救助应急预案》《受灾人员冬春生活救助工作规范》等规定，支持做好新疆受灾困难群众冬春期间基本生活救助，按时按标准发放救助资金，确保受灾群众732人安全温暖过冬过节。</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已完成2023年冬春临时生活救助资金支付，按时按标准发放救助资金，确保受灾群众732人安全温暖过冬过节。</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享受救助资金人数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受灾人员救助资金覆盖率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发放救灾资金及时率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平均救助标准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&lt;=374.96元/人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=374.96元/人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帮助受灾群众克服冬春生活困难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妥善保障基本生活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妥善保障基本生活</w:t>
              <w:tab/>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发生重大负面舆情和事件次数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受灾群众享受救助满意率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受灾群众很满意，超出预计95%。</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2024年度自治区防震减灾“三网一员”补助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保障全县建立的“三网一员”宏观观测哨（点）日常观测运行，发放4名“三网一员”人员补助。推进防震减灾“三网一员”工作体系建设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完成全县“三网一员”宏观观测哨（点）日常观测运行任务，发放4名“三网一员”人员补助共0.67万元，宏观观测12次，地震观测质量达标率95%。推进防震减灾“三网一员”工作体系建设</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发展三网一员人数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开展地震观测次数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地震观测质量达标率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地震观测质量达标率目标设置值偏低，按照工作任务已全部达成，出现偏差。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地震观测数据报送及时率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5.68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地震观测数据报送及时率目标设置值偏低，按照工作任务已全部达成，出现偏差。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5.68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补助发放及时率目标设置值偏低，按照工作任务已全部达成，出现偏差。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三网一员补贴标准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提升群众防灾减灾响应速度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98.99分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安全生产工作经费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我局计划利用安全生产工作经费100万元针对安全生产开展重大事故隐患专项培训2场次，组织应急处置演练不少于4场次，开展2轮执法检查，促进全县重点监管行业领域的生产经营单位安全生产主体责任进一步落实，防止和减少生产安全事故，保障人民群众生命和财产安全解决安全生产风险隐患排查整治，保障全县安全生产态势持续平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防止和减少生产安全事故，促进全县重点监管行业领域的生产经营单位安全生产主体责任进一步落实，2024年我局针对安全生产开展重大事故隐患专项培训2场次，组织应急处置演练4场次，开展2轮执法检查，保障人民群众生命和财产安全解决安全生产风险隐患排查整治全年保证用于安全生产工作经费达96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重大事故隐患专项培训次数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组织应急处置演练次数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重大事故隐患专项执法检查次数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执法检查企业覆盖率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按照工作任务已全部达成，出现偏差。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按照工作任务已全部达成，出现偏差。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保障安全生产经费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合理使用资金，节约资金支出。</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推动县域内安全生产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持续推动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群众对全县安全生产满意度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97.16分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2024年中央自然灾害救灾资金（旱灾）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建设500平方米蓄水池1个，购置净水设备1套、抗旱应急抽水泵1台，解决旱情发生时的紧急生活用水，确保受灾人民群众有水喝，平稳度过旱情。</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建设完成蓄水池数量1个，购置净水设备1套、抗旱应急抽水水泵1个，解决旱情发生时的紧急生活用水，保障群众生活用水。</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建设蓄水池工程量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=500立方米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=1000立方米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按照工作任务已全部达成，出现偏差。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购置净水设备数量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购置抗旱应急抽水泵数量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竣工验收合格率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抗旱物资设备验收合格率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蓄水池建设成本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净水设备购置成本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抽水泵购置成本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因旱饮水困难人口饮水安全保障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维护受旱情影响区域社会正常秩序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平稳有序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物资设备使用单位满意率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应急管理局2024年工作队经费和第一书记办好事实事经费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97.40%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关注群众，聚焦民生，以改善人民群众的生活水平、提高人民群众的生活满意度为依托，科学发展为民办实事工作，经过认真研究，决定利用工作队经费和第一书记办好事实事经费4万元提高村级阵地办公场所和解决群众急难愁盼的问题。1、为民办实事1件，通过修缮民政助餐食堂，使村里的老弱病残孕等群体的基本生活得到保障。2、发放生活必需品1次，保障群众生活质量，增强基层党组织凝聚力。3、采购办公用品2次，不断提升村级阵地办事效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利用工作队经费和第一书记办好事实事经费4万元提高村级阵地办公场所和解决群众急难愁盼的问题,为民办实事1件，通过修缮民政助餐食堂，使村里的老弱病残孕等群体的基本生活得到保障。发放生活必需品1次，保障群众生活质量，增强基层党组织凝聚力。采购办公用品2次，不断提升村级阵地办事效率。</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购买办公用品次数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修缮食堂工程量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发放生活必需品次数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购买办公用品合格率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103.09%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按照工作任务已全部达成，出现偏差。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修缮工程验收合格率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食堂修缮工程完工及时率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办公用品购买费用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有采购优惠率，优惠752.8元。</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食堂修缮工程费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发放生活用品工作经费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96.673%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有采购优惠率，优惠499.8元。</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村级党组织凝聚力不断提升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98.07分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应急管理局2024年工作队为民办好事实事经费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尉犁县应急管理局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关注群众，聚焦民生，以改善人民群众的生活水平、提高人民群众的生活满意度为依托，为夯实村级经济基础，开办村级工厂1所拖把厂，采购7台拖把机，发展壮大村集体经济，并采购相关材料等预计花费2.43万元；不断让群众感受到村级党组织的关怀，慰问村内生活困苦的群众1次，发放生活必需品1次，预计花费2.39万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开办村级工厂1所拖把厂，采购7台拖把机，发展壮大村集体经济，并采购相关材料等花费2.43万元；不断让群众感受到村级党组织的关怀，慰问村内生活困苦的群众1次，发放生活必需品1次，花费2.39万元。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开办村级工厂数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慰问困难群众次数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采购拖把机数量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拖把机验收合格率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拖把机采购及时率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慰问困难群众经费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&lt;=2.39万元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=2.39万元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拖把机采购费用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&lt;=2.43万元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新增就业岗位数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