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3EA" w:rsidRDefault="00C533EA">
      <w:pPr>
        <w:rPr>
          <w:rFonts w:ascii="黑体" w:eastAsia="黑体" w:hAnsi="黑体"/>
          <w:szCs w:val="32"/>
        </w:rPr>
      </w:pPr>
    </w:p>
    <w:p w:rsidR="00C533EA" w:rsidRDefault="00C533EA">
      <w:pPr>
        <w:jc w:val="center"/>
        <w:rPr>
          <w:rFonts w:ascii="方正小标宋_GBK" w:eastAsia="方正小标宋_GBK" w:hAnsi="宋体"/>
          <w:sz w:val="44"/>
          <w:szCs w:val="44"/>
        </w:rPr>
      </w:pPr>
    </w:p>
    <w:p w:rsidR="00C533EA" w:rsidRDefault="00C533EA">
      <w:pPr>
        <w:jc w:val="center"/>
        <w:rPr>
          <w:rFonts w:ascii="方正小标宋_GBK" w:eastAsia="方正小标宋_GBK" w:hAnsi="宋体"/>
          <w:sz w:val="44"/>
          <w:szCs w:val="44"/>
        </w:rPr>
      </w:pPr>
    </w:p>
    <w:p w:rsidR="00C533EA" w:rsidRDefault="00C533EA">
      <w:pPr>
        <w:jc w:val="center"/>
        <w:rPr>
          <w:rFonts w:ascii="方正小标宋_GBK" w:eastAsia="方正小标宋_GBK" w:hAnsi="宋体"/>
          <w:sz w:val="44"/>
          <w:szCs w:val="44"/>
        </w:rPr>
      </w:pPr>
    </w:p>
    <w:p w:rsidR="00C533EA" w:rsidRDefault="00C533EA">
      <w:pPr>
        <w:jc w:val="center"/>
        <w:rPr>
          <w:rFonts w:ascii="方正小标宋_GBK" w:eastAsia="方正小标宋_GBK" w:hAnsi="宋体"/>
          <w:sz w:val="44"/>
          <w:szCs w:val="44"/>
        </w:rPr>
      </w:pPr>
    </w:p>
    <w:p w:rsidR="00C533EA" w:rsidRDefault="00D5744D">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尉犁县疾病预防控制中心</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C533EA" w:rsidRDefault="00D5744D">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C533EA" w:rsidRDefault="00D5744D">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C533EA" w:rsidRDefault="00D5744D">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C533EA" w:rsidRDefault="00D5744D">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C533EA" w:rsidRDefault="00D5744D">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C533EA" w:rsidRDefault="00D5744D">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C533EA" w:rsidRDefault="00D5744D">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C533EA" w:rsidRDefault="00D5744D">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C533EA" w:rsidRDefault="00D5744D">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C533EA" w:rsidRDefault="00D5744D">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C533EA" w:rsidRDefault="00D5744D">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C533EA" w:rsidRDefault="00D5744D">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C533EA" w:rsidRDefault="00D5744D">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C533EA" w:rsidRDefault="00D5744D">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C533EA" w:rsidRDefault="00D5744D">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C533EA" w:rsidRDefault="00D5744D">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C533EA" w:rsidRDefault="00D5744D">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C533EA" w:rsidRDefault="00D5744D">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C533EA" w:rsidRDefault="00D5744D">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C533EA" w:rsidRDefault="00D5744D">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C533EA" w:rsidRDefault="00D5744D">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C533EA" w:rsidRDefault="00D5744D">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C533EA" w:rsidRDefault="00D5744D">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C533EA" w:rsidRDefault="00D5744D">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C533EA" w:rsidRDefault="00D5744D">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C533EA" w:rsidRDefault="00D5744D">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C533EA" w:rsidRDefault="00D5744D">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C533EA" w:rsidRDefault="00D5744D">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C533EA" w:rsidRDefault="00D5744D">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C533EA" w:rsidRDefault="00D5744D">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C533EA" w:rsidRDefault="00D5744D">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C533EA" w:rsidRDefault="00D5744D">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C533EA" w:rsidRDefault="00D5744D">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C533EA" w:rsidRDefault="00D5744D">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C533EA" w:rsidRDefault="00D5744D">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C533EA" w:rsidRDefault="00D5744D">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C533EA" w:rsidRDefault="00D5744D">
      <w:r>
        <w:br w:type="page"/>
      </w:r>
    </w:p>
    <w:p w:rsidR="00C533EA" w:rsidRDefault="00D5744D">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C533EA" w:rsidRDefault="00D5744D">
      <w:pPr>
        <w:spacing w:line="640" w:lineRule="exact"/>
        <w:ind w:firstLine="640"/>
        <w:outlineLvl w:val="2"/>
      </w:pPr>
      <w:r>
        <w:rPr>
          <w:rFonts w:ascii="黑体" w:eastAsia="黑体" w:hAnsi="黑体"/>
        </w:rPr>
        <w:t>一、主要职能</w:t>
      </w:r>
    </w:p>
    <w:p w:rsidR="00C533EA" w:rsidRDefault="00D5744D">
      <w:pPr>
        <w:spacing w:line="580" w:lineRule="exact"/>
        <w:ind w:firstLine="640"/>
      </w:pPr>
      <w:r>
        <w:rPr>
          <w:rFonts w:ascii="仿宋_GB2312" w:eastAsia="仿宋_GB2312" w:hAnsi="仿宋_GB2312"/>
        </w:rPr>
        <w:t>承担对全县传染病、结核病、地方病、寄生虫病、慢性病、性病艾滋病等及意外伤害、中毒等发生、分布发展规律进行流行病学监测，并制定预防控制对策；对传染病爆发流行和中毒、污染事件进行调查处理，为救灾防病和解决重大公共卫生问题提供技术支持；实施预防接种，负责预防用生物制品的使用与管理；负责人员培训，指导有关卫生防病、公共卫生等方面的技术规范和技术措施的实施；开展健康教育与健康促进；承担疾病预防与控制及有关公共卫生信息的报告、管理和预测、预报，为疾病预防控制决策提供科学依据；开展卫生防病检验和实验室质量控制，承担卫生监</w:t>
      </w:r>
      <w:r>
        <w:rPr>
          <w:rFonts w:ascii="仿宋_GB2312" w:eastAsia="仿宋_GB2312" w:hAnsi="仿宋_GB2312"/>
        </w:rPr>
        <w:t>督监测检验、预防性健康检查、食品及健康相关产品从业人员卫生知识培训。</w:t>
      </w:r>
    </w:p>
    <w:p w:rsidR="00C533EA" w:rsidRDefault="00D5744D">
      <w:pPr>
        <w:spacing w:line="640" w:lineRule="exact"/>
        <w:ind w:firstLine="640"/>
        <w:outlineLvl w:val="2"/>
      </w:pPr>
      <w:r>
        <w:rPr>
          <w:rFonts w:ascii="黑体" w:eastAsia="黑体" w:hAnsi="黑体"/>
        </w:rPr>
        <w:t>二、机构设置及人员情况</w:t>
      </w:r>
    </w:p>
    <w:p w:rsidR="00C533EA" w:rsidRDefault="00D5744D">
      <w:pPr>
        <w:spacing w:line="580" w:lineRule="exact"/>
        <w:ind w:firstLine="640"/>
      </w:pPr>
      <w:r>
        <w:rPr>
          <w:rFonts w:ascii="仿宋_GB2312" w:eastAsia="仿宋_GB2312" w:hAnsi="仿宋_GB2312"/>
        </w:rPr>
        <w:t>尉犁县疾病预防控制中心</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35</w:t>
      </w:r>
      <w:r>
        <w:rPr>
          <w:rFonts w:ascii="仿宋_GB2312" w:eastAsia="仿宋_GB2312" w:hAnsi="仿宋_GB2312"/>
        </w:rPr>
        <w:t>人，其中：在职人员</w:t>
      </w:r>
      <w:r>
        <w:rPr>
          <w:rFonts w:ascii="仿宋_GB2312" w:eastAsia="仿宋_GB2312" w:hAnsi="仿宋_GB2312"/>
        </w:rPr>
        <w:t>20</w:t>
      </w:r>
      <w:r>
        <w:rPr>
          <w:rFonts w:ascii="仿宋_GB2312" w:eastAsia="仿宋_GB2312" w:hAnsi="仿宋_GB2312"/>
        </w:rPr>
        <w:t>人，减少</w:t>
      </w:r>
      <w:r>
        <w:rPr>
          <w:rFonts w:ascii="仿宋_GB2312" w:eastAsia="仿宋_GB2312" w:hAnsi="仿宋_GB2312"/>
        </w:rPr>
        <w:t>1</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15</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2</w:t>
      </w:r>
      <w:r>
        <w:rPr>
          <w:rFonts w:ascii="仿宋_GB2312" w:eastAsia="仿宋_GB2312" w:hAnsi="仿宋_GB2312"/>
        </w:rPr>
        <w:t>人。</w:t>
      </w:r>
    </w:p>
    <w:p w:rsidR="00C533EA" w:rsidRDefault="00D5744D">
      <w:pPr>
        <w:spacing w:line="580" w:lineRule="exact"/>
        <w:ind w:firstLine="640"/>
      </w:pPr>
      <w:r>
        <w:rPr>
          <w:rFonts w:ascii="仿宋_GB2312" w:eastAsia="仿宋_GB2312" w:hAnsi="仿宋_GB2312"/>
        </w:rPr>
        <w:t>尉犁县疾病预防控制中心无下属预算单位，下设</w:t>
      </w:r>
      <w:r>
        <w:rPr>
          <w:rFonts w:ascii="仿宋_GB2312" w:eastAsia="仿宋_GB2312" w:hAnsi="仿宋_GB2312"/>
        </w:rPr>
        <w:t>6</w:t>
      </w:r>
      <w:r>
        <w:rPr>
          <w:rFonts w:ascii="仿宋_GB2312" w:eastAsia="仿宋_GB2312" w:hAnsi="仿宋_GB2312"/>
        </w:rPr>
        <w:t>个科室，分别是：行政办、性病艾滋病科、地方病科、结防科、防疫科、检验科。</w:t>
      </w:r>
    </w:p>
    <w:p w:rsidR="00C533EA" w:rsidRDefault="00D5744D">
      <w:r>
        <w:br w:type="page"/>
      </w:r>
    </w:p>
    <w:p w:rsidR="00C533EA" w:rsidRDefault="00D5744D">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C533EA" w:rsidRDefault="00D5744D">
      <w:pPr>
        <w:spacing w:line="640" w:lineRule="exact"/>
        <w:ind w:firstLine="640"/>
        <w:outlineLvl w:val="2"/>
      </w:pPr>
      <w:r>
        <w:rPr>
          <w:rFonts w:ascii="黑体" w:eastAsia="黑体" w:hAnsi="黑体"/>
        </w:rPr>
        <w:t>一、收入支出决算总体情况说明</w:t>
      </w:r>
    </w:p>
    <w:p w:rsidR="00C533EA" w:rsidRDefault="00D5744D">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722.81</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722.81</w:t>
      </w:r>
      <w:r>
        <w:rPr>
          <w:rFonts w:ascii="仿宋_GB2312" w:eastAsia="仿宋_GB2312" w:hAnsi="仿宋_GB2312"/>
        </w:rPr>
        <w:t>万元，使用非财政拨款结余（含专用结</w:t>
      </w:r>
      <w:r>
        <w:rPr>
          <w:rFonts w:ascii="仿宋_GB2312" w:eastAsia="仿宋_GB2312" w:hAnsi="仿宋_GB2312"/>
        </w:rPr>
        <w:t>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C533EA" w:rsidRDefault="00D5744D">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722.81</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722.67</w:t>
      </w:r>
      <w:r>
        <w:rPr>
          <w:rFonts w:ascii="仿宋_GB2312" w:eastAsia="仿宋_GB2312" w:hAnsi="仿宋_GB2312"/>
        </w:rPr>
        <w:t>万元，结余分配</w:t>
      </w:r>
      <w:r>
        <w:rPr>
          <w:rFonts w:ascii="仿宋_GB2312" w:eastAsia="仿宋_GB2312" w:hAnsi="仿宋_GB2312"/>
        </w:rPr>
        <w:t>0.14</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C533EA" w:rsidRDefault="00D5744D">
      <w:pPr>
        <w:spacing w:line="580" w:lineRule="exact"/>
        <w:ind w:firstLine="640"/>
      </w:pPr>
      <w:r>
        <w:rPr>
          <w:rFonts w:ascii="仿宋_GB2312" w:eastAsia="仿宋_GB2312" w:hAnsi="仿宋_GB2312"/>
        </w:rPr>
        <w:t>收入支出总体与上年相比，减少</w:t>
      </w:r>
      <w:r>
        <w:rPr>
          <w:rFonts w:ascii="仿宋_GB2312" w:eastAsia="仿宋_GB2312" w:hAnsi="仿宋_GB2312"/>
        </w:rPr>
        <w:t>308.60</w:t>
      </w:r>
      <w:r>
        <w:rPr>
          <w:rFonts w:ascii="仿宋_GB2312" w:eastAsia="仿宋_GB2312" w:hAnsi="仿宋_GB2312"/>
        </w:rPr>
        <w:t>万元，下降</w:t>
      </w:r>
      <w:r>
        <w:rPr>
          <w:rFonts w:ascii="仿宋_GB2312" w:eastAsia="仿宋_GB2312" w:hAnsi="仿宋_GB2312"/>
        </w:rPr>
        <w:t>29.92%</w:t>
      </w:r>
      <w:r>
        <w:rPr>
          <w:rFonts w:ascii="仿宋_GB2312" w:eastAsia="仿宋_GB2312" w:hAnsi="仿宋_GB2312"/>
        </w:rPr>
        <w:t>，主要原因是：本年疾病预防控制中心中央</w:t>
      </w:r>
      <w:r>
        <w:rPr>
          <w:rFonts w:ascii="仿宋_GB2312" w:eastAsia="仿宋_GB2312" w:hAnsi="仿宋_GB2312"/>
        </w:rPr>
        <w:t>YQ</w:t>
      </w:r>
      <w:r>
        <w:rPr>
          <w:rFonts w:ascii="仿宋_GB2312" w:eastAsia="仿宋_GB2312" w:hAnsi="仿宋_GB2312"/>
        </w:rPr>
        <w:t>防控补助资金减少，导致经费较上年减少。本年度尉犁县疾病预防控制中心重大</w:t>
      </w:r>
      <w:r w:rsidR="00386B0C">
        <w:rPr>
          <w:rFonts w:ascii="仿宋_GB2312" w:eastAsia="仿宋_GB2312" w:hAnsi="仿宋_GB2312"/>
        </w:rPr>
        <w:t>传染病防治</w:t>
      </w:r>
      <w:r>
        <w:rPr>
          <w:rFonts w:ascii="仿宋_GB2312" w:eastAsia="仿宋_GB2312" w:hAnsi="仿宋_GB2312"/>
        </w:rPr>
        <w:t>项目减少，导致经费较上年减少。</w:t>
      </w:r>
    </w:p>
    <w:p w:rsidR="00C533EA" w:rsidRDefault="00D5744D">
      <w:pPr>
        <w:spacing w:line="640" w:lineRule="exact"/>
        <w:ind w:firstLine="640"/>
        <w:outlineLvl w:val="2"/>
      </w:pPr>
      <w:r>
        <w:rPr>
          <w:rFonts w:ascii="黑体" w:eastAsia="黑体" w:hAnsi="黑体"/>
        </w:rPr>
        <w:t>二、收入</w:t>
      </w:r>
      <w:bookmarkStart w:id="0" w:name="_GoBack"/>
      <w:bookmarkEnd w:id="0"/>
      <w:r>
        <w:rPr>
          <w:rFonts w:ascii="黑体" w:eastAsia="黑体" w:hAnsi="黑体"/>
        </w:rPr>
        <w:t>决算情况说明</w:t>
      </w:r>
    </w:p>
    <w:p w:rsidR="00C533EA" w:rsidRDefault="00D5744D">
      <w:pPr>
        <w:spacing w:line="580" w:lineRule="exact"/>
        <w:ind w:firstLine="640"/>
      </w:pPr>
      <w:r>
        <w:rPr>
          <w:rFonts w:ascii="仿宋_GB2312" w:eastAsia="仿宋_GB2312" w:hAnsi="仿宋_GB2312"/>
          <w:b/>
        </w:rPr>
        <w:t>本年收入</w:t>
      </w:r>
      <w:r>
        <w:rPr>
          <w:rFonts w:ascii="仿宋_GB2312" w:eastAsia="仿宋_GB2312" w:hAnsi="仿宋_GB2312"/>
          <w:b/>
        </w:rPr>
        <w:t>722.81</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721.45</w:t>
      </w:r>
      <w:r>
        <w:rPr>
          <w:rFonts w:ascii="仿宋_GB2312" w:eastAsia="仿宋_GB2312" w:hAnsi="仿宋_GB2312"/>
        </w:rPr>
        <w:t>万元，占</w:t>
      </w:r>
      <w:r>
        <w:rPr>
          <w:rFonts w:ascii="仿宋_GB2312" w:eastAsia="仿宋_GB2312" w:hAnsi="仿宋_GB2312"/>
        </w:rPr>
        <w:t>99.81%</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1.36</w:t>
      </w:r>
      <w:r>
        <w:rPr>
          <w:rFonts w:ascii="仿宋_GB2312" w:eastAsia="仿宋_GB2312" w:hAnsi="仿宋_GB2312"/>
        </w:rPr>
        <w:t>万元，占</w:t>
      </w:r>
      <w:r>
        <w:rPr>
          <w:rFonts w:ascii="仿宋_GB2312" w:eastAsia="仿宋_GB2312" w:hAnsi="仿宋_GB2312"/>
        </w:rPr>
        <w:t>0.19%</w:t>
      </w:r>
      <w:r>
        <w:rPr>
          <w:rFonts w:ascii="仿宋_GB2312" w:eastAsia="仿宋_GB2312" w:hAnsi="仿宋_GB2312"/>
        </w:rPr>
        <w:t>。</w:t>
      </w:r>
    </w:p>
    <w:p w:rsidR="00C533EA" w:rsidRDefault="00D5744D">
      <w:pPr>
        <w:spacing w:line="640" w:lineRule="exact"/>
        <w:ind w:firstLine="640"/>
        <w:outlineLvl w:val="2"/>
      </w:pPr>
      <w:r>
        <w:rPr>
          <w:rFonts w:ascii="黑体" w:eastAsia="黑体" w:hAnsi="黑体"/>
        </w:rPr>
        <w:t>三、支出决算情况说明</w:t>
      </w:r>
    </w:p>
    <w:p w:rsidR="00C533EA" w:rsidRDefault="00D5744D">
      <w:pPr>
        <w:spacing w:line="580" w:lineRule="exact"/>
        <w:ind w:firstLine="640"/>
      </w:pPr>
      <w:r>
        <w:rPr>
          <w:rFonts w:ascii="仿宋_GB2312" w:eastAsia="仿宋_GB2312" w:hAnsi="仿宋_GB2312"/>
          <w:b/>
        </w:rPr>
        <w:t>本年支出</w:t>
      </w:r>
      <w:r>
        <w:rPr>
          <w:rFonts w:ascii="仿宋_GB2312" w:eastAsia="仿宋_GB2312" w:hAnsi="仿宋_GB2312"/>
          <w:b/>
        </w:rPr>
        <w:t>722.67</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406.01</w:t>
      </w:r>
      <w:r>
        <w:rPr>
          <w:rFonts w:ascii="仿宋_GB2312" w:eastAsia="仿宋_GB2312" w:hAnsi="仿宋_GB2312"/>
        </w:rPr>
        <w:t>万元，占</w:t>
      </w:r>
      <w:r>
        <w:rPr>
          <w:rFonts w:ascii="仿宋_GB2312" w:eastAsia="仿宋_GB2312" w:hAnsi="仿宋_GB2312"/>
        </w:rPr>
        <w:t>56.18%</w:t>
      </w:r>
      <w:r>
        <w:rPr>
          <w:rFonts w:ascii="仿宋_GB2312" w:eastAsia="仿宋_GB2312" w:hAnsi="仿宋_GB2312"/>
        </w:rPr>
        <w:t>；项目支出</w:t>
      </w:r>
      <w:r>
        <w:rPr>
          <w:rFonts w:ascii="仿宋_GB2312" w:eastAsia="仿宋_GB2312" w:hAnsi="仿宋_GB2312"/>
        </w:rPr>
        <w:t>316.66</w:t>
      </w:r>
      <w:r>
        <w:rPr>
          <w:rFonts w:ascii="仿宋_GB2312" w:eastAsia="仿宋_GB2312" w:hAnsi="仿宋_GB2312"/>
        </w:rPr>
        <w:t>万元，占</w:t>
      </w:r>
      <w:r>
        <w:rPr>
          <w:rFonts w:ascii="仿宋_GB2312" w:eastAsia="仿宋_GB2312" w:hAnsi="仿宋_GB2312"/>
        </w:rPr>
        <w:t>43.82%</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C533EA" w:rsidRDefault="00D5744D">
      <w:pPr>
        <w:spacing w:line="640" w:lineRule="exact"/>
        <w:ind w:firstLine="640"/>
        <w:outlineLvl w:val="2"/>
      </w:pPr>
      <w:r>
        <w:rPr>
          <w:rFonts w:ascii="黑体" w:eastAsia="黑体" w:hAnsi="黑体"/>
        </w:rPr>
        <w:lastRenderedPageBreak/>
        <w:t>四、</w:t>
      </w:r>
      <w:r>
        <w:rPr>
          <w:rFonts w:ascii="黑体" w:eastAsia="黑体" w:hAnsi="黑体"/>
        </w:rPr>
        <w:t>财政拨款收入支出决算总体情况说明</w:t>
      </w:r>
    </w:p>
    <w:p w:rsidR="00C533EA" w:rsidRDefault="00D5744D">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721.45</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721.45</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721.45</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721.45</w:t>
      </w:r>
      <w:r>
        <w:rPr>
          <w:rFonts w:ascii="仿宋_GB2312" w:eastAsia="仿宋_GB2312" w:hAnsi="仿宋_GB2312"/>
        </w:rPr>
        <w:t>万元。</w:t>
      </w:r>
    </w:p>
    <w:p w:rsidR="00C533EA" w:rsidRDefault="00D5744D">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w:t>
      </w:r>
      <w:r>
        <w:rPr>
          <w:rFonts w:ascii="仿宋_GB2312" w:eastAsia="仿宋_GB2312" w:hAnsi="仿宋_GB2312"/>
        </w:rPr>
        <w:t>285.70</w:t>
      </w:r>
      <w:r>
        <w:rPr>
          <w:rFonts w:ascii="仿宋_GB2312" w:eastAsia="仿宋_GB2312" w:hAnsi="仿宋_GB2312"/>
        </w:rPr>
        <w:t>万元，下降</w:t>
      </w:r>
      <w:r>
        <w:rPr>
          <w:rFonts w:ascii="仿宋_GB2312" w:eastAsia="仿宋_GB2312" w:hAnsi="仿宋_GB2312"/>
        </w:rPr>
        <w:t>28.37%</w:t>
      </w:r>
      <w:r>
        <w:rPr>
          <w:rFonts w:ascii="仿宋_GB2312" w:eastAsia="仿宋_GB2312" w:hAnsi="仿宋_GB2312"/>
        </w:rPr>
        <w:t>，主要原因是：本年疾病预防控制中心中央</w:t>
      </w:r>
      <w:r>
        <w:rPr>
          <w:rFonts w:ascii="仿宋_GB2312" w:eastAsia="仿宋_GB2312" w:hAnsi="仿宋_GB2312"/>
        </w:rPr>
        <w:t>YQ</w:t>
      </w:r>
      <w:r>
        <w:rPr>
          <w:rFonts w:ascii="仿宋_GB2312" w:eastAsia="仿宋_GB2312" w:hAnsi="仿宋_GB2312"/>
        </w:rPr>
        <w:t>防控补助资金减少，导致经费较上年减少。本年度尉犁县疾病预防控制中心重大</w:t>
      </w:r>
      <w:r w:rsidR="00386B0C">
        <w:rPr>
          <w:rFonts w:ascii="仿宋_GB2312" w:eastAsia="仿宋_GB2312" w:hAnsi="仿宋_GB2312"/>
        </w:rPr>
        <w:t>传染病防治</w:t>
      </w:r>
      <w:r>
        <w:rPr>
          <w:rFonts w:ascii="仿宋_GB2312" w:eastAsia="仿宋_GB2312" w:hAnsi="仿宋_GB2312"/>
        </w:rPr>
        <w:t>项目减少，导致经费较上年减少。</w:t>
      </w:r>
      <w:r>
        <w:rPr>
          <w:rFonts w:ascii="仿宋_GB2312" w:eastAsia="仿宋_GB2312" w:hAnsi="仿宋_GB2312"/>
          <w:b/>
        </w:rPr>
        <w:t>与年初预算相比，</w:t>
      </w:r>
      <w:r>
        <w:rPr>
          <w:rFonts w:ascii="仿宋_GB2312" w:eastAsia="仿宋_GB2312" w:hAnsi="仿宋_GB2312"/>
        </w:rPr>
        <w:t>年初预</w:t>
      </w:r>
      <w:r>
        <w:rPr>
          <w:rFonts w:ascii="仿宋_GB2312" w:eastAsia="仿宋_GB2312" w:hAnsi="仿宋_GB2312"/>
        </w:rPr>
        <w:t>算数</w:t>
      </w:r>
      <w:r>
        <w:rPr>
          <w:rFonts w:ascii="仿宋_GB2312" w:eastAsia="仿宋_GB2312" w:hAnsi="仿宋_GB2312"/>
        </w:rPr>
        <w:t>406.63</w:t>
      </w:r>
      <w:r>
        <w:rPr>
          <w:rFonts w:ascii="仿宋_GB2312" w:eastAsia="仿宋_GB2312" w:hAnsi="仿宋_GB2312"/>
        </w:rPr>
        <w:t>万元，决算数</w:t>
      </w:r>
      <w:r>
        <w:rPr>
          <w:rFonts w:ascii="仿宋_GB2312" w:eastAsia="仿宋_GB2312" w:hAnsi="仿宋_GB2312"/>
        </w:rPr>
        <w:t>721.45</w:t>
      </w:r>
      <w:r>
        <w:rPr>
          <w:rFonts w:ascii="仿宋_GB2312" w:eastAsia="仿宋_GB2312" w:hAnsi="仿宋_GB2312"/>
        </w:rPr>
        <w:t>万元，预决算差异率</w:t>
      </w:r>
      <w:r>
        <w:rPr>
          <w:rFonts w:ascii="仿宋_GB2312" w:eastAsia="仿宋_GB2312" w:hAnsi="仿宋_GB2312"/>
        </w:rPr>
        <w:t>77.42%</w:t>
      </w:r>
      <w:r>
        <w:rPr>
          <w:rFonts w:ascii="仿宋_GB2312" w:eastAsia="仿宋_GB2312" w:hAnsi="仿宋_GB2312"/>
        </w:rPr>
        <w:t>，主要原因是：年初项目资金未预算，年中追加重大公共卫生、基本公共卫生服务等预算，导致预决算存在差异。</w:t>
      </w:r>
    </w:p>
    <w:p w:rsidR="00C533EA" w:rsidRDefault="00D5744D">
      <w:pPr>
        <w:spacing w:line="640" w:lineRule="exact"/>
        <w:ind w:firstLine="640"/>
        <w:outlineLvl w:val="2"/>
      </w:pPr>
      <w:r>
        <w:rPr>
          <w:rFonts w:ascii="黑体" w:eastAsia="黑体" w:hAnsi="黑体"/>
        </w:rPr>
        <w:t>五、一般公共预算财政拨款支出决算情况说明</w:t>
      </w:r>
    </w:p>
    <w:p w:rsidR="00C533EA" w:rsidRDefault="00D5744D">
      <w:pPr>
        <w:spacing w:line="640" w:lineRule="exact"/>
        <w:ind w:firstLine="640"/>
        <w:outlineLvl w:val="3"/>
      </w:pPr>
      <w:r>
        <w:rPr>
          <w:rFonts w:ascii="楷体_GB2312" w:eastAsia="楷体_GB2312" w:hAnsi="楷体_GB2312"/>
          <w:b/>
        </w:rPr>
        <w:t>（一）一般公共预算财政拨款支出决算总体情况</w:t>
      </w:r>
    </w:p>
    <w:p w:rsidR="00C533EA" w:rsidRDefault="00D5744D">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571.45</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79.07%</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435.70</w:t>
      </w:r>
      <w:r>
        <w:rPr>
          <w:rFonts w:ascii="仿宋_GB2312" w:eastAsia="仿宋_GB2312" w:hAnsi="仿宋_GB2312"/>
        </w:rPr>
        <w:t>万元，下降</w:t>
      </w:r>
      <w:r>
        <w:rPr>
          <w:rFonts w:ascii="仿宋_GB2312" w:eastAsia="仿宋_GB2312" w:hAnsi="仿宋_GB2312"/>
        </w:rPr>
        <w:t>43.26%</w:t>
      </w:r>
      <w:r>
        <w:rPr>
          <w:rFonts w:ascii="仿宋_GB2312" w:eastAsia="仿宋_GB2312" w:hAnsi="仿宋_GB2312"/>
        </w:rPr>
        <w:t>，主要原因是：本年疾病预防控制中心中央</w:t>
      </w:r>
      <w:r>
        <w:rPr>
          <w:rFonts w:ascii="仿宋_GB2312" w:eastAsia="仿宋_GB2312" w:hAnsi="仿宋_GB2312"/>
        </w:rPr>
        <w:t>YQ</w:t>
      </w:r>
      <w:r>
        <w:rPr>
          <w:rFonts w:ascii="仿宋_GB2312" w:eastAsia="仿宋_GB2312" w:hAnsi="仿宋_GB2312"/>
        </w:rPr>
        <w:t>防控补助资金减少，导致经费较上年减少。本年度尉犁县疾病预防控制中心重大</w:t>
      </w:r>
      <w:r w:rsidR="00386B0C">
        <w:rPr>
          <w:rFonts w:ascii="仿宋_GB2312" w:eastAsia="仿宋_GB2312" w:hAnsi="仿宋_GB2312"/>
        </w:rPr>
        <w:t>传染病防治</w:t>
      </w:r>
      <w:r>
        <w:rPr>
          <w:rFonts w:ascii="仿宋_GB2312" w:eastAsia="仿宋_GB2312" w:hAnsi="仿宋_GB2312"/>
        </w:rPr>
        <w:t>项目减少，导致经费较上年减少。</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406.63</w:t>
      </w:r>
      <w:r>
        <w:rPr>
          <w:rFonts w:ascii="仿宋_GB2312" w:eastAsia="仿宋_GB2312" w:hAnsi="仿宋_GB2312"/>
        </w:rPr>
        <w:t>万元，决算数</w:t>
      </w:r>
      <w:r>
        <w:rPr>
          <w:rFonts w:ascii="仿宋_GB2312" w:eastAsia="仿宋_GB2312" w:hAnsi="仿宋_GB2312"/>
        </w:rPr>
        <w:t>571.45</w:t>
      </w:r>
      <w:r>
        <w:rPr>
          <w:rFonts w:ascii="仿宋_GB2312" w:eastAsia="仿宋_GB2312" w:hAnsi="仿宋_GB2312"/>
        </w:rPr>
        <w:t>万元，预决算差异率</w:t>
      </w:r>
      <w:r>
        <w:rPr>
          <w:rFonts w:ascii="仿宋_GB2312" w:eastAsia="仿宋_GB2312" w:hAnsi="仿宋_GB2312"/>
        </w:rPr>
        <w:t>40.53%</w:t>
      </w:r>
      <w:r>
        <w:rPr>
          <w:rFonts w:ascii="仿宋_GB2312" w:eastAsia="仿宋_GB2312" w:hAnsi="仿宋_GB2312"/>
        </w:rPr>
        <w:t>，</w:t>
      </w:r>
      <w:r>
        <w:rPr>
          <w:rFonts w:ascii="仿宋_GB2312" w:eastAsia="仿宋_GB2312" w:hAnsi="仿宋_GB2312"/>
        </w:rPr>
        <w:lastRenderedPageBreak/>
        <w:t>主要原因是：年初项目资金未预算，年中追加重大公共卫生、基本公共卫生服务等预算，导致预决算存在差异。</w:t>
      </w:r>
    </w:p>
    <w:p w:rsidR="00C533EA" w:rsidRDefault="00D5744D">
      <w:pPr>
        <w:spacing w:line="640" w:lineRule="exact"/>
        <w:ind w:firstLine="640"/>
        <w:outlineLvl w:val="3"/>
      </w:pPr>
      <w:r>
        <w:rPr>
          <w:rFonts w:ascii="楷体_GB2312" w:eastAsia="楷体_GB2312" w:hAnsi="楷体_GB2312"/>
          <w:b/>
        </w:rPr>
        <w:t>（二）一般公共预算财政拨款支出决算结构情况</w:t>
      </w:r>
    </w:p>
    <w:p w:rsidR="00C533EA" w:rsidRDefault="00D5744D">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)0.20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0.03%</w:t>
      </w:r>
      <w:r>
        <w:rPr>
          <w:rFonts w:ascii="仿宋_GB2312" w:eastAsia="仿宋_GB2312" w:hAnsi="仿宋_GB2312"/>
        </w:rPr>
        <w:t>。</w:t>
      </w:r>
    </w:p>
    <w:p w:rsidR="00C533EA" w:rsidRDefault="00D5744D">
      <w:pPr>
        <w:spacing w:line="580" w:lineRule="exact"/>
        <w:ind w:firstLine="640"/>
      </w:pPr>
      <w:r>
        <w:rPr>
          <w:rFonts w:ascii="仿宋_GB2312" w:eastAsia="仿宋_GB2312" w:hAnsi="仿宋_GB2312"/>
        </w:rPr>
        <w:t>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)47.57</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8.32%</w:t>
      </w:r>
      <w:r>
        <w:rPr>
          <w:rFonts w:ascii="仿宋_GB2312" w:eastAsia="仿宋_GB2312" w:hAnsi="仿宋_GB2312"/>
        </w:rPr>
        <w:t>。</w:t>
      </w:r>
    </w:p>
    <w:p w:rsidR="00C533EA" w:rsidRDefault="00D5744D">
      <w:pPr>
        <w:spacing w:line="580" w:lineRule="exact"/>
        <w:ind w:firstLine="640"/>
      </w:pPr>
      <w:r>
        <w:rPr>
          <w:rFonts w:ascii="仿宋_GB2312" w:eastAsia="仿宋_GB2312" w:hAnsi="仿宋_GB2312"/>
        </w:rPr>
        <w:t>3.</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)493.19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86.31%</w:t>
      </w:r>
      <w:r>
        <w:rPr>
          <w:rFonts w:ascii="仿宋_GB2312" w:eastAsia="仿宋_GB2312" w:hAnsi="仿宋_GB2312"/>
        </w:rPr>
        <w:t>。</w:t>
      </w:r>
    </w:p>
    <w:p w:rsidR="00C533EA" w:rsidRDefault="00D5744D">
      <w:pPr>
        <w:spacing w:line="580" w:lineRule="exact"/>
        <w:ind w:firstLine="640"/>
      </w:pPr>
      <w:r>
        <w:rPr>
          <w:rFonts w:ascii="仿宋_GB2312" w:eastAsia="仿宋_GB2312" w:hAnsi="仿宋_GB2312"/>
        </w:rPr>
        <w:t>4.</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)30.48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5.33%</w:t>
      </w:r>
      <w:r>
        <w:rPr>
          <w:rFonts w:ascii="仿宋_GB2312" w:eastAsia="仿宋_GB2312" w:hAnsi="仿宋_GB2312"/>
        </w:rPr>
        <w:t>。</w:t>
      </w:r>
    </w:p>
    <w:p w:rsidR="00C533EA" w:rsidRDefault="00D5744D">
      <w:pPr>
        <w:spacing w:line="640" w:lineRule="exact"/>
        <w:ind w:firstLine="640"/>
        <w:outlineLvl w:val="3"/>
      </w:pPr>
      <w:r>
        <w:rPr>
          <w:rFonts w:ascii="楷体_GB2312" w:eastAsia="楷体_GB2312" w:hAnsi="楷体_GB2312"/>
          <w:b/>
        </w:rPr>
        <w:t>（三）一般公共预算财政拨款支出决算具体情况</w:t>
      </w:r>
    </w:p>
    <w:p w:rsidR="00C533EA" w:rsidRDefault="00D5744D">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0.20</w:t>
      </w:r>
      <w:r>
        <w:rPr>
          <w:rFonts w:ascii="仿宋_GB2312" w:eastAsia="仿宋_GB2312" w:hAnsi="仿宋_GB2312"/>
        </w:rPr>
        <w:t>万元，比上年决算增加</w:t>
      </w:r>
      <w:r>
        <w:rPr>
          <w:rFonts w:ascii="仿宋_GB2312" w:eastAsia="仿宋_GB2312" w:hAnsi="仿宋_GB2312"/>
        </w:rPr>
        <w:t>0.20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主要原因是：本年功能科目调整，退休人员慰问经费上年在事业单位离退休科目列支，本年在其他组织事务支出科目列支，导致经费较上年增加。</w:t>
      </w:r>
    </w:p>
    <w:p w:rsidR="00C533EA" w:rsidRDefault="00D5744D">
      <w:pPr>
        <w:spacing w:line="580" w:lineRule="exact"/>
        <w:ind w:firstLine="640"/>
      </w:pPr>
      <w:r>
        <w:rPr>
          <w:rFonts w:ascii="仿宋_GB2312" w:eastAsia="仿宋_GB2312" w:hAnsi="仿宋_GB2312"/>
        </w:rPr>
        <w:t>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10.15</w:t>
      </w:r>
      <w:r>
        <w:rPr>
          <w:rFonts w:ascii="仿宋_GB2312" w:eastAsia="仿宋_GB2312" w:hAnsi="仿宋_GB2312"/>
        </w:rPr>
        <w:t>万元，比上年决算减少</w:t>
      </w:r>
      <w:r>
        <w:rPr>
          <w:rFonts w:ascii="仿宋_GB2312" w:eastAsia="仿宋_GB2312" w:hAnsi="仿宋_GB2312"/>
        </w:rPr>
        <w:t>0.59</w:t>
      </w:r>
      <w:r>
        <w:rPr>
          <w:rFonts w:ascii="仿宋_GB2312" w:eastAsia="仿宋_GB2312" w:hAnsi="仿宋_GB2312"/>
        </w:rPr>
        <w:t>万元，下降</w:t>
      </w:r>
      <w:r>
        <w:rPr>
          <w:rFonts w:ascii="仿宋_GB2312" w:eastAsia="仿宋_GB2312" w:hAnsi="仿宋_GB2312"/>
        </w:rPr>
        <w:t>5.49%,</w:t>
      </w:r>
      <w:r>
        <w:rPr>
          <w:rFonts w:ascii="仿宋_GB2312" w:eastAsia="仿宋_GB2312" w:hAnsi="仿宋_GB2312"/>
        </w:rPr>
        <w:t>主要原因是：本年功能科目调整，退休人员慰问经费上年在</w:t>
      </w:r>
      <w:r>
        <w:rPr>
          <w:rFonts w:ascii="仿宋_GB2312" w:eastAsia="仿宋_GB2312" w:hAnsi="仿宋_GB2312"/>
        </w:rPr>
        <w:t>事业单位离退休科目列支，本年在其他组织事务支出科目列支，导致经费较上年减少。</w:t>
      </w:r>
    </w:p>
    <w:p w:rsidR="00C533EA" w:rsidRDefault="00D5744D">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37.42</w:t>
      </w:r>
      <w:r>
        <w:rPr>
          <w:rFonts w:ascii="仿宋_GB2312" w:eastAsia="仿宋_GB2312" w:hAnsi="仿宋_GB2312"/>
        </w:rPr>
        <w:t>万元，比上年决算增加</w:t>
      </w:r>
      <w:r>
        <w:rPr>
          <w:rFonts w:ascii="仿宋_GB2312" w:eastAsia="仿宋_GB2312" w:hAnsi="仿宋_GB2312"/>
        </w:rPr>
        <w:t>4.45</w:t>
      </w:r>
      <w:r>
        <w:rPr>
          <w:rFonts w:ascii="仿宋_GB2312" w:eastAsia="仿宋_GB2312" w:hAnsi="仿宋_GB2312"/>
        </w:rPr>
        <w:t>万元，增长</w:t>
      </w:r>
      <w:r>
        <w:rPr>
          <w:rFonts w:ascii="仿宋_GB2312" w:eastAsia="仿宋_GB2312" w:hAnsi="仿宋_GB2312"/>
        </w:rPr>
        <w:t>13.50%,</w:t>
      </w:r>
      <w:r>
        <w:rPr>
          <w:rFonts w:ascii="仿宋_GB2312" w:eastAsia="仿宋_GB2312" w:hAnsi="仿宋_GB2312"/>
        </w:rPr>
        <w:t>主要原因是：本年在职</w:t>
      </w:r>
      <w:r>
        <w:rPr>
          <w:rFonts w:ascii="仿宋_GB2312" w:eastAsia="仿宋_GB2312" w:hAnsi="仿宋_GB2312"/>
        </w:rPr>
        <w:lastRenderedPageBreak/>
        <w:t>人员工资基数调增，养老缴费基数上涨，相应支出增加。</w:t>
      </w:r>
    </w:p>
    <w:p w:rsidR="00C533EA" w:rsidRDefault="00D5744D">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15.81</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主要原因是：本年新增退休人员</w:t>
      </w:r>
      <w:r>
        <w:rPr>
          <w:rFonts w:ascii="仿宋_GB2312" w:eastAsia="仿宋_GB2312" w:hAnsi="仿宋_GB2312"/>
        </w:rPr>
        <w:t>较上年减少，职业年金缴费较上年减少。</w:t>
      </w:r>
    </w:p>
    <w:p w:rsidR="00C533EA" w:rsidRDefault="00D5744D">
      <w:pPr>
        <w:spacing w:line="580" w:lineRule="exact"/>
        <w:ind w:firstLine="640"/>
      </w:pPr>
      <w:r>
        <w:rPr>
          <w:rFonts w:ascii="仿宋_GB2312" w:eastAsia="仿宋_GB2312" w:hAnsi="仿宋_GB2312"/>
        </w:rPr>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疾病预防控制机构</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311.14</w:t>
      </w:r>
      <w:r>
        <w:rPr>
          <w:rFonts w:ascii="仿宋_GB2312" w:eastAsia="仿宋_GB2312" w:hAnsi="仿宋_GB2312"/>
        </w:rPr>
        <w:t>万元，比上年决算增加</w:t>
      </w:r>
      <w:r>
        <w:rPr>
          <w:rFonts w:ascii="仿宋_GB2312" w:eastAsia="仿宋_GB2312" w:hAnsi="仿宋_GB2312"/>
        </w:rPr>
        <w:t>15.87</w:t>
      </w:r>
      <w:r>
        <w:rPr>
          <w:rFonts w:ascii="仿宋_GB2312" w:eastAsia="仿宋_GB2312" w:hAnsi="仿宋_GB2312"/>
        </w:rPr>
        <w:t>万元，增长</w:t>
      </w:r>
      <w:r>
        <w:rPr>
          <w:rFonts w:ascii="仿宋_GB2312" w:eastAsia="仿宋_GB2312" w:hAnsi="仿宋_GB2312"/>
        </w:rPr>
        <w:t>5.37%,</w:t>
      </w:r>
      <w:r>
        <w:rPr>
          <w:rFonts w:ascii="仿宋_GB2312" w:eastAsia="仿宋_GB2312" w:hAnsi="仿宋_GB2312"/>
        </w:rPr>
        <w:t>主要原因是：本年在职人员工资基数调增，工资上涨，相应支出增加。</w:t>
      </w:r>
    </w:p>
    <w:p w:rsidR="00C533EA" w:rsidRDefault="00D5744D">
      <w:pPr>
        <w:spacing w:line="580" w:lineRule="exact"/>
        <w:ind w:firstLine="640"/>
      </w:pPr>
      <w:r>
        <w:rPr>
          <w:rFonts w:ascii="仿宋_GB2312" w:eastAsia="仿宋_GB2312" w:hAnsi="仿宋_GB2312"/>
        </w:rPr>
        <w:t>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基本公共卫生服务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14.00</w:t>
      </w:r>
      <w:r>
        <w:rPr>
          <w:rFonts w:ascii="仿宋_GB2312" w:eastAsia="仿宋_GB2312" w:hAnsi="仿宋_GB2312"/>
        </w:rPr>
        <w:t>万元，比上年决算减少</w:t>
      </w:r>
      <w:r>
        <w:rPr>
          <w:rFonts w:ascii="仿宋_GB2312" w:eastAsia="仿宋_GB2312" w:hAnsi="仿宋_GB2312"/>
        </w:rPr>
        <w:t>0.70</w:t>
      </w:r>
      <w:r>
        <w:rPr>
          <w:rFonts w:ascii="仿宋_GB2312" w:eastAsia="仿宋_GB2312" w:hAnsi="仿宋_GB2312"/>
        </w:rPr>
        <w:t>万元，下降</w:t>
      </w:r>
      <w:r>
        <w:rPr>
          <w:rFonts w:ascii="仿宋_GB2312" w:eastAsia="仿宋_GB2312" w:hAnsi="仿宋_GB2312"/>
        </w:rPr>
        <w:t>4.76%,</w:t>
      </w:r>
      <w:r>
        <w:rPr>
          <w:rFonts w:ascii="仿宋_GB2312" w:eastAsia="仿宋_GB2312" w:hAnsi="仿宋_GB2312"/>
        </w:rPr>
        <w:t>主要原因是：本年基本公共卫生服务财政补助资金项目减少，导致经费较上年减少。</w:t>
      </w:r>
    </w:p>
    <w:p w:rsidR="00C533EA" w:rsidRDefault="00D5744D">
      <w:pPr>
        <w:spacing w:line="580" w:lineRule="exact"/>
        <w:ind w:firstLine="640"/>
      </w:pPr>
      <w:r>
        <w:rPr>
          <w:rFonts w:ascii="仿宋_GB2312" w:eastAsia="仿宋_GB2312" w:hAnsi="仿宋_GB2312"/>
        </w:rPr>
        <w:t>7.</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重大公共卫生服务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w:t>
      </w:r>
      <w:r>
        <w:rPr>
          <w:rFonts w:ascii="仿宋_GB2312" w:eastAsia="仿宋_GB2312" w:hAnsi="仿宋_GB2312"/>
        </w:rPr>
        <w:t>算数为</w:t>
      </w:r>
      <w:r>
        <w:rPr>
          <w:rFonts w:ascii="仿宋_GB2312" w:eastAsia="仿宋_GB2312" w:hAnsi="仿宋_GB2312"/>
        </w:rPr>
        <w:t>149.15</w:t>
      </w:r>
      <w:r>
        <w:rPr>
          <w:rFonts w:ascii="仿宋_GB2312" w:eastAsia="仿宋_GB2312" w:hAnsi="仿宋_GB2312"/>
        </w:rPr>
        <w:t>万元，比上年决算减少</w:t>
      </w:r>
      <w:r>
        <w:rPr>
          <w:rFonts w:ascii="仿宋_GB2312" w:eastAsia="仿宋_GB2312" w:hAnsi="仿宋_GB2312"/>
        </w:rPr>
        <w:t>64.93</w:t>
      </w:r>
      <w:r>
        <w:rPr>
          <w:rFonts w:ascii="仿宋_GB2312" w:eastAsia="仿宋_GB2312" w:hAnsi="仿宋_GB2312"/>
        </w:rPr>
        <w:t>万元，下降</w:t>
      </w:r>
      <w:r>
        <w:rPr>
          <w:rFonts w:ascii="仿宋_GB2312" w:eastAsia="仿宋_GB2312" w:hAnsi="仿宋_GB2312"/>
        </w:rPr>
        <w:t>30.33%,</w:t>
      </w:r>
      <w:r>
        <w:rPr>
          <w:rFonts w:ascii="仿宋_GB2312" w:eastAsia="仿宋_GB2312" w:hAnsi="仿宋_GB2312"/>
        </w:rPr>
        <w:t>主要原因是：本年度尉犁县疾病预防控制中心重大</w:t>
      </w:r>
      <w:r w:rsidR="00386B0C">
        <w:rPr>
          <w:rFonts w:ascii="仿宋_GB2312" w:eastAsia="仿宋_GB2312" w:hAnsi="仿宋_GB2312"/>
        </w:rPr>
        <w:t>传染病防治</w:t>
      </w:r>
      <w:r>
        <w:rPr>
          <w:rFonts w:ascii="仿宋_GB2312" w:eastAsia="仿宋_GB2312" w:hAnsi="仿宋_GB2312"/>
        </w:rPr>
        <w:t>项目减少，导致经费较上年减少。</w:t>
      </w:r>
    </w:p>
    <w:p w:rsidR="00C533EA" w:rsidRDefault="00D5744D">
      <w:pPr>
        <w:spacing w:line="580" w:lineRule="exact"/>
        <w:ind w:firstLine="640"/>
      </w:pPr>
      <w:r>
        <w:rPr>
          <w:rFonts w:ascii="仿宋_GB2312" w:eastAsia="仿宋_GB2312" w:hAnsi="仿宋_GB2312"/>
        </w:rPr>
        <w:t>8.</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突发公共卫生事件应急处理</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382.92</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主要原因是：本年疾病预防控制中心中央</w:t>
      </w:r>
      <w:r>
        <w:rPr>
          <w:rFonts w:ascii="仿宋_GB2312" w:eastAsia="仿宋_GB2312" w:hAnsi="仿宋_GB2312"/>
        </w:rPr>
        <w:t>YQ</w:t>
      </w:r>
      <w:r>
        <w:rPr>
          <w:rFonts w:ascii="仿宋_GB2312" w:eastAsia="仿宋_GB2312" w:hAnsi="仿宋_GB2312"/>
        </w:rPr>
        <w:t>防控补助资金减少，导致经费较上年减少。</w:t>
      </w:r>
    </w:p>
    <w:p w:rsidR="00C533EA" w:rsidRDefault="00D5744D">
      <w:pPr>
        <w:spacing w:line="580" w:lineRule="exact"/>
        <w:ind w:firstLine="640"/>
      </w:pPr>
      <w:r>
        <w:rPr>
          <w:rFonts w:ascii="仿宋_GB2312" w:eastAsia="仿宋_GB2312" w:hAnsi="仿宋_GB2312"/>
        </w:rPr>
        <w:lastRenderedPageBreak/>
        <w:t>9.</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其他公共卫生支出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2.30</w:t>
      </w:r>
      <w:r>
        <w:rPr>
          <w:rFonts w:ascii="仿宋_GB2312" w:eastAsia="仿宋_GB2312" w:hAnsi="仿宋_GB2312"/>
        </w:rPr>
        <w:t>万元，比上年决算增加</w:t>
      </w:r>
      <w:r>
        <w:rPr>
          <w:rFonts w:ascii="仿宋_GB2312" w:eastAsia="仿宋_GB2312" w:hAnsi="仿宋_GB2312"/>
        </w:rPr>
        <w:t>2.30</w:t>
      </w:r>
      <w:r>
        <w:rPr>
          <w:rFonts w:ascii="仿宋_GB2312" w:eastAsia="仿宋_GB2312" w:hAnsi="仿宋_GB2312"/>
        </w:rPr>
        <w:t>万元，增长</w:t>
      </w:r>
      <w:r>
        <w:rPr>
          <w:rFonts w:ascii="仿宋_GB2312" w:eastAsia="仿宋_GB2312" w:hAnsi="仿宋_GB2312"/>
        </w:rPr>
        <w:t>100.0</w:t>
      </w:r>
      <w:r>
        <w:rPr>
          <w:rFonts w:ascii="仿宋_GB2312" w:eastAsia="仿宋_GB2312" w:hAnsi="仿宋_GB2312"/>
        </w:rPr>
        <w:t>0%,</w:t>
      </w:r>
      <w:r>
        <w:rPr>
          <w:rFonts w:ascii="仿宋_GB2312" w:eastAsia="仿宋_GB2312" w:hAnsi="仿宋_GB2312"/>
        </w:rPr>
        <w:t>主要原因是：本年增加医疗卫生机构能力建设、卫生健康人才培养补助、全民健康体检经费项目，导致经费增加。</w:t>
      </w:r>
    </w:p>
    <w:p w:rsidR="00C533EA" w:rsidRDefault="00D5744D">
      <w:pPr>
        <w:spacing w:line="580" w:lineRule="exact"/>
        <w:ind w:firstLine="640"/>
      </w:pPr>
      <w:r>
        <w:rPr>
          <w:rFonts w:ascii="仿宋_GB2312" w:eastAsia="仿宋_GB2312" w:hAnsi="仿宋_GB2312"/>
        </w:rPr>
        <w:t>10.</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16.61</w:t>
      </w:r>
      <w:r>
        <w:rPr>
          <w:rFonts w:ascii="仿宋_GB2312" w:eastAsia="仿宋_GB2312" w:hAnsi="仿宋_GB2312"/>
        </w:rPr>
        <w:t>万元，比上年决算增加</w:t>
      </w:r>
      <w:r>
        <w:rPr>
          <w:rFonts w:ascii="仿宋_GB2312" w:eastAsia="仿宋_GB2312" w:hAnsi="仿宋_GB2312"/>
        </w:rPr>
        <w:t>1.04</w:t>
      </w:r>
      <w:r>
        <w:rPr>
          <w:rFonts w:ascii="仿宋_GB2312" w:eastAsia="仿宋_GB2312" w:hAnsi="仿宋_GB2312"/>
        </w:rPr>
        <w:t>万元，增长</w:t>
      </w:r>
      <w:r>
        <w:rPr>
          <w:rFonts w:ascii="仿宋_GB2312" w:eastAsia="仿宋_GB2312" w:hAnsi="仿宋_GB2312"/>
        </w:rPr>
        <w:t>6.68%,</w:t>
      </w:r>
      <w:r>
        <w:rPr>
          <w:rFonts w:ascii="仿宋_GB2312" w:eastAsia="仿宋_GB2312" w:hAnsi="仿宋_GB2312"/>
        </w:rPr>
        <w:t>主要原因是：本年在职人员工资基数调增，医疗缴费基数上涨，相应支出增加。</w:t>
      </w:r>
    </w:p>
    <w:p w:rsidR="00C533EA" w:rsidRDefault="00D5744D">
      <w:pPr>
        <w:spacing w:line="580" w:lineRule="exact"/>
        <w:ind w:firstLine="640"/>
      </w:pPr>
      <w:r>
        <w:rPr>
          <w:rFonts w:ascii="仿宋_GB2312" w:eastAsia="仿宋_GB2312" w:hAnsi="仿宋_GB2312"/>
        </w:rPr>
        <w:t>11.</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30.48</w:t>
      </w:r>
      <w:r>
        <w:rPr>
          <w:rFonts w:ascii="仿宋_GB2312" w:eastAsia="仿宋_GB2312" w:hAnsi="仿宋_GB2312"/>
        </w:rPr>
        <w:t>万元，比上年决算增加</w:t>
      </w:r>
      <w:r>
        <w:rPr>
          <w:rFonts w:ascii="仿宋_GB2312" w:eastAsia="仿宋_GB2312" w:hAnsi="仿宋_GB2312"/>
        </w:rPr>
        <w:t>5.40</w:t>
      </w:r>
      <w:r>
        <w:rPr>
          <w:rFonts w:ascii="仿宋_GB2312" w:eastAsia="仿宋_GB2312" w:hAnsi="仿宋_GB2312"/>
        </w:rPr>
        <w:t>万元，增长</w:t>
      </w:r>
      <w:r>
        <w:rPr>
          <w:rFonts w:ascii="仿宋_GB2312" w:eastAsia="仿宋_GB2312" w:hAnsi="仿宋_GB2312"/>
        </w:rPr>
        <w:t>21.53%,</w:t>
      </w:r>
      <w:r>
        <w:rPr>
          <w:rFonts w:ascii="仿宋_GB2312" w:eastAsia="仿宋_GB2312" w:hAnsi="仿宋_GB2312"/>
        </w:rPr>
        <w:t>主要原因是：本年在职人员工资基数调增，公积金缴费基数上涨，相</w:t>
      </w:r>
      <w:r>
        <w:rPr>
          <w:rFonts w:ascii="仿宋_GB2312" w:eastAsia="仿宋_GB2312" w:hAnsi="仿宋_GB2312"/>
        </w:rPr>
        <w:t>应支出增加。</w:t>
      </w:r>
    </w:p>
    <w:p w:rsidR="00C533EA" w:rsidRDefault="00D5744D">
      <w:pPr>
        <w:spacing w:line="640" w:lineRule="exact"/>
        <w:ind w:firstLine="640"/>
        <w:outlineLvl w:val="2"/>
      </w:pPr>
      <w:r>
        <w:rPr>
          <w:rFonts w:ascii="黑体" w:eastAsia="黑体" w:hAnsi="黑体"/>
        </w:rPr>
        <w:t>六、一般公共预算财政拨款基本支出决算情况说明</w:t>
      </w:r>
    </w:p>
    <w:p w:rsidR="00C533EA" w:rsidRDefault="00D5744D">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406.00</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387.07</w:t>
      </w:r>
      <w:r>
        <w:rPr>
          <w:rFonts w:ascii="仿宋_GB2312" w:eastAsia="仿宋_GB2312" w:hAnsi="仿宋_GB2312"/>
          <w:b/>
        </w:rPr>
        <w:t>万元，</w:t>
      </w:r>
      <w:r>
        <w:rPr>
          <w:rFonts w:ascii="仿宋_GB2312" w:eastAsia="仿宋_GB2312" w:hAnsi="仿宋_GB2312"/>
        </w:rPr>
        <w:t>包括：基本工资、津贴补贴、奖金、绩效工资、机关事业单位基本养老保险缴费、职业年金缴费、职工基本医疗保险缴费、其他社会保障缴费、住房公积金、医疗费、退休费、生活补助、医疗费补助、奖励金。</w:t>
      </w:r>
    </w:p>
    <w:p w:rsidR="00C533EA" w:rsidRDefault="00D5744D">
      <w:pPr>
        <w:spacing w:line="580" w:lineRule="exact"/>
        <w:ind w:firstLine="640"/>
      </w:pPr>
      <w:r>
        <w:rPr>
          <w:rFonts w:ascii="仿宋_GB2312" w:eastAsia="仿宋_GB2312" w:hAnsi="仿宋_GB2312"/>
          <w:b/>
        </w:rPr>
        <w:t>公用经费</w:t>
      </w:r>
      <w:r>
        <w:rPr>
          <w:rFonts w:ascii="仿宋_GB2312" w:eastAsia="仿宋_GB2312" w:hAnsi="仿宋_GB2312"/>
          <w:b/>
        </w:rPr>
        <w:t>18.93</w:t>
      </w:r>
      <w:r>
        <w:rPr>
          <w:rFonts w:ascii="仿宋_GB2312" w:eastAsia="仿宋_GB2312" w:hAnsi="仿宋_GB2312"/>
          <w:b/>
        </w:rPr>
        <w:t>万元，</w:t>
      </w:r>
      <w:r>
        <w:rPr>
          <w:rFonts w:ascii="仿宋_GB2312" w:eastAsia="仿宋_GB2312" w:hAnsi="仿宋_GB2312"/>
        </w:rPr>
        <w:t>包括：办公费、邮电费、取暖费、差旅费、维修（护）费、专用燃料费、工会经费、福利费。</w:t>
      </w:r>
    </w:p>
    <w:p w:rsidR="00C533EA" w:rsidRDefault="00D5744D">
      <w:pPr>
        <w:spacing w:line="640" w:lineRule="exact"/>
        <w:ind w:firstLine="640"/>
        <w:outlineLvl w:val="2"/>
      </w:pPr>
      <w:r>
        <w:rPr>
          <w:rFonts w:ascii="黑体" w:eastAsia="黑体" w:hAnsi="黑体"/>
        </w:rPr>
        <w:t>七、政府性基金预算财政拨款收入支出决算情况说明</w:t>
      </w:r>
    </w:p>
    <w:p w:rsidR="00C533EA" w:rsidRDefault="00D5744D">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年度政府性基</w:t>
      </w:r>
      <w:r>
        <w:rPr>
          <w:rFonts w:ascii="仿宋_GB2312" w:eastAsia="仿宋_GB2312" w:hAnsi="仿宋_GB2312"/>
          <w:b/>
        </w:rPr>
        <w:t>金预算财政拨款收入总计</w:t>
      </w:r>
      <w:r>
        <w:rPr>
          <w:rFonts w:ascii="仿宋_GB2312" w:eastAsia="仿宋_GB2312" w:hAnsi="仿宋_GB2312"/>
          <w:b/>
        </w:rPr>
        <w:t>150.00</w:t>
      </w:r>
      <w:r>
        <w:rPr>
          <w:rFonts w:ascii="仿宋_GB2312" w:eastAsia="仿宋_GB2312" w:hAnsi="仿宋_GB2312"/>
          <w:b/>
        </w:rPr>
        <w:t>万元，</w:t>
      </w:r>
      <w:r>
        <w:rPr>
          <w:rFonts w:ascii="仿宋_GB2312" w:eastAsia="仿宋_GB2312" w:hAnsi="仿宋_GB2312"/>
        </w:rPr>
        <w:t>其中：年初结转和结余</w:t>
      </w:r>
      <w:r>
        <w:rPr>
          <w:rFonts w:ascii="仿宋_GB2312" w:eastAsia="仿宋_GB2312" w:hAnsi="仿宋_GB2312"/>
        </w:rPr>
        <w:t>0.00</w:t>
      </w:r>
      <w:r>
        <w:rPr>
          <w:rFonts w:ascii="仿宋_GB2312" w:eastAsia="仿宋_GB2312" w:hAnsi="仿宋_GB2312"/>
        </w:rPr>
        <w:t>万元，本年收入</w:t>
      </w:r>
      <w:r>
        <w:rPr>
          <w:rFonts w:ascii="仿宋_GB2312" w:eastAsia="仿宋_GB2312" w:hAnsi="仿宋_GB2312"/>
        </w:rPr>
        <w:t>150.00</w:t>
      </w:r>
      <w:r>
        <w:rPr>
          <w:rFonts w:ascii="仿宋_GB2312" w:eastAsia="仿宋_GB2312" w:hAnsi="仿宋_GB2312"/>
        </w:rPr>
        <w:t>万元。</w:t>
      </w:r>
      <w:r>
        <w:rPr>
          <w:rFonts w:ascii="仿宋_GB2312" w:eastAsia="仿宋_GB2312" w:hAnsi="仿宋_GB2312"/>
          <w:b/>
        </w:rPr>
        <w:t>政府性基金预算财政拨款支出总计</w:t>
      </w:r>
      <w:r>
        <w:rPr>
          <w:rFonts w:ascii="仿宋_GB2312" w:eastAsia="仿宋_GB2312" w:hAnsi="仿宋_GB2312"/>
          <w:b/>
        </w:rPr>
        <w:t>150.00</w:t>
      </w:r>
      <w:r>
        <w:rPr>
          <w:rFonts w:ascii="仿宋_GB2312" w:eastAsia="仿宋_GB2312" w:hAnsi="仿宋_GB2312"/>
          <w:b/>
        </w:rPr>
        <w:t>万元，</w:t>
      </w:r>
      <w:r>
        <w:rPr>
          <w:rFonts w:ascii="仿宋_GB2312" w:eastAsia="仿宋_GB2312" w:hAnsi="仿宋_GB2312"/>
        </w:rPr>
        <w:t>其中：年末结转和结余</w:t>
      </w:r>
      <w:r>
        <w:rPr>
          <w:rFonts w:ascii="仿宋_GB2312" w:eastAsia="仿宋_GB2312" w:hAnsi="仿宋_GB2312"/>
        </w:rPr>
        <w:t>0.00</w:t>
      </w:r>
      <w:r>
        <w:rPr>
          <w:rFonts w:ascii="仿宋_GB2312" w:eastAsia="仿宋_GB2312" w:hAnsi="仿宋_GB2312"/>
        </w:rPr>
        <w:t>万元，本年支出</w:t>
      </w:r>
      <w:r>
        <w:rPr>
          <w:rFonts w:ascii="仿宋_GB2312" w:eastAsia="仿宋_GB2312" w:hAnsi="仿宋_GB2312"/>
        </w:rPr>
        <w:t>150.00</w:t>
      </w:r>
      <w:r>
        <w:rPr>
          <w:rFonts w:ascii="仿宋_GB2312" w:eastAsia="仿宋_GB2312" w:hAnsi="仿宋_GB2312"/>
        </w:rPr>
        <w:t>万元。</w:t>
      </w:r>
    </w:p>
    <w:p w:rsidR="00C533EA" w:rsidRDefault="00D5744D">
      <w:pPr>
        <w:spacing w:line="580" w:lineRule="exact"/>
        <w:ind w:firstLine="640"/>
      </w:pPr>
      <w:r>
        <w:rPr>
          <w:rFonts w:ascii="仿宋_GB2312" w:eastAsia="仿宋_GB2312" w:hAnsi="仿宋_GB2312"/>
          <w:b/>
        </w:rPr>
        <w:t>政府性基金预算财政拨款收入支出总体与上年相比，</w:t>
      </w:r>
      <w:r>
        <w:rPr>
          <w:rFonts w:ascii="仿宋_GB2312" w:eastAsia="仿宋_GB2312" w:hAnsi="仿宋_GB2312"/>
        </w:rPr>
        <w:t>增加</w:t>
      </w:r>
      <w:r>
        <w:rPr>
          <w:rFonts w:ascii="仿宋_GB2312" w:eastAsia="仿宋_GB2312" w:hAnsi="仿宋_GB2312"/>
        </w:rPr>
        <w:t>150.00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，主要原因是：本年增加尉犁县疾病预防中心基础设施建设项目。</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150.00</w:t>
      </w:r>
      <w:r>
        <w:rPr>
          <w:rFonts w:ascii="仿宋_GB2312" w:eastAsia="仿宋_GB2312" w:hAnsi="仿宋_GB2312"/>
        </w:rPr>
        <w:t>万元，预决算差异率</w:t>
      </w:r>
      <w:r>
        <w:rPr>
          <w:rFonts w:ascii="仿宋_GB2312" w:eastAsia="仿宋_GB2312" w:hAnsi="仿宋_GB2312"/>
        </w:rPr>
        <w:t>100.00%</w:t>
      </w:r>
      <w:r>
        <w:rPr>
          <w:rFonts w:ascii="仿宋_GB2312" w:eastAsia="仿宋_GB2312" w:hAnsi="仿宋_GB2312"/>
        </w:rPr>
        <w:t>，主要原因是：年中追加尉犁县疾病预防中心基础设施建设项目，导致预决算存在差异。</w:t>
      </w:r>
    </w:p>
    <w:p w:rsidR="00C533EA" w:rsidRDefault="00D5744D">
      <w:pPr>
        <w:spacing w:line="580" w:lineRule="exact"/>
        <w:ind w:firstLine="640"/>
      </w:pPr>
      <w:r>
        <w:rPr>
          <w:rFonts w:ascii="仿宋_GB2312" w:eastAsia="仿宋_GB2312" w:hAnsi="仿宋_GB2312"/>
        </w:rPr>
        <w:t>政府性基金预算财政拨款支出</w:t>
      </w:r>
      <w:r>
        <w:rPr>
          <w:rFonts w:ascii="仿宋_GB2312" w:eastAsia="仿宋_GB2312" w:hAnsi="仿宋_GB2312"/>
        </w:rPr>
        <w:t>150.00</w:t>
      </w:r>
      <w:r>
        <w:rPr>
          <w:rFonts w:ascii="仿宋_GB2312" w:eastAsia="仿宋_GB2312" w:hAnsi="仿宋_GB2312"/>
        </w:rPr>
        <w:t>万元。</w:t>
      </w:r>
    </w:p>
    <w:p w:rsidR="00C533EA" w:rsidRDefault="00D5744D">
      <w:pPr>
        <w:spacing w:line="580" w:lineRule="exact"/>
        <w:ind w:firstLine="640"/>
      </w:pPr>
      <w:r>
        <w:rPr>
          <w:rFonts w:ascii="仿宋_GB2312" w:eastAsia="仿宋_GB2312" w:hAnsi="仿宋_GB2312"/>
        </w:rPr>
        <w:t>1.</w:t>
      </w:r>
      <w:r>
        <w:rPr>
          <w:rFonts w:ascii="仿宋_GB2312" w:eastAsia="仿宋_GB2312" w:hAnsi="仿宋_GB2312"/>
        </w:rPr>
        <w:t>城乡社区支出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国有土地使用权出让收入对应专项债务收入安排的支出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其他国有土地使用权出让收入对应专项债务收入安排的支出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150.00</w:t>
      </w:r>
      <w:r>
        <w:rPr>
          <w:rFonts w:ascii="仿宋_GB2312" w:eastAsia="仿宋_GB2312" w:hAnsi="仿宋_GB2312"/>
        </w:rPr>
        <w:t>万元，比上年决算增加</w:t>
      </w:r>
      <w:r>
        <w:rPr>
          <w:rFonts w:ascii="仿宋_GB2312" w:eastAsia="仿宋_GB2312" w:hAnsi="仿宋_GB2312"/>
        </w:rPr>
        <w:t>150.00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主要原因是：本年增加尉犁县疾病预防中心基础设施建设项目。</w:t>
      </w:r>
    </w:p>
    <w:p w:rsidR="00C533EA" w:rsidRDefault="00D5744D">
      <w:pPr>
        <w:spacing w:line="640" w:lineRule="exact"/>
        <w:ind w:firstLine="640"/>
        <w:outlineLvl w:val="2"/>
      </w:pPr>
      <w:r>
        <w:rPr>
          <w:rFonts w:ascii="黑体" w:eastAsia="黑体" w:hAnsi="黑体"/>
        </w:rPr>
        <w:t>八、国有资本经营预算财政拨款收入支出</w:t>
      </w:r>
      <w:r>
        <w:rPr>
          <w:rFonts w:ascii="黑体" w:eastAsia="黑体" w:hAnsi="黑体"/>
        </w:rPr>
        <w:t>决算情况说明</w:t>
      </w:r>
    </w:p>
    <w:p w:rsidR="00C533EA" w:rsidRDefault="00D5744D">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C533EA" w:rsidRDefault="00D5744D">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C533EA" w:rsidRDefault="00D5744D">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lastRenderedPageBreak/>
        <w:t>1.09</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，主要原因是：严格落实中央八项规定精神，厉行节约，减少公务用车运行维护费。其中：因公出国（境）费支出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w:t>
      </w:r>
      <w:r>
        <w:rPr>
          <w:rFonts w:ascii="仿宋_GB2312" w:eastAsia="仿宋_GB2312" w:hAnsi="仿宋_GB2312"/>
        </w:rPr>
        <w:t>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，比上年减少</w:t>
      </w:r>
      <w:r>
        <w:rPr>
          <w:rFonts w:ascii="仿宋_GB2312" w:eastAsia="仿宋_GB2312" w:hAnsi="仿宋_GB2312"/>
        </w:rPr>
        <w:t>1.09</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，主要原因是：严格落实中央八项规定精神，厉行节约，减少公务用车运行维护费。公务接待费支出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C533EA" w:rsidRDefault="00D5744D">
      <w:pPr>
        <w:spacing w:line="580" w:lineRule="exact"/>
        <w:ind w:firstLine="640"/>
      </w:pPr>
      <w:r>
        <w:rPr>
          <w:rFonts w:ascii="仿宋_GB2312" w:eastAsia="仿宋_GB2312" w:hAnsi="仿宋_GB2312"/>
          <w:b/>
        </w:rPr>
        <w:t>具体情况如下：</w:t>
      </w:r>
    </w:p>
    <w:p w:rsidR="00C533EA" w:rsidRDefault="00D5744D">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C533EA" w:rsidRDefault="00D5744D">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0.00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4</w:t>
      </w:r>
      <w:r>
        <w:rPr>
          <w:rFonts w:ascii="仿宋_GB2312" w:eastAsia="仿宋_GB2312" w:hAnsi="仿宋_GB2312"/>
        </w:rPr>
        <w:t>辆，与公务用车保有量差异原因是：差异车辆为一般业务用车，预算未安排公务用车运行维护费。</w:t>
      </w:r>
    </w:p>
    <w:p w:rsidR="00C533EA" w:rsidRDefault="00D5744D">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C533EA" w:rsidRDefault="00D5744D">
      <w:pPr>
        <w:spacing w:line="580" w:lineRule="exact"/>
        <w:ind w:firstLine="640"/>
      </w:pPr>
      <w:r>
        <w:rPr>
          <w:rFonts w:ascii="仿宋_GB2312" w:eastAsia="仿宋_GB2312" w:hAnsi="仿宋_GB2312"/>
          <w:b/>
        </w:rPr>
        <w:lastRenderedPageBreak/>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0.41</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w:t>
      </w:r>
      <w:r>
        <w:rPr>
          <w:rFonts w:ascii="仿宋_GB2312" w:eastAsia="仿宋_GB2312" w:hAnsi="仿宋_GB2312"/>
        </w:rPr>
        <w:t>差异率</w:t>
      </w:r>
      <w:r>
        <w:rPr>
          <w:rFonts w:ascii="仿宋_GB2312" w:eastAsia="仿宋_GB2312" w:hAnsi="仿宋_GB2312"/>
        </w:rPr>
        <w:t>-100.00%</w:t>
      </w:r>
      <w:r>
        <w:rPr>
          <w:rFonts w:ascii="仿宋_GB2312" w:eastAsia="仿宋_GB2312" w:hAnsi="仿宋_GB2312"/>
        </w:rPr>
        <w:t>，主要原因是：严格落实中央八项规定精神，厉行节约，减少经费支出。其中：因公出国（境）费全年预算数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0.41</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-100.00%</w:t>
      </w:r>
      <w:r>
        <w:rPr>
          <w:rFonts w:ascii="仿宋_GB2312" w:eastAsia="仿宋_GB2312" w:hAnsi="仿宋_GB2312"/>
        </w:rPr>
        <w:t>，主要原因是：严格落实中央八项规定精神，厉行节约，减少经费支出。公务接待费全年预算数</w:t>
      </w:r>
      <w:r>
        <w:rPr>
          <w:rFonts w:ascii="仿宋_GB2312" w:eastAsia="仿宋_GB2312" w:hAnsi="仿宋_GB2312"/>
        </w:rPr>
        <w:t>0.0</w:t>
      </w:r>
      <w:r>
        <w:rPr>
          <w:rFonts w:ascii="仿宋_GB2312" w:eastAsia="仿宋_GB2312" w:hAnsi="仿宋_GB2312"/>
        </w:rPr>
        <w:t>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C533EA" w:rsidRDefault="00D5744D">
      <w:pPr>
        <w:spacing w:line="640" w:lineRule="exact"/>
        <w:ind w:firstLine="640"/>
        <w:outlineLvl w:val="2"/>
      </w:pPr>
      <w:r>
        <w:rPr>
          <w:rFonts w:ascii="黑体" w:eastAsia="黑体" w:hAnsi="黑体"/>
        </w:rPr>
        <w:t>十、其他重要事项的情况说明</w:t>
      </w:r>
    </w:p>
    <w:p w:rsidR="00C533EA" w:rsidRDefault="00D5744D">
      <w:pPr>
        <w:spacing w:line="640" w:lineRule="exact"/>
        <w:ind w:firstLine="640"/>
        <w:outlineLvl w:val="3"/>
      </w:pPr>
      <w:r>
        <w:rPr>
          <w:rFonts w:ascii="楷体_GB2312" w:eastAsia="楷体_GB2312" w:hAnsi="楷体_GB2312"/>
          <w:b/>
        </w:rPr>
        <w:t>（一）机关运行经费及公用经费支出情况</w:t>
      </w:r>
    </w:p>
    <w:p w:rsidR="00C533EA" w:rsidRDefault="00D5744D">
      <w:pPr>
        <w:spacing w:line="580" w:lineRule="exact"/>
        <w:ind w:firstLine="640"/>
      </w:pPr>
      <w:r>
        <w:rPr>
          <w:rFonts w:ascii="仿宋_GB2312" w:eastAsia="仿宋_GB2312" w:hAnsi="仿宋_GB2312"/>
        </w:rPr>
        <w:t>2024</w:t>
      </w:r>
      <w:r>
        <w:rPr>
          <w:rFonts w:ascii="仿宋_GB2312" w:eastAsia="仿宋_GB2312" w:hAnsi="仿宋_GB2312"/>
        </w:rPr>
        <w:t>年度尉犁县疾病预防控制中心（事业单位）公用经费支出</w:t>
      </w:r>
      <w:r>
        <w:rPr>
          <w:rFonts w:ascii="仿宋_GB2312" w:eastAsia="仿宋_GB2312" w:hAnsi="仿宋_GB2312"/>
        </w:rPr>
        <w:t>18.93</w:t>
      </w:r>
      <w:r>
        <w:rPr>
          <w:rFonts w:ascii="仿宋_GB2312" w:eastAsia="仿宋_GB2312" w:hAnsi="仿宋_GB2312"/>
        </w:rPr>
        <w:t>万元，比上年减少</w:t>
      </w:r>
      <w:r>
        <w:rPr>
          <w:rFonts w:ascii="仿宋_GB2312" w:eastAsia="仿宋_GB2312" w:hAnsi="仿宋_GB2312"/>
        </w:rPr>
        <w:t>2.19</w:t>
      </w:r>
      <w:r>
        <w:rPr>
          <w:rFonts w:ascii="仿宋_GB2312" w:eastAsia="仿宋_GB2312" w:hAnsi="仿宋_GB2312"/>
        </w:rPr>
        <w:t>万元，下降</w:t>
      </w:r>
      <w:r>
        <w:rPr>
          <w:rFonts w:ascii="仿宋_GB2312" w:eastAsia="仿宋_GB2312" w:hAnsi="仿宋_GB2312"/>
        </w:rPr>
        <w:t>10.37%</w:t>
      </w:r>
      <w:r>
        <w:rPr>
          <w:rFonts w:ascii="仿宋_GB2312" w:eastAsia="仿宋_GB2312" w:hAnsi="仿宋_GB2312"/>
        </w:rPr>
        <w:t>，主要原因是：严格控制公用经费，合理节约办公用品，减少不必要开支。</w:t>
      </w:r>
    </w:p>
    <w:p w:rsidR="00C533EA" w:rsidRDefault="00D5744D">
      <w:pPr>
        <w:spacing w:line="640" w:lineRule="exact"/>
        <w:ind w:firstLine="640"/>
        <w:outlineLvl w:val="3"/>
      </w:pPr>
      <w:r>
        <w:rPr>
          <w:rFonts w:ascii="楷体_GB2312" w:eastAsia="楷体_GB2312" w:hAnsi="楷体_GB2312"/>
          <w:b/>
        </w:rPr>
        <w:t>（二）政府采购情况</w:t>
      </w:r>
    </w:p>
    <w:p w:rsidR="00C533EA" w:rsidRDefault="00D5744D">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43.12</w:t>
      </w:r>
      <w:r>
        <w:rPr>
          <w:rFonts w:ascii="仿宋_GB2312" w:eastAsia="仿宋_GB2312" w:hAnsi="仿宋_GB2312"/>
        </w:rPr>
        <w:t>万元，其中：政府采购货物支出</w:t>
      </w:r>
      <w:r>
        <w:rPr>
          <w:rFonts w:ascii="仿宋_GB2312" w:eastAsia="仿宋_GB2312" w:hAnsi="仿宋_GB2312"/>
        </w:rPr>
        <w:t>39.36</w:t>
      </w:r>
      <w:r>
        <w:rPr>
          <w:rFonts w:ascii="仿宋_GB2312" w:eastAsia="仿宋_GB2312" w:hAnsi="仿宋_GB2312"/>
        </w:rPr>
        <w:t>万元、政府采购工程支出</w:t>
      </w:r>
      <w:r>
        <w:rPr>
          <w:rFonts w:ascii="仿宋_GB2312" w:eastAsia="仿宋_GB2312" w:hAnsi="仿宋_GB2312"/>
        </w:rPr>
        <w:t>0.20</w:t>
      </w:r>
      <w:r>
        <w:rPr>
          <w:rFonts w:ascii="仿宋_GB2312" w:eastAsia="仿宋_GB2312" w:hAnsi="仿宋_GB2312"/>
        </w:rPr>
        <w:t>万元、政府采购服务支出</w:t>
      </w:r>
      <w:r>
        <w:rPr>
          <w:rFonts w:ascii="仿宋_GB2312" w:eastAsia="仿宋_GB2312" w:hAnsi="仿宋_GB2312"/>
        </w:rPr>
        <w:t>3.56</w:t>
      </w:r>
      <w:r>
        <w:rPr>
          <w:rFonts w:ascii="仿宋_GB2312" w:eastAsia="仿宋_GB2312" w:hAnsi="仿宋_GB2312"/>
        </w:rPr>
        <w:t>万元。</w:t>
      </w:r>
    </w:p>
    <w:p w:rsidR="00C533EA" w:rsidRDefault="00D5744D">
      <w:pPr>
        <w:spacing w:line="580" w:lineRule="exact"/>
        <w:ind w:firstLine="640"/>
      </w:pPr>
      <w:r>
        <w:rPr>
          <w:rFonts w:ascii="仿宋_GB2312" w:eastAsia="仿宋_GB2312" w:hAnsi="仿宋_GB2312"/>
        </w:rPr>
        <w:lastRenderedPageBreak/>
        <w:t>授予中小企业合</w:t>
      </w:r>
      <w:r>
        <w:rPr>
          <w:rFonts w:ascii="仿宋_GB2312" w:eastAsia="仿宋_GB2312" w:hAnsi="仿宋_GB2312"/>
        </w:rPr>
        <w:t>同金额</w:t>
      </w:r>
      <w:r>
        <w:rPr>
          <w:rFonts w:ascii="仿宋_GB2312" w:eastAsia="仿宋_GB2312" w:hAnsi="仿宋_GB2312"/>
        </w:rPr>
        <w:t>43.12</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43.12</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C533EA" w:rsidRDefault="00D5744D">
      <w:pPr>
        <w:spacing w:line="640" w:lineRule="exact"/>
        <w:ind w:firstLine="640"/>
        <w:outlineLvl w:val="3"/>
      </w:pPr>
      <w:r>
        <w:rPr>
          <w:rFonts w:ascii="楷体_GB2312" w:eastAsia="楷体_GB2312" w:hAnsi="楷体_GB2312"/>
          <w:b/>
        </w:rPr>
        <w:t>（三）国有资产占用情况说明</w:t>
      </w:r>
    </w:p>
    <w:p w:rsidR="00C533EA" w:rsidRDefault="00D5744D">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4,257.09</w:t>
      </w:r>
      <w:r>
        <w:rPr>
          <w:rFonts w:ascii="仿宋_GB2312" w:eastAsia="仿宋_GB2312" w:hAnsi="仿宋_GB2312"/>
        </w:rPr>
        <w:t>平方米，价值</w:t>
      </w:r>
      <w:r>
        <w:rPr>
          <w:rFonts w:ascii="仿宋_GB2312" w:eastAsia="仿宋_GB2312" w:hAnsi="仿宋_GB2312"/>
        </w:rPr>
        <w:t>918.67</w:t>
      </w:r>
      <w:r>
        <w:rPr>
          <w:rFonts w:ascii="仿宋_GB2312" w:eastAsia="仿宋_GB2312" w:hAnsi="仿宋_GB2312"/>
        </w:rPr>
        <w:t>万元。车辆</w:t>
      </w:r>
      <w:r>
        <w:rPr>
          <w:rFonts w:ascii="仿宋_GB2312" w:eastAsia="仿宋_GB2312" w:hAnsi="仿宋_GB2312"/>
        </w:rPr>
        <w:t>4</w:t>
      </w:r>
      <w:r>
        <w:rPr>
          <w:rFonts w:ascii="仿宋_GB2312" w:eastAsia="仿宋_GB2312" w:hAnsi="仿宋_GB2312"/>
        </w:rPr>
        <w:t>辆，价值</w:t>
      </w:r>
      <w:r>
        <w:rPr>
          <w:rFonts w:ascii="仿宋_GB2312" w:eastAsia="仿宋_GB2312" w:hAnsi="仿宋_GB2312"/>
        </w:rPr>
        <w:t>59.25</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2</w:t>
      </w:r>
      <w:r>
        <w:rPr>
          <w:rFonts w:ascii="仿宋_GB2312" w:eastAsia="仿宋_GB2312" w:hAnsi="仿宋_GB2312"/>
        </w:rPr>
        <w:t>辆、特种专业技术用车</w:t>
      </w:r>
      <w:r>
        <w:rPr>
          <w:rFonts w:ascii="仿宋_GB2312" w:eastAsia="仿宋_GB2312" w:hAnsi="仿宋_GB2312"/>
        </w:rPr>
        <w:t>1</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1</w:t>
      </w:r>
      <w:r>
        <w:rPr>
          <w:rFonts w:ascii="仿宋_GB2312" w:eastAsia="仿宋_GB2312" w:hAnsi="仿宋_GB2312"/>
        </w:rPr>
        <w:t>辆，其他用车主要是：单位业务用车。单价</w:t>
      </w:r>
      <w:r>
        <w:rPr>
          <w:rFonts w:ascii="仿宋_GB2312" w:eastAsia="仿宋_GB2312" w:hAnsi="仿宋_GB2312"/>
        </w:rPr>
        <w:t>100</w:t>
      </w:r>
      <w:r>
        <w:rPr>
          <w:rFonts w:ascii="仿宋_GB2312" w:eastAsia="仿宋_GB2312" w:hAnsi="仿宋_GB2312"/>
        </w:rPr>
        <w:t>万元（含）以上设备（不含车</w:t>
      </w:r>
      <w:r>
        <w:rPr>
          <w:rFonts w:ascii="仿宋_GB2312" w:eastAsia="仿宋_GB2312" w:hAnsi="仿宋_GB2312"/>
        </w:rPr>
        <w:t>辆）</w:t>
      </w:r>
      <w:r>
        <w:rPr>
          <w:rFonts w:ascii="仿宋_GB2312" w:eastAsia="仿宋_GB2312" w:hAnsi="仿宋_GB2312"/>
        </w:rPr>
        <w:t>0</w:t>
      </w:r>
      <w:r>
        <w:rPr>
          <w:rFonts w:ascii="仿宋_GB2312" w:eastAsia="仿宋_GB2312" w:hAnsi="仿宋_GB2312"/>
        </w:rPr>
        <w:t>台（套）。</w:t>
      </w:r>
    </w:p>
    <w:p w:rsidR="00C533EA" w:rsidRDefault="00D5744D">
      <w:pPr>
        <w:spacing w:line="640" w:lineRule="exact"/>
        <w:ind w:firstLine="640"/>
        <w:outlineLvl w:val="2"/>
      </w:pPr>
      <w:r>
        <w:rPr>
          <w:rFonts w:ascii="黑体" w:eastAsia="黑体" w:hAnsi="黑体"/>
        </w:rPr>
        <w:t>十一、预算绩效的情况说明</w:t>
      </w:r>
    </w:p>
    <w:p w:rsidR="00C533EA" w:rsidRDefault="00D5744D">
      <w:pPr>
        <w:spacing w:line="580" w:lineRule="exact"/>
        <w:ind w:firstLine="640"/>
      </w:pPr>
      <w:r>
        <w:rPr>
          <w:rFonts w:ascii="仿宋_GB2312" w:eastAsia="仿宋_GB2312" w:hAnsi="仿宋_GB2312"/>
        </w:rPr>
        <w:t>根据预算绩效管理要求，本单位预算绩效评价项目</w:t>
      </w:r>
      <w:r>
        <w:rPr>
          <w:rFonts w:ascii="仿宋_GB2312" w:eastAsia="仿宋_GB2312" w:hAnsi="仿宋_GB2312"/>
        </w:rPr>
        <w:t>2</w:t>
      </w:r>
      <w:r>
        <w:rPr>
          <w:rFonts w:ascii="仿宋_GB2312" w:eastAsia="仿宋_GB2312" w:hAnsi="仿宋_GB2312"/>
        </w:rPr>
        <w:t>个，全年预算数</w:t>
      </w:r>
      <w:r>
        <w:rPr>
          <w:rFonts w:ascii="仿宋_GB2312" w:eastAsia="仿宋_GB2312" w:hAnsi="仿宋_GB2312"/>
        </w:rPr>
        <w:t>34.83</w:t>
      </w:r>
      <w:r>
        <w:rPr>
          <w:rFonts w:ascii="仿宋_GB2312" w:eastAsia="仿宋_GB2312" w:hAnsi="仿宋_GB2312"/>
        </w:rPr>
        <w:t>万元，全年执行数</w:t>
      </w:r>
      <w:r>
        <w:rPr>
          <w:rFonts w:ascii="仿宋_GB2312" w:eastAsia="仿宋_GB2312" w:hAnsi="仿宋_GB2312"/>
        </w:rPr>
        <w:t>34.83</w:t>
      </w:r>
      <w:r>
        <w:rPr>
          <w:rFonts w:ascii="仿宋_GB2312" w:eastAsia="仿宋_GB2312" w:hAnsi="仿宋_GB2312"/>
        </w:rPr>
        <w:t>万元。预算绩效管理取得的成效：一是明确了各部门工作职责，从项目审批、项目招投标、项目实施管理、资金管理各方面加强统筹协调，共同推进项目顺利实施；二是有效杜绝了截留、挪用、滞留、浪费资金等现象的发生，确保了资金使用安全和最大效益的发挥。发现的问题及原因：预算绩效管理水平仍有欠缺。由于绩效管理工作系统性较强，涉及面广，对财务人员和项目管理人员整体业务水平要求较高，绩效管理业</w:t>
      </w:r>
      <w:r>
        <w:rPr>
          <w:rFonts w:ascii="仿宋_GB2312" w:eastAsia="仿宋_GB2312" w:hAnsi="仿宋_GB2312"/>
        </w:rPr>
        <w:t>务不够深入和全面，绩效管理水平须进一步加强。下一步改进措施：为规范、有效推进工作开展，成立以项目</w:t>
      </w:r>
      <w:r>
        <w:rPr>
          <w:rFonts w:ascii="仿宋_GB2312" w:eastAsia="仿宋_GB2312" w:hAnsi="仿宋_GB2312"/>
        </w:rPr>
        <w:lastRenderedPageBreak/>
        <w:t>领导小组，明确了各部门工作职责，从制定工作方案、工作推进、资金管理各方面加强统筹协调，共同推进基本公共卫生工作顺利实施。具体附项目支出绩效自评表和评价报告。</w:t>
      </w:r>
    </w:p>
    <w:p w:rsidR="00C533EA" w:rsidRDefault="00D5744D">
      <w:r>
        <w:br w:type="page"/>
      </w:r>
    </w:p>
    <w:tbl>
      <w:tblPr>
        <w:tblW w:w="0" w:type="auto"/>
        <w:tblLook w:val="04A0" w:firstRow="1" w:lastRow="0" w:firstColumn="1" w:lastColumn="0" w:noHBand="0" w:noVBand="1"/>
      </w:tblPr>
      <w:tblGrid>
        <w:gridCol w:w="621"/>
        <w:gridCol w:w="605"/>
        <w:gridCol w:w="605"/>
        <w:gridCol w:w="696"/>
        <w:gridCol w:w="776"/>
        <w:gridCol w:w="605"/>
        <w:gridCol w:w="605"/>
        <w:gridCol w:w="613"/>
        <w:gridCol w:w="605"/>
        <w:gridCol w:w="605"/>
        <w:gridCol w:w="776"/>
        <w:gridCol w:w="622"/>
        <w:gridCol w:w="630"/>
        <w:gridCol w:w="696"/>
      </w:tblGrid>
      <w:tr w:rsidR="00C533EA">
        <w:tc>
          <w:tcPr>
            <w:tcW w:w="8848" w:type="dxa"/>
            <w:gridSpan w:val="14"/>
            <w:vAlign w:val="center"/>
          </w:tcPr>
          <w:p w:rsidR="00C533EA" w:rsidRDefault="00D5744D">
            <w:pPr>
              <w:jc w:val="center"/>
            </w:pPr>
            <w:r>
              <w:rPr>
                <w:rFonts w:ascii="宋体" w:hAnsi="宋体"/>
                <w:sz w:val="24"/>
              </w:rPr>
              <w:lastRenderedPageBreak/>
              <w:t>项目支出绩效自评表</w:t>
            </w:r>
          </w:p>
        </w:tc>
      </w:tr>
      <w:tr w:rsidR="00C533EA">
        <w:tc>
          <w:tcPr>
            <w:tcW w:w="8848" w:type="dxa"/>
            <w:gridSpan w:val="14"/>
            <w:vAlign w:val="center"/>
          </w:tcPr>
          <w:p w:rsidR="00C533EA" w:rsidRDefault="00D5744D">
            <w:pPr>
              <w:jc w:val="center"/>
            </w:pPr>
            <w:r>
              <w:rPr>
                <w:rFonts w:ascii="宋体" w:hAnsi="宋体"/>
                <w:sz w:val="24"/>
              </w:rPr>
              <w:t>(2024</w:t>
            </w:r>
            <w:r>
              <w:rPr>
                <w:rFonts w:ascii="宋体" w:hAnsi="宋体"/>
                <w:sz w:val="24"/>
              </w:rPr>
              <w:t>年度</w:t>
            </w:r>
            <w:r>
              <w:rPr>
                <w:rFonts w:ascii="宋体" w:hAnsi="宋体"/>
                <w:sz w:val="24"/>
              </w:rPr>
              <w:t>)</w:t>
            </w:r>
          </w:p>
        </w:tc>
      </w:tr>
      <w:tr w:rsidR="00C533EA">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2024</w:t>
            </w:r>
            <w:r>
              <w:rPr>
                <w:rFonts w:ascii="宋体" w:hAnsi="宋体"/>
                <w:sz w:val="16"/>
              </w:rPr>
              <w:t>年疾病预防控制中心（县卫生监督所）重大</w:t>
            </w:r>
            <w:r w:rsidR="00386B0C">
              <w:rPr>
                <w:rFonts w:ascii="宋体" w:hAnsi="宋体"/>
                <w:sz w:val="16"/>
              </w:rPr>
              <w:t>传染病防治</w:t>
            </w:r>
            <w:r>
              <w:rPr>
                <w:rFonts w:ascii="宋体" w:hAnsi="宋体"/>
                <w:sz w:val="16"/>
              </w:rPr>
              <w:t>补助项目</w:t>
            </w:r>
          </w:p>
        </w:tc>
      </w:tr>
      <w:tr w:rsidR="00C533EA">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尉犁县疾病预防控制中心</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尉犁县疾病预防控制中心</w:t>
            </w:r>
          </w:p>
        </w:tc>
      </w:tr>
      <w:tr w:rsidR="00C533EA">
        <w:tc>
          <w:tcPr>
            <w:tcW w:w="632" w:type="dxa"/>
            <w:tcBorders>
              <w:top w:val="single" w:sz="10" w:space="0" w:color="auto"/>
              <w:left w:val="single" w:sz="10" w:space="0" w:color="auto"/>
              <w:bottom w:val="single" w:sz="10" w:space="0" w:color="auto"/>
              <w:right w:val="single" w:sz="10" w:space="0" w:color="auto"/>
            </w:tcBorders>
          </w:tcPr>
          <w:p w:rsidR="00C533EA" w:rsidRDefault="00C533E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C533E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得分</w:t>
            </w:r>
          </w:p>
        </w:tc>
      </w:tr>
      <w:tr w:rsidR="00C533E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10.00</w:t>
            </w: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32.83</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r>
      <w:tr w:rsidR="00C533E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总体目标完成情况</w:t>
            </w: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C533EA" w:rsidRDefault="00D5744D">
            <w:r>
              <w:rPr>
                <w:rFonts w:ascii="宋体" w:hAnsi="宋体"/>
                <w:sz w:val="16"/>
              </w:rPr>
              <w:t>通过实施重大传染病防治项目，全县以乡（镇）为单位适龄儿童免疫规划疫苗接种有率达标，全县继续保持无脊髓灰质炎状态，进一步控制和降低全县疫苗针对传染病的发病</w:t>
            </w:r>
            <w:r>
              <w:rPr>
                <w:rFonts w:ascii="宋体" w:hAnsi="宋体"/>
                <w:sz w:val="16"/>
              </w:rPr>
              <w:t>;</w:t>
            </w:r>
            <w:r>
              <w:rPr>
                <w:rFonts w:ascii="宋体" w:hAnsi="宋体"/>
                <w:sz w:val="16"/>
              </w:rPr>
              <w:t>开展人群查病及犬驱虫管理等，努力做好包虫病防治工作</w:t>
            </w:r>
            <w:r>
              <w:rPr>
                <w:rFonts w:ascii="宋体" w:hAnsi="宋体"/>
                <w:sz w:val="16"/>
              </w:rPr>
              <w:t>;</w:t>
            </w:r>
            <w:r>
              <w:rPr>
                <w:rFonts w:ascii="宋体" w:hAnsi="宋体"/>
                <w:sz w:val="16"/>
              </w:rPr>
              <w:t>围绕全县艾滋病防治综合措施的实施与关键指标的落实，扩大</w:t>
            </w:r>
            <w:r>
              <w:rPr>
                <w:rFonts w:ascii="宋体" w:hAnsi="宋体"/>
                <w:sz w:val="16"/>
              </w:rPr>
              <w:t>HIV</w:t>
            </w:r>
            <w:r>
              <w:rPr>
                <w:rFonts w:ascii="宋体" w:hAnsi="宋体"/>
                <w:sz w:val="16"/>
              </w:rPr>
              <w:t>检测，保持疫情稳定</w:t>
            </w:r>
            <w:r>
              <w:rPr>
                <w:rFonts w:ascii="宋体" w:hAnsi="宋体"/>
                <w:sz w:val="16"/>
              </w:rPr>
              <w:t>;</w:t>
            </w:r>
            <w:r>
              <w:rPr>
                <w:rFonts w:ascii="宋体" w:hAnsi="宋体"/>
                <w:sz w:val="16"/>
              </w:rPr>
              <w:t>开展重大慢性病早期筛查干预项目，落实慢性病及其相关危险因素监测</w:t>
            </w:r>
            <w:r>
              <w:rPr>
                <w:rFonts w:ascii="宋体" w:hAnsi="宋体"/>
                <w:sz w:val="16"/>
              </w:rPr>
              <w:t>;</w:t>
            </w:r>
            <w:r>
              <w:rPr>
                <w:rFonts w:ascii="宋体" w:hAnsi="宋体"/>
                <w:sz w:val="16"/>
              </w:rPr>
              <w:t>提升结核病防治工作质量，聚焦精准诊断、精准报告、全程规范诊疗、提高治愈率。完成一年至六年级及村民共</w:t>
            </w:r>
            <w:r>
              <w:rPr>
                <w:rFonts w:ascii="宋体" w:hAnsi="宋体"/>
                <w:sz w:val="16"/>
              </w:rPr>
              <w:t>5700</w:t>
            </w:r>
            <w:r>
              <w:rPr>
                <w:rFonts w:ascii="宋体" w:hAnsi="宋体"/>
                <w:sz w:val="16"/>
              </w:rPr>
              <w:t>人包虫病</w:t>
            </w:r>
            <w:r>
              <w:rPr>
                <w:rFonts w:ascii="宋体" w:hAnsi="宋体"/>
                <w:sz w:val="16"/>
              </w:rPr>
              <w:t>B</w:t>
            </w:r>
            <w:r>
              <w:rPr>
                <w:rFonts w:ascii="宋体" w:hAnsi="宋体"/>
                <w:sz w:val="16"/>
              </w:rPr>
              <w:t>超筛查及布病</w:t>
            </w:r>
            <w:r>
              <w:rPr>
                <w:rFonts w:ascii="宋体" w:hAnsi="宋体"/>
                <w:sz w:val="16"/>
              </w:rPr>
              <w:t>1500</w:t>
            </w:r>
            <w:r>
              <w:rPr>
                <w:rFonts w:ascii="宋体" w:hAnsi="宋体"/>
                <w:sz w:val="16"/>
              </w:rPr>
              <w:t>人筛查。提高重大传染病防治</w:t>
            </w:r>
            <w:r>
              <w:rPr>
                <w:rFonts w:ascii="宋体" w:hAnsi="宋体"/>
                <w:sz w:val="16"/>
              </w:rPr>
              <w:t>和突发公共卫生事件应急处置能力，落实慢性病及其相关危险因素监测。</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C533EA" w:rsidRDefault="00D5744D">
            <w:r>
              <w:rPr>
                <w:rFonts w:ascii="宋体" w:hAnsi="宋体"/>
                <w:sz w:val="16"/>
              </w:rPr>
              <w:t>截止</w:t>
            </w: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30</w:t>
            </w:r>
            <w:r>
              <w:rPr>
                <w:rFonts w:ascii="宋体" w:hAnsi="宋体"/>
                <w:sz w:val="16"/>
              </w:rPr>
              <w:t>日，</w:t>
            </w:r>
            <w:r>
              <w:rPr>
                <w:rFonts w:ascii="宋体" w:hAnsi="宋体"/>
                <w:sz w:val="16"/>
              </w:rPr>
              <w:t xml:space="preserve"> </w:t>
            </w:r>
            <w:r>
              <w:rPr>
                <w:rFonts w:ascii="宋体" w:hAnsi="宋体"/>
                <w:sz w:val="16"/>
              </w:rPr>
              <w:t>完成一年至六年级及村民共</w:t>
            </w:r>
            <w:r>
              <w:rPr>
                <w:rFonts w:ascii="宋体" w:hAnsi="宋体"/>
                <w:sz w:val="16"/>
              </w:rPr>
              <w:t>5700</w:t>
            </w:r>
            <w:r>
              <w:rPr>
                <w:rFonts w:ascii="宋体" w:hAnsi="宋体"/>
                <w:sz w:val="16"/>
              </w:rPr>
              <w:t>人包虫病</w:t>
            </w:r>
            <w:r>
              <w:rPr>
                <w:rFonts w:ascii="宋体" w:hAnsi="宋体"/>
                <w:sz w:val="16"/>
              </w:rPr>
              <w:t>B</w:t>
            </w:r>
            <w:r>
              <w:rPr>
                <w:rFonts w:ascii="宋体" w:hAnsi="宋体"/>
                <w:sz w:val="16"/>
              </w:rPr>
              <w:t>超筛查及布病</w:t>
            </w:r>
            <w:r>
              <w:rPr>
                <w:rFonts w:ascii="宋体" w:hAnsi="宋体"/>
                <w:sz w:val="16"/>
              </w:rPr>
              <w:t>1500</w:t>
            </w:r>
            <w:r>
              <w:rPr>
                <w:rFonts w:ascii="宋体" w:hAnsi="宋体"/>
                <w:sz w:val="16"/>
              </w:rPr>
              <w:t>人筛查工作；全县以乡（镇）为单位适龄儿童免疫规划疫苗接种率</w:t>
            </w:r>
            <w:r>
              <w:rPr>
                <w:rFonts w:ascii="宋体" w:hAnsi="宋体"/>
                <w:sz w:val="16"/>
              </w:rPr>
              <w:t>95%</w:t>
            </w:r>
            <w:r>
              <w:rPr>
                <w:rFonts w:ascii="宋体" w:hAnsi="宋体"/>
                <w:sz w:val="16"/>
              </w:rPr>
              <w:t>，全县继续保持无脊髓灰质炎状态；扩大</w:t>
            </w:r>
            <w:r>
              <w:rPr>
                <w:rFonts w:ascii="宋体" w:hAnsi="宋体"/>
                <w:sz w:val="16"/>
              </w:rPr>
              <w:t>HIV</w:t>
            </w:r>
            <w:r>
              <w:rPr>
                <w:rFonts w:ascii="宋体" w:hAnsi="宋体"/>
                <w:sz w:val="16"/>
              </w:rPr>
              <w:t>检，抗病毒治疗覆盖率</w:t>
            </w:r>
            <w:r>
              <w:rPr>
                <w:rFonts w:ascii="宋体" w:hAnsi="宋体"/>
                <w:sz w:val="16"/>
              </w:rPr>
              <w:t>97.13%</w:t>
            </w:r>
            <w:r>
              <w:rPr>
                <w:rFonts w:ascii="宋体" w:hAnsi="宋体"/>
                <w:sz w:val="16"/>
              </w:rPr>
              <w:t>，保持疫情稳定；肺结核患者成功治疗率</w:t>
            </w:r>
            <w:r>
              <w:rPr>
                <w:rFonts w:ascii="宋体" w:hAnsi="宋体"/>
                <w:sz w:val="16"/>
              </w:rPr>
              <w:t>95%,</w:t>
            </w:r>
            <w:r>
              <w:rPr>
                <w:rFonts w:ascii="宋体" w:hAnsi="宋体"/>
                <w:sz w:val="16"/>
              </w:rPr>
              <w:t>提升结核病防治工作质量，聚焦精准诊断、精准报告、全程规范诊疗、提高治愈率；提高重大传染病防治和突发公共卫生事件应急处置能力，落实慢性病及其相关危险因素监测。</w:t>
            </w:r>
          </w:p>
        </w:tc>
      </w:tr>
      <w:tr w:rsidR="00C533EA">
        <w:tc>
          <w:tcPr>
            <w:tcW w:w="632" w:type="dxa"/>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偏差原因分析及改进措施</w:t>
            </w:r>
          </w:p>
        </w:tc>
      </w:tr>
      <w:tr w:rsidR="00C533E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全县以乡（镇）为单位适龄儿童免疫规划疫苗接种率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C533EA">
            <w:pPr>
              <w:jc w:val="center"/>
            </w:pP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报告肺结核患者和疑</w:t>
            </w:r>
            <w:r>
              <w:rPr>
                <w:rFonts w:ascii="宋体" w:hAnsi="宋体"/>
                <w:sz w:val="16"/>
              </w:rPr>
              <w:lastRenderedPageBreak/>
              <w:t>似肺结核患者的总体到位率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按照完成比例</w:t>
            </w:r>
            <w:r>
              <w:rPr>
                <w:rFonts w:ascii="宋体" w:hAnsi="宋体"/>
                <w:sz w:val="16"/>
              </w:rPr>
              <w:lastRenderedPageBreak/>
              <w:t>赋分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lastRenderedPageBreak/>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C533EA">
            <w:pPr>
              <w:jc w:val="center"/>
            </w:pP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包虫病筛查人数</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&gt;=5700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=5700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C533EA">
            <w:pPr>
              <w:jc w:val="center"/>
            </w:pP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布病筛查人数</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&gt;=1500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=1500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C533EA">
            <w:pPr>
              <w:jc w:val="center"/>
            </w:pP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在册严重精神障碍患者管理率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C533EA">
            <w:pPr>
              <w:jc w:val="center"/>
            </w:pP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艾滋病抗病毒治疗覆盖率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=97.13%</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102%</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4.9</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年初抗病毒治疗覆盖率</w:t>
            </w:r>
            <w:r>
              <w:rPr>
                <w:rFonts w:ascii="宋体" w:hAnsi="宋体"/>
                <w:sz w:val="16"/>
              </w:rPr>
              <w:t>95%</w:t>
            </w:r>
            <w:r>
              <w:rPr>
                <w:rFonts w:ascii="宋体" w:hAnsi="宋体"/>
                <w:sz w:val="16"/>
              </w:rPr>
              <w:t>，因为年初有些病人没有按时领药导致失放，年底的时候这些病人已按时领药，所以年底艾滋病抗病毒治疗覆盖率上升到</w:t>
            </w:r>
            <w:r>
              <w:rPr>
                <w:rFonts w:ascii="宋体" w:hAnsi="宋体"/>
                <w:sz w:val="16"/>
              </w:rPr>
              <w:t>97.13%</w:t>
            </w: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肺结核患者成功治疗率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=98.44%</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104%</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4.8</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未及时录入完善患者信息，导致出现偏差</w:t>
            </w:r>
            <w:r>
              <w:rPr>
                <w:rFonts w:ascii="宋体" w:hAnsi="宋体"/>
                <w:sz w:val="16"/>
              </w:rPr>
              <w:t>.</w:t>
            </w: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传染病报告及时率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C533EA">
            <w:pPr>
              <w:jc w:val="center"/>
            </w:pP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重大传染病检测成本</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&lt;=32.83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=32.83</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C533EA">
            <w:pPr>
              <w:jc w:val="center"/>
            </w:pP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居民健康水平提高</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显著提高</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C533EA">
            <w:pPr>
              <w:jc w:val="center"/>
            </w:pP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人民群众对重大</w:t>
            </w:r>
            <w:r w:rsidR="00386B0C">
              <w:rPr>
                <w:rFonts w:ascii="宋体" w:hAnsi="宋体"/>
                <w:sz w:val="16"/>
              </w:rPr>
              <w:t>传染病防治</w:t>
            </w:r>
            <w:r>
              <w:rPr>
                <w:rFonts w:ascii="宋体" w:hAnsi="宋体"/>
                <w:sz w:val="16"/>
              </w:rPr>
              <w:t>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C533EA">
            <w:pPr>
              <w:jc w:val="center"/>
            </w:pPr>
          </w:p>
        </w:tc>
      </w:tr>
      <w:tr w:rsidR="00C533EA">
        <w:tc>
          <w:tcPr>
            <w:tcW w:w="2528" w:type="dxa"/>
            <w:gridSpan w:val="4"/>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99.70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C533EA" w:rsidRDefault="00C533EA"/>
        </w:tc>
      </w:tr>
    </w:tbl>
    <w:p w:rsidR="00C533EA" w:rsidRDefault="00D5744D">
      <w:r>
        <w:br w:type="page"/>
      </w:r>
    </w:p>
    <w:tbl>
      <w:tblPr>
        <w:tblW w:w="0" w:type="auto"/>
        <w:tblLook w:val="04A0" w:firstRow="1" w:lastRow="0" w:firstColumn="1" w:lastColumn="0" w:noHBand="0" w:noVBand="1"/>
      </w:tblPr>
      <w:tblGrid>
        <w:gridCol w:w="632"/>
        <w:gridCol w:w="632"/>
        <w:gridCol w:w="632"/>
        <w:gridCol w:w="632"/>
        <w:gridCol w:w="776"/>
        <w:gridCol w:w="632"/>
        <w:gridCol w:w="632"/>
        <w:gridCol w:w="632"/>
        <w:gridCol w:w="632"/>
        <w:gridCol w:w="632"/>
        <w:gridCol w:w="696"/>
        <w:gridCol w:w="632"/>
        <w:gridCol w:w="632"/>
        <w:gridCol w:w="632"/>
      </w:tblGrid>
      <w:tr w:rsidR="00C533EA">
        <w:tc>
          <w:tcPr>
            <w:tcW w:w="8848" w:type="dxa"/>
            <w:gridSpan w:val="14"/>
            <w:vAlign w:val="center"/>
          </w:tcPr>
          <w:p w:rsidR="00C533EA" w:rsidRDefault="00D5744D">
            <w:pPr>
              <w:jc w:val="center"/>
            </w:pPr>
            <w:r>
              <w:rPr>
                <w:rFonts w:ascii="宋体" w:hAnsi="宋体"/>
                <w:sz w:val="24"/>
              </w:rPr>
              <w:lastRenderedPageBreak/>
              <w:t>项目支出绩效自评表</w:t>
            </w:r>
          </w:p>
        </w:tc>
      </w:tr>
      <w:tr w:rsidR="00C533EA">
        <w:tc>
          <w:tcPr>
            <w:tcW w:w="8848" w:type="dxa"/>
            <w:gridSpan w:val="14"/>
            <w:vAlign w:val="center"/>
          </w:tcPr>
          <w:p w:rsidR="00C533EA" w:rsidRDefault="00D5744D">
            <w:pPr>
              <w:jc w:val="center"/>
            </w:pPr>
            <w:r>
              <w:rPr>
                <w:rFonts w:ascii="宋体" w:hAnsi="宋体"/>
                <w:sz w:val="24"/>
              </w:rPr>
              <w:t>(2024</w:t>
            </w:r>
            <w:r>
              <w:rPr>
                <w:rFonts w:ascii="宋体" w:hAnsi="宋体"/>
                <w:sz w:val="24"/>
              </w:rPr>
              <w:t>年度</w:t>
            </w:r>
            <w:r>
              <w:rPr>
                <w:rFonts w:ascii="宋体" w:hAnsi="宋体"/>
                <w:sz w:val="24"/>
              </w:rPr>
              <w:t>)</w:t>
            </w:r>
          </w:p>
        </w:tc>
      </w:tr>
      <w:tr w:rsidR="00C533EA">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医疗卫生机构能力建设、卫生健康人才培养补助（结转）</w:t>
            </w:r>
          </w:p>
        </w:tc>
      </w:tr>
      <w:tr w:rsidR="00C533EA">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尉犁县疾病预防控制中心</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尉犁县疾病预防控制中心</w:t>
            </w:r>
          </w:p>
        </w:tc>
      </w:tr>
      <w:tr w:rsidR="00C533EA">
        <w:tc>
          <w:tcPr>
            <w:tcW w:w="632" w:type="dxa"/>
            <w:tcBorders>
              <w:top w:val="single" w:sz="10" w:space="0" w:color="auto"/>
              <w:left w:val="single" w:sz="10" w:space="0" w:color="auto"/>
              <w:bottom w:val="single" w:sz="10" w:space="0" w:color="auto"/>
              <w:right w:val="single" w:sz="10" w:space="0" w:color="auto"/>
            </w:tcBorders>
          </w:tcPr>
          <w:p w:rsidR="00C533EA" w:rsidRDefault="00C533E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C533EA">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得分</w:t>
            </w:r>
          </w:p>
        </w:tc>
      </w:tr>
      <w:tr w:rsidR="00C533E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10.00</w:t>
            </w: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2.00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r>
      <w:tr w:rsidR="00C533E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总体目标完成情况</w:t>
            </w: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C533EA" w:rsidRDefault="00D5744D">
            <w:r>
              <w:rPr>
                <w:rFonts w:ascii="宋体" w:hAnsi="宋体"/>
                <w:sz w:val="16"/>
              </w:rPr>
              <w:t>加强应急队伍能力建设，建立传染病应急队伍，开展流行病学调查培训</w:t>
            </w:r>
            <w:r>
              <w:rPr>
                <w:rFonts w:ascii="宋体" w:hAnsi="宋体"/>
                <w:sz w:val="16"/>
              </w:rPr>
              <w:t>4</w:t>
            </w:r>
            <w:r>
              <w:rPr>
                <w:rFonts w:ascii="宋体" w:hAnsi="宋体"/>
                <w:sz w:val="16"/>
              </w:rPr>
              <w:t>场，开展多种形式应急演练</w:t>
            </w:r>
            <w:r>
              <w:rPr>
                <w:rFonts w:ascii="宋体" w:hAnsi="宋体"/>
                <w:sz w:val="16"/>
              </w:rPr>
              <w:t>4</w:t>
            </w:r>
            <w:r>
              <w:rPr>
                <w:rFonts w:ascii="宋体" w:hAnsi="宋体"/>
                <w:sz w:val="16"/>
              </w:rPr>
              <w:t>场，参加自治区应急小分队应急远程投送拉练</w:t>
            </w:r>
            <w:r>
              <w:rPr>
                <w:rFonts w:ascii="宋体" w:hAnsi="宋体"/>
                <w:sz w:val="16"/>
              </w:rPr>
              <w:t>1</w:t>
            </w:r>
            <w:r>
              <w:rPr>
                <w:rFonts w:ascii="宋体" w:hAnsi="宋体"/>
                <w:sz w:val="16"/>
              </w:rPr>
              <w:t>次，提升突发事件现场处置能力，配合完成上级下派应急处置任务。</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C533EA" w:rsidRDefault="00D5744D">
            <w:r>
              <w:rPr>
                <w:rFonts w:ascii="宋体" w:hAnsi="宋体"/>
                <w:sz w:val="16"/>
              </w:rPr>
              <w:t>截止</w:t>
            </w:r>
            <w:r>
              <w:rPr>
                <w:rFonts w:ascii="宋体" w:hAnsi="宋体"/>
                <w:sz w:val="16"/>
              </w:rPr>
              <w:t>2024</w:t>
            </w:r>
            <w:r>
              <w:rPr>
                <w:rFonts w:ascii="宋体" w:hAnsi="宋体"/>
                <w:sz w:val="16"/>
              </w:rPr>
              <w:t>年</w:t>
            </w:r>
            <w:r>
              <w:rPr>
                <w:rFonts w:ascii="宋体" w:hAnsi="宋体"/>
                <w:sz w:val="16"/>
              </w:rPr>
              <w:t>12</w:t>
            </w:r>
            <w:r>
              <w:rPr>
                <w:rFonts w:ascii="宋体" w:hAnsi="宋体"/>
                <w:sz w:val="16"/>
              </w:rPr>
              <w:t>月</w:t>
            </w:r>
            <w:r>
              <w:rPr>
                <w:rFonts w:ascii="宋体" w:hAnsi="宋体"/>
                <w:sz w:val="16"/>
              </w:rPr>
              <w:t>31</w:t>
            </w:r>
            <w:r>
              <w:rPr>
                <w:rFonts w:ascii="宋体" w:hAnsi="宋体"/>
                <w:sz w:val="16"/>
              </w:rPr>
              <w:t>日，已完成开展流行病学调查培训</w:t>
            </w:r>
            <w:r>
              <w:rPr>
                <w:rFonts w:ascii="宋体" w:hAnsi="宋体"/>
                <w:sz w:val="16"/>
              </w:rPr>
              <w:t>4</w:t>
            </w:r>
            <w:r>
              <w:rPr>
                <w:rFonts w:ascii="宋体" w:hAnsi="宋体"/>
                <w:sz w:val="16"/>
              </w:rPr>
              <w:t>场，开展多种形式应急演练</w:t>
            </w:r>
            <w:r>
              <w:rPr>
                <w:rFonts w:ascii="宋体" w:hAnsi="宋体"/>
                <w:sz w:val="16"/>
              </w:rPr>
              <w:t>4</w:t>
            </w:r>
            <w:r>
              <w:rPr>
                <w:rFonts w:ascii="宋体" w:hAnsi="宋体"/>
                <w:sz w:val="16"/>
              </w:rPr>
              <w:t>场，参加自治区应急小分队应急远程投送拉练</w:t>
            </w:r>
            <w:r>
              <w:rPr>
                <w:rFonts w:ascii="宋体" w:hAnsi="宋体"/>
                <w:sz w:val="16"/>
              </w:rPr>
              <w:t>1</w:t>
            </w:r>
            <w:r>
              <w:rPr>
                <w:rFonts w:ascii="宋体" w:hAnsi="宋体"/>
                <w:sz w:val="16"/>
              </w:rPr>
              <w:t>次，提升突发事件现场处置能力，配合完成上级下派应急处置任务。</w:t>
            </w:r>
          </w:p>
        </w:tc>
      </w:tr>
      <w:tr w:rsidR="00C533EA">
        <w:tc>
          <w:tcPr>
            <w:tcW w:w="632" w:type="dxa"/>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偏差原因分析及改进措施</w:t>
            </w:r>
          </w:p>
        </w:tc>
      </w:tr>
      <w:tr w:rsidR="00C533EA">
        <w:tc>
          <w:tcPr>
            <w:tcW w:w="632" w:type="dxa"/>
            <w:vMerge w:val="restart"/>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开展流行病学调查培训场次</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&gt;=4</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=4</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C533EA">
            <w:pPr>
              <w:jc w:val="center"/>
            </w:pP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开展应急演练次数</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&gt;=4</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=4</w:t>
            </w:r>
            <w:r>
              <w:rPr>
                <w:rFonts w:ascii="宋体" w:hAnsi="宋体"/>
                <w:sz w:val="16"/>
              </w:rPr>
              <w:t>场</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C533EA">
            <w:pPr>
              <w:jc w:val="center"/>
            </w:pP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参加自治区应急小分队应急</w:t>
            </w:r>
            <w:r>
              <w:rPr>
                <w:rFonts w:ascii="宋体" w:hAnsi="宋体"/>
                <w:sz w:val="16"/>
              </w:rPr>
              <w:lastRenderedPageBreak/>
              <w:t>远程投送拉练次数</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lastRenderedPageBreak/>
              <w:t>&gt;=1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C533EA">
            <w:pPr>
              <w:jc w:val="center"/>
            </w:pP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基层卫生院专干参与传染病监测上报培训完成率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基层卫生院专干参与传染病监测上报培训人员不能按时参加</w:t>
            </w: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应急队员参加上级传染病应急参训人员的培训完成率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=95%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7</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应急队员参加上级传染病应急参训人员不能按时参加培训</w:t>
            </w: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资金拨付及时率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C533EA">
            <w:pPr>
              <w:jc w:val="center"/>
            </w:pP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应急装备采购成本</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&lt;=16000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=16380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按实际成本支出超出年初计</w:t>
            </w:r>
            <w:r>
              <w:rPr>
                <w:rFonts w:ascii="宋体" w:hAnsi="宋体"/>
                <w:sz w:val="16"/>
              </w:rPr>
              <w:lastRenderedPageBreak/>
              <w:t>划资金</w:t>
            </w: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应急演练成本</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&lt;=4000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=3620</w:t>
            </w:r>
            <w:r>
              <w:rPr>
                <w:rFonts w:ascii="宋体" w:hAnsi="宋体"/>
                <w:sz w:val="16"/>
              </w:rPr>
              <w:t>元</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90.5%</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7.63</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按实际成本支出</w:t>
            </w: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卫生应急队伍应对突发事件处置能力</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逐步增强</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C533EA">
            <w:pPr>
              <w:jc w:val="center"/>
            </w:pPr>
          </w:p>
        </w:tc>
      </w:tr>
      <w:tr w:rsidR="00C533EA">
        <w:tc>
          <w:tcPr>
            <w:tcW w:w="632" w:type="dxa"/>
            <w:vMerge/>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基层卫生院监测预警培训学员满意度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C533EA">
            <w:pPr>
              <w:jc w:val="center"/>
            </w:pPr>
          </w:p>
        </w:tc>
      </w:tr>
      <w:tr w:rsidR="00C533EA">
        <w:tc>
          <w:tcPr>
            <w:tcW w:w="2528" w:type="dxa"/>
            <w:gridSpan w:val="4"/>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tcPr>
          <w:p w:rsidR="00C533EA" w:rsidRDefault="00C533EA"/>
        </w:tc>
        <w:tc>
          <w:tcPr>
            <w:tcW w:w="632" w:type="dxa"/>
            <w:tcBorders>
              <w:top w:val="single" w:sz="10" w:space="0" w:color="auto"/>
              <w:left w:val="single" w:sz="10" w:space="0" w:color="auto"/>
              <w:bottom w:val="single" w:sz="10" w:space="0" w:color="auto"/>
              <w:right w:val="single" w:sz="10" w:space="0" w:color="auto"/>
            </w:tcBorders>
            <w:vAlign w:val="center"/>
          </w:tcPr>
          <w:p w:rsidR="00C533EA" w:rsidRDefault="00D5744D">
            <w:pPr>
              <w:jc w:val="center"/>
            </w:pPr>
            <w:r>
              <w:rPr>
                <w:rFonts w:ascii="宋体" w:hAnsi="宋体"/>
                <w:sz w:val="16"/>
              </w:rPr>
              <w:t>87.63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C533EA" w:rsidRDefault="00C533EA"/>
        </w:tc>
      </w:tr>
    </w:tbl>
    <w:p w:rsidR="00C533EA" w:rsidRDefault="00D5744D">
      <w:r>
        <w:br w:type="page"/>
      </w:r>
    </w:p>
    <w:p w:rsidR="00C533EA" w:rsidRDefault="00D5744D">
      <w:pPr>
        <w:spacing w:line="640" w:lineRule="exact"/>
        <w:ind w:firstLine="640"/>
        <w:outlineLvl w:val="2"/>
      </w:pPr>
      <w:r>
        <w:rPr>
          <w:rFonts w:ascii="黑体" w:eastAsia="黑体" w:hAnsi="黑体"/>
        </w:rPr>
        <w:lastRenderedPageBreak/>
        <w:t>十二、其他需说明的事项</w:t>
      </w:r>
    </w:p>
    <w:p w:rsidR="00C533EA" w:rsidRDefault="00D5744D">
      <w:pPr>
        <w:spacing w:line="580" w:lineRule="exact"/>
        <w:ind w:firstLine="640"/>
      </w:pPr>
      <w:r>
        <w:rPr>
          <w:rFonts w:ascii="仿宋_GB2312" w:eastAsia="仿宋_GB2312" w:hAnsi="仿宋_GB2312"/>
        </w:rPr>
        <w:t>本年度本单位整体绩效自评表由主管部门编报并公开。</w:t>
      </w:r>
    </w:p>
    <w:p w:rsidR="00C533EA" w:rsidRDefault="00D5744D">
      <w:r>
        <w:br w:type="page"/>
      </w:r>
    </w:p>
    <w:p w:rsidR="00C533EA" w:rsidRDefault="00D5744D">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C533EA" w:rsidRDefault="00D5744D">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C533EA" w:rsidRDefault="00D5744D">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C533EA" w:rsidRDefault="00D5744D">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C533EA" w:rsidRDefault="00D5744D">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C533EA" w:rsidRDefault="00D5744D">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C533EA" w:rsidRDefault="00D5744D">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C533EA" w:rsidRDefault="00D5744D">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C533EA" w:rsidRDefault="00D5744D">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C533EA" w:rsidRDefault="00D5744D">
      <w:pPr>
        <w:ind w:firstLine="640"/>
      </w:pPr>
      <w:r>
        <w:rPr>
          <w:rFonts w:ascii="仿宋_GB2312" w:eastAsia="仿宋_GB2312" w:hAnsi="仿宋_GB2312"/>
          <w:b/>
        </w:rPr>
        <w:lastRenderedPageBreak/>
        <w:t>九、基本支出：</w:t>
      </w:r>
      <w:r>
        <w:rPr>
          <w:rFonts w:ascii="仿宋_GB2312" w:eastAsia="仿宋_GB2312" w:hAnsi="仿宋_GB2312"/>
        </w:rPr>
        <w:t>指为保障</w:t>
      </w:r>
      <w:r>
        <w:rPr>
          <w:rFonts w:ascii="仿宋_GB2312" w:eastAsia="仿宋_GB2312" w:hAnsi="仿宋_GB2312"/>
        </w:rPr>
        <w:t>机构正常运转、完成日常工作任务而发生的人员支出和公用支出。</w:t>
      </w:r>
    </w:p>
    <w:p w:rsidR="00C533EA" w:rsidRDefault="00D5744D">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C533EA" w:rsidRDefault="00D5744D">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C533EA" w:rsidRDefault="00D5744D">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C533EA" w:rsidRDefault="00D5744D">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w:t>
      </w:r>
      <w:r>
        <w:rPr>
          <w:rFonts w:ascii="仿宋_GB2312" w:eastAsia="仿宋_GB2312" w:hAnsi="仿宋_GB2312"/>
        </w:rPr>
        <w:t>；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C533EA" w:rsidRDefault="00D5744D">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C533EA" w:rsidRDefault="00D5744D">
      <w:r>
        <w:br w:type="page"/>
      </w:r>
    </w:p>
    <w:p w:rsidR="00C533EA" w:rsidRDefault="00D5744D">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C533EA" w:rsidRDefault="00D5744D">
      <w:pPr>
        <w:ind w:firstLine="640"/>
      </w:pPr>
      <w:r>
        <w:rPr>
          <w:rFonts w:ascii="仿宋_GB2312" w:eastAsia="仿宋_GB2312" w:hAnsi="仿宋_GB2312"/>
        </w:rPr>
        <w:t>一、《收入支出决算总表》</w:t>
      </w:r>
    </w:p>
    <w:p w:rsidR="00C533EA" w:rsidRDefault="00D5744D">
      <w:pPr>
        <w:ind w:firstLine="640"/>
      </w:pPr>
      <w:r>
        <w:rPr>
          <w:rFonts w:ascii="仿宋_GB2312" w:eastAsia="仿宋_GB2312" w:hAnsi="仿宋_GB2312"/>
        </w:rPr>
        <w:t>二、《收入决算表》</w:t>
      </w:r>
    </w:p>
    <w:p w:rsidR="00C533EA" w:rsidRDefault="00D5744D">
      <w:pPr>
        <w:ind w:firstLine="640"/>
      </w:pPr>
      <w:r>
        <w:rPr>
          <w:rFonts w:ascii="仿宋_GB2312" w:eastAsia="仿宋_GB2312" w:hAnsi="仿宋_GB2312"/>
        </w:rPr>
        <w:t>三、《支出决算表》</w:t>
      </w:r>
    </w:p>
    <w:p w:rsidR="00C533EA" w:rsidRDefault="00D5744D">
      <w:pPr>
        <w:ind w:firstLine="640"/>
      </w:pPr>
      <w:r>
        <w:rPr>
          <w:rFonts w:ascii="仿宋_GB2312" w:eastAsia="仿宋_GB2312" w:hAnsi="仿宋_GB2312"/>
        </w:rPr>
        <w:t>四、《财政拨款收入支出决算总表》</w:t>
      </w:r>
    </w:p>
    <w:p w:rsidR="00C533EA" w:rsidRDefault="00D5744D">
      <w:pPr>
        <w:ind w:firstLine="640"/>
      </w:pPr>
      <w:r>
        <w:rPr>
          <w:rFonts w:ascii="仿宋_GB2312" w:eastAsia="仿宋_GB2312" w:hAnsi="仿宋_GB2312"/>
        </w:rPr>
        <w:t>五、《一般公共预算财政拨款支出决算表》</w:t>
      </w:r>
    </w:p>
    <w:p w:rsidR="00C533EA" w:rsidRDefault="00D5744D">
      <w:pPr>
        <w:ind w:firstLine="640"/>
      </w:pPr>
      <w:r>
        <w:rPr>
          <w:rFonts w:ascii="仿宋_GB2312" w:eastAsia="仿宋_GB2312" w:hAnsi="仿宋_GB2312"/>
        </w:rPr>
        <w:t>六、《一般公共预</w:t>
      </w:r>
      <w:r>
        <w:rPr>
          <w:rFonts w:ascii="仿宋_GB2312" w:eastAsia="仿宋_GB2312" w:hAnsi="仿宋_GB2312"/>
        </w:rPr>
        <w:t>算财政拨款基本支出决算表》</w:t>
      </w:r>
    </w:p>
    <w:p w:rsidR="00C533EA" w:rsidRDefault="00D5744D">
      <w:pPr>
        <w:ind w:firstLine="640"/>
      </w:pPr>
      <w:r>
        <w:rPr>
          <w:rFonts w:ascii="仿宋_GB2312" w:eastAsia="仿宋_GB2312" w:hAnsi="仿宋_GB2312"/>
        </w:rPr>
        <w:t>七、《政府性基金预算财政拨款收入支出决算表》</w:t>
      </w:r>
    </w:p>
    <w:p w:rsidR="00C533EA" w:rsidRDefault="00D5744D">
      <w:pPr>
        <w:ind w:firstLine="640"/>
      </w:pPr>
      <w:r>
        <w:rPr>
          <w:rFonts w:ascii="仿宋_GB2312" w:eastAsia="仿宋_GB2312" w:hAnsi="仿宋_GB2312"/>
        </w:rPr>
        <w:t>八、《国有资本经营预算财政拨款收入支出决算表》</w:t>
      </w:r>
    </w:p>
    <w:p w:rsidR="00C533EA" w:rsidRDefault="00D5744D">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C533EA" w:rsidRDefault="00C533EA">
      <w:pPr>
        <w:ind w:firstLine="640"/>
      </w:pPr>
    </w:p>
    <w:p w:rsidR="00C533EA" w:rsidRDefault="00C533EA">
      <w:pPr>
        <w:ind w:firstLine="640"/>
      </w:pPr>
    </w:p>
    <w:p w:rsidR="00C533EA" w:rsidRDefault="00C533EA">
      <w:pPr>
        <w:ind w:firstLine="640"/>
      </w:pPr>
    </w:p>
    <w:p w:rsidR="00C533EA" w:rsidRDefault="00C533EA">
      <w:pPr>
        <w:ind w:firstLine="640"/>
      </w:pPr>
    </w:p>
    <w:p w:rsidR="00C533EA" w:rsidRDefault="00C533EA">
      <w:pPr>
        <w:ind w:firstLine="640"/>
      </w:pPr>
    </w:p>
    <w:sectPr w:rsidR="00C533EA">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44D" w:rsidRDefault="00D5744D">
      <w:r>
        <w:separator/>
      </w:r>
    </w:p>
  </w:endnote>
  <w:endnote w:type="continuationSeparator" w:id="0">
    <w:p w:rsidR="00D5744D" w:rsidRDefault="00D57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A" w:rsidRDefault="00D5744D">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533EA" w:rsidRDefault="00D5744D">
                          <w:pPr>
                            <w:pStyle w:val="a4"/>
                          </w:pPr>
                          <w:r>
                            <w:rPr>
                              <w:rFonts w:hint="eastAsia"/>
                            </w:rPr>
                            <w:fldChar w:fldCharType="begin"/>
                          </w:r>
                          <w:r>
                            <w:rPr>
                              <w:rFonts w:hint="eastAsia"/>
                            </w:rPr>
                            <w:instrText xml:space="preserve"> PAGE  \* MERGEFORMAT </w:instrText>
                          </w:r>
                          <w:r>
                            <w:rPr>
                              <w:rFonts w:hint="eastAsia"/>
                            </w:rPr>
                            <w:fldChar w:fldCharType="separate"/>
                          </w:r>
                          <w:r w:rsidR="00386B0C">
                            <w:rPr>
                              <w:noProof/>
                            </w:rPr>
                            <w:t>6</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C533EA" w:rsidRDefault="00D5744D">
                    <w:pPr>
                      <w:pStyle w:val="a4"/>
                    </w:pPr>
                    <w:r>
                      <w:rPr>
                        <w:rFonts w:hint="eastAsia"/>
                      </w:rPr>
                      <w:fldChar w:fldCharType="begin"/>
                    </w:r>
                    <w:r>
                      <w:rPr>
                        <w:rFonts w:hint="eastAsia"/>
                      </w:rPr>
                      <w:instrText xml:space="preserve"> PAGE  \* MERGEFORMAT </w:instrText>
                    </w:r>
                    <w:r>
                      <w:rPr>
                        <w:rFonts w:hint="eastAsia"/>
                      </w:rPr>
                      <w:fldChar w:fldCharType="separate"/>
                    </w:r>
                    <w:r w:rsidR="00386B0C">
                      <w:rPr>
                        <w:noProof/>
                      </w:rPr>
                      <w:t>6</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44D" w:rsidRDefault="00D5744D">
      <w:r>
        <w:separator/>
      </w:r>
    </w:p>
  </w:footnote>
  <w:footnote w:type="continuationSeparator" w:id="0">
    <w:p w:rsidR="00D5744D" w:rsidRDefault="00D574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C533EA"/>
    <w:rsid w:val="00386B0C"/>
    <w:rsid w:val="00C533EA"/>
    <w:rsid w:val="00D5744D"/>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58ABFB3-8E22-46E3-A6F3-51BDE75AB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1668</Words>
  <Characters>9512</Characters>
  <Application>Microsoft Office Word</Application>
  <DocSecurity>0</DocSecurity>
  <Lines>79</Lines>
  <Paragraphs>22</Paragraphs>
  <ScaleCrop>false</ScaleCrop>
  <Company>Organization</Company>
  <LinksUpToDate>false</LinksUpToDate>
  <CharactersWithSpaces>11158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2025-09-15T05:52:00Z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