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实施九年义务教育，促进基础教育发展，小学初中学历教育。学校实行党支部领导下的校长负责制，校长是学校的法人代表，全面负责学校行政工作。学校在尉犁县教育和科学技术局直接领导下实施教育教学工作，组织全体教师认真贯彻执行国家制定的小学各科课程标准和课程计划，按照教学计划，对教和学两方面进行管理，对学生进行思想品德教育。真正实现校风正、校纪严、教风实、学风活、校容净的目标。</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尉犁县第二中学2024年度，实有人数318人，其中：在职人员271人，增加117人；离休人员0人，增加0人；退休人员47人,增加0人。</w:t>
      </w:r>
    </w:p>
    <w:p>
      <w:pPr>
        <w:spacing w:line="580" w:lineRule="exact"/>
        <w:ind w:firstLine="640"/>
        <w:jc w:val="both"/>
      </w:pPr>
      <w:r>
        <w:rPr>
          <w:rFonts w:ascii="仿宋_GB2312" w:hAnsi="仿宋_GB2312" w:eastAsia="仿宋_GB2312"/>
          <w:sz w:val="32"/>
        </w:rPr>
        <w:t>尉犁县第二中学无下属预算单位，下设7个科室，分别是：党政管理服务中心、学生成长中心、初中教师发展中心、后勤安保中心、资源管理中心、艺体发展中心、群团管理中心。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2024年度收入总计4,238.75万元，</w:t>
      </w:r>
      <w:r>
        <w:rPr>
          <w:rFonts w:ascii="仿宋_GB2312" w:hAnsi="仿宋_GB2312" w:eastAsia="仿宋_GB2312"/>
          <w:b w:val="0"/>
          <w:sz w:val="32"/>
        </w:rPr>
        <w:t>其中：本年收入合计4,226.18万元，使用非财政拨款结余（含专用结余）12.57万元，年初结转和结余0.00万元。</w:t>
      </w:r>
    </w:p>
    <w:p>
      <w:pPr>
        <w:spacing w:line="580" w:lineRule="exact"/>
        <w:ind w:firstLine="640"/>
        <w:jc w:val="both"/>
      </w:pPr>
      <w:r>
        <w:rPr>
          <w:rFonts w:ascii="仿宋_GB2312" w:hAnsi="仿宋_GB2312" w:eastAsia="仿宋_GB2312"/>
          <w:b/>
          <w:sz w:val="32"/>
        </w:rPr>
        <w:t>2024年度支出总计4,238.75万元，</w:t>
      </w:r>
      <w:r>
        <w:rPr>
          <w:rFonts w:ascii="仿宋_GB2312" w:hAnsi="仿宋_GB2312" w:eastAsia="仿宋_GB2312"/>
          <w:b w:val="0"/>
          <w:sz w:val="32"/>
        </w:rPr>
        <w:t>其中：本年支出合计4,223.22万元，结余分配0.00万元，年末结转和结余15.53万元。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增加934.60万元，增长28.29%，主要原因是：因本年机构改革，在职人员增加，相关人员经费较上年增加，学生人数增加，造成公用经费增加。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本年收入4,226.18万元，</w:t>
      </w:r>
      <w:r>
        <w:rPr>
          <w:rFonts w:ascii="仿宋_GB2312" w:hAnsi="仿宋_GB2312" w:eastAsia="仿宋_GB2312"/>
          <w:b w:val="0"/>
          <w:sz w:val="32"/>
        </w:rPr>
        <w:t>其中：财政拨款收入4,151.88万元，占98.24%；上级补助收入0.00万元，占0.00%；事业收入0.00万元，占0.00%；经营收入0.00万元，占0.00%；附属单位上缴收入0.00万元，占0.00%；其他收入74.30万元，占1.76%。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本年支出4,223.22万元，</w:t>
      </w:r>
      <w:r>
        <w:rPr>
          <w:rFonts w:ascii="仿宋_GB2312" w:hAnsi="仿宋_GB2312" w:eastAsia="仿宋_GB2312"/>
          <w:b w:val="0"/>
          <w:sz w:val="32"/>
        </w:rPr>
        <w:t>其中：基本支出4,223.22万元，占100.00%；项目支出0.00万元，占0.00%；上缴上级支出0.00万元，占0.00%；经营支出0.00万元，占0.00%；对附属单位补助支出0.00万元，占0.00%。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2024年度财政拨款收入总计4,151.88万元，</w:t>
      </w:r>
      <w:r>
        <w:rPr>
          <w:rFonts w:ascii="仿宋_GB2312" w:hAnsi="仿宋_GB2312" w:eastAsia="仿宋_GB2312"/>
          <w:b w:val="0"/>
          <w:sz w:val="32"/>
        </w:rPr>
        <w:t>其中：年初财政拨款结转和结余0.00万元，本年财政拨款收入4,151.88万元。</w:t>
      </w:r>
      <w:r>
        <w:rPr>
          <w:rFonts w:ascii="仿宋_GB2312" w:hAnsi="仿宋_GB2312" w:eastAsia="仿宋_GB2312"/>
          <w:b/>
          <w:sz w:val="32"/>
        </w:rPr>
        <w:t>财政拨款支出总计4,151.88万元，</w:t>
      </w:r>
      <w:r>
        <w:rPr>
          <w:rFonts w:ascii="仿宋_GB2312" w:hAnsi="仿宋_GB2312" w:eastAsia="仿宋_GB2312"/>
          <w:b w:val="0"/>
          <w:sz w:val="32"/>
        </w:rPr>
        <w:t>其中：年末财政拨款结转和结余0.00万元，本年财政拨款支出4,151.88万元。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增加950.43万元，增长29.69%，主要原因是：因本年机构改革，在职人员增加，相关人员经费较上年增加，学生人数增加，造成公用经费增加。</w:t>
      </w:r>
      <w:r>
        <w:rPr>
          <w:rFonts w:ascii="仿宋_GB2312" w:hAnsi="仿宋_GB2312" w:eastAsia="仿宋_GB2312"/>
          <w:b/>
          <w:sz w:val="32"/>
        </w:rPr>
        <w:t>与年初预算相比，</w:t>
      </w:r>
      <w:r>
        <w:rPr>
          <w:rFonts w:ascii="仿宋_GB2312" w:hAnsi="仿宋_GB2312" w:eastAsia="仿宋_GB2312"/>
          <w:b w:val="0"/>
          <w:sz w:val="32"/>
        </w:rPr>
        <w:t>年初预算数3,061.06万元，决算数4,151.88万元，预决算差异率35.64%，主要原因是：因本年机构改革，本年在职人员增加，年中追加人员经费及人员工资、社保、公积金基数调增部分资金，导致预决算存在差异。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2024年度一般公共预算财政拨款支出4,151.88万元，</w:t>
      </w:r>
      <w:r>
        <w:rPr>
          <w:rFonts w:ascii="仿宋_GB2312" w:hAnsi="仿宋_GB2312" w:eastAsia="仿宋_GB2312"/>
          <w:b w:val="0"/>
          <w:sz w:val="32"/>
        </w:rPr>
        <w:t>占本年支出合计的98.31%。</w:t>
      </w:r>
      <w:r>
        <w:rPr>
          <w:rFonts w:ascii="仿宋_GB2312" w:hAnsi="仿宋_GB2312" w:eastAsia="仿宋_GB2312"/>
          <w:b/>
          <w:sz w:val="32"/>
        </w:rPr>
        <w:t>与上年相比，</w:t>
      </w:r>
      <w:r>
        <w:rPr>
          <w:rFonts w:ascii="仿宋_GB2312" w:hAnsi="仿宋_GB2312" w:eastAsia="仿宋_GB2312"/>
          <w:b w:val="0"/>
          <w:sz w:val="32"/>
        </w:rPr>
        <w:t>增加950.43万元，增长29.69%，主要原因是：因本年机构改革，在职人员增加，相关人员经费较上年增加，学生人数增加，造成公用经费增加。</w:t>
      </w:r>
      <w:r>
        <w:rPr>
          <w:rFonts w:ascii="仿宋_GB2312" w:hAnsi="仿宋_GB2312" w:eastAsia="仿宋_GB2312"/>
          <w:b/>
          <w:sz w:val="32"/>
        </w:rPr>
        <w:t>与年初预算相比,</w:t>
      </w:r>
      <w:r>
        <w:rPr>
          <w:rFonts w:ascii="仿宋_GB2312" w:hAnsi="仿宋_GB2312" w:eastAsia="仿宋_GB2312"/>
          <w:b w:val="0"/>
          <w:sz w:val="32"/>
        </w:rPr>
        <w:t>年初预算数3,061.06万元，决算数4,151.88万元，预决算差异率35.64%，主要原因是：因本年机构改革，本年在职人员增加，年中追加人员经费及人员工资、社保、公积金基数调增部分资金，导致预决算存在差异。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1.教育支出(类)4,144.53万元,占99.82%。</w:t>
      </w:r>
    </w:p>
    <w:p>
      <w:pPr>
        <w:spacing w:line="580" w:lineRule="exact"/>
        <w:ind w:firstLine="640"/>
        <w:jc w:val="both"/>
      </w:pPr>
      <w:r>
        <w:rPr>
          <w:rFonts w:ascii="仿宋_GB2312" w:hAnsi="仿宋_GB2312" w:eastAsia="仿宋_GB2312"/>
          <w:b w:val="0"/>
          <w:sz w:val="32"/>
        </w:rPr>
        <w:t>2.卫生健康支出(类)0.50万元,占0.01%。</w:t>
      </w:r>
    </w:p>
    <w:p>
      <w:pPr>
        <w:spacing w:line="580" w:lineRule="exact"/>
        <w:ind w:firstLine="640"/>
        <w:jc w:val="both"/>
      </w:pPr>
      <w:r>
        <w:rPr>
          <w:rFonts w:ascii="仿宋_GB2312" w:hAnsi="仿宋_GB2312" w:eastAsia="仿宋_GB2312"/>
          <w:b w:val="0"/>
          <w:sz w:val="32"/>
        </w:rPr>
        <w:t>3.农林水支出(类)6.85万元,占0.16%。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431.11万元，比上年决算减少30.92万元，下降6.69%,主要原因是：因本年机构改革，原第二中学小学部调整至尉犁县第三小学就学，本年小学在职人员减少，相关人员经费较上年减少，小学学生人数减少，造成公用经费减少。</w:t>
      </w:r>
    </w:p>
    <w:p>
      <w:pPr>
        <w:spacing w:line="580" w:lineRule="exact"/>
        <w:ind w:firstLine="640"/>
        <w:jc w:val="both"/>
      </w:pPr>
      <w:r>
        <w:rPr>
          <w:rFonts w:ascii="仿宋_GB2312" w:hAnsi="仿宋_GB2312" w:eastAsia="仿宋_GB2312"/>
          <w:b w:val="0"/>
          <w:sz w:val="32"/>
        </w:rPr>
        <w:t>2.教育支出(类)普通教育(款)初中教育(项):支出决算数为3,699.35万元，比上年决算增加1,188.42万元，增长47.33%,主要原因是：因本年机构改革，原尉犁县第一中学初中学生调整到尉犁县第二中学就学，在职人员增加，相关人员经费较上年增加，学生人数增加，造成公用经费增加。</w:t>
      </w:r>
    </w:p>
    <w:p>
      <w:pPr>
        <w:spacing w:line="580" w:lineRule="exact"/>
        <w:ind w:firstLine="640"/>
        <w:jc w:val="both"/>
      </w:pPr>
      <w:r>
        <w:rPr>
          <w:rFonts w:ascii="仿宋_GB2312" w:hAnsi="仿宋_GB2312" w:eastAsia="仿宋_GB2312"/>
          <w:b w:val="0"/>
          <w:sz w:val="32"/>
        </w:rPr>
        <w:t>3.教育支出(类)进修及培训(款)培训支出(项):支出决算数为14.07万元，比上年决算减少0.46万元，下降3.17%,主要原因是：本年减少2024年“国培”等培训费，导致相关经费减少。</w:t>
      </w:r>
    </w:p>
    <w:p>
      <w:pPr>
        <w:spacing w:line="580" w:lineRule="exact"/>
        <w:ind w:firstLine="640"/>
        <w:jc w:val="both"/>
      </w:pPr>
      <w:r>
        <w:rPr>
          <w:rFonts w:ascii="仿宋_GB2312" w:hAnsi="仿宋_GB2312" w:eastAsia="仿宋_GB2312"/>
          <w:b w:val="0"/>
          <w:sz w:val="32"/>
        </w:rPr>
        <w:t>4.卫生健康支出(类)公共卫生(款)重大公共卫生服务(项):支出决算数为0.50万元，比上年决算增加0.50万元，增长100.00%,主要原因是：本年增加重大传染病防控补助资金，导致相关经费增加。</w:t>
      </w:r>
    </w:p>
    <w:p>
      <w:pPr>
        <w:spacing w:line="580" w:lineRule="exact"/>
        <w:ind w:firstLine="640"/>
        <w:jc w:val="both"/>
      </w:pPr>
      <w:r>
        <w:rPr>
          <w:rFonts w:ascii="仿宋_GB2312" w:hAnsi="仿宋_GB2312" w:eastAsia="仿宋_GB2312"/>
          <w:b w:val="0"/>
          <w:sz w:val="32"/>
        </w:rPr>
        <w:t>5.农林水支出(类)巩固脱贫攻坚成果衔接乡村振兴(款)社会发展(项):支出决算数为6.85万元，比上年决算增加2.24万元，增长48.59%,主要原因是：本年增加教育帮扶补助资金，导致相关经费增加。</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209.35万元，下降100.00%,主要原因是：本年功能科目调整，住房公积金上年度单独列支，本年调整至初中教育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2024年度一般公共预算财政拨款基本支出4,151.88万元，其中：</w:t>
      </w:r>
      <w:r>
        <w:rPr>
          <w:rFonts w:ascii="仿宋_GB2312" w:hAnsi="仿宋_GB2312" w:eastAsia="仿宋_GB2312"/>
          <w:b/>
          <w:sz w:val="32"/>
        </w:rPr>
        <w:t>人员经费3,632.01万元，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生活补助、医疗费补助、助学金、奖励金。</w:t>
      </w:r>
    </w:p>
    <w:p>
      <w:pPr>
        <w:spacing w:line="580" w:lineRule="exact"/>
        <w:ind w:firstLine="640"/>
        <w:jc w:val="both"/>
      </w:pPr>
      <w:r>
        <w:rPr>
          <w:rFonts w:ascii="仿宋_GB2312" w:hAnsi="仿宋_GB2312" w:eastAsia="仿宋_GB2312"/>
          <w:b/>
          <w:sz w:val="32"/>
        </w:rPr>
        <w:t>公用经费519.87万元，</w:t>
      </w:r>
      <w:r>
        <w:rPr>
          <w:rFonts w:ascii="仿宋_GB2312" w:hAnsi="仿宋_GB2312" w:eastAsia="仿宋_GB2312"/>
          <w:b w:val="0"/>
          <w:sz w:val="32"/>
        </w:rPr>
        <w:t>包括：办公费、手续费、水费、电费、邮电费、取暖费、物业管理费、差旅费、维修（护）费、租赁费、培训费、专用材料费、劳务费、委托业务费、工会经费、福利费、其他交通费用、办公设备购置。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2024年度尉犁县第二中学（事业单位）公用经费支出519.87万元，比上年增加319.76万元，增长159.79%，主要原因是：原尉犁县第一中学初中学生调整到尉犁县第二中学就学，本年在职人员增加，办公费用增加。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2024年度政府采购支出总额90.16万元，其中：政府采购货物支出28.38万元、政府采购工程支出12.90万元、政府采购服务支出48.88万元。</w:t>
      </w:r>
    </w:p>
    <w:p>
      <w:pPr>
        <w:spacing w:line="580" w:lineRule="exact"/>
        <w:ind w:firstLine="640"/>
        <w:jc w:val="both"/>
      </w:pPr>
      <w:r>
        <w:rPr>
          <w:rFonts w:ascii="仿宋_GB2312" w:hAnsi="仿宋_GB2312" w:eastAsia="仿宋_GB2312"/>
          <w:b w:val="0"/>
          <w:sz w:val="32"/>
        </w:rPr>
        <w:t>授予中小企业合同金额90.16万元，占政府采购支出总额的100.00%，其中：授予小微企业合同金额90.16万元，占政府采购支出总额的100.00%。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18,329.86平方米，价值3,485.18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22.64万元，全年执行数20.56万元。预算绩效管理取得的成效：一是项目按照预期指标值，达标率高，项目实施成效与利用率较高；二是对项目实施前中后期管控及时科学分析，有效的把握实施节点，项目建成后综合评价好。发现的问题及原因：一是需要进一步提高绩效管理工作人员的业务能力水平；二是因预期评估，还需准确掌握各时点的指标值，从而在预期目标范围之内。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2024年尉犁县第二中学课后服务教师服务费（自有资金）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尉犁县第二中学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尉犁县第二中学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90.81%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尉犁县第二中学课后服务费其中21.5万元用于教师服务费的发放，1.132万元用于支付课后服务费所产生的办公用品或社团活动用品、水，电费，代账宝服务费等日常支出。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二中学课后服务费22.64万元用于支付参与课后服务教师的课时费19.52万元，同时预留课后服务费的5%公用经费1.023万元用于支付课后服务期间产生的电费及社团活动用品款，有效提升了教育公共服务能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应参与课后服务教师人数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保成本障课后服务运转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因教学资源整合，学生人数减少等原因导致课后服务费的收入与预期目标有差距</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&lt;=20.87万元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因教学资源整合，学生人数减少等原因导致课后服务费的收入与预期目标有差距</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参与课后服务费教师满意度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因年初目标值设置低，与实际调察有偏差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93.87分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