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尉犁县第八小学2024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1.宣传贯彻执行党和国家的教育方针、政策、法律法规等，坚持依法治教、依法治学，贯彻执行县教科局的行政规章制度。</w:t>
      </w:r>
    </w:p>
    <w:p>
      <w:pPr>
        <w:spacing w:line="580" w:lineRule="exact"/>
        <w:ind w:firstLine="640"/>
        <w:jc w:val="both"/>
      </w:pPr>
      <w:r>
        <w:rPr>
          <w:rFonts w:ascii="仿宋_GB2312" w:hAnsi="仿宋_GB2312" w:eastAsia="仿宋_GB2312"/>
          <w:sz w:val="32"/>
        </w:rPr>
        <w:t>2.依据党的教育方针和国家教育法律法规以及本校实际制定教育发展规划，并抓好组织实施和落实工作。</w:t>
      </w:r>
    </w:p>
    <w:p>
      <w:pPr>
        <w:spacing w:line="580" w:lineRule="exact"/>
        <w:ind w:firstLine="640"/>
        <w:jc w:val="both"/>
      </w:pPr>
      <w:r>
        <w:rPr>
          <w:rFonts w:ascii="仿宋_GB2312" w:hAnsi="仿宋_GB2312" w:eastAsia="仿宋_GB2312"/>
          <w:sz w:val="32"/>
        </w:rPr>
        <w:t>3.巩固提高“两基”工作成果和整体水平，配合各级人民政府依法动员、组织适龄儿童少年入学，严格控制辍学。</w:t>
      </w:r>
    </w:p>
    <w:p>
      <w:pPr>
        <w:spacing w:line="580" w:lineRule="exact"/>
        <w:ind w:firstLine="640"/>
        <w:jc w:val="both"/>
      </w:pPr>
      <w:r>
        <w:rPr>
          <w:rFonts w:ascii="仿宋_GB2312" w:hAnsi="仿宋_GB2312" w:eastAsia="仿宋_GB2312"/>
          <w:sz w:val="32"/>
        </w:rPr>
        <w:t>4.组织开展本校的教育教学科研和教育教学改革，科研兴教，科研兴校。负责对本校教育教学业务的具体管理，负责教育教学管理及教研教改工作，全力推进素质教育实施。</w:t>
      </w:r>
    </w:p>
    <w:p>
      <w:pPr>
        <w:spacing w:line="580" w:lineRule="exact"/>
        <w:ind w:firstLine="640"/>
        <w:jc w:val="both"/>
      </w:pPr>
      <w:r>
        <w:rPr>
          <w:rFonts w:ascii="仿宋_GB2312" w:hAnsi="仿宋_GB2312" w:eastAsia="仿宋_GB2312"/>
          <w:sz w:val="32"/>
        </w:rPr>
        <w:t>5.按照干部和教师的职数、编制和管理权限，负责本校教师人事管理、继续教育、考核考评等工作。</w:t>
      </w:r>
    </w:p>
    <w:p>
      <w:pPr>
        <w:spacing w:line="580" w:lineRule="exact"/>
        <w:ind w:firstLine="640"/>
        <w:jc w:val="both"/>
      </w:pPr>
      <w:r>
        <w:rPr>
          <w:rFonts w:ascii="仿宋_GB2312" w:hAnsi="仿宋_GB2312" w:eastAsia="仿宋_GB2312"/>
          <w:sz w:val="32"/>
        </w:rPr>
        <w:t>6.负责本校财务和基建管理，筹措资金，改善办学条件等工作。</w:t>
      </w:r>
    </w:p>
    <w:p>
      <w:pPr>
        <w:spacing w:line="580" w:lineRule="exact"/>
        <w:ind w:firstLine="640"/>
        <w:jc w:val="both"/>
      </w:pPr>
      <w:r>
        <w:rPr>
          <w:rFonts w:ascii="仿宋_GB2312" w:hAnsi="仿宋_GB2312" w:eastAsia="仿宋_GB2312"/>
          <w:sz w:val="32"/>
        </w:rPr>
        <w:t>7.指导、管理、检查、评价本校的教育教学工作，提高办学质量和办学效益。按照义务教育课程计划，开齐课程，开足课时，认真实施中小学的教育教学管理，全面推进素质教育，全面提高教育教学质量。</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尉犁县第八小学2024年度，实有人数189人，其中：在职人员153人，减少5人；离休人员0人，增加0人；退休人员36人,增加1人。</w:t>
      </w:r>
    </w:p>
    <w:p>
      <w:pPr>
        <w:spacing w:line="580" w:lineRule="exact"/>
        <w:ind w:firstLine="640"/>
        <w:jc w:val="both"/>
      </w:pPr>
      <w:r>
        <w:rPr>
          <w:rFonts w:ascii="仿宋_GB2312" w:hAnsi="仿宋_GB2312" w:eastAsia="仿宋_GB2312"/>
          <w:sz w:val="32"/>
        </w:rPr>
        <w:t>尉犁县第八小学无下属预算单位，下设13个科室，分别是：行政办、教务处、教研室、党务办、德育处、总务处、安全生产办公室、医务室、财务室、团支部、工妇办、宿管办、食堂。</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2024年度收入总计3,003.19万元，</w:t>
      </w:r>
      <w:r>
        <w:rPr>
          <w:rFonts w:ascii="仿宋_GB2312" w:hAnsi="仿宋_GB2312" w:eastAsia="仿宋_GB2312"/>
          <w:b w:val="0"/>
          <w:sz w:val="32"/>
        </w:rPr>
        <w:t>其中：本年收入合计2,974.80万元，使用非财政拨款结余（含专用结余）28.39万元，年初结转和结余0.00万元。</w:t>
      </w:r>
    </w:p>
    <w:p>
      <w:pPr>
        <w:spacing w:line="580" w:lineRule="exact"/>
        <w:ind w:firstLine="640"/>
        <w:jc w:val="both"/>
      </w:pPr>
      <w:r>
        <w:rPr>
          <w:rFonts w:ascii="仿宋_GB2312" w:hAnsi="仿宋_GB2312" w:eastAsia="仿宋_GB2312"/>
          <w:b/>
          <w:sz w:val="32"/>
        </w:rPr>
        <w:t>2024年度支出总计3,003.19万元，</w:t>
      </w:r>
      <w:r>
        <w:rPr>
          <w:rFonts w:ascii="仿宋_GB2312" w:hAnsi="仿宋_GB2312" w:eastAsia="仿宋_GB2312"/>
          <w:b w:val="0"/>
          <w:sz w:val="32"/>
        </w:rPr>
        <w:t>其中：本年支出合计2,975.92万元，结余分配0.00万元，年末结转和结余27.27万元。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减少31.32万元，下降1.03%，主要原因是：本年减少课后托管费，其他收入减少，导致相关经费减少。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本年收入2,974.80万元，</w:t>
      </w:r>
      <w:r>
        <w:rPr>
          <w:rFonts w:ascii="仿宋_GB2312" w:hAnsi="仿宋_GB2312" w:eastAsia="仿宋_GB2312"/>
          <w:b w:val="0"/>
          <w:sz w:val="32"/>
        </w:rPr>
        <w:t>其中：财政拨款收入2,917.35万元，占98.07%；上级补助收入0.00万元，占0.00%；事业收入0.00万元，占0.00%；经营收入0.00万元，占0.00%；附属单位上缴收入0.00万元，占0.00%；其他收入57.45万元，占1.93%。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本年支出2,975.92万元，</w:t>
      </w:r>
      <w:r>
        <w:rPr>
          <w:rFonts w:ascii="仿宋_GB2312" w:hAnsi="仿宋_GB2312" w:eastAsia="仿宋_GB2312"/>
          <w:b w:val="0"/>
          <w:sz w:val="32"/>
        </w:rPr>
        <w:t>其中：基本支出2,975.92万元，占100.00%；项目支出0.00万元，占0.00%；上缴上级支出0.00万元，占0.00%；经营支出0.00万元，占0.00%；对附属单位补助支出0.00万元，占0.00%。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2024年度财政拨款收入总计2,917.35万元，</w:t>
      </w:r>
      <w:r>
        <w:rPr>
          <w:rFonts w:ascii="仿宋_GB2312" w:hAnsi="仿宋_GB2312" w:eastAsia="仿宋_GB2312"/>
          <w:b w:val="0"/>
          <w:sz w:val="32"/>
        </w:rPr>
        <w:t>其中：年初财政拨款结转和结余0.00万元，本年财政拨款收入2,917.35万元。</w:t>
      </w:r>
      <w:r>
        <w:rPr>
          <w:rFonts w:ascii="仿宋_GB2312" w:hAnsi="仿宋_GB2312" w:eastAsia="仿宋_GB2312"/>
          <w:b/>
          <w:sz w:val="32"/>
        </w:rPr>
        <w:t>财政拨款支出总计2,917.35万元，</w:t>
      </w:r>
      <w:r>
        <w:rPr>
          <w:rFonts w:ascii="仿宋_GB2312" w:hAnsi="仿宋_GB2312" w:eastAsia="仿宋_GB2312"/>
          <w:b w:val="0"/>
          <w:sz w:val="32"/>
        </w:rPr>
        <w:t>其中：年末财政拨款结转和结余0.00万元，本年财政拨款支出2,917.35万元。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增加57.66万元，增长2.02%，主要原因是：本年在职人员工资调增，社保、公积金基数调增，人员经费增加。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年初预算数2,737.23万元，决算数2,917.35万元，预决算差异率6.58%，主要原因是：年中追加人员工资、社保、公积金基数调增部分资金，导致预决算存在差异。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2024年度一般公共预算财政拨款支出2,917.35万元，</w:t>
      </w:r>
      <w:r>
        <w:rPr>
          <w:rFonts w:ascii="仿宋_GB2312" w:hAnsi="仿宋_GB2312" w:eastAsia="仿宋_GB2312"/>
          <w:b w:val="0"/>
          <w:sz w:val="32"/>
        </w:rPr>
        <w:t>占本年支出合计的98.03%。</w:t>
      </w:r>
      <w:r>
        <w:rPr>
          <w:rFonts w:ascii="仿宋_GB2312" w:hAnsi="仿宋_GB2312" w:eastAsia="仿宋_GB2312"/>
          <w:b/>
          <w:sz w:val="32"/>
        </w:rPr>
        <w:t>与上年相比，</w:t>
      </w:r>
      <w:r>
        <w:rPr>
          <w:rFonts w:ascii="仿宋_GB2312" w:hAnsi="仿宋_GB2312" w:eastAsia="仿宋_GB2312"/>
          <w:b w:val="0"/>
          <w:sz w:val="32"/>
        </w:rPr>
        <w:t>增加57.66万元，增长2.02%，主要原因是：本年在职人员工资调增，社保、公积金基数调增，人员经费增加。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年初预算数2,737.23万元，决算数2,917.35万元，预决算差异率6.58%，主要原因是：年中追加人员工资、社保、公积金基数调增部分资金，导致预决算存在差异。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1.教育支出(类)2,914.72万元,占99.91%。</w:t>
      </w:r>
    </w:p>
    <w:p>
      <w:pPr>
        <w:spacing w:line="580" w:lineRule="exact"/>
        <w:ind w:firstLine="640"/>
        <w:jc w:val="both"/>
      </w:pPr>
      <w:r>
        <w:rPr>
          <w:rFonts w:ascii="仿宋_GB2312" w:hAnsi="仿宋_GB2312" w:eastAsia="仿宋_GB2312"/>
          <w:b w:val="0"/>
          <w:sz w:val="32"/>
        </w:rPr>
        <w:t>2.农林水支出(类)2.63万元,占0.09%。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1.教育支出(类)普通教育(款)小学教育(项):支出决算数为2,903.71万元，比上年决算增加250.31万元，增长9.43%,主要原因是：本年在职人员工资调增，社保、公积金基数调增，人员经费增加。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2.教育支出(类)进修及培训(款)培训支出(项):支出决算数为11.01万元，比上年决算减少1.51万元，下降12.06%,主要原因是：本年减少2024年“国培”等培训费，导致相关经费减少。</w:t>
      </w:r>
    </w:p>
    <w:p>
      <w:pPr>
        <w:spacing w:line="580" w:lineRule="exact"/>
        <w:ind w:firstLine="640"/>
        <w:jc w:val="both"/>
      </w:pPr>
      <w:r>
        <w:rPr>
          <w:rFonts w:ascii="仿宋_GB2312" w:hAnsi="仿宋_GB2312" w:eastAsia="仿宋_GB2312"/>
          <w:b w:val="0"/>
          <w:sz w:val="32"/>
        </w:rPr>
        <w:t>3.农林水支出(类)巩固脱贫攻坚成果衔接乡村振兴(款)社会发展(项):支出决算数为2.63万元，比上年决算减少0.02万元，下降0.75%,主要原因是：本年减少学生助学金经费，导致相关经费减少。</w:t>
      </w:r>
    </w:p>
    <w:p>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191.12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2024年度一般公共预算财政拨款基本支出2,917.35万元，其中：</w:t>
      </w:r>
      <w:r>
        <w:rPr>
          <w:rFonts w:ascii="仿宋_GB2312" w:hAnsi="仿宋_GB2312" w:eastAsia="仿宋_GB2312"/>
          <w:b/>
          <w:sz w:val="32"/>
        </w:rPr>
        <w:t>人员经费2,740.10万元，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医疗费、其他工资福利支出、退休费、抚恤金、生活补助、助学金、奖励金。</w:t>
      </w:r>
    </w:p>
    <w:p>
      <w:pPr>
        <w:spacing w:line="580" w:lineRule="exact"/>
        <w:ind w:firstLine="640"/>
        <w:jc w:val="both"/>
      </w:pPr>
      <w:r>
        <w:rPr>
          <w:rFonts w:ascii="仿宋_GB2312" w:hAnsi="仿宋_GB2312" w:eastAsia="仿宋_GB2312"/>
          <w:b/>
          <w:sz w:val="32"/>
        </w:rPr>
        <w:t>公用经费177.25万元，</w:t>
      </w:r>
      <w:r>
        <w:rPr>
          <w:rFonts w:ascii="仿宋_GB2312" w:hAnsi="仿宋_GB2312" w:eastAsia="仿宋_GB2312"/>
          <w:b w:val="0"/>
          <w:sz w:val="32"/>
        </w:rPr>
        <w:t>包括：办公费、印刷费、水费、电费、邮电费、取暖费、物业管理费、差旅费、维修（护）费、培训费、专用材料费、委托业务费、工会经费、福利费、其他交通费用、办公设备购置、其他资本性支出。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2024年度尉犁县第八小学（事业单位）公用经费支出177.25万元，比上年减少31.89万元，下降15.25%，主要原因是：本年减少学生人数，导致公用经费减少。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2024年度政府采购支出总额15.20万元，其中：政府采购货物支出2.82万元、政府采购工程支出11.36万元、政府采购服务支出1.03万元。</w:t>
      </w:r>
    </w:p>
    <w:p>
      <w:pPr>
        <w:spacing w:line="580" w:lineRule="exact"/>
        <w:ind w:firstLine="640"/>
        <w:jc w:val="both"/>
      </w:pPr>
      <w:r>
        <w:rPr>
          <w:rFonts w:ascii="仿宋_GB2312" w:hAnsi="仿宋_GB2312" w:eastAsia="仿宋_GB2312"/>
          <w:b w:val="0"/>
          <w:sz w:val="32"/>
        </w:rPr>
        <w:t>授予中小企业合同金额15.20万元，占政府采购支出总额的100.00%，其中：授予小微企业合同金额15.20万元，占政府采购支出总额的100.00%。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24,807.00平方米，价值4,658.74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57.33万元，全年执行数57.33万元。预算绩效管理取得的成效：一是项目按照预期指标值，达标率高，项目实施成效与利用率较高；二是对项目实施前中后期管控及时科学分析，有效的把握实施节点，项目建成后综合评价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2024年尉犁县第八小学课后服务教师服务费（自有资金）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尉犁县第八小学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尉犁县第八小学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八小学课后服务费用于支付参与课后服务教师的课时费，同时预留课后服务费的5%公用经费用于支付课后服务期间产生的水费，电费，办公费及相关服务于课后的设备服务费,本年度有100名教师参与课后服务文化课和社团课课程，助力学生高效完成作业，本学期期末各学科均有效提升，激发学生多元化兴趣，学生至少掌握一项特长，同时优化课后服务，学生和家长满意度达95%以上，构建良好家校公育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课后托管在多项目标上取得显著成果。作业辅导方面，帮助学生高效完成作业，学科疑难点得到及时解决 ，知识掌握更牢固。兴趣培养上，开设的绘画、音乐、体育等课程激发学生探索欲，挖掘个人潜能。安全保障做到零事故，完善的管理制度和专人巡查为学生筑牢安全防线。成功搭建起家校共育桥梁，助力学生全面成长。</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应参于课后服务教师人数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年初设定教师人数偏少。</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保障课后服务运转成本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&lt;=2.87万元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&lt;=54.46万元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