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10E" w:rsidRDefault="0032010E">
      <w:pPr>
        <w:rPr>
          <w:rFonts w:ascii="黑体" w:eastAsia="黑体" w:hAnsi="黑体"/>
          <w:szCs w:val="32"/>
        </w:rPr>
      </w:pPr>
    </w:p>
    <w:p w:rsidR="0032010E" w:rsidRDefault="0032010E">
      <w:pPr>
        <w:jc w:val="center"/>
        <w:rPr>
          <w:rFonts w:ascii="方正小标宋_GBK" w:eastAsia="方正小标宋_GBK" w:hAnsi="宋体"/>
          <w:sz w:val="44"/>
          <w:szCs w:val="44"/>
        </w:rPr>
      </w:pPr>
    </w:p>
    <w:p w:rsidR="0032010E" w:rsidRDefault="0032010E">
      <w:pPr>
        <w:jc w:val="center"/>
        <w:rPr>
          <w:rFonts w:ascii="方正小标宋_GBK" w:eastAsia="方正小标宋_GBK" w:hAnsi="宋体"/>
          <w:sz w:val="44"/>
          <w:szCs w:val="44"/>
        </w:rPr>
      </w:pPr>
    </w:p>
    <w:p w:rsidR="0032010E" w:rsidRDefault="0032010E">
      <w:pPr>
        <w:jc w:val="center"/>
        <w:rPr>
          <w:rFonts w:ascii="方正小标宋_GBK" w:eastAsia="方正小标宋_GBK" w:hAnsi="宋体"/>
          <w:sz w:val="44"/>
          <w:szCs w:val="44"/>
        </w:rPr>
      </w:pPr>
    </w:p>
    <w:p w:rsidR="0032010E" w:rsidRDefault="0032010E">
      <w:pPr>
        <w:jc w:val="center"/>
        <w:rPr>
          <w:rFonts w:ascii="方正小标宋_GBK" w:eastAsia="方正小标宋_GBK" w:hAnsi="宋体"/>
          <w:sz w:val="44"/>
          <w:szCs w:val="44"/>
        </w:rPr>
      </w:pPr>
    </w:p>
    <w:p w:rsidR="0032010E" w:rsidRDefault="00F06A0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尉犁县第六小学</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32010E" w:rsidRDefault="00F06A0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32010E" w:rsidRDefault="00F06A05">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32010E" w:rsidRDefault="00F06A05">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32010E" w:rsidRDefault="00F06A05">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32010E" w:rsidRDefault="00F06A05">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32010E" w:rsidRDefault="00F06A05">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32010E" w:rsidRDefault="00F06A05">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32010E" w:rsidRDefault="00F06A05">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32010E" w:rsidRDefault="00F06A05">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32010E" w:rsidRDefault="00F06A05">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32010E" w:rsidRDefault="00F06A05">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32010E" w:rsidRDefault="00F06A05">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32010E" w:rsidRDefault="00F06A05">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32010E" w:rsidRDefault="00F06A05">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32010E" w:rsidRDefault="00F06A05">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32010E" w:rsidRDefault="00F06A05">
      <w:r>
        <w:br w:type="page"/>
      </w:r>
    </w:p>
    <w:p w:rsidR="0032010E" w:rsidRDefault="00F06A05">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32010E" w:rsidRDefault="00F06A05">
      <w:pPr>
        <w:spacing w:line="640" w:lineRule="exact"/>
        <w:ind w:firstLine="640"/>
        <w:outlineLvl w:val="2"/>
      </w:pPr>
      <w:r>
        <w:rPr>
          <w:rFonts w:ascii="黑体" w:eastAsia="黑体" w:hAnsi="黑体"/>
        </w:rPr>
        <w:t>一、主要职能</w:t>
      </w:r>
    </w:p>
    <w:p w:rsidR="0032010E" w:rsidRDefault="00F06A05">
      <w:pPr>
        <w:spacing w:line="580" w:lineRule="exact"/>
        <w:ind w:firstLine="640"/>
      </w:pPr>
      <w:r>
        <w:rPr>
          <w:rFonts w:ascii="仿宋_GB2312" w:eastAsia="仿宋_GB2312" w:hAnsi="仿宋_GB2312"/>
        </w:rPr>
        <w:t>1.</w:t>
      </w:r>
      <w:r>
        <w:rPr>
          <w:rFonts w:ascii="仿宋_GB2312" w:eastAsia="仿宋_GB2312" w:hAnsi="仿宋_GB2312"/>
        </w:rPr>
        <w:t>正确贯彻执行党和国家的教育方针、政策、法规。</w:t>
      </w:r>
    </w:p>
    <w:p w:rsidR="0032010E" w:rsidRDefault="00F06A05">
      <w:pPr>
        <w:spacing w:line="580" w:lineRule="exact"/>
        <w:ind w:firstLine="640"/>
      </w:pPr>
      <w:r>
        <w:rPr>
          <w:rFonts w:ascii="仿宋_GB2312" w:eastAsia="仿宋_GB2312" w:hAnsi="仿宋_GB2312"/>
        </w:rPr>
        <w:t>2.</w:t>
      </w:r>
      <w:r>
        <w:rPr>
          <w:rFonts w:ascii="仿宋_GB2312" w:eastAsia="仿宋_GB2312" w:hAnsi="仿宋_GB2312"/>
        </w:rPr>
        <w:t>坚持以教学为中心，努力提高教学质量，不断研究和改进教学方法，不断提高教学水平。</w:t>
      </w:r>
    </w:p>
    <w:p w:rsidR="0032010E" w:rsidRDefault="00F06A05">
      <w:pPr>
        <w:spacing w:line="580" w:lineRule="exact"/>
        <w:ind w:firstLine="640"/>
      </w:pPr>
      <w:r>
        <w:rPr>
          <w:rFonts w:ascii="仿宋_GB2312" w:eastAsia="仿宋_GB2312" w:hAnsi="仿宋_GB2312"/>
        </w:rPr>
        <w:t>3.</w:t>
      </w:r>
      <w:r>
        <w:rPr>
          <w:rFonts w:ascii="仿宋_GB2312" w:eastAsia="仿宋_GB2312" w:hAnsi="仿宋_GB2312"/>
        </w:rPr>
        <w:t>加强师资队伍建设，不断提高师资队伍素质。</w:t>
      </w:r>
    </w:p>
    <w:p w:rsidR="0032010E" w:rsidRDefault="00F06A05">
      <w:pPr>
        <w:spacing w:line="580" w:lineRule="exact"/>
        <w:ind w:firstLine="640"/>
      </w:pPr>
      <w:r>
        <w:rPr>
          <w:rFonts w:ascii="仿宋_GB2312" w:eastAsia="仿宋_GB2312" w:hAnsi="仿宋_GB2312"/>
        </w:rPr>
        <w:t>4.</w:t>
      </w:r>
      <w:r>
        <w:rPr>
          <w:rFonts w:ascii="仿宋_GB2312" w:eastAsia="仿宋_GB2312" w:hAnsi="仿宋_GB2312"/>
        </w:rPr>
        <w:t>坚持教书育人，服务育人，环境育人方针。加强对学生的思想品德教育，促进学生德智体美劳全面发展。</w:t>
      </w:r>
    </w:p>
    <w:p w:rsidR="0032010E" w:rsidRDefault="00F06A05">
      <w:pPr>
        <w:spacing w:line="580" w:lineRule="exact"/>
        <w:ind w:firstLine="640"/>
      </w:pPr>
      <w:r>
        <w:rPr>
          <w:rFonts w:ascii="仿宋_GB2312" w:eastAsia="仿宋_GB2312" w:hAnsi="仿宋_GB2312"/>
        </w:rPr>
        <w:t>5.</w:t>
      </w:r>
      <w:r>
        <w:rPr>
          <w:rFonts w:ascii="仿宋_GB2312" w:eastAsia="仿宋_GB2312" w:hAnsi="仿宋_GB2312"/>
        </w:rPr>
        <w:t>按照干部和教师的职数、编制和管理权限，负责本校教师人事管理、继续教育、考核考评等工作。</w:t>
      </w:r>
    </w:p>
    <w:p w:rsidR="0032010E" w:rsidRDefault="00F06A05">
      <w:pPr>
        <w:spacing w:line="580" w:lineRule="exact"/>
        <w:ind w:firstLine="640"/>
      </w:pPr>
      <w:r>
        <w:rPr>
          <w:rFonts w:ascii="仿宋_GB2312" w:eastAsia="仿宋_GB2312" w:hAnsi="仿宋_GB2312"/>
        </w:rPr>
        <w:t>6.</w:t>
      </w:r>
      <w:r>
        <w:rPr>
          <w:rFonts w:ascii="仿宋_GB2312" w:eastAsia="仿宋_GB2312" w:hAnsi="仿宋_GB2312"/>
        </w:rPr>
        <w:t>实施小学学历教育，开展相关社会服务。</w:t>
      </w:r>
    </w:p>
    <w:p w:rsidR="0032010E" w:rsidRDefault="00F06A05">
      <w:pPr>
        <w:spacing w:line="580" w:lineRule="exact"/>
        <w:ind w:firstLine="640"/>
      </w:pPr>
      <w:r>
        <w:rPr>
          <w:rFonts w:ascii="仿宋_GB2312" w:eastAsia="仿宋_GB2312" w:hAnsi="仿宋_GB2312"/>
        </w:rPr>
        <w:t>7.</w:t>
      </w:r>
      <w:r>
        <w:rPr>
          <w:rFonts w:ascii="仿宋_GB2312" w:eastAsia="仿宋_GB2312" w:hAnsi="仿宋_GB2312"/>
        </w:rPr>
        <w:t>组织领导做好行政后勤工作，坚持为教学服务，不断改善师生的工作、学习、生活条件，保证教学工作的顺利进行。</w:t>
      </w:r>
    </w:p>
    <w:p w:rsidR="0032010E" w:rsidRDefault="00F06A05">
      <w:pPr>
        <w:spacing w:line="580" w:lineRule="exact"/>
        <w:ind w:firstLine="640"/>
      </w:pPr>
      <w:r>
        <w:rPr>
          <w:rFonts w:ascii="仿宋_GB2312" w:eastAsia="仿宋_GB2312" w:hAnsi="仿宋_GB2312"/>
        </w:rPr>
        <w:t>8.</w:t>
      </w:r>
      <w:r>
        <w:rPr>
          <w:rFonts w:ascii="仿宋_GB2312" w:eastAsia="仿宋_GB2312" w:hAnsi="仿宋_GB2312"/>
        </w:rPr>
        <w:t>负责本校财务和基建管理，筹措资金，改善</w:t>
      </w:r>
      <w:r>
        <w:rPr>
          <w:rFonts w:ascii="仿宋_GB2312" w:eastAsia="仿宋_GB2312" w:hAnsi="仿宋_GB2312"/>
        </w:rPr>
        <w:t>办学条件等工作。</w:t>
      </w:r>
    </w:p>
    <w:p w:rsidR="0032010E" w:rsidRDefault="00F06A05">
      <w:pPr>
        <w:spacing w:line="640" w:lineRule="exact"/>
        <w:ind w:firstLine="640"/>
        <w:outlineLvl w:val="2"/>
      </w:pPr>
      <w:r>
        <w:rPr>
          <w:rFonts w:ascii="黑体" w:eastAsia="黑体" w:hAnsi="黑体"/>
        </w:rPr>
        <w:t>二、机构设置及人员情况</w:t>
      </w:r>
    </w:p>
    <w:p w:rsidR="0032010E" w:rsidRDefault="00F06A05">
      <w:pPr>
        <w:spacing w:line="580" w:lineRule="exact"/>
        <w:ind w:firstLine="640"/>
      </w:pPr>
      <w:r>
        <w:rPr>
          <w:rFonts w:ascii="仿宋_GB2312" w:eastAsia="仿宋_GB2312" w:hAnsi="仿宋_GB2312"/>
        </w:rPr>
        <w:t>尉犁县第六小学</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64</w:t>
      </w:r>
      <w:r>
        <w:rPr>
          <w:rFonts w:ascii="仿宋_GB2312" w:eastAsia="仿宋_GB2312" w:hAnsi="仿宋_GB2312"/>
        </w:rPr>
        <w:t>人，其中：在职人员</w:t>
      </w:r>
      <w:r>
        <w:rPr>
          <w:rFonts w:ascii="仿宋_GB2312" w:eastAsia="仿宋_GB2312" w:hAnsi="仿宋_GB2312"/>
        </w:rPr>
        <w:t>58</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6</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32010E" w:rsidRDefault="00F06A05">
      <w:pPr>
        <w:spacing w:line="580" w:lineRule="exact"/>
        <w:ind w:firstLine="640"/>
      </w:pPr>
      <w:r>
        <w:rPr>
          <w:rFonts w:ascii="仿宋_GB2312" w:eastAsia="仿宋_GB2312" w:hAnsi="仿宋_GB2312"/>
        </w:rPr>
        <w:t>尉犁县第六小学无下属预算单位，下设</w:t>
      </w:r>
      <w:r>
        <w:rPr>
          <w:rFonts w:ascii="仿宋_GB2312" w:eastAsia="仿宋_GB2312" w:hAnsi="仿宋_GB2312"/>
        </w:rPr>
        <w:t>9</w:t>
      </w:r>
      <w:r>
        <w:rPr>
          <w:rFonts w:ascii="仿宋_GB2312" w:eastAsia="仿宋_GB2312" w:hAnsi="仿宋_GB2312"/>
        </w:rPr>
        <w:t>个科室，分别是：党政办、德育处、教务处、总务处、少先队、保卫科、妇联、工</w:t>
      </w:r>
      <w:r>
        <w:rPr>
          <w:rFonts w:ascii="仿宋_GB2312" w:eastAsia="仿宋_GB2312" w:hAnsi="仿宋_GB2312"/>
        </w:rPr>
        <w:lastRenderedPageBreak/>
        <w:t>会、幼儿园。</w:t>
      </w:r>
    </w:p>
    <w:p w:rsidR="0032010E" w:rsidRDefault="00F06A05">
      <w:r>
        <w:br w:type="page"/>
      </w:r>
    </w:p>
    <w:p w:rsidR="0032010E" w:rsidRDefault="00F06A05">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32010E" w:rsidRDefault="00F06A05">
      <w:pPr>
        <w:spacing w:line="640" w:lineRule="exact"/>
        <w:ind w:firstLine="640"/>
        <w:outlineLvl w:val="2"/>
      </w:pPr>
      <w:r>
        <w:rPr>
          <w:rFonts w:ascii="黑体" w:eastAsia="黑体" w:hAnsi="黑体"/>
        </w:rPr>
        <w:t>一、收入支出决算总体情况说明</w:t>
      </w:r>
    </w:p>
    <w:p w:rsidR="0032010E" w:rsidRDefault="00F06A05">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1,026.78</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1,021.67</w:t>
      </w:r>
      <w:r>
        <w:rPr>
          <w:rFonts w:ascii="仿宋_GB2312" w:eastAsia="仿宋_GB2312" w:hAnsi="仿宋_GB2312"/>
        </w:rPr>
        <w:t>万元，使用非财政拨款结余（含专用结余）</w:t>
      </w:r>
      <w:r>
        <w:rPr>
          <w:rFonts w:ascii="仿宋_GB2312" w:eastAsia="仿宋_GB2312" w:hAnsi="仿宋_GB2312"/>
        </w:rPr>
        <w:t>5.10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32010E" w:rsidRDefault="00F06A05">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1,026.78</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1,022.33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4.44</w:t>
      </w:r>
      <w:r>
        <w:rPr>
          <w:rFonts w:ascii="仿宋_GB2312" w:eastAsia="仿宋_GB2312" w:hAnsi="仿宋_GB2312"/>
        </w:rPr>
        <w:t>万元。</w:t>
      </w:r>
    </w:p>
    <w:p w:rsidR="0032010E" w:rsidRDefault="00F06A05">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7.37</w:t>
      </w:r>
      <w:r>
        <w:rPr>
          <w:rFonts w:ascii="仿宋_GB2312" w:eastAsia="仿宋_GB2312" w:hAnsi="仿宋_GB2312"/>
        </w:rPr>
        <w:t>万元，增长</w:t>
      </w:r>
      <w:r>
        <w:rPr>
          <w:rFonts w:ascii="仿宋_GB2312" w:eastAsia="仿宋_GB2312" w:hAnsi="仿宋_GB2312"/>
        </w:rPr>
        <w:t>0.72%</w:t>
      </w:r>
      <w:r>
        <w:rPr>
          <w:rFonts w:ascii="仿宋_GB2312" w:eastAsia="仿宋_GB2312" w:hAnsi="仿宋_GB2312"/>
        </w:rPr>
        <w:t>，主要原因是：本年在职人员工资调增，社保、公积金基数调增，人员经费增加。</w:t>
      </w:r>
    </w:p>
    <w:p w:rsidR="0032010E" w:rsidRDefault="00F06A05">
      <w:pPr>
        <w:spacing w:line="640" w:lineRule="exact"/>
        <w:ind w:firstLine="640"/>
        <w:outlineLvl w:val="2"/>
      </w:pPr>
      <w:r>
        <w:rPr>
          <w:rFonts w:ascii="黑体" w:eastAsia="黑体" w:hAnsi="黑体"/>
        </w:rPr>
        <w:t>二、收入决算情况说明</w:t>
      </w:r>
    </w:p>
    <w:p w:rsidR="0032010E" w:rsidRDefault="00F06A05">
      <w:pPr>
        <w:spacing w:line="580" w:lineRule="exact"/>
        <w:ind w:firstLine="640"/>
      </w:pPr>
      <w:r>
        <w:rPr>
          <w:rFonts w:ascii="仿宋_GB2312" w:eastAsia="仿宋_GB2312" w:hAnsi="仿宋_GB2312"/>
          <w:b/>
        </w:rPr>
        <w:t>本年收入</w:t>
      </w:r>
      <w:r>
        <w:rPr>
          <w:rFonts w:ascii="仿宋_GB2312" w:eastAsia="仿宋_GB2312" w:hAnsi="仿宋_GB2312"/>
          <w:b/>
        </w:rPr>
        <w:t>1,021.67</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1,011.42</w:t>
      </w:r>
      <w:r>
        <w:rPr>
          <w:rFonts w:ascii="仿宋_GB2312" w:eastAsia="仿宋_GB2312" w:hAnsi="仿宋_GB2312"/>
        </w:rPr>
        <w:t>万元，占</w:t>
      </w:r>
      <w:r>
        <w:rPr>
          <w:rFonts w:ascii="仿宋_GB2312" w:eastAsia="仿宋_GB2312" w:hAnsi="仿宋_GB2312"/>
        </w:rPr>
        <w:t>99.00%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10.26</w:t>
      </w:r>
      <w:r>
        <w:rPr>
          <w:rFonts w:ascii="仿宋_GB2312" w:eastAsia="仿宋_GB2312" w:hAnsi="仿宋_GB2312"/>
        </w:rPr>
        <w:t>万元，占</w:t>
      </w:r>
      <w:r>
        <w:rPr>
          <w:rFonts w:ascii="仿宋_GB2312" w:eastAsia="仿宋_GB2312" w:hAnsi="仿宋_GB2312"/>
        </w:rPr>
        <w:t>1.00%</w:t>
      </w:r>
      <w:r>
        <w:rPr>
          <w:rFonts w:ascii="仿宋_GB2312" w:eastAsia="仿宋_GB2312" w:hAnsi="仿宋_GB2312"/>
        </w:rPr>
        <w:t>。</w:t>
      </w:r>
    </w:p>
    <w:p w:rsidR="0032010E" w:rsidRDefault="00F06A05">
      <w:pPr>
        <w:spacing w:line="640" w:lineRule="exact"/>
        <w:ind w:firstLine="640"/>
        <w:outlineLvl w:val="2"/>
      </w:pPr>
      <w:r>
        <w:rPr>
          <w:rFonts w:ascii="黑体" w:eastAsia="黑体" w:hAnsi="黑体"/>
        </w:rPr>
        <w:t>三、支出决算情况说明</w:t>
      </w:r>
    </w:p>
    <w:p w:rsidR="0032010E" w:rsidRDefault="00F06A05">
      <w:pPr>
        <w:spacing w:line="580" w:lineRule="exact"/>
        <w:ind w:firstLine="640"/>
      </w:pPr>
      <w:r>
        <w:rPr>
          <w:rFonts w:ascii="仿宋_GB2312" w:eastAsia="仿宋_GB2312" w:hAnsi="仿宋_GB2312"/>
          <w:b/>
        </w:rPr>
        <w:t>本年支出</w:t>
      </w:r>
      <w:r>
        <w:rPr>
          <w:rFonts w:ascii="仿宋_GB2312" w:eastAsia="仿宋_GB2312" w:hAnsi="仿宋_GB2312"/>
          <w:b/>
        </w:rPr>
        <w:t>1,022.33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1,022.33</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；项目支出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32010E" w:rsidRDefault="00F06A05">
      <w:pPr>
        <w:spacing w:line="640" w:lineRule="exact"/>
        <w:ind w:firstLine="640"/>
        <w:outlineLvl w:val="2"/>
      </w:pPr>
      <w:r>
        <w:rPr>
          <w:rFonts w:ascii="黑体" w:eastAsia="黑体" w:hAnsi="黑体"/>
        </w:rPr>
        <w:t>四、财政拨款收入支出决算总体情况说明</w:t>
      </w:r>
    </w:p>
    <w:p w:rsidR="0032010E" w:rsidRDefault="00F06A05">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1,011.42</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1,011.42</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1,0</w:t>
      </w:r>
      <w:r>
        <w:rPr>
          <w:rFonts w:ascii="仿宋_GB2312" w:eastAsia="仿宋_GB2312" w:hAnsi="仿宋_GB2312"/>
          <w:b/>
        </w:rPr>
        <w:t>11.42</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1,011.42</w:t>
      </w:r>
      <w:r>
        <w:rPr>
          <w:rFonts w:ascii="仿宋_GB2312" w:eastAsia="仿宋_GB2312" w:hAnsi="仿宋_GB2312"/>
        </w:rPr>
        <w:t>万元。</w:t>
      </w:r>
    </w:p>
    <w:p w:rsidR="0032010E" w:rsidRDefault="00F06A05">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26.18</w:t>
      </w:r>
      <w:r>
        <w:rPr>
          <w:rFonts w:ascii="仿宋_GB2312" w:eastAsia="仿宋_GB2312" w:hAnsi="仿宋_GB2312"/>
        </w:rPr>
        <w:t>万元，增长</w:t>
      </w:r>
      <w:r>
        <w:rPr>
          <w:rFonts w:ascii="仿宋_GB2312" w:eastAsia="仿宋_GB2312" w:hAnsi="仿宋_GB2312"/>
        </w:rPr>
        <w:t>2.66%</w:t>
      </w:r>
      <w:r>
        <w:rPr>
          <w:rFonts w:ascii="仿宋_GB2312" w:eastAsia="仿宋_GB2312" w:hAnsi="仿宋_GB2312"/>
        </w:rPr>
        <w:t>，主要原因是：本年在职人员工资调增，社保、公积金基数调增，人员经费增加。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919.02</w:t>
      </w:r>
      <w:r>
        <w:rPr>
          <w:rFonts w:ascii="仿宋_GB2312" w:eastAsia="仿宋_GB2312" w:hAnsi="仿宋_GB2312"/>
        </w:rPr>
        <w:t>万元，决算数</w:t>
      </w:r>
      <w:r>
        <w:rPr>
          <w:rFonts w:ascii="仿宋_GB2312" w:eastAsia="仿宋_GB2312" w:hAnsi="仿宋_GB2312"/>
        </w:rPr>
        <w:t>1,011.42</w:t>
      </w:r>
      <w:r>
        <w:rPr>
          <w:rFonts w:ascii="仿宋_GB2312" w:eastAsia="仿宋_GB2312" w:hAnsi="仿宋_GB2312"/>
        </w:rPr>
        <w:t>万元，预决算差异率</w:t>
      </w:r>
      <w:r>
        <w:rPr>
          <w:rFonts w:ascii="仿宋_GB2312" w:eastAsia="仿宋_GB2312" w:hAnsi="仿宋_GB2312"/>
        </w:rPr>
        <w:t>10.05%</w:t>
      </w:r>
      <w:r>
        <w:rPr>
          <w:rFonts w:ascii="仿宋_GB2312" w:eastAsia="仿宋_GB2312" w:hAnsi="仿宋_GB2312"/>
        </w:rPr>
        <w:t>，主要原因是：年中追加人员工资、社保、公积金基数调增部分资金，导致预决算存在差异。</w:t>
      </w:r>
    </w:p>
    <w:p w:rsidR="0032010E" w:rsidRDefault="00F06A05">
      <w:pPr>
        <w:spacing w:line="640" w:lineRule="exact"/>
        <w:ind w:firstLine="640"/>
        <w:outlineLvl w:val="2"/>
      </w:pPr>
      <w:r>
        <w:rPr>
          <w:rFonts w:ascii="黑体" w:eastAsia="黑体" w:hAnsi="黑体"/>
        </w:rPr>
        <w:t>五、一般公共预算财政拨款支出决算情况说明</w:t>
      </w:r>
    </w:p>
    <w:p w:rsidR="0032010E" w:rsidRDefault="00F06A05">
      <w:pPr>
        <w:spacing w:line="640" w:lineRule="exact"/>
        <w:ind w:firstLine="640"/>
        <w:outlineLvl w:val="3"/>
      </w:pPr>
      <w:r>
        <w:rPr>
          <w:rFonts w:ascii="楷体_GB2312" w:eastAsia="楷体_GB2312" w:hAnsi="楷体_GB2312"/>
          <w:b/>
        </w:rPr>
        <w:t>（一）一般公共预算财政拨款支出决算总体情况</w:t>
      </w:r>
    </w:p>
    <w:p w:rsidR="0032010E" w:rsidRDefault="00F06A05">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1,011.42</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98.93%</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26.18</w:t>
      </w:r>
      <w:r>
        <w:rPr>
          <w:rFonts w:ascii="仿宋_GB2312" w:eastAsia="仿宋_GB2312" w:hAnsi="仿宋_GB2312"/>
        </w:rPr>
        <w:t>万元，增长</w:t>
      </w:r>
      <w:r>
        <w:rPr>
          <w:rFonts w:ascii="仿宋_GB2312" w:eastAsia="仿宋_GB2312" w:hAnsi="仿宋_GB2312"/>
        </w:rPr>
        <w:t>2.66%</w:t>
      </w:r>
      <w:r>
        <w:rPr>
          <w:rFonts w:ascii="仿宋_GB2312" w:eastAsia="仿宋_GB2312" w:hAnsi="仿宋_GB2312"/>
        </w:rPr>
        <w:t>，主要原因是：本年在职人员工资调增，社保、公积金基数调增，人员经费增加。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919.02</w:t>
      </w:r>
      <w:r>
        <w:rPr>
          <w:rFonts w:ascii="仿宋_GB2312" w:eastAsia="仿宋_GB2312" w:hAnsi="仿宋_GB2312"/>
        </w:rPr>
        <w:t>万元，决算数</w:t>
      </w:r>
      <w:r>
        <w:rPr>
          <w:rFonts w:ascii="仿宋_GB2312" w:eastAsia="仿宋_GB2312" w:hAnsi="仿宋_GB2312"/>
        </w:rPr>
        <w:t>1,011.42</w:t>
      </w:r>
      <w:r>
        <w:rPr>
          <w:rFonts w:ascii="仿宋_GB2312" w:eastAsia="仿宋_GB2312" w:hAnsi="仿宋_GB2312"/>
        </w:rPr>
        <w:t>万元，预决算差异率</w:t>
      </w:r>
      <w:r>
        <w:rPr>
          <w:rFonts w:ascii="仿宋_GB2312" w:eastAsia="仿宋_GB2312" w:hAnsi="仿宋_GB2312"/>
        </w:rPr>
        <w:t>10.05%</w:t>
      </w:r>
      <w:r>
        <w:rPr>
          <w:rFonts w:ascii="仿宋_GB2312" w:eastAsia="仿宋_GB2312" w:hAnsi="仿宋_GB2312"/>
        </w:rPr>
        <w:t>，主要原因是：年中追加人员工资、社保、公积金基数调增部分资金，导致预决算存在差异。</w:t>
      </w:r>
    </w:p>
    <w:p w:rsidR="0032010E" w:rsidRDefault="00F06A05">
      <w:pPr>
        <w:spacing w:line="640" w:lineRule="exact"/>
        <w:ind w:firstLine="640"/>
        <w:outlineLvl w:val="3"/>
      </w:pPr>
      <w:r>
        <w:rPr>
          <w:rFonts w:ascii="楷体_GB2312" w:eastAsia="楷体_GB2312" w:hAnsi="楷体_GB2312"/>
          <w:b/>
        </w:rPr>
        <w:t>（二）一般公共预算财政拨款支出决算结构情况</w:t>
      </w:r>
    </w:p>
    <w:p w:rsidR="0032010E" w:rsidRDefault="00F06A05">
      <w:pPr>
        <w:spacing w:line="580" w:lineRule="exact"/>
        <w:ind w:firstLine="640"/>
      </w:pPr>
      <w:r>
        <w:rPr>
          <w:rFonts w:ascii="仿宋_GB2312" w:eastAsia="仿宋_GB2312" w:hAnsi="仿宋_GB2312"/>
        </w:rPr>
        <w:t>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)1,010.45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99.90%</w:t>
      </w:r>
      <w:r>
        <w:rPr>
          <w:rFonts w:ascii="仿宋_GB2312" w:eastAsia="仿宋_GB2312" w:hAnsi="仿宋_GB2312"/>
        </w:rPr>
        <w:t>。</w:t>
      </w:r>
    </w:p>
    <w:p w:rsidR="0032010E" w:rsidRDefault="00F06A05">
      <w:pPr>
        <w:spacing w:line="580" w:lineRule="exact"/>
        <w:ind w:firstLine="640"/>
      </w:pPr>
      <w:r>
        <w:rPr>
          <w:rFonts w:ascii="仿宋_GB2312" w:eastAsia="仿宋_GB2312" w:hAnsi="仿宋_GB2312"/>
        </w:rPr>
        <w:lastRenderedPageBreak/>
        <w:t>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w:t>
      </w:r>
      <w:r>
        <w:rPr>
          <w:rFonts w:ascii="仿宋_GB2312" w:eastAsia="仿宋_GB2312" w:hAnsi="仿宋_GB2312"/>
        </w:rPr>
        <w:t>97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0.10%</w:t>
      </w:r>
      <w:r>
        <w:rPr>
          <w:rFonts w:ascii="仿宋_GB2312" w:eastAsia="仿宋_GB2312" w:hAnsi="仿宋_GB2312"/>
        </w:rPr>
        <w:t>。</w:t>
      </w:r>
    </w:p>
    <w:p w:rsidR="0032010E" w:rsidRDefault="00F06A05">
      <w:pPr>
        <w:spacing w:line="640" w:lineRule="exact"/>
        <w:ind w:firstLine="640"/>
        <w:outlineLvl w:val="3"/>
      </w:pPr>
      <w:r>
        <w:rPr>
          <w:rFonts w:ascii="楷体_GB2312" w:eastAsia="楷体_GB2312" w:hAnsi="楷体_GB2312"/>
          <w:b/>
        </w:rPr>
        <w:t>（三）一般公共预算财政拨款支出决算具体情况</w:t>
      </w:r>
    </w:p>
    <w:p w:rsidR="0032010E" w:rsidRDefault="00F06A05">
      <w:pPr>
        <w:spacing w:line="580" w:lineRule="exact"/>
        <w:ind w:firstLine="640"/>
      </w:pPr>
      <w:r>
        <w:rPr>
          <w:rFonts w:ascii="仿宋_GB2312" w:eastAsia="仿宋_GB2312" w:hAnsi="仿宋_GB2312"/>
        </w:rPr>
        <w:t>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学前教育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235.01</w:t>
      </w:r>
      <w:r>
        <w:rPr>
          <w:rFonts w:ascii="仿宋_GB2312" w:eastAsia="仿宋_GB2312" w:hAnsi="仿宋_GB2312"/>
        </w:rPr>
        <w:t>万元，比上年决算增加</w:t>
      </w:r>
      <w:r>
        <w:rPr>
          <w:rFonts w:ascii="仿宋_GB2312" w:eastAsia="仿宋_GB2312" w:hAnsi="仿宋_GB2312"/>
        </w:rPr>
        <w:t>44.82</w:t>
      </w:r>
      <w:r>
        <w:rPr>
          <w:rFonts w:ascii="仿宋_GB2312" w:eastAsia="仿宋_GB2312" w:hAnsi="仿宋_GB2312"/>
        </w:rPr>
        <w:t>万元，增长</w:t>
      </w:r>
      <w:r>
        <w:rPr>
          <w:rFonts w:ascii="仿宋_GB2312" w:eastAsia="仿宋_GB2312" w:hAnsi="仿宋_GB2312"/>
        </w:rPr>
        <w:t>23.57%,</w:t>
      </w:r>
      <w:r>
        <w:rPr>
          <w:rFonts w:ascii="仿宋_GB2312" w:eastAsia="仿宋_GB2312" w:hAnsi="仿宋_GB2312"/>
        </w:rPr>
        <w:t>主要原因是：本年在职人员工资调增，人员经费增加。</w:t>
      </w:r>
    </w:p>
    <w:p w:rsidR="0032010E" w:rsidRDefault="00F06A05">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小学教育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770.94</w:t>
      </w:r>
      <w:r>
        <w:rPr>
          <w:rFonts w:ascii="仿宋_GB2312" w:eastAsia="仿宋_GB2312" w:hAnsi="仿宋_GB2312"/>
        </w:rPr>
        <w:t>万元，比上年决算增加</w:t>
      </w:r>
      <w:r>
        <w:rPr>
          <w:rFonts w:ascii="仿宋_GB2312" w:eastAsia="仿宋_GB2312" w:hAnsi="仿宋_GB2312"/>
        </w:rPr>
        <w:t>130.59</w:t>
      </w:r>
      <w:r>
        <w:rPr>
          <w:rFonts w:ascii="仿宋_GB2312" w:eastAsia="仿宋_GB2312" w:hAnsi="仿宋_GB2312"/>
        </w:rPr>
        <w:t>万元，增长</w:t>
      </w:r>
      <w:r>
        <w:rPr>
          <w:rFonts w:ascii="仿宋_GB2312" w:eastAsia="仿宋_GB2312" w:hAnsi="仿宋_GB2312"/>
        </w:rPr>
        <w:t>20.39%,</w:t>
      </w:r>
      <w:r>
        <w:rPr>
          <w:rFonts w:ascii="仿宋_GB2312" w:eastAsia="仿宋_GB2312" w:hAnsi="仿宋_GB2312"/>
        </w:rPr>
        <w:t>主要原因是：本年在职人员工资调增，社保、公积金基数调增，人员经费增加。</w:t>
      </w:r>
    </w:p>
    <w:p w:rsidR="0032010E" w:rsidRDefault="00F06A05">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w:t>
      </w:r>
      <w:r>
        <w:rPr>
          <w:rFonts w:ascii="仿宋_GB2312" w:eastAsia="仿宋_GB2312" w:hAnsi="仿宋_GB2312"/>
        </w:rPr>
        <w:t>50</w:t>
      </w:r>
      <w:r>
        <w:rPr>
          <w:rFonts w:ascii="仿宋_GB2312" w:eastAsia="仿宋_GB2312" w:hAnsi="仿宋_GB2312"/>
        </w:rPr>
        <w:t>万元，比上年决算增加</w:t>
      </w:r>
      <w:r>
        <w:rPr>
          <w:rFonts w:ascii="仿宋_GB2312" w:eastAsia="仿宋_GB2312" w:hAnsi="仿宋_GB2312"/>
        </w:rPr>
        <w:t>0.18</w:t>
      </w:r>
      <w:r>
        <w:rPr>
          <w:rFonts w:ascii="仿宋_GB2312" w:eastAsia="仿宋_GB2312" w:hAnsi="仿宋_GB2312"/>
        </w:rPr>
        <w:t>万元，增长</w:t>
      </w:r>
      <w:r>
        <w:rPr>
          <w:rFonts w:ascii="仿宋_GB2312" w:eastAsia="仿宋_GB2312" w:hAnsi="仿宋_GB2312"/>
        </w:rPr>
        <w:t>4.17%,</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w:t>
      </w:r>
      <w:r>
        <w:rPr>
          <w:rFonts w:ascii="仿宋_GB2312" w:eastAsia="仿宋_GB2312" w:hAnsi="仿宋_GB2312"/>
        </w:rPr>
        <w:t>国培</w:t>
      </w:r>
      <w:r>
        <w:rPr>
          <w:rFonts w:ascii="仿宋_GB2312" w:eastAsia="仿宋_GB2312" w:hAnsi="仿宋_GB2312"/>
        </w:rPr>
        <w:t>”</w:t>
      </w:r>
      <w:r>
        <w:rPr>
          <w:rFonts w:ascii="仿宋_GB2312" w:eastAsia="仿宋_GB2312" w:hAnsi="仿宋_GB2312"/>
        </w:rPr>
        <w:t>等培训费，导致相关经费增加。</w:t>
      </w:r>
    </w:p>
    <w:p w:rsidR="0032010E" w:rsidRDefault="00F06A05">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87.25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主要原因是：本年科目调整，机关事业单位基本养老保险缴费上年单独列支，本年调整至小学教育科目列支，导致相关经费减少。</w:t>
      </w:r>
    </w:p>
    <w:p w:rsidR="0032010E" w:rsidRDefault="00F06A05">
      <w:pPr>
        <w:spacing w:line="580" w:lineRule="exact"/>
        <w:ind w:firstLine="640"/>
      </w:pPr>
      <w:r>
        <w:rPr>
          <w:rFonts w:ascii="仿宋_GB2312" w:eastAsia="仿宋_GB2312" w:hAnsi="仿宋_GB2312"/>
        </w:rPr>
        <w:t>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社会发展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0.97</w:t>
      </w:r>
      <w:r>
        <w:rPr>
          <w:rFonts w:ascii="仿宋_GB2312" w:eastAsia="仿宋_GB2312" w:hAnsi="仿宋_GB2312"/>
        </w:rPr>
        <w:t>万元，比上年决</w:t>
      </w:r>
      <w:r>
        <w:rPr>
          <w:rFonts w:ascii="仿宋_GB2312" w:eastAsia="仿宋_GB2312" w:hAnsi="仿宋_GB2312"/>
        </w:rPr>
        <w:t>算减少</w:t>
      </w:r>
      <w:r>
        <w:rPr>
          <w:rFonts w:ascii="仿宋_GB2312" w:eastAsia="仿宋_GB2312" w:hAnsi="仿宋_GB2312"/>
        </w:rPr>
        <w:t>0.39</w:t>
      </w:r>
      <w:r>
        <w:rPr>
          <w:rFonts w:ascii="仿宋_GB2312" w:eastAsia="仿宋_GB2312" w:hAnsi="仿宋_GB2312"/>
        </w:rPr>
        <w:t>万元，下降</w:t>
      </w:r>
      <w:r>
        <w:rPr>
          <w:rFonts w:ascii="仿宋_GB2312" w:eastAsia="仿宋_GB2312" w:hAnsi="仿宋_GB2312"/>
        </w:rPr>
        <w:t>28.68%,</w:t>
      </w:r>
      <w:r>
        <w:rPr>
          <w:rFonts w:ascii="仿宋_GB2312" w:eastAsia="仿宋_GB2312" w:hAnsi="仿宋_GB2312"/>
        </w:rPr>
        <w:t>主要原因是：本年减少学生助学金经费，导致相关经费减少。</w:t>
      </w:r>
    </w:p>
    <w:p w:rsidR="0032010E" w:rsidRDefault="00F06A05">
      <w:pPr>
        <w:spacing w:line="580" w:lineRule="exact"/>
        <w:ind w:firstLine="640"/>
      </w:pPr>
      <w:r>
        <w:rPr>
          <w:rFonts w:ascii="仿宋_GB2312" w:eastAsia="仿宋_GB2312" w:hAnsi="仿宋_GB2312"/>
        </w:rPr>
        <w:lastRenderedPageBreak/>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61.77</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主要原因是：本年功能科目调整，住房公积金上年度单独列支，本年调整至主科目列支，导致经费较上年减少。</w:t>
      </w:r>
    </w:p>
    <w:p w:rsidR="0032010E" w:rsidRDefault="00F06A05">
      <w:pPr>
        <w:spacing w:line="640" w:lineRule="exact"/>
        <w:ind w:firstLine="640"/>
        <w:outlineLvl w:val="2"/>
      </w:pPr>
      <w:r>
        <w:rPr>
          <w:rFonts w:ascii="黑体" w:eastAsia="黑体" w:hAnsi="黑体"/>
        </w:rPr>
        <w:t>六、一般公共预算财政拨款基本支出决算情况说明</w:t>
      </w:r>
    </w:p>
    <w:p w:rsidR="0032010E" w:rsidRDefault="00F06A05">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1,011.42</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974.58</w:t>
      </w:r>
      <w:r>
        <w:rPr>
          <w:rFonts w:ascii="仿宋_GB2312" w:eastAsia="仿宋_GB2312" w:hAnsi="仿宋_GB2312"/>
          <w:b/>
        </w:rPr>
        <w:t>万元，</w:t>
      </w:r>
      <w:r>
        <w:rPr>
          <w:rFonts w:ascii="仿宋_GB2312" w:eastAsia="仿宋_GB2312" w:hAnsi="仿宋_GB2312"/>
        </w:rPr>
        <w:t>包括：基本工资、津贴补贴、绩效工资、机关事业</w:t>
      </w:r>
      <w:r>
        <w:rPr>
          <w:rFonts w:ascii="仿宋_GB2312" w:eastAsia="仿宋_GB2312" w:hAnsi="仿宋_GB2312"/>
        </w:rPr>
        <w:t>单位基本养老保险缴费、职工基本医疗保险缴费、其他社会保障缴费、住房公积金、医疗费、其他工资福利支出、退休费、生活补助、助学金、奖励金。</w:t>
      </w:r>
    </w:p>
    <w:p w:rsidR="0032010E" w:rsidRDefault="00F06A05">
      <w:pPr>
        <w:spacing w:line="580" w:lineRule="exact"/>
        <w:ind w:firstLine="640"/>
      </w:pPr>
      <w:r>
        <w:rPr>
          <w:rFonts w:ascii="仿宋_GB2312" w:eastAsia="仿宋_GB2312" w:hAnsi="仿宋_GB2312"/>
          <w:b/>
        </w:rPr>
        <w:t>公用经费</w:t>
      </w:r>
      <w:r>
        <w:rPr>
          <w:rFonts w:ascii="仿宋_GB2312" w:eastAsia="仿宋_GB2312" w:hAnsi="仿宋_GB2312"/>
          <w:b/>
        </w:rPr>
        <w:t>36.84</w:t>
      </w:r>
      <w:r>
        <w:rPr>
          <w:rFonts w:ascii="仿宋_GB2312" w:eastAsia="仿宋_GB2312" w:hAnsi="仿宋_GB2312"/>
          <w:b/>
        </w:rPr>
        <w:t>万元，</w:t>
      </w:r>
      <w:r>
        <w:rPr>
          <w:rFonts w:ascii="仿宋_GB2312" w:eastAsia="仿宋_GB2312" w:hAnsi="仿宋_GB2312"/>
        </w:rPr>
        <w:t>包括：办公费、印刷费、水费、电费、邮电费、取暖费、物业管理费、差旅费、维修（护）费、培训费、委托业务费、工会经费、福利费、其他交通费用。</w:t>
      </w:r>
    </w:p>
    <w:p w:rsidR="0032010E" w:rsidRDefault="00F06A05">
      <w:pPr>
        <w:spacing w:line="640" w:lineRule="exact"/>
        <w:ind w:firstLine="640"/>
        <w:outlineLvl w:val="2"/>
      </w:pPr>
      <w:r>
        <w:rPr>
          <w:rFonts w:ascii="黑体" w:eastAsia="黑体" w:hAnsi="黑体"/>
        </w:rPr>
        <w:t>七、政府性基金预算财政拨款收入支出决算情况说明</w:t>
      </w:r>
    </w:p>
    <w:p w:rsidR="0032010E" w:rsidRDefault="00F06A05">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32010E" w:rsidRDefault="00F06A05">
      <w:pPr>
        <w:spacing w:line="640" w:lineRule="exact"/>
        <w:ind w:firstLine="640"/>
        <w:outlineLvl w:val="2"/>
      </w:pPr>
      <w:r>
        <w:rPr>
          <w:rFonts w:ascii="黑体" w:eastAsia="黑体" w:hAnsi="黑体"/>
        </w:rPr>
        <w:t>八、国有资本经营预算财政拨款收入支出决算情况说明</w:t>
      </w:r>
    </w:p>
    <w:p w:rsidR="0032010E" w:rsidRDefault="00F06A05">
      <w:pPr>
        <w:spacing w:line="580" w:lineRule="exact"/>
        <w:ind w:firstLine="640"/>
      </w:pPr>
      <w:r>
        <w:rPr>
          <w:rFonts w:ascii="仿宋_GB2312" w:eastAsia="仿宋_GB2312" w:hAnsi="仿宋_GB2312"/>
        </w:rPr>
        <w:t>本单位本年</w:t>
      </w:r>
      <w:r>
        <w:rPr>
          <w:rFonts w:ascii="仿宋_GB2312" w:eastAsia="仿宋_GB2312" w:hAnsi="仿宋_GB2312"/>
        </w:rPr>
        <w:t>度无国有资本经营预算财政拨款收入、支出及结转和结余，国有资本经营预算财政拨款收入支出决算表为空表。</w:t>
      </w:r>
    </w:p>
    <w:p w:rsidR="0032010E" w:rsidRDefault="00F06A05">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32010E" w:rsidRDefault="00F06A05">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lastRenderedPageBreak/>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32010E" w:rsidRDefault="00F06A05">
      <w:pPr>
        <w:spacing w:line="580" w:lineRule="exact"/>
        <w:ind w:firstLine="640"/>
      </w:pPr>
      <w:r>
        <w:rPr>
          <w:rFonts w:ascii="仿宋_GB2312" w:eastAsia="仿宋_GB2312" w:hAnsi="仿宋_GB2312"/>
          <w:b/>
        </w:rPr>
        <w:t>具体情况如下：</w:t>
      </w:r>
    </w:p>
    <w:p w:rsidR="0032010E" w:rsidRDefault="00F06A05">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32010E" w:rsidRDefault="00F06A05">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32010E" w:rsidRDefault="00F06A05">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32010E" w:rsidRDefault="00F06A05">
      <w:pPr>
        <w:spacing w:line="580" w:lineRule="exact"/>
        <w:ind w:firstLine="640"/>
      </w:pPr>
      <w:r>
        <w:rPr>
          <w:rFonts w:ascii="仿宋_GB2312" w:eastAsia="仿宋_GB2312" w:hAnsi="仿宋_GB2312"/>
          <w:b/>
        </w:rPr>
        <w:lastRenderedPageBreak/>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w:t>
      </w:r>
      <w:r>
        <w:rPr>
          <w:rFonts w:ascii="仿宋_GB2312" w:eastAsia="仿宋_GB2312" w:hAnsi="仿宋_GB2312"/>
        </w:rPr>
        <w:t>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r>
        <w:rPr>
          <w:rFonts w:ascii="仿宋_GB2312" w:eastAsia="仿宋_GB2312" w:hAnsi="仿宋_GB2312"/>
        </w:rPr>
        <w:t>。</w:t>
      </w:r>
    </w:p>
    <w:p w:rsidR="0032010E" w:rsidRDefault="00F06A05">
      <w:pPr>
        <w:spacing w:line="640" w:lineRule="exact"/>
        <w:ind w:firstLine="640"/>
        <w:outlineLvl w:val="2"/>
      </w:pPr>
      <w:r>
        <w:rPr>
          <w:rFonts w:ascii="黑体" w:eastAsia="黑体" w:hAnsi="黑体"/>
        </w:rPr>
        <w:t>十、其他重要事项的情况说明</w:t>
      </w:r>
    </w:p>
    <w:p w:rsidR="0032010E" w:rsidRDefault="00F06A05">
      <w:pPr>
        <w:spacing w:line="640" w:lineRule="exact"/>
        <w:ind w:firstLine="640"/>
        <w:outlineLvl w:val="3"/>
      </w:pPr>
      <w:r>
        <w:rPr>
          <w:rFonts w:ascii="楷体_GB2312" w:eastAsia="楷体_GB2312" w:hAnsi="楷体_GB2312"/>
          <w:b/>
        </w:rPr>
        <w:t>（一）机关运行经费及公用经费支出情况</w:t>
      </w:r>
    </w:p>
    <w:p w:rsidR="0032010E" w:rsidRDefault="00F06A05">
      <w:pPr>
        <w:spacing w:line="580" w:lineRule="exact"/>
        <w:ind w:firstLine="640"/>
      </w:pPr>
      <w:r>
        <w:rPr>
          <w:rFonts w:ascii="仿宋_GB2312" w:eastAsia="仿宋_GB2312" w:hAnsi="仿宋_GB2312"/>
        </w:rPr>
        <w:t>2024</w:t>
      </w:r>
      <w:r>
        <w:rPr>
          <w:rFonts w:ascii="仿宋_GB2312" w:eastAsia="仿宋_GB2312" w:hAnsi="仿宋_GB2312"/>
        </w:rPr>
        <w:t>年度尉犁县第六小学（事业单位）公用经费支出</w:t>
      </w:r>
      <w:r>
        <w:rPr>
          <w:rFonts w:ascii="仿宋_GB2312" w:eastAsia="仿宋_GB2312" w:hAnsi="仿宋_GB2312"/>
        </w:rPr>
        <w:t>36.84</w:t>
      </w:r>
      <w:r>
        <w:rPr>
          <w:rFonts w:ascii="仿宋_GB2312" w:eastAsia="仿宋_GB2312" w:hAnsi="仿宋_GB2312"/>
        </w:rPr>
        <w:t>万元，比上年减少</w:t>
      </w:r>
      <w:r>
        <w:rPr>
          <w:rFonts w:ascii="仿宋_GB2312" w:eastAsia="仿宋_GB2312" w:hAnsi="仿宋_GB2312"/>
        </w:rPr>
        <w:t>8.17</w:t>
      </w:r>
      <w:r>
        <w:rPr>
          <w:rFonts w:ascii="仿宋_GB2312" w:eastAsia="仿宋_GB2312" w:hAnsi="仿宋_GB2312"/>
        </w:rPr>
        <w:t>万元，下降</w:t>
      </w:r>
      <w:r>
        <w:rPr>
          <w:rFonts w:ascii="仿宋_GB2312" w:eastAsia="仿宋_GB2312" w:hAnsi="仿宋_GB2312"/>
        </w:rPr>
        <w:t>18.15%</w:t>
      </w:r>
      <w:r>
        <w:rPr>
          <w:rFonts w:ascii="仿宋_GB2312" w:eastAsia="仿宋_GB2312" w:hAnsi="仿宋_GB2312"/>
        </w:rPr>
        <w:t>，主要原因是：本年减少学生人数，导致公用经费减少。</w:t>
      </w:r>
    </w:p>
    <w:p w:rsidR="0032010E" w:rsidRDefault="00F06A05">
      <w:pPr>
        <w:spacing w:line="640" w:lineRule="exact"/>
        <w:ind w:firstLine="640"/>
        <w:outlineLvl w:val="3"/>
      </w:pPr>
      <w:r>
        <w:rPr>
          <w:rFonts w:ascii="楷体_GB2312" w:eastAsia="楷体_GB2312" w:hAnsi="楷体_GB2312"/>
          <w:b/>
        </w:rPr>
        <w:t>（二）政府采购情况</w:t>
      </w:r>
    </w:p>
    <w:p w:rsidR="0032010E" w:rsidRDefault="00F06A05">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0.24</w:t>
      </w:r>
      <w:r>
        <w:rPr>
          <w:rFonts w:ascii="仿宋_GB2312" w:eastAsia="仿宋_GB2312" w:hAnsi="仿宋_GB2312"/>
        </w:rPr>
        <w:t>万元，其中：政府采购货物支出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0.24</w:t>
      </w:r>
      <w:r>
        <w:rPr>
          <w:rFonts w:ascii="仿宋_GB2312" w:eastAsia="仿宋_GB2312" w:hAnsi="仿宋_GB2312"/>
        </w:rPr>
        <w:t>万元。</w:t>
      </w:r>
    </w:p>
    <w:p w:rsidR="0032010E" w:rsidRDefault="00F06A05">
      <w:pPr>
        <w:spacing w:line="580" w:lineRule="exact"/>
        <w:ind w:firstLine="640"/>
      </w:pPr>
      <w:r>
        <w:rPr>
          <w:rFonts w:ascii="仿宋_GB2312" w:eastAsia="仿宋_GB2312" w:hAnsi="仿宋_GB2312"/>
        </w:rPr>
        <w:t>授予中小企业合同金额</w:t>
      </w:r>
      <w:r>
        <w:rPr>
          <w:rFonts w:ascii="仿宋_GB2312" w:eastAsia="仿宋_GB2312" w:hAnsi="仿宋_GB2312"/>
        </w:rPr>
        <w:t>0.24</w:t>
      </w:r>
      <w:r>
        <w:rPr>
          <w:rFonts w:ascii="仿宋_GB2312" w:eastAsia="仿宋_GB2312" w:hAnsi="仿宋_GB2312"/>
        </w:rPr>
        <w:t>万元，占政府采购支出总额的</w:t>
      </w:r>
      <w:r>
        <w:rPr>
          <w:rFonts w:ascii="仿宋_GB2312" w:eastAsia="仿宋_GB2312" w:hAnsi="仿宋_GB2312"/>
        </w:rPr>
        <w:lastRenderedPageBreak/>
        <w:t>100.00%</w:t>
      </w:r>
      <w:r>
        <w:rPr>
          <w:rFonts w:ascii="仿宋_GB2312" w:eastAsia="仿宋_GB2312" w:hAnsi="仿宋_GB2312"/>
        </w:rPr>
        <w:t>，其中：授予小微企业合同金额</w:t>
      </w:r>
      <w:r>
        <w:rPr>
          <w:rFonts w:ascii="仿宋_GB2312" w:eastAsia="仿宋_GB2312" w:hAnsi="仿宋_GB2312"/>
        </w:rPr>
        <w:t>0.24</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32010E" w:rsidRDefault="00F06A05">
      <w:pPr>
        <w:spacing w:line="640" w:lineRule="exact"/>
        <w:ind w:firstLine="640"/>
        <w:outlineLvl w:val="3"/>
      </w:pPr>
      <w:r>
        <w:rPr>
          <w:rFonts w:ascii="楷体_GB2312" w:eastAsia="楷体_GB2312" w:hAnsi="楷体_GB2312"/>
          <w:b/>
        </w:rPr>
        <w:t>（三）国有资产占用情况说明</w:t>
      </w:r>
    </w:p>
    <w:p w:rsidR="0032010E" w:rsidRDefault="00F06A05">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3,883.20</w:t>
      </w:r>
      <w:r>
        <w:rPr>
          <w:rFonts w:ascii="仿宋_GB2312" w:eastAsia="仿宋_GB2312" w:hAnsi="仿宋_GB2312"/>
        </w:rPr>
        <w:t>平方米，价值</w:t>
      </w:r>
      <w:r>
        <w:rPr>
          <w:rFonts w:ascii="仿宋_GB2312" w:eastAsia="仿宋_GB2312" w:hAnsi="仿宋_GB2312"/>
        </w:rPr>
        <w:t>1,021.14</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w:t>
      </w:r>
      <w:r>
        <w:rPr>
          <w:rFonts w:ascii="仿宋_GB2312" w:eastAsia="仿宋_GB2312" w:hAnsi="仿宋_GB2312"/>
        </w:rPr>
        <w:t>以上设备（不含车辆）</w:t>
      </w:r>
      <w:r>
        <w:rPr>
          <w:rFonts w:ascii="仿宋_GB2312" w:eastAsia="仿宋_GB2312" w:hAnsi="仿宋_GB2312"/>
        </w:rPr>
        <w:t>0</w:t>
      </w:r>
      <w:r>
        <w:rPr>
          <w:rFonts w:ascii="仿宋_GB2312" w:eastAsia="仿宋_GB2312" w:hAnsi="仿宋_GB2312"/>
        </w:rPr>
        <w:t>台（套）。</w:t>
      </w:r>
    </w:p>
    <w:p w:rsidR="0032010E" w:rsidRDefault="00F06A05">
      <w:pPr>
        <w:spacing w:line="640" w:lineRule="exact"/>
        <w:ind w:firstLine="640"/>
        <w:outlineLvl w:val="2"/>
      </w:pPr>
      <w:r>
        <w:rPr>
          <w:rFonts w:ascii="黑体" w:eastAsia="黑体" w:hAnsi="黑体"/>
        </w:rPr>
        <w:t>十一、预算绩效的情况说明</w:t>
      </w:r>
    </w:p>
    <w:p w:rsidR="0032010E" w:rsidRDefault="00F06A05">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10.88</w:t>
      </w:r>
      <w:r>
        <w:rPr>
          <w:rFonts w:ascii="仿宋_GB2312" w:eastAsia="仿宋_GB2312" w:hAnsi="仿宋_GB2312"/>
        </w:rPr>
        <w:t>万元，全年执行数</w:t>
      </w:r>
      <w:r>
        <w:rPr>
          <w:rFonts w:ascii="仿宋_GB2312" w:eastAsia="仿宋_GB2312" w:hAnsi="仿宋_GB2312"/>
        </w:rPr>
        <w:t>10.88</w:t>
      </w:r>
      <w:r>
        <w:rPr>
          <w:rFonts w:ascii="仿宋_GB2312" w:eastAsia="仿宋_GB2312" w:hAnsi="仿宋_GB2312"/>
        </w:rPr>
        <w:t>万元。预算绩效管理取得的成效：一是确保资金的高效使用，切实发挥财政资金的使用效果。二是严格按照工作职责和相关文件依据，确保专款专用。三是严格控制资金的流出方向，确保资金的合规性。发现的问题及原因：项目细化管理工作不足。各项资金的使用没有做到细致的预算，造成项目遇到各种不确定因素，财政资金无法发挥最大使用效益。下一步改进措施：一是加强新行政单位会计制度和新</w:t>
      </w:r>
      <w:r>
        <w:rPr>
          <w:rFonts w:ascii="仿宋_GB2312" w:eastAsia="仿宋_GB2312" w:hAnsi="仿宋_GB2312"/>
        </w:rPr>
        <w:t>预算法学习培训、规范账务处理，加强新《中华人民共和国预算法》、《行政单位会计制度》、</w:t>
      </w:r>
      <w:r w:rsidR="002C0A70" w:rsidRPr="002C0A70">
        <w:rPr>
          <w:rFonts w:ascii="仿宋_GB2312" w:eastAsia="仿宋_GB2312" w:hAnsi="仿宋_GB2312" w:hint="eastAsia"/>
        </w:rPr>
        <w:t>《中华人民共和国会计法》</w:t>
      </w:r>
      <w:bookmarkStart w:id="0" w:name="_GoBack"/>
      <w:bookmarkEnd w:id="0"/>
      <w:r>
        <w:rPr>
          <w:rFonts w:ascii="仿宋_GB2312" w:eastAsia="仿宋_GB2312" w:hAnsi="仿宋_GB2312"/>
        </w:rPr>
        <w:t>、《行</w:t>
      </w:r>
      <w:r>
        <w:rPr>
          <w:rFonts w:ascii="仿宋_GB2312" w:eastAsia="仿宋_GB2312" w:hAnsi="仿宋_GB2312"/>
        </w:rPr>
        <w:lastRenderedPageBreak/>
        <w:t>政单位财务规则》等学习培训</w:t>
      </w:r>
      <w:r>
        <w:rPr>
          <w:rFonts w:ascii="仿宋_GB2312" w:eastAsia="仿宋_GB2312" w:hAnsi="仿宋_GB2312"/>
        </w:rPr>
        <w:t>,</w:t>
      </w:r>
      <w:r>
        <w:rPr>
          <w:rFonts w:ascii="仿宋_GB2312" w:eastAsia="仿宋_GB2312" w:hAnsi="仿宋_GB2312"/>
        </w:rPr>
        <w:t>规范部门预算收支核算。二是加强学习。进一步明确如何参照考核体系，科学合理设定绩效目标，充分发挥预算绩效管理工作效用。具体附项目支出绩效自评表。</w:t>
      </w:r>
    </w:p>
    <w:p w:rsidR="0032010E" w:rsidRDefault="00F06A05">
      <w:r>
        <w:br w:type="page"/>
      </w:r>
    </w:p>
    <w:tbl>
      <w:tblPr>
        <w:tblW w:w="0" w:type="auto"/>
        <w:tblLook w:val="04A0" w:firstRow="1" w:lastRow="0" w:firstColumn="1" w:lastColumn="0" w:noHBand="0" w:noVBand="1"/>
      </w:tblPr>
      <w:tblGrid>
        <w:gridCol w:w="632"/>
        <w:gridCol w:w="632"/>
        <w:gridCol w:w="632"/>
        <w:gridCol w:w="696"/>
        <w:gridCol w:w="696"/>
        <w:gridCol w:w="632"/>
        <w:gridCol w:w="632"/>
        <w:gridCol w:w="632"/>
        <w:gridCol w:w="632"/>
        <w:gridCol w:w="632"/>
        <w:gridCol w:w="696"/>
        <w:gridCol w:w="632"/>
        <w:gridCol w:w="632"/>
        <w:gridCol w:w="632"/>
      </w:tblGrid>
      <w:tr w:rsidR="0032010E">
        <w:tc>
          <w:tcPr>
            <w:tcW w:w="8848" w:type="dxa"/>
            <w:gridSpan w:val="14"/>
            <w:vAlign w:val="center"/>
          </w:tcPr>
          <w:p w:rsidR="0032010E" w:rsidRDefault="00F06A05">
            <w:pPr>
              <w:jc w:val="center"/>
            </w:pPr>
            <w:r>
              <w:rPr>
                <w:rFonts w:ascii="宋体" w:hAnsi="宋体"/>
                <w:sz w:val="24"/>
              </w:rPr>
              <w:lastRenderedPageBreak/>
              <w:t>项目支出绩效自评表</w:t>
            </w:r>
          </w:p>
        </w:tc>
      </w:tr>
      <w:tr w:rsidR="0032010E">
        <w:tc>
          <w:tcPr>
            <w:tcW w:w="8848" w:type="dxa"/>
            <w:gridSpan w:val="14"/>
            <w:vAlign w:val="center"/>
          </w:tcPr>
          <w:p w:rsidR="0032010E" w:rsidRDefault="00F06A05">
            <w:pPr>
              <w:jc w:val="center"/>
            </w:pPr>
            <w:r>
              <w:rPr>
                <w:rFonts w:ascii="宋体" w:hAnsi="宋体"/>
                <w:sz w:val="24"/>
              </w:rPr>
              <w:t>(2024</w:t>
            </w:r>
            <w:r>
              <w:rPr>
                <w:rFonts w:ascii="宋体" w:hAnsi="宋体"/>
                <w:sz w:val="24"/>
              </w:rPr>
              <w:t>年度</w:t>
            </w:r>
            <w:r>
              <w:rPr>
                <w:rFonts w:ascii="宋体" w:hAnsi="宋体"/>
                <w:sz w:val="24"/>
              </w:rPr>
              <w:t>)</w:t>
            </w:r>
          </w:p>
        </w:tc>
      </w:tr>
      <w:tr w:rsidR="0032010E">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2024</w:t>
            </w:r>
            <w:r>
              <w:rPr>
                <w:rFonts w:ascii="宋体" w:hAnsi="宋体"/>
                <w:sz w:val="16"/>
              </w:rPr>
              <w:t>年尉犁县第六小学课后服务教师服务费（自有资金）</w:t>
            </w:r>
          </w:p>
        </w:tc>
      </w:tr>
      <w:tr w:rsidR="0032010E">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尉犁县第六小学</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尉犁县第六小学</w:t>
            </w:r>
          </w:p>
        </w:tc>
      </w:tr>
      <w:tr w:rsidR="0032010E">
        <w:tc>
          <w:tcPr>
            <w:tcW w:w="632" w:type="dxa"/>
            <w:tcBorders>
              <w:top w:val="single" w:sz="10" w:space="0" w:color="auto"/>
              <w:left w:val="single" w:sz="10" w:space="0" w:color="auto"/>
              <w:bottom w:val="single" w:sz="10" w:space="0" w:color="auto"/>
              <w:right w:val="single" w:sz="10" w:space="0" w:color="auto"/>
            </w:tcBorders>
          </w:tcPr>
          <w:p w:rsidR="0032010E" w:rsidRDefault="0032010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32010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得分</w:t>
            </w:r>
          </w:p>
        </w:tc>
      </w:tr>
      <w:tr w:rsidR="0032010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10.00</w:t>
            </w:r>
          </w:p>
        </w:tc>
      </w:tr>
      <w:tr w:rsidR="0032010E">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r>
      <w:tr w:rsidR="0032010E">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10.88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r>
      <w:tr w:rsidR="0032010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总体目标完成情况</w:t>
            </w:r>
          </w:p>
        </w:tc>
      </w:tr>
      <w:tr w:rsidR="0032010E">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32010E" w:rsidRDefault="00F06A05">
            <w:r>
              <w:rPr>
                <w:rFonts w:ascii="宋体" w:hAnsi="宋体"/>
                <w:sz w:val="16"/>
              </w:rPr>
              <w:t>2024</w:t>
            </w:r>
            <w:r>
              <w:rPr>
                <w:rFonts w:ascii="宋体" w:hAnsi="宋体"/>
                <w:sz w:val="16"/>
              </w:rPr>
              <w:t>年尉犁县第六小学课后服务费用于支付参与课后服务教师的课时费，同时预留课后服务费的</w:t>
            </w:r>
            <w:r>
              <w:rPr>
                <w:rFonts w:ascii="宋体" w:hAnsi="宋体"/>
                <w:sz w:val="16"/>
              </w:rPr>
              <w:t>5%</w:t>
            </w:r>
            <w:r>
              <w:rPr>
                <w:rFonts w:ascii="宋体" w:hAnsi="宋体"/>
                <w:sz w:val="16"/>
              </w:rPr>
              <w:t>公用经费用于支付课后服务期间产生的办公费及相关服务于课后的设备服务费</w:t>
            </w:r>
            <w:r>
              <w:rPr>
                <w:rFonts w:ascii="宋体" w:hAnsi="宋体"/>
                <w:sz w:val="16"/>
              </w:rPr>
              <w:t>,</w:t>
            </w:r>
            <w:r>
              <w:rPr>
                <w:rFonts w:ascii="宋体" w:hAnsi="宋体"/>
                <w:sz w:val="16"/>
              </w:rPr>
              <w:t>本年度有</w:t>
            </w:r>
            <w:r>
              <w:rPr>
                <w:rFonts w:ascii="宋体" w:hAnsi="宋体"/>
                <w:sz w:val="16"/>
              </w:rPr>
              <w:t>48</w:t>
            </w:r>
            <w:r>
              <w:rPr>
                <w:rFonts w:ascii="宋体" w:hAnsi="宋体"/>
                <w:sz w:val="16"/>
              </w:rPr>
              <w:t>名教师参与课后服务文化课和社团课课程，助力学生高效完成作业，本学期期末各学科均有效提升，激发学生多元化兴趣，学生至少掌握一项特长，同时优化课后服务，学生满意度达</w:t>
            </w:r>
            <w:r>
              <w:rPr>
                <w:rFonts w:ascii="宋体" w:hAnsi="宋体"/>
                <w:sz w:val="16"/>
              </w:rPr>
              <w:t>95%</w:t>
            </w:r>
            <w:r>
              <w:rPr>
                <w:rFonts w:ascii="宋体" w:hAnsi="宋体"/>
                <w:sz w:val="16"/>
              </w:rPr>
              <w:t>以上，构建良好家校公育环境。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32010E" w:rsidRDefault="00F06A05">
            <w:r>
              <w:rPr>
                <w:rFonts w:ascii="宋体" w:hAnsi="宋体"/>
                <w:sz w:val="16"/>
              </w:rPr>
              <w:br/>
            </w:r>
            <w:r>
              <w:rPr>
                <w:rFonts w:ascii="宋体" w:hAnsi="宋体"/>
                <w:sz w:val="16"/>
              </w:rPr>
              <w:br/>
            </w:r>
            <w:r>
              <w:rPr>
                <w:rFonts w:ascii="宋体" w:hAnsi="宋体"/>
                <w:sz w:val="16"/>
              </w:rPr>
              <w:br/>
            </w:r>
            <w:r>
              <w:rPr>
                <w:rFonts w:ascii="宋体" w:hAnsi="宋体"/>
                <w:sz w:val="16"/>
              </w:rPr>
              <w:tab/>
            </w:r>
            <w:r>
              <w:rPr>
                <w:rFonts w:ascii="宋体" w:hAnsi="宋体"/>
                <w:sz w:val="16"/>
              </w:rPr>
              <w:t>教师课时费与公用经费完成目标情况：本年度我单位计划支出参与课后服务教师的课时费</w:t>
            </w:r>
            <w:r>
              <w:rPr>
                <w:rFonts w:ascii="宋体" w:hAnsi="宋体"/>
                <w:sz w:val="16"/>
              </w:rPr>
              <w:t>10.88</w:t>
            </w:r>
            <w:r>
              <w:rPr>
                <w:rFonts w:ascii="宋体" w:hAnsi="宋体"/>
                <w:sz w:val="16"/>
              </w:rPr>
              <w:t>万元，年末已完成</w:t>
            </w:r>
            <w:r>
              <w:rPr>
                <w:rFonts w:ascii="宋体" w:hAnsi="宋体"/>
                <w:sz w:val="16"/>
              </w:rPr>
              <w:t>100%</w:t>
            </w:r>
            <w:r>
              <w:rPr>
                <w:rFonts w:ascii="宋体" w:hAnsi="宋体"/>
                <w:sz w:val="16"/>
              </w:rPr>
              <w:t>发放，同时预留课后服务</w:t>
            </w:r>
            <w:r>
              <w:rPr>
                <w:rFonts w:ascii="宋体" w:hAnsi="宋体"/>
                <w:sz w:val="16"/>
              </w:rPr>
              <w:t>费的</w:t>
            </w:r>
            <w:r>
              <w:rPr>
                <w:rFonts w:ascii="宋体" w:hAnsi="宋体"/>
                <w:sz w:val="16"/>
              </w:rPr>
              <w:t>5%</w:t>
            </w:r>
            <w:r>
              <w:rPr>
                <w:rFonts w:ascii="宋体" w:hAnsi="宋体"/>
                <w:sz w:val="16"/>
              </w:rPr>
              <w:t>公用经费，用于支付课后服务期间产生的社团活动用品已完成</w:t>
            </w:r>
            <w:r>
              <w:rPr>
                <w:rFonts w:ascii="宋体" w:hAnsi="宋体"/>
                <w:sz w:val="16"/>
              </w:rPr>
              <w:t>100%</w:t>
            </w:r>
            <w:r>
              <w:rPr>
                <w:rFonts w:ascii="宋体" w:hAnsi="宋体"/>
                <w:sz w:val="16"/>
              </w:rPr>
              <w:t>。教学成果：本年度有</w:t>
            </w:r>
            <w:r>
              <w:rPr>
                <w:rFonts w:ascii="宋体" w:hAnsi="宋体"/>
                <w:sz w:val="16"/>
              </w:rPr>
              <w:t>49</w:t>
            </w:r>
            <w:r>
              <w:rPr>
                <w:rFonts w:ascii="宋体" w:hAnsi="宋体"/>
                <w:sz w:val="16"/>
              </w:rPr>
              <w:t>名教师参与课后服务助力学生高效完成作业，期末各学科成绩有效提升。学生兴趣培养：激发学生多元化兴趣，让学生至少掌握一项特长技能。服务优化于家校共育：优化课后托管服务，学生、家长满意度达</w:t>
            </w:r>
            <w:r>
              <w:rPr>
                <w:rFonts w:ascii="宋体" w:hAnsi="宋体"/>
                <w:sz w:val="16"/>
              </w:rPr>
              <w:t>95%</w:t>
            </w:r>
            <w:r>
              <w:rPr>
                <w:rFonts w:ascii="宋体" w:hAnsi="宋体"/>
                <w:sz w:val="16"/>
              </w:rPr>
              <w:t>以上，构建良好的家校共育环境。</w:t>
            </w:r>
          </w:p>
        </w:tc>
      </w:tr>
      <w:tr w:rsidR="0032010E">
        <w:tc>
          <w:tcPr>
            <w:tcW w:w="632" w:type="dxa"/>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偏差原因分析及改进措施</w:t>
            </w:r>
          </w:p>
        </w:tc>
      </w:tr>
      <w:tr w:rsidR="0032010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参与课后服务教师（人）</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=48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=49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102%</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13.72</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在实际组织课后托管读物的过程中，课</w:t>
            </w:r>
            <w:r>
              <w:rPr>
                <w:rFonts w:ascii="宋体" w:hAnsi="宋体"/>
                <w:sz w:val="16"/>
              </w:rPr>
              <w:lastRenderedPageBreak/>
              <w:t>程安排临时调整，增加了一些特色课程，导致人员有变动。</w:t>
            </w:r>
          </w:p>
        </w:tc>
      </w:tr>
      <w:tr w:rsidR="0032010E">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课后服务教师课时费发放准确率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32010E">
            <w:pPr>
              <w:jc w:val="center"/>
            </w:pPr>
          </w:p>
        </w:tc>
      </w:tr>
      <w:tr w:rsidR="0032010E">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课后服务发放及时率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32010E">
            <w:pPr>
              <w:jc w:val="center"/>
            </w:pPr>
          </w:p>
        </w:tc>
      </w:tr>
      <w:tr w:rsidR="0032010E">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=0.2</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=0.2</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32010E">
            <w:pPr>
              <w:jc w:val="center"/>
            </w:pPr>
          </w:p>
        </w:tc>
      </w:tr>
      <w:tr w:rsidR="0032010E">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=10.68</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=10.68</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32010E">
            <w:pPr>
              <w:jc w:val="center"/>
            </w:pPr>
          </w:p>
        </w:tc>
      </w:tr>
      <w:tr w:rsidR="0032010E">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完成目标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32010E">
            <w:pPr>
              <w:jc w:val="center"/>
            </w:pPr>
          </w:p>
        </w:tc>
      </w:tr>
      <w:tr w:rsidR="0032010E">
        <w:tc>
          <w:tcPr>
            <w:tcW w:w="632" w:type="dxa"/>
            <w:vMerge/>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参加课后服务学生满意度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32010E">
            <w:pPr>
              <w:jc w:val="center"/>
            </w:pPr>
          </w:p>
        </w:tc>
      </w:tr>
      <w:tr w:rsidR="0032010E">
        <w:tc>
          <w:tcPr>
            <w:tcW w:w="2528" w:type="dxa"/>
            <w:gridSpan w:val="4"/>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tcPr>
          <w:p w:rsidR="0032010E" w:rsidRDefault="0032010E"/>
        </w:tc>
        <w:tc>
          <w:tcPr>
            <w:tcW w:w="632" w:type="dxa"/>
            <w:tcBorders>
              <w:top w:val="single" w:sz="10" w:space="0" w:color="auto"/>
              <w:left w:val="single" w:sz="10" w:space="0" w:color="auto"/>
              <w:bottom w:val="single" w:sz="10" w:space="0" w:color="auto"/>
              <w:right w:val="single" w:sz="10" w:space="0" w:color="auto"/>
            </w:tcBorders>
            <w:vAlign w:val="center"/>
          </w:tcPr>
          <w:p w:rsidR="0032010E" w:rsidRDefault="00F06A05">
            <w:pPr>
              <w:jc w:val="center"/>
            </w:pPr>
            <w:r>
              <w:rPr>
                <w:rFonts w:ascii="宋体" w:hAnsi="宋体"/>
                <w:sz w:val="16"/>
              </w:rPr>
              <w:t>99.72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32010E" w:rsidRDefault="0032010E"/>
        </w:tc>
      </w:tr>
    </w:tbl>
    <w:p w:rsidR="0032010E" w:rsidRDefault="00F06A05">
      <w:r>
        <w:lastRenderedPageBreak/>
        <w:br w:type="page"/>
      </w:r>
    </w:p>
    <w:p w:rsidR="0032010E" w:rsidRDefault="00F06A05">
      <w:pPr>
        <w:spacing w:line="640" w:lineRule="exact"/>
        <w:ind w:firstLine="640"/>
        <w:outlineLvl w:val="2"/>
      </w:pPr>
      <w:r>
        <w:rPr>
          <w:rFonts w:ascii="黑体" w:eastAsia="黑体" w:hAnsi="黑体"/>
        </w:rPr>
        <w:lastRenderedPageBreak/>
        <w:t>十二、其他需说明的事项</w:t>
      </w:r>
    </w:p>
    <w:p w:rsidR="0032010E" w:rsidRDefault="00F06A05">
      <w:pPr>
        <w:spacing w:line="580" w:lineRule="exact"/>
        <w:ind w:firstLine="640"/>
      </w:pPr>
      <w:r>
        <w:rPr>
          <w:rFonts w:ascii="仿宋_GB2312" w:eastAsia="仿宋_GB2312" w:hAnsi="仿宋_GB2312"/>
        </w:rPr>
        <w:t>本年度部门整体绩效自评表由主管部门编报并公开。</w:t>
      </w:r>
    </w:p>
    <w:p w:rsidR="0032010E" w:rsidRDefault="00F06A05">
      <w:r>
        <w:br w:type="page"/>
      </w:r>
    </w:p>
    <w:p w:rsidR="0032010E" w:rsidRDefault="00F06A05">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32010E" w:rsidRDefault="00F06A05">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32010E" w:rsidRDefault="00F06A05">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32010E" w:rsidRDefault="00F06A05">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32010E" w:rsidRDefault="00F06A05">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32010E" w:rsidRDefault="00F06A05">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32010E" w:rsidRDefault="00F06A05">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32010E" w:rsidRDefault="00F06A05">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32010E" w:rsidRDefault="00F06A05">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32010E" w:rsidRDefault="00F06A05">
      <w:pPr>
        <w:ind w:firstLine="640"/>
      </w:pPr>
      <w:r>
        <w:rPr>
          <w:rFonts w:ascii="仿宋_GB2312" w:eastAsia="仿宋_GB2312" w:hAnsi="仿宋_GB2312"/>
          <w:b/>
        </w:rPr>
        <w:lastRenderedPageBreak/>
        <w:t>九、基本支出：</w:t>
      </w:r>
      <w:r>
        <w:rPr>
          <w:rFonts w:ascii="仿宋_GB2312" w:eastAsia="仿宋_GB2312" w:hAnsi="仿宋_GB2312"/>
        </w:rPr>
        <w:t>指为保障机构正常运转、</w:t>
      </w:r>
      <w:r>
        <w:rPr>
          <w:rFonts w:ascii="仿宋_GB2312" w:eastAsia="仿宋_GB2312" w:hAnsi="仿宋_GB2312"/>
        </w:rPr>
        <w:t>完成日常工作任务而发生的人员支出和公用支出。</w:t>
      </w:r>
    </w:p>
    <w:p w:rsidR="0032010E" w:rsidRDefault="00F06A05">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32010E" w:rsidRDefault="00F06A05">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32010E" w:rsidRDefault="00F06A05">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32010E" w:rsidRDefault="00F06A05">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32010E" w:rsidRDefault="00F06A05">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32010E" w:rsidRDefault="00F06A05">
      <w:r>
        <w:br w:type="page"/>
      </w:r>
    </w:p>
    <w:p w:rsidR="0032010E" w:rsidRDefault="00F06A05">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32010E" w:rsidRDefault="00F06A05">
      <w:pPr>
        <w:ind w:firstLine="640"/>
      </w:pPr>
      <w:r>
        <w:rPr>
          <w:rFonts w:ascii="仿宋_GB2312" w:eastAsia="仿宋_GB2312" w:hAnsi="仿宋_GB2312"/>
        </w:rPr>
        <w:t>一、《收入支出决算总表》</w:t>
      </w:r>
    </w:p>
    <w:p w:rsidR="0032010E" w:rsidRDefault="00F06A05">
      <w:pPr>
        <w:ind w:firstLine="640"/>
      </w:pPr>
      <w:r>
        <w:rPr>
          <w:rFonts w:ascii="仿宋_GB2312" w:eastAsia="仿宋_GB2312" w:hAnsi="仿宋_GB2312"/>
        </w:rPr>
        <w:t>二、《收入决算表》</w:t>
      </w:r>
    </w:p>
    <w:p w:rsidR="0032010E" w:rsidRDefault="00F06A05">
      <w:pPr>
        <w:ind w:firstLine="640"/>
      </w:pPr>
      <w:r>
        <w:rPr>
          <w:rFonts w:ascii="仿宋_GB2312" w:eastAsia="仿宋_GB2312" w:hAnsi="仿宋_GB2312"/>
        </w:rPr>
        <w:t>三、《支出决算表》</w:t>
      </w:r>
    </w:p>
    <w:p w:rsidR="0032010E" w:rsidRDefault="00F06A05">
      <w:pPr>
        <w:ind w:firstLine="640"/>
      </w:pPr>
      <w:r>
        <w:rPr>
          <w:rFonts w:ascii="仿宋_GB2312" w:eastAsia="仿宋_GB2312" w:hAnsi="仿宋_GB2312"/>
        </w:rPr>
        <w:t>四、《财政拨款收入支出决算总表》</w:t>
      </w:r>
    </w:p>
    <w:p w:rsidR="0032010E" w:rsidRDefault="00F06A05">
      <w:pPr>
        <w:ind w:firstLine="640"/>
      </w:pPr>
      <w:r>
        <w:rPr>
          <w:rFonts w:ascii="仿宋_GB2312" w:eastAsia="仿宋_GB2312" w:hAnsi="仿宋_GB2312"/>
        </w:rPr>
        <w:t>五、《一般公共预算财政拨款支出决算表》</w:t>
      </w:r>
    </w:p>
    <w:p w:rsidR="0032010E" w:rsidRDefault="00F06A05">
      <w:pPr>
        <w:ind w:firstLine="640"/>
      </w:pPr>
      <w:r>
        <w:rPr>
          <w:rFonts w:ascii="仿宋_GB2312" w:eastAsia="仿宋_GB2312" w:hAnsi="仿宋_GB2312"/>
        </w:rPr>
        <w:t>六、《一般公共预算财政拨款基本支出决算表》</w:t>
      </w:r>
    </w:p>
    <w:p w:rsidR="0032010E" w:rsidRDefault="00F06A05">
      <w:pPr>
        <w:ind w:firstLine="640"/>
      </w:pPr>
      <w:r>
        <w:rPr>
          <w:rFonts w:ascii="仿宋_GB2312" w:eastAsia="仿宋_GB2312" w:hAnsi="仿宋_GB2312"/>
        </w:rPr>
        <w:t>七、《政府性基金预算财政拨款收入支出决算表》</w:t>
      </w:r>
    </w:p>
    <w:p w:rsidR="0032010E" w:rsidRDefault="00F06A05">
      <w:pPr>
        <w:ind w:firstLine="640"/>
      </w:pPr>
      <w:r>
        <w:rPr>
          <w:rFonts w:ascii="仿宋_GB2312" w:eastAsia="仿宋_GB2312" w:hAnsi="仿宋_GB2312"/>
        </w:rPr>
        <w:t>八、《国有资本经营预算财政拨款收入支出决算表》</w:t>
      </w:r>
    </w:p>
    <w:p w:rsidR="0032010E" w:rsidRDefault="00F06A05">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32010E" w:rsidRDefault="0032010E">
      <w:pPr>
        <w:ind w:firstLine="640"/>
      </w:pPr>
    </w:p>
    <w:p w:rsidR="0032010E" w:rsidRDefault="0032010E">
      <w:pPr>
        <w:ind w:firstLine="640"/>
      </w:pPr>
    </w:p>
    <w:p w:rsidR="0032010E" w:rsidRDefault="0032010E">
      <w:pPr>
        <w:ind w:firstLine="640"/>
      </w:pPr>
    </w:p>
    <w:p w:rsidR="0032010E" w:rsidRDefault="0032010E">
      <w:pPr>
        <w:ind w:firstLine="640"/>
      </w:pPr>
    </w:p>
    <w:p w:rsidR="0032010E" w:rsidRDefault="0032010E">
      <w:pPr>
        <w:ind w:firstLine="640"/>
      </w:pPr>
    </w:p>
    <w:sectPr w:rsidR="0032010E">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A05" w:rsidRDefault="00F06A05">
      <w:r>
        <w:separator/>
      </w:r>
    </w:p>
  </w:endnote>
  <w:endnote w:type="continuationSeparator" w:id="0">
    <w:p w:rsidR="00F06A05" w:rsidRDefault="00F06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10E" w:rsidRDefault="00F06A05">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2010E" w:rsidRDefault="00F06A05">
                          <w:pPr>
                            <w:pStyle w:val="a4"/>
                          </w:pPr>
                          <w:r>
                            <w:rPr>
                              <w:rFonts w:hint="eastAsia"/>
                            </w:rPr>
                            <w:fldChar w:fldCharType="begin"/>
                          </w:r>
                          <w:r>
                            <w:rPr>
                              <w:rFonts w:hint="eastAsia"/>
                            </w:rPr>
                            <w:instrText xml:space="preserve"> PAGE  \* MERGEFORMAT </w:instrText>
                          </w:r>
                          <w:r>
                            <w:rPr>
                              <w:rFonts w:hint="eastAsia"/>
                            </w:rPr>
                            <w:fldChar w:fldCharType="separate"/>
                          </w:r>
                          <w:r w:rsidR="002C0A70">
                            <w:rPr>
                              <w:noProof/>
                            </w:rPr>
                            <w:t>13</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32010E" w:rsidRDefault="00F06A05">
                    <w:pPr>
                      <w:pStyle w:val="a4"/>
                    </w:pPr>
                    <w:r>
                      <w:rPr>
                        <w:rFonts w:hint="eastAsia"/>
                      </w:rPr>
                      <w:fldChar w:fldCharType="begin"/>
                    </w:r>
                    <w:r>
                      <w:rPr>
                        <w:rFonts w:hint="eastAsia"/>
                      </w:rPr>
                      <w:instrText xml:space="preserve"> PAGE  \* MERGEFORMAT </w:instrText>
                    </w:r>
                    <w:r>
                      <w:rPr>
                        <w:rFonts w:hint="eastAsia"/>
                      </w:rPr>
                      <w:fldChar w:fldCharType="separate"/>
                    </w:r>
                    <w:r w:rsidR="002C0A70">
                      <w:rPr>
                        <w:noProof/>
                      </w:rPr>
                      <w:t>13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A05" w:rsidRDefault="00F06A05">
      <w:r>
        <w:separator/>
      </w:r>
    </w:p>
  </w:footnote>
  <w:footnote w:type="continuationSeparator" w:id="0">
    <w:p w:rsidR="00F06A05" w:rsidRDefault="00F06A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32010E"/>
    <w:rsid w:val="002C0A70"/>
    <w:rsid w:val="0032010E"/>
    <w:rsid w:val="00F06A0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0C0DC78-AA62-473D-8106-411C1038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1231</Words>
  <Characters>7022</Characters>
  <Application>Microsoft Office Word</Application>
  <DocSecurity>0</DocSecurity>
  <Lines>58</Lines>
  <Paragraphs>16</Paragraphs>
  <ScaleCrop>false</ScaleCrop>
  <Company>Organization</Company>
  <LinksUpToDate>false</LinksUpToDate>
  <CharactersWithSpaces>8237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