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Times New Roman" w:eastAsia="宋体" w:hAnsi="Times New Roman" w:cs="Times New Roman" w:hint="default"/>
          <w:color w:val="auto"/>
          <w:highlight w:val="none"/>
        </w:rPr>
      </w:pPr>
      <w:bookmarkStart w:id="0" w:name="OLE_LINK1"/>
      <w:bookmarkStart w:id="1" w:name="_GoBack"/>
      <w:bookmarkEnd w:id="1"/>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pStyle w:val="Heading1"/>
        <w:bidi w:val="0"/>
        <w:rPr>
          <w:rFonts w:ascii="Times New Roman" w:hAnsi="Times New Roman" w:cs="Times New Roman" w:hint="default"/>
          <w:color w:val="auto"/>
          <w:sz w:val="44"/>
          <w:szCs w:val="44"/>
          <w:highlight w:val="none"/>
        </w:rPr>
      </w:pPr>
      <w:bookmarkStart w:id="2" w:name="_Toc13725"/>
      <w:bookmarkStart w:id="3" w:name="_Toc24054"/>
      <w:bookmarkStart w:id="4" w:name="_Toc28201"/>
      <w:r>
        <w:rPr>
          <w:rFonts w:ascii="Times New Roman" w:hAnsi="Times New Roman" w:cs="Times New Roman" w:hint="default"/>
          <w:color w:val="auto"/>
          <w:sz w:val="44"/>
          <w:szCs w:val="44"/>
          <w:highlight w:val="none"/>
        </w:rPr>
        <w:t xml:space="preserve">项目支出绩效评价报告</w:t>
      </w:r>
      <w:bookmarkEnd w:id="2"/>
      <w:bookmarkEnd w:id="3"/>
      <w:bookmarkEnd w:id="4"/>
    </w:p>
    <w:p>
      <w:pPr>
        <w:ind w:firstLine="883"/>
        <w:jc w:val="both"/>
        <w:rPr>
          <w:rFonts w:ascii="Times New Roman" w:eastAsia="宋体" w:hAnsi="Times New Roman" w:cs="Times New Roman" w:hint="default"/>
          <w:b/>
          <w:bCs/>
          <w:color w:val="auto"/>
          <w:sz w:val="44"/>
          <w:szCs w:val="44"/>
          <w:highlight w:val="none"/>
        </w:rPr>
      </w:pPr>
    </w:p>
    <w:p>
      <w:pPr>
        <w:bidi w:val="0"/>
        <w:jc w:val="both"/>
        <w:rPr>
          <w:rFonts w:ascii="Times New Roman" w:eastAsia="宋体" w:hAnsi="Times New Roman" w:cs="Times New Roman" w:hint="default"/>
          <w:color w:val="auto"/>
          <w:highlight w:val="none"/>
        </w:rPr>
      </w:pPr>
    </w:p>
    <w:p>
      <w:pPr>
        <w:bidi w:val="0"/>
        <w:ind w:left="0" w:firstLine="0" w:leftChars="0" w:firstLineChars="0"/>
        <w:jc w:val="center"/>
        <w:rPr>
          <w:rFonts w:ascii="Times New Roman" w:eastAsia="宋体" w:hAnsi="Times New Roman" w:cs="Times New Roman" w:hint="default"/>
          <w:color w:val="auto"/>
          <w:highlight w:val="none"/>
        </w:rPr>
      </w:pPr>
      <w:r>
        <w:rPr>
          <w:color w:val="auto"/>
          <w:sz w:val="28"/>
          <w:szCs w:val="28"/>
          <w:highlight w:val="none"/>
        </w:rPr>
        <w:t xml:space="preserve">（202</w:t>
      </w:r>
      <w:r>
        <w:rPr>
          <w:rFonts w:hint="eastAsia"/>
          <w:color w:val="auto"/>
          <w:sz w:val="28"/>
          <w:szCs w:val="28"/>
          <w:highlight w:val="none"/>
          <w:lang w:val="en-US" w:eastAsia="zh-CN"/>
        </w:rPr>
        <w:t xml:space="preserve">4</w:t>
      </w:r>
      <w:r>
        <w:rPr>
          <w:color w:val="auto"/>
          <w:sz w:val="28"/>
          <w:szCs w:val="28"/>
          <w:highlight w:val="none"/>
        </w:rPr>
        <w:t xml:space="preserve">年度）</w:t>
      </w: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color w:val="auto"/>
          <w:highlight w:val="none"/>
        </w:rPr>
      </w:pPr>
    </w:p>
    <w:p>
      <w:pPr>
        <w:bidi w:val="0"/>
        <w:jc w:val="both"/>
        <w:rPr>
          <w:rFonts w:ascii="Times New Roman" w:eastAsia="宋体" w:hAnsi="Times New Roman" w:cs="Times New Roman" w:hint="default"/>
          <w:b/>
          <w:bCs/>
          <w:color w:val="auto"/>
          <w:highlight w:val="none"/>
        </w:rPr>
      </w:pPr>
    </w:p>
    <w:p>
      <w:pPr>
        <w:bidi w:val="0"/>
        <w:jc w:val="both"/>
        <w:rPr>
          <w:rFonts w:ascii="仿宋_GB2312" w:eastAsia="仿宋_GB2312" w:hAnsi="仿宋_GB2312" w:cs="仿宋_GB2312" w:hint="eastAsia"/>
          <w:b w:val="0"/>
          <w:bCs w:val="0"/>
          <w:color w:val="auto"/>
          <w:highlight w:val="none"/>
        </w:rPr>
      </w:pPr>
      <w:r>
        <w:rPr>
          <w:rFonts w:ascii="仿宋_GB2312" w:eastAsia="仿宋_GB2312" w:hAnsi="仿宋_GB2312" w:cs="仿宋_GB2312" w:hint="eastAsia"/>
          <w:b w:val="0"/>
          <w:bCs w:val="0"/>
          <w:color w:val="auto"/>
          <w:highlight w:val="none"/>
        </w:rPr>
        <w:t xml:space="preserve">项目名称：</w:t>
      </w:r>
      <w:r>
        <w:rPr>
          <w:rFonts w:ascii="仿宋_GB2312" w:hAnsi="仿宋_GB2312" w:cs="仿宋_GB2312" w:hint="eastAsia"/>
          <w:b w:val="0"/>
          <w:bCs w:val="0"/>
          <w:color w:val="auto"/>
          <w:highlight w:val="none"/>
          <w:lang w:val="en-US" w:eastAsia="zh-CN"/>
        </w:rPr>
        <w:t xml:space="preserve">2024年自治区旅游发展专项资金</w:t>
      </w:r>
    </w:p>
    <w:p>
      <w:pPr>
        <w:bidi w:val="0"/>
        <w:jc w:val="both"/>
        <w:rPr>
          <w:rFonts w:ascii="仿宋_GB2312" w:eastAsia="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实施单位（公章）：</w:t>
      </w:r>
      <w:r>
        <w:rPr>
          <w:rFonts w:ascii="仿宋_GB2312" w:eastAsia="仿宋_GB2312" w:hAnsi="仿宋_GB2312" w:cs="仿宋_GB2312" w:hint="eastAsia"/>
          <w:b w:val="0"/>
          <w:bCs w:val="0"/>
          <w:color w:val="auto"/>
          <w:highlight w:val="none"/>
          <w:lang w:val="en-US" w:eastAsia="zh-CN"/>
        </w:rPr>
        <w:t xml:space="preserve">尉犁县罗布人村寨景区</w:t>
      </w:r>
      <w:r>
        <w:rPr>
          <w:rFonts w:ascii="仿宋_GB2312" w:eastAsia="仿宋_GB2312" w:hAnsi="仿宋_GB2312" w:cs="仿宋_GB2312" w:hint="eastAsia"/>
          <w:b w:val="0"/>
          <w:bCs w:val="0"/>
          <w:color w:val="auto"/>
          <w:highlight w:val="none"/>
          <w:lang w:val="en-US" w:eastAsia="zh-CN"/>
        </w:rPr>
        <w:t xml:space="preserve">管理委员会</w:t>
      </w:r>
      <w:r>
        <w:rPr>
          <w:rFonts w:ascii="仿宋_GB2312" w:eastAsia="仿宋_GB2312" w:hAnsi="仿宋_GB2312" w:cs="仿宋_GB2312" w:hint="eastAsia"/>
          <w:b w:val="0"/>
          <w:bCs w:val="0"/>
          <w:color w:val="auto"/>
          <w:highlight w:val="none"/>
          <w:lang w:val="en-US" w:eastAsia="zh-CN"/>
        </w:rPr>
        <w:t xml:space="preserve">会</w:t>
      </w:r>
    </w:p>
    <w:p>
      <w:pPr>
        <w:bidi w:val="0"/>
        <w:jc w:val="both"/>
        <w:rPr>
          <w:rFonts w:ascii="仿宋_GB2312" w:eastAsia="仿宋_GB2312" w:hAnsi="仿宋_GB2312" w:cs="仿宋_GB2312" w:hint="eastAsia"/>
          <w:b w:val="0"/>
          <w:bCs w:val="0"/>
          <w:color w:val="auto"/>
          <w:highlight w:val="none"/>
        </w:rPr>
      </w:pPr>
      <w:r>
        <w:rPr>
          <w:rFonts w:ascii="仿宋_GB2312" w:eastAsia="仿宋_GB2312" w:hAnsi="仿宋_GB2312" w:cs="仿宋_GB2312" w:hint="eastAsia"/>
          <w:b w:val="0"/>
          <w:bCs w:val="0"/>
          <w:color w:val="auto"/>
          <w:highlight w:val="none"/>
        </w:rPr>
        <w:t xml:space="preserve">主管部门（公章）：</w:t>
      </w:r>
      <w:r>
        <w:rPr>
          <w:rFonts w:ascii="仿宋_GB2312" w:eastAsia="仿宋_GB2312" w:hAnsi="仿宋_GB2312" w:cs="仿宋_GB2312" w:hint="eastAsia"/>
          <w:b w:val="0"/>
          <w:bCs w:val="0"/>
          <w:color w:val="auto"/>
          <w:highlight w:val="none"/>
          <w:lang w:val="en-US" w:eastAsia="zh-CN"/>
        </w:rPr>
        <w:t xml:space="preserve">尉犁县罗布人村寨景区管理委员会</w:t>
      </w:r>
    </w:p>
    <w:p>
      <w:pPr>
        <w:bidi w:val="0"/>
        <w:jc w:val="both"/>
        <w:rPr>
          <w:rFonts w:ascii="仿宋_GB2312" w:eastAsia="仿宋_GB2312" w:hAnsi="仿宋_GB2312" w:cs="仿宋_GB2312" w:hint="eastAsia"/>
          <w:b w:val="0"/>
          <w:bCs w:val="0"/>
          <w:color w:val="auto"/>
          <w:highlight w:val="none"/>
          <w:lang w:val="en-US" w:eastAsia="zh-CN"/>
        </w:rPr>
      </w:pPr>
      <w:r>
        <w:rPr>
          <w:rFonts w:ascii="仿宋_GB2312" w:eastAsia="仿宋_GB2312" w:hAnsi="仿宋_GB2312" w:cs="仿宋_GB2312" w:hint="eastAsia"/>
          <w:b w:val="0"/>
          <w:bCs w:val="0"/>
          <w:color w:val="auto"/>
          <w:highlight w:val="none"/>
        </w:rPr>
        <w:t xml:space="preserve">项目负责人（签章）：</w:t>
      </w:r>
      <w:r>
        <w:rPr>
          <w:rFonts w:ascii="仿宋_GB2312" w:hAnsi="仿宋_GB2312" w:cs="仿宋_GB2312" w:hint="eastAsia"/>
          <w:b w:val="0"/>
          <w:bCs w:val="0"/>
          <w:color w:val="auto"/>
          <w:highlight w:val="none"/>
          <w:lang w:val="en-US" w:eastAsia="zh-CN"/>
        </w:rPr>
        <w:t xml:space="preserve">李慧鹏</w:t>
      </w:r>
    </w:p>
    <w:p>
      <w:pPr>
        <w:bidi w:val="0"/>
        <w:jc w:val="both"/>
        <w:rPr>
          <w:rFonts w:ascii="仿宋_GB2312" w:eastAsia="仿宋_GB2312" w:hAnsi="仿宋_GB2312" w:cs="仿宋_GB2312" w:hint="eastAsia"/>
          <w:b w:val="0"/>
          <w:bCs w:val="0"/>
          <w:color w:val="auto"/>
          <w:highlight w:val="none"/>
        </w:rPr>
      </w:pPr>
      <w:r>
        <w:rPr>
          <w:rFonts w:ascii="仿宋_GB2312" w:eastAsia="仿宋_GB2312" w:hAnsi="仿宋_GB2312" w:cs="仿宋_GB2312" w:hint="eastAsia"/>
          <w:b w:val="0"/>
          <w:bCs w:val="0"/>
          <w:color w:val="auto"/>
          <w:highlight w:val="none"/>
        </w:rPr>
        <w:t xml:space="preserve">填报时间：</w:t>
      </w:r>
      <w:r>
        <w:rPr>
          <w:rFonts w:ascii="仿宋_GB2312" w:hAnsi="仿宋_GB2312" w:cs="仿宋_GB2312" w:hint="eastAsia"/>
          <w:b w:val="0"/>
          <w:bCs w:val="0"/>
          <w:color w:val="auto"/>
          <w:highlight w:val="none"/>
          <w:lang w:val="en-US" w:eastAsia="zh-CN"/>
        </w:rPr>
        <w:t xml:space="preserve">2025</w:t>
      </w:r>
      <w:r>
        <w:rPr>
          <w:rFonts w:ascii="仿宋_GB2312" w:eastAsia="仿宋_GB2312" w:hAnsi="仿宋_GB2312" w:cs="仿宋_GB2312" w:hint="eastAsia"/>
          <w:b w:val="0"/>
          <w:bCs w:val="0"/>
          <w:color w:val="auto"/>
          <w:highlight w:val="none"/>
        </w:rPr>
        <w:t xml:space="preserve">年</w:t>
      </w:r>
      <w:r>
        <w:rPr>
          <w:rFonts w:ascii="仿宋_GB2312" w:hAnsi="仿宋_GB2312" w:cs="仿宋_GB2312" w:hint="eastAsia"/>
          <w:b w:val="0"/>
          <w:bCs w:val="0"/>
          <w:color w:val="auto"/>
          <w:highlight w:val="none"/>
          <w:lang w:val="en-US" w:eastAsia="zh-CN"/>
        </w:rPr>
        <w:t xml:space="preserve">4</w:t>
      </w:r>
      <w:r>
        <w:rPr>
          <w:rFonts w:ascii="仿宋_GB2312" w:eastAsia="仿宋_GB2312" w:hAnsi="仿宋_GB2312" w:cs="仿宋_GB2312" w:hint="eastAsia"/>
          <w:b w:val="0"/>
          <w:bCs w:val="0"/>
          <w:color w:val="auto"/>
          <w:highlight w:val="none"/>
        </w:rPr>
        <w:t xml:space="preserve">月</w:t>
      </w:r>
      <w:r>
        <w:rPr>
          <w:rFonts w:ascii="仿宋_GB2312" w:hAnsi="仿宋_GB2312" w:cs="仿宋_GB2312" w:hint="eastAsia"/>
          <w:b w:val="0"/>
          <w:bCs w:val="0"/>
          <w:color w:val="auto"/>
          <w:highlight w:val="none"/>
          <w:lang w:val="en-US" w:eastAsia="zh-CN"/>
        </w:rPr>
        <w:t xml:space="preserve">2</w:t>
      </w:r>
      <w:r>
        <w:rPr>
          <w:rFonts w:ascii="仿宋_GB2312" w:eastAsia="仿宋_GB2312" w:hAnsi="仿宋_GB2312" w:cs="仿宋_GB2312" w:hint="eastAsia"/>
          <w:b w:val="0"/>
          <w:bCs w:val="0"/>
          <w:color w:val="auto"/>
          <w:highlight w:val="none"/>
        </w:rPr>
        <w:t xml:space="preserve">日</w:t>
      </w:r>
    </w:p>
    <w:p>
      <w:pPr>
        <w:bidi w:val="0"/>
        <w:jc w:val="both"/>
        <w:rPr>
          <w:rFonts w:ascii="Times New Roman" w:eastAsia="宋体" w:hAnsi="Times New Roman" w:cs="Times New Roman" w:hint="default"/>
          <w:b w:val="0"/>
          <w:bCs w:val="0"/>
          <w:color w:val="auto"/>
          <w:highlight w:val="none"/>
        </w:rPr>
      </w:pPr>
    </w:p>
    <w:p>
      <w:pPr>
        <w:bidi w:val="0"/>
        <w:jc w:val="both"/>
        <w:rPr>
          <w:rFonts w:ascii="Times New Roman" w:eastAsia="宋体" w:hAnsi="Times New Roman" w:cs="Times New Roman" w:hint="default"/>
          <w:b w:val="0"/>
          <w:bCs w:val="0"/>
          <w:color w:val="auto"/>
          <w:highlight w:val="none"/>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kinsoku/>
        <w:wordWrap/>
        <w:overflowPunct/>
        <w:topLinePunct w:val="0"/>
        <w:autoSpaceDE/>
        <w:autoSpaceDN/>
        <w:bidi w:val="0"/>
        <w:adjustRightInd/>
        <w:snapToGrid/>
        <w:spacing w:before="0" w:beforeLines="0" w:after="0" w:afterLines="0" w:line="580" w:lineRule="exact"/>
        <w:ind w:left="0" w:right="0" w:firstLine="0" w:leftChars="0" w:rightChars="0" w:firstLineChars="0"/>
        <w:jc w:val="center"/>
        <w:textAlignment w:val="auto"/>
        <w:rPr>
          <w:rFonts w:ascii="Times New Roman" w:hAnsi="Times New Roman"/>
          <w:b/>
          <w:bCs/>
          <w:sz w:val="32"/>
        </w:rPr>
      </w:pPr>
      <w:bookmarkStart w:id="5" w:name="_Toc1891"/>
      <w:bookmarkStart w:id="6" w:name="_Toc14721"/>
      <w:bookmarkStart w:id="7" w:name="_Toc15542"/>
      <w:bookmarkStart w:id="8" w:name="_Toc11827"/>
      <w:bookmarkStart w:id="9" w:name="_Toc18707"/>
      <w:bookmarkStart w:id="10" w:name="_Toc5473"/>
      <w:r>
        <w:rPr>
          <w:rFonts w:ascii="Times New Roman" w:eastAsia="宋体" w:hAnsi="Times New Roman"/>
          <w:b/>
          <w:bCs/>
          <w:sz w:val="32"/>
        </w:rPr>
        <w:t xml:space="preserve">目</w:t>
      </w:r>
      <w:r>
        <w:rPr>
          <w:rFonts w:ascii="Times New Roman" w:eastAsia="宋体" w:hAnsi="Times New Roman" w:hint="eastAsia"/>
          <w:b/>
          <w:bCs/>
          <w:sz w:val="32"/>
          <w:lang w:val="en-US" w:eastAsia="zh-CN"/>
        </w:rPr>
        <w:t xml:space="preserve">  </w:t>
      </w:r>
      <w:r>
        <w:rPr>
          <w:rFonts w:ascii="Times New Roman" w:eastAsia="宋体" w:hAnsi="Times New Roman"/>
          <w:b/>
          <w:bCs/>
          <w:sz w:val="32"/>
        </w:rPr>
        <w:t xml:space="preserve">录</w:t>
      </w:r>
    </w:p>
    <w:p>
      <w:pPr>
        <w:pStyle w:val="WPSOffice手动目录1"/>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Times New Roman" w:hAnsi="Times New Roman"/>
          <w:b w:val="0"/>
          <w:bCs/>
          <w:sz w:val="32"/>
        </w:rPr>
      </w:pPr>
      <w:r>
        <w:rPr>
          <w:rFonts w:ascii="Times New Roman" w:hAnsi="Times New Roman"/>
          <w:color w:val="auto"/>
          <w:sz w:val="32"/>
          <w:highlight w:val="none"/>
        </w:rPr>
        <w:fldChar w:fldCharType="begin"/>
      </w:r>
      <w:r>
        <w:rPr>
          <w:rFonts w:ascii="Times New Roman" w:hAnsi="Times New Roman"/>
          <w:color w:val="auto"/>
          <w:sz w:val="32"/>
          <w:highlight w:val="none"/>
        </w:rPr>
        <w:instrText xml:space="preserve">TOC \o "1-2" \h \u</w:instrText>
      </w:r>
      <w:r>
        <w:rPr>
          <w:rFonts w:ascii="Times New Roman" w:hAnsi="Times New Roman"/>
          <w:color w:val="auto"/>
          <w:sz w:val="32"/>
          <w:highlight w:val="none"/>
        </w:rPr>
        <w:fldChar w:fldCharType="separate"/>
      </w:r>
      <w:hyperlink w:anchor="_Toc18645" w:history="1">
        <w:r>
          <w:rPr>
            <w:rFonts w:ascii="Times New Roman" w:eastAsia="黑体" w:hAnsi="Times New Roman" w:cs="Times New Roman" w:hint="default"/>
            <w:b w:val="0"/>
            <w:bCs/>
            <w:iCs/>
            <w:kern w:val="2"/>
            <w:sz w:val="32"/>
            <w:szCs w:val="21"/>
            <w:highlight w:val="none"/>
            <w:lang w:val="en-US" w:eastAsia="zh-CN" w:bidi="ar-SA"/>
          </w:rPr>
          <w:t xml:space="preserve">一、基本情况</w:t>
        </w:r>
        <w:r>
          <w:rPr>
            <w:rFonts w:ascii="Times New Roman" w:hAnsi="Times New Roman"/>
            <w:b w:val="0"/>
            <w:bCs/>
            <w:sz w:val="32"/>
          </w:rPr>
          <w:tab/>
        </w:r>
        <w:r>
          <w:rPr>
            <w:rFonts w:ascii="Times New Roman" w:hAnsi="Times New Roman"/>
            <w:b w:val="0"/>
            <w:bCs/>
            <w:sz w:val="32"/>
          </w:rPr>
          <w:fldChar w:fldCharType="begin"/>
        </w:r>
        <w:r>
          <w:rPr>
            <w:rFonts w:ascii="Times New Roman" w:hAnsi="Times New Roman"/>
            <w:b w:val="0"/>
            <w:bCs/>
            <w:sz w:val="32"/>
          </w:rPr>
          <w:instrText xml:space="preserve"> PAGEREF _Toc18645 \h </w:instrText>
        </w:r>
        <w:r>
          <w:rPr>
            <w:rFonts w:ascii="Times New Roman" w:hAnsi="Times New Roman"/>
            <w:b w:val="0"/>
            <w:bCs/>
            <w:sz w:val="32"/>
          </w:rPr>
          <w:fldChar w:fldCharType="separate"/>
        </w:r>
        <w:r>
          <w:rPr>
            <w:rFonts w:ascii="Times New Roman" w:hAnsi="Times New Roman"/>
            <w:b w:val="0"/>
            <w:bCs/>
            <w:sz w:val="32"/>
          </w:rPr>
          <w:t xml:space="preserve">1</w:t>
        </w:r>
        <w:r>
          <w:rPr>
            <w:rFonts w:ascii="Times New Roman" w:hAnsi="Times New Roman"/>
            <w:b w:val="0"/>
            <w:bCs/>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Times New Roman" w:hAnsi="Times New Roman"/>
          <w:sz w:val="32"/>
        </w:rPr>
      </w:pPr>
      <w:hyperlink w:anchor="_Toc30149" w:history="1">
        <w:r>
          <w:rPr>
            <w:rFonts w:ascii="Times New Roman" w:eastAsia="楷体" w:hAnsi="Times New Roman" w:cs="Times New Roman" w:hint="default"/>
            <w:sz w:val="32"/>
            <w:highlight w:val="none"/>
          </w:rPr>
          <w:t xml:space="preserve">（一）项目概况</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_Toc30149 \h </w:instrText>
        </w:r>
        <w:r>
          <w:rPr>
            <w:rFonts w:ascii="Times New Roman" w:hAnsi="Times New Roman"/>
            <w:sz w:val="32"/>
          </w:rPr>
          <w:fldChar w:fldCharType="separate"/>
        </w:r>
        <w:r>
          <w:rPr>
            <w:rFonts w:ascii="Times New Roman" w:hAnsi="Times New Roman"/>
            <w:sz w:val="32"/>
          </w:rPr>
          <w:t xml:space="preserve">1</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Times New Roman" w:hAnsi="Times New Roman"/>
          <w:sz w:val="32"/>
        </w:rPr>
      </w:pPr>
      <w:hyperlink w:anchor="_Toc27734" w:history="1">
        <w:r>
          <w:rPr>
            <w:rFonts w:ascii="Times New Roman" w:eastAsia="楷体" w:hAnsi="Times New Roman" w:cs="Times New Roman" w:hint="default"/>
            <w:sz w:val="32"/>
            <w:highlight w:val="none"/>
          </w:rPr>
          <w:t xml:space="preserve">（二）项目绩效目标</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_Toc27734 \h </w:instrText>
        </w:r>
        <w:r>
          <w:rPr>
            <w:rFonts w:ascii="Times New Roman" w:hAnsi="Times New Roman"/>
            <w:sz w:val="32"/>
          </w:rPr>
          <w:fldChar w:fldCharType="separate"/>
        </w:r>
        <w:r>
          <w:rPr>
            <w:rFonts w:ascii="Times New Roman" w:hAnsi="Times New Roman"/>
            <w:sz w:val="32"/>
          </w:rPr>
          <w:t xml:space="preserve">3</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sz w:val="32"/>
        </w:rPr>
      </w:pPr>
      <w:hyperlink w:anchor="_Toc15602" w:history="1">
        <w:r>
          <w:rPr>
            <w:rFonts w:ascii="Times New Roman" w:eastAsia="黑体" w:hAnsi="Times New Roman" w:cs="Times New Roman" w:hint="default"/>
            <w:sz w:val="32"/>
            <w:highlight w:val="none"/>
          </w:rPr>
          <w:t xml:space="preserve">二、绩效评价工作开展情况</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_Toc15602 \h </w:instrText>
        </w:r>
        <w:r>
          <w:rPr>
            <w:rFonts w:ascii="Times New Roman" w:hAnsi="Times New Roman"/>
            <w:sz w:val="32"/>
          </w:rPr>
          <w:fldChar w:fldCharType="separate"/>
        </w:r>
        <w:r>
          <w:rPr>
            <w:rFonts w:ascii="Times New Roman" w:hAnsi="Times New Roman"/>
            <w:sz w:val="32"/>
          </w:rPr>
          <w:t xml:space="preserve">4</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Times New Roman" w:hAnsi="Times New Roman"/>
          <w:sz w:val="32"/>
        </w:rPr>
      </w:pPr>
      <w:hyperlink w:anchor="_Toc26850" w:history="1">
        <w:r>
          <w:rPr>
            <w:rFonts w:ascii="Times New Roman" w:eastAsia="楷体" w:hAnsi="Times New Roman" w:cs="Times New Roman" w:hint="default"/>
            <w:sz w:val="32"/>
            <w:highlight w:val="none"/>
          </w:rPr>
          <w:t xml:space="preserve">（一）绩效评价目的、对象和范围</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_Toc26850 \h </w:instrText>
        </w:r>
        <w:r>
          <w:rPr>
            <w:rFonts w:ascii="Times New Roman" w:hAnsi="Times New Roman"/>
            <w:sz w:val="32"/>
          </w:rPr>
          <w:fldChar w:fldCharType="separate"/>
        </w:r>
        <w:r>
          <w:rPr>
            <w:rFonts w:ascii="Times New Roman" w:hAnsi="Times New Roman"/>
            <w:sz w:val="32"/>
          </w:rPr>
          <w:t xml:space="preserve">4</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Times New Roman" w:hAnsi="Times New Roman"/>
          <w:sz w:val="32"/>
        </w:rPr>
      </w:pPr>
      <w:hyperlink w:anchor="_Toc7096" w:history="1">
        <w:r>
          <w:rPr>
            <w:rFonts w:ascii="Times New Roman" w:eastAsia="楷体" w:hAnsi="Times New Roman" w:cs="楷体" w:hint="eastAsia"/>
            <w:sz w:val="32"/>
            <w:highlight w:val="none"/>
          </w:rPr>
          <w:t xml:space="preserve">（二）绩效评价原则、评价指标体系、评价方法、评价标准</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_Toc7096 \h </w:instrText>
        </w:r>
        <w:r>
          <w:rPr>
            <w:rFonts w:ascii="Times New Roman" w:hAnsi="Times New Roman"/>
            <w:sz w:val="32"/>
          </w:rPr>
          <w:fldChar w:fldCharType="separate"/>
        </w:r>
        <w:r>
          <w:rPr>
            <w:rFonts w:ascii="Times New Roman" w:hAnsi="Times New Roman"/>
            <w:sz w:val="32"/>
          </w:rPr>
          <w:t xml:space="preserve">6</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Times New Roman" w:hAnsi="Times New Roman"/>
          <w:sz w:val="32"/>
        </w:rPr>
      </w:pPr>
      <w:hyperlink w:anchor="_Toc28531" w:history="1">
        <w:r>
          <w:rPr>
            <w:rFonts w:ascii="Times New Roman" w:eastAsia="楷体" w:hAnsi="Times New Roman" w:cs="楷体" w:hint="eastAsia"/>
            <w:sz w:val="32"/>
            <w:highlight w:val="none"/>
          </w:rPr>
          <w:t xml:space="preserve">（三）绩效评价工作过程</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_Toc28531 \h </w:instrText>
        </w:r>
        <w:r>
          <w:rPr>
            <w:rFonts w:ascii="Times New Roman" w:hAnsi="Times New Roman"/>
            <w:sz w:val="32"/>
          </w:rPr>
          <w:fldChar w:fldCharType="separate"/>
        </w:r>
        <w:r>
          <w:rPr>
            <w:rFonts w:ascii="Times New Roman" w:hAnsi="Times New Roman"/>
            <w:sz w:val="32"/>
          </w:rPr>
          <w:t xml:space="preserve">9</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sz w:val="32"/>
        </w:rPr>
      </w:pPr>
      <w:hyperlink w:anchor="_Toc16125" w:history="1">
        <w:r>
          <w:rPr>
            <w:rFonts w:ascii="Times New Roman" w:eastAsia="黑体" w:hAnsi="Times New Roman" w:cs="黑体" w:hint="eastAsia"/>
            <w:sz w:val="32"/>
            <w:highlight w:val="none"/>
          </w:rPr>
          <w:t xml:space="preserve">三、综合评价情况及评价结论</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_Toc16125 \h </w:instrText>
        </w:r>
        <w:r>
          <w:rPr>
            <w:rFonts w:ascii="Times New Roman" w:hAnsi="Times New Roman"/>
            <w:sz w:val="32"/>
          </w:rPr>
          <w:fldChar w:fldCharType="separate"/>
        </w:r>
        <w:r>
          <w:rPr>
            <w:rFonts w:ascii="Times New Roman" w:hAnsi="Times New Roman"/>
            <w:sz w:val="32"/>
          </w:rPr>
          <w:t xml:space="preserve">11</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sz w:val="32"/>
        </w:rPr>
      </w:pPr>
      <w:hyperlink w:anchor="_Toc12173" w:history="1">
        <w:r>
          <w:rPr>
            <w:rFonts w:ascii="Times New Roman" w:eastAsia="黑体" w:hAnsi="Times New Roman" w:cs="黑体" w:hint="eastAsia"/>
            <w:sz w:val="32"/>
            <w:highlight w:val="none"/>
          </w:rPr>
          <w:t xml:space="preserve">四、绩效评价指标分析</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_Toc12173 \h </w:instrText>
        </w:r>
        <w:r>
          <w:rPr>
            <w:rFonts w:ascii="Times New Roman" w:hAnsi="Times New Roman"/>
            <w:sz w:val="32"/>
          </w:rPr>
          <w:fldChar w:fldCharType="separate"/>
        </w:r>
        <w:r>
          <w:rPr>
            <w:rFonts w:ascii="Times New Roman" w:hAnsi="Times New Roman"/>
            <w:sz w:val="32"/>
          </w:rPr>
          <w:t xml:space="preserve">12</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Times New Roman" w:hAnsi="Times New Roman"/>
          <w:sz w:val="32"/>
        </w:rPr>
      </w:pPr>
      <w:hyperlink w:anchor="_Toc25256" w:history="1">
        <w:r>
          <w:rPr>
            <w:rFonts w:ascii="Times New Roman" w:eastAsia="楷体" w:hAnsi="Times New Roman" w:cs="楷体" w:hint="eastAsia"/>
            <w:sz w:val="32"/>
            <w:highlight w:val="none"/>
          </w:rPr>
          <w:t xml:space="preserve">（一）项目决策情况</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_Toc25256 \h </w:instrText>
        </w:r>
        <w:r>
          <w:rPr>
            <w:rFonts w:ascii="Times New Roman" w:hAnsi="Times New Roman"/>
            <w:sz w:val="32"/>
          </w:rPr>
          <w:fldChar w:fldCharType="separate"/>
        </w:r>
        <w:r>
          <w:rPr>
            <w:rFonts w:ascii="Times New Roman" w:hAnsi="Times New Roman"/>
            <w:sz w:val="32"/>
          </w:rPr>
          <w:t xml:space="preserve">12</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Times New Roman" w:hAnsi="Times New Roman"/>
          <w:sz w:val="32"/>
        </w:rPr>
      </w:pPr>
      <w:hyperlink w:anchor="_Toc30597" w:history="1">
        <w:r>
          <w:rPr>
            <w:rFonts w:ascii="Times New Roman" w:eastAsia="楷体" w:hAnsi="Times New Roman" w:cs="楷体" w:hint="eastAsia"/>
            <w:sz w:val="32"/>
            <w:highlight w:val="none"/>
          </w:rPr>
          <w:t xml:space="preserve">（二）项目过程情况</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_Toc30597 \h </w:instrText>
        </w:r>
        <w:r>
          <w:rPr>
            <w:rFonts w:ascii="Times New Roman" w:hAnsi="Times New Roman"/>
            <w:sz w:val="32"/>
          </w:rPr>
          <w:fldChar w:fldCharType="separate"/>
        </w:r>
        <w:r>
          <w:rPr>
            <w:rFonts w:ascii="Times New Roman" w:hAnsi="Times New Roman"/>
            <w:sz w:val="32"/>
          </w:rPr>
          <w:t xml:space="preserve">14</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Times New Roman" w:hAnsi="Times New Roman"/>
          <w:sz w:val="32"/>
        </w:rPr>
      </w:pPr>
      <w:hyperlink w:anchor="_Toc9198" w:history="1">
        <w:r>
          <w:rPr>
            <w:rFonts w:ascii="Times New Roman" w:eastAsia="楷体" w:hAnsi="Times New Roman" w:cs="楷体" w:hint="eastAsia"/>
            <w:sz w:val="32"/>
            <w:highlight w:val="none"/>
          </w:rPr>
          <w:t xml:space="preserve">（三）项目产出情况</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_Toc9198 \h </w:instrText>
        </w:r>
        <w:r>
          <w:rPr>
            <w:rFonts w:ascii="Times New Roman" w:hAnsi="Times New Roman"/>
            <w:sz w:val="32"/>
          </w:rPr>
          <w:fldChar w:fldCharType="separate"/>
        </w:r>
        <w:r>
          <w:rPr>
            <w:rFonts w:ascii="Times New Roman" w:hAnsi="Times New Roman"/>
            <w:sz w:val="32"/>
          </w:rPr>
          <w:t xml:space="preserve">15</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Times New Roman" w:hAnsi="Times New Roman"/>
          <w:sz w:val="32"/>
        </w:rPr>
      </w:pPr>
      <w:hyperlink w:anchor="_Toc2308" w:history="1">
        <w:r>
          <w:rPr>
            <w:rFonts w:ascii="Times New Roman" w:eastAsia="楷体" w:hAnsi="Times New Roman" w:cs="楷体" w:hint="eastAsia"/>
            <w:sz w:val="32"/>
            <w:highlight w:val="none"/>
          </w:rPr>
          <w:t xml:space="preserve">（四）项目效益情况</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_Toc2308 \h </w:instrText>
        </w:r>
        <w:r>
          <w:rPr>
            <w:rFonts w:ascii="Times New Roman" w:hAnsi="Times New Roman"/>
            <w:sz w:val="32"/>
          </w:rPr>
          <w:fldChar w:fldCharType="separate"/>
        </w:r>
        <w:r>
          <w:rPr>
            <w:rFonts w:ascii="Times New Roman" w:hAnsi="Times New Roman"/>
            <w:sz w:val="32"/>
          </w:rPr>
          <w:t xml:space="preserve">17</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sz w:val="32"/>
        </w:rPr>
      </w:pPr>
      <w:hyperlink w:anchor="_Toc3123" w:history="1">
        <w:r>
          <w:rPr>
            <w:rFonts w:ascii="Times New Roman" w:eastAsia="黑体" w:hAnsi="Times New Roman" w:cs="黑体" w:hint="eastAsia"/>
            <w:sz w:val="32"/>
            <w:highlight w:val="none"/>
          </w:rPr>
          <w:t xml:space="preserve">五、主要经验及做法、存在的问题及原因分析</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_Toc3123 \h </w:instrText>
        </w:r>
        <w:r>
          <w:rPr>
            <w:rFonts w:ascii="Times New Roman" w:hAnsi="Times New Roman"/>
            <w:sz w:val="32"/>
          </w:rPr>
          <w:fldChar w:fldCharType="separate"/>
        </w:r>
        <w:r>
          <w:rPr>
            <w:rFonts w:ascii="Times New Roman" w:hAnsi="Times New Roman"/>
            <w:sz w:val="32"/>
          </w:rPr>
          <w:t xml:space="preserve">17</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Times New Roman" w:hAnsi="Times New Roman"/>
          <w:sz w:val="32"/>
        </w:rPr>
      </w:pPr>
      <w:hyperlink w:anchor="_Toc15109" w:history="1">
        <w:r>
          <w:rPr>
            <w:rFonts w:ascii="Times New Roman" w:eastAsia="楷体" w:hAnsi="Times New Roman" w:cs="楷体" w:hint="eastAsia"/>
            <w:sz w:val="32"/>
            <w:highlight w:val="none"/>
          </w:rPr>
          <w:t xml:space="preserve">（一）主要经验及做法</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_Toc15109 \h </w:instrText>
        </w:r>
        <w:r>
          <w:rPr>
            <w:rFonts w:ascii="Times New Roman" w:hAnsi="Times New Roman"/>
            <w:sz w:val="32"/>
          </w:rPr>
          <w:fldChar w:fldCharType="separate"/>
        </w:r>
        <w:r>
          <w:rPr>
            <w:rFonts w:ascii="Times New Roman" w:hAnsi="Times New Roman"/>
            <w:sz w:val="32"/>
          </w:rPr>
          <w:t xml:space="preserve">17</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Times New Roman" w:hAnsi="Times New Roman"/>
          <w:sz w:val="32"/>
        </w:rPr>
      </w:pPr>
      <w:hyperlink w:anchor="_Toc22113" w:history="1">
        <w:r>
          <w:rPr>
            <w:rFonts w:ascii="Times New Roman" w:eastAsia="楷体" w:hAnsi="Times New Roman" w:cs="楷体" w:hint="eastAsia"/>
            <w:sz w:val="32"/>
            <w:highlight w:val="none"/>
          </w:rPr>
          <w:t xml:space="preserve">（二）存在的问题及分析</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_Toc22113 \h </w:instrText>
        </w:r>
        <w:r>
          <w:rPr>
            <w:rFonts w:ascii="Times New Roman" w:hAnsi="Times New Roman"/>
            <w:sz w:val="32"/>
          </w:rPr>
          <w:fldChar w:fldCharType="separate"/>
        </w:r>
        <w:r>
          <w:rPr>
            <w:rFonts w:ascii="Times New Roman" w:hAnsi="Times New Roman"/>
            <w:sz w:val="32"/>
          </w:rPr>
          <w:t xml:space="preserve">18</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sz w:val="32"/>
        </w:rPr>
      </w:pPr>
      <w:hyperlink w:anchor="_Toc23048" w:history="1">
        <w:r>
          <w:rPr>
            <w:rFonts w:ascii="Times New Roman" w:eastAsia="黑体" w:hAnsi="Times New Roman" w:cs="黑体" w:hint="eastAsia"/>
            <w:sz w:val="32"/>
            <w:highlight w:val="none"/>
          </w:rPr>
          <w:t xml:space="preserve">六、有关建议</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_Toc23048 \h </w:instrText>
        </w:r>
        <w:r>
          <w:rPr>
            <w:rFonts w:ascii="Times New Roman" w:hAnsi="Times New Roman"/>
            <w:sz w:val="32"/>
          </w:rPr>
          <w:fldChar w:fldCharType="separate"/>
        </w:r>
        <w:r>
          <w:rPr>
            <w:rFonts w:ascii="Times New Roman" w:hAnsi="Times New Roman"/>
            <w:sz w:val="32"/>
          </w:rPr>
          <w:t xml:space="preserve">18</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sz w:val="32"/>
        </w:rPr>
      </w:pPr>
      <w:hyperlink w:anchor="_Toc9809" w:history="1">
        <w:r>
          <w:rPr>
            <w:rFonts w:ascii="Times New Roman" w:eastAsia="黑体" w:hAnsi="Times New Roman" w:cs="黑体" w:hint="default"/>
            <w:bCs/>
            <w:iCs/>
            <w:sz w:val="32"/>
            <w:highlight w:val="none"/>
          </w:rPr>
          <w:t xml:space="preserve">七、其他需要说明的问题</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_Toc9809 \h </w:instrText>
        </w:r>
        <w:r>
          <w:rPr>
            <w:rFonts w:ascii="Times New Roman" w:hAnsi="Times New Roman"/>
            <w:sz w:val="32"/>
          </w:rPr>
          <w:fldChar w:fldCharType="separate"/>
        </w:r>
        <w:r>
          <w:rPr>
            <w:rFonts w:ascii="Times New Roman" w:hAnsi="Times New Roman"/>
            <w:sz w:val="32"/>
          </w:rPr>
          <w:t xml:space="preserve">19</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ind w:left="0" w:firstLine="0" w:leftChars="0" w:firstLineChars="0"/>
        <w:textAlignment w:val="auto"/>
        <w:rPr>
          <w:rFonts w:ascii="Times New Roman" w:hAnsi="Times New Roman"/>
          <w:sz w:val="32"/>
        </w:rPr>
      </w:pPr>
      <w:hyperlink w:anchor="_Toc29292" w:history="1">
        <w:r>
          <w:rPr>
            <w:rFonts w:ascii="Times New Roman" w:eastAsia="黑体" w:hAnsi="Times New Roman" w:cs="黑体" w:hint="default"/>
            <w:bCs/>
            <w:iCs/>
            <w:sz w:val="32"/>
            <w:highlight w:val="none"/>
          </w:rPr>
          <w:t xml:space="preserve">八、附件</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_Toc29292 \h </w:instrText>
        </w:r>
        <w:r>
          <w:rPr>
            <w:rFonts w:ascii="Times New Roman" w:hAnsi="Times New Roman"/>
            <w:sz w:val="32"/>
          </w:rPr>
          <w:fldChar w:fldCharType="separate"/>
        </w:r>
        <w:r>
          <w:rPr>
            <w:rFonts w:ascii="Times New Roman" w:hAnsi="Times New Roman"/>
            <w:sz w:val="32"/>
          </w:rPr>
          <w:t xml:space="preserve">19</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Times New Roman" w:hAnsi="Times New Roman"/>
          <w:sz w:val="32"/>
        </w:rPr>
      </w:pPr>
      <w:hyperlink w:anchor="_Toc5927" w:history="1">
        <w:r>
          <w:rPr>
            <w:rFonts w:ascii="Times New Roman" w:eastAsia="仿宋_GB2312" w:hAnsi="Times New Roman" w:cs="Times New Roman" w:hint="default"/>
            <w:bCs/>
            <w:iCs/>
            <w:sz w:val="32"/>
            <w:highlight w:val="none"/>
          </w:rPr>
          <w:t xml:space="preserve">附件1：</w:t>
        </w:r>
        <w:r>
          <w:rPr>
            <w:rFonts w:ascii="Times New Roman" w:eastAsia="仿宋_GB2312" w:hAnsi="Times New Roman" w:cs="Times New Roman" w:hint="default"/>
            <w:sz w:val="32"/>
            <w:highlight w:val="none"/>
          </w:rPr>
          <w:t xml:space="preserve">项目支出绩效自评表</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_Toc5927 \h </w:instrText>
        </w:r>
        <w:r>
          <w:rPr>
            <w:rFonts w:ascii="Times New Roman" w:hAnsi="Times New Roman"/>
            <w:sz w:val="32"/>
          </w:rPr>
          <w:fldChar w:fldCharType="separate"/>
        </w:r>
        <w:r>
          <w:rPr>
            <w:rFonts w:ascii="Times New Roman" w:hAnsi="Times New Roman"/>
            <w:sz w:val="32"/>
          </w:rPr>
          <w:t xml:space="preserve">20</w:t>
        </w:r>
        <w:r>
          <w:rPr>
            <w:rFonts w:ascii="Times New Roman" w:hAnsi="Times New Roman"/>
            <w:sz w:val="32"/>
          </w:rPr>
          <w:fldChar w:fldCharType="end"/>
        </w:r>
      </w:hyperlink>
    </w:p>
    <w:p>
      <w:pPr>
        <w:pStyle w:val="WPSOffice手动目录2"/>
        <w:keepNext w:val="0"/>
        <w:keepLines w:val="0"/>
        <w:pageBreakBefore w:val="0"/>
        <w:tabs>
          <w:tab w:val="right" w:leader="dot" w:pos="8306"/>
        </w:tabs>
        <w:kinsoku/>
        <w:wordWrap/>
        <w:overflowPunct/>
        <w:topLinePunct w:val="0"/>
        <w:autoSpaceDE/>
        <w:autoSpaceDN/>
        <w:bidi w:val="0"/>
        <w:adjustRightInd/>
        <w:snapToGrid/>
        <w:spacing w:line="580" w:lineRule="exact"/>
        <w:textAlignment w:val="auto"/>
        <w:rPr>
          <w:rFonts w:ascii="Times New Roman" w:hAnsi="Times New Roman"/>
          <w:sz w:val="32"/>
        </w:rPr>
      </w:pPr>
      <w:hyperlink w:anchor="_Toc22993" w:history="1">
        <w:r>
          <w:rPr>
            <w:rFonts w:ascii="Times New Roman" w:eastAsia="仿宋_GB2312" w:hAnsi="Times New Roman" w:cs="Times New Roman" w:hint="default"/>
            <w:sz w:val="32"/>
            <w:highlight w:val="none"/>
          </w:rPr>
          <w:t xml:space="preserve">附件2：项目支出绩效评价指标体系及评分</w:t>
        </w:r>
        <w:r>
          <w:rPr>
            <w:rFonts w:ascii="Times New Roman" w:hAnsi="Times New Roman"/>
            <w:sz w:val="32"/>
          </w:rPr>
          <w:tab/>
        </w:r>
        <w:r>
          <w:rPr>
            <w:rFonts w:ascii="Times New Roman" w:hAnsi="Times New Roman"/>
            <w:sz w:val="32"/>
          </w:rPr>
          <w:fldChar w:fldCharType="begin"/>
        </w:r>
        <w:r>
          <w:rPr>
            <w:rFonts w:ascii="Times New Roman" w:hAnsi="Times New Roman"/>
            <w:sz w:val="32"/>
          </w:rPr>
          <w:instrText xml:space="preserve"> PAGEREF _Toc22993 \h </w:instrText>
        </w:r>
        <w:r>
          <w:rPr>
            <w:rFonts w:ascii="Times New Roman" w:hAnsi="Times New Roman"/>
            <w:sz w:val="32"/>
          </w:rPr>
          <w:fldChar w:fldCharType="separate"/>
        </w:r>
        <w:r>
          <w:rPr>
            <w:rFonts w:ascii="Times New Roman" w:hAnsi="Times New Roman"/>
            <w:sz w:val="32"/>
          </w:rPr>
          <w:t xml:space="preserve">22</w:t>
        </w:r>
        <w:r>
          <w:rPr>
            <w:rFonts w:ascii="Times New Roman" w:hAnsi="Times New Roman"/>
            <w:sz w:val="32"/>
          </w:rPr>
          <w:fldChar w:fldCharType="end"/>
        </w:r>
      </w:hyperlink>
    </w:p>
    <w:p>
      <w:pPr>
        <w:keepNext w:val="0"/>
        <w:keepLines w:val="0"/>
        <w:pageBreakBefore w:val="0"/>
        <w:tabs>
          <w:tab w:val="right" w:leader="dot" w:pos="8306"/>
        </w:tabs>
        <w:kinsoku/>
        <w:wordWrap/>
        <w:overflowPunct/>
        <w:topLinePunct w:val="0"/>
        <w:autoSpaceDE/>
        <w:autoSpaceDN/>
        <w:bidi w:val="0"/>
        <w:adjustRightInd/>
        <w:snapToGrid/>
        <w:spacing w:line="580" w:lineRule="exact"/>
        <w:ind w:firstLine="640"/>
        <w:textAlignment w:val="auto"/>
        <w:rPr>
          <w:color w:val="auto"/>
          <w:highlight w:val="none"/>
        </w:rPr>
        <w:sectPr>
          <w:footerReference w:type="default" r:id="rId3"/>
          <w:pgSz w:w="11906" w:h="16838" w:orient="portrait"/>
          <w:pgMar w:top="1440" w:right="1800" w:bottom="1440" w:left="1800" w:header="851" w:footer="992" w:gutter="0"/>
          <w:pgBorders/>
          <w:pgNumType w:fmt="decimal"/>
          <w:cols w:num="1" w:space="720">
            <w:col w:w="8306" w:space="720"/>
          </w:cols>
          <w:docGrid w:type="lines" w:linePitch="312" w:charSpace="0"/>
        </w:sectPr>
      </w:pPr>
      <w:r>
        <w:rPr>
          <w:rFonts w:ascii="Times New Roman" w:hAnsi="Times New Roman"/>
          <w:b/>
          <w:color w:val="auto"/>
          <w:sz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0"/>
        <w:rPr>
          <w:rFonts w:ascii="Times New Roman" w:eastAsia="黑体" w:hAnsi="Times New Roman" w:cs="Times New Roman" w:hint="default"/>
          <w:bCs/>
          <w:iCs/>
          <w:color w:val="auto"/>
          <w:kern w:val="2"/>
          <w:sz w:val="32"/>
          <w:szCs w:val="21"/>
          <w:highlight w:val="none"/>
          <w:lang w:val="en-US" w:eastAsia="zh-CN" w:bidi="ar-SA"/>
        </w:rPr>
      </w:pPr>
      <w:bookmarkStart w:id="11" w:name="_Toc18645"/>
      <w:r>
        <w:rPr>
          <w:rFonts w:ascii="Times New Roman" w:eastAsia="黑体" w:hAnsi="Times New Roman" w:cs="Times New Roman" w:hint="default"/>
          <w:bCs/>
          <w:iCs/>
          <w:color w:val="auto"/>
          <w:kern w:val="2"/>
          <w:sz w:val="32"/>
          <w:szCs w:val="21"/>
          <w:highlight w:val="none"/>
          <w:lang w:val="en-US" w:eastAsia="zh-CN" w:bidi="ar-SA"/>
        </w:rPr>
        <w:t xml:space="preserve">一、基本情况</w:t>
      </w:r>
      <w:bookmarkEnd w:id="5"/>
      <w:bookmarkEnd w:id="6"/>
      <w:bookmarkEnd w:id="7"/>
      <w:bookmarkEnd w:id="8"/>
      <w:bookmarkEnd w:id="9"/>
      <w:bookmarkEnd w:id="10"/>
      <w:bookmarkEnd w:id="11"/>
      <w:bookmarkStart w:id="12" w:name="_Toc27593"/>
    </w:p>
    <w:p>
      <w:pPr>
        <w:pStyle w:val="Heading3"/>
        <w:bidi w:val="0"/>
        <w:jc w:val="both"/>
        <w:outlineLvl w:val="1"/>
        <w:rPr>
          <w:rFonts w:ascii="Times New Roman" w:eastAsia="楷体" w:hAnsi="Times New Roman" w:cs="Times New Roman" w:hint="default"/>
          <w:color w:val="auto"/>
          <w:highlight w:val="none"/>
        </w:rPr>
      </w:pPr>
      <w:bookmarkStart w:id="13" w:name="_Toc24706"/>
      <w:bookmarkStart w:id="14" w:name="_Toc9236"/>
      <w:bookmarkStart w:id="15" w:name="_Toc24048"/>
      <w:bookmarkStart w:id="16" w:name="_Toc30149"/>
      <w:bookmarkStart w:id="17" w:name="_Toc26183"/>
      <w:r>
        <w:rPr>
          <w:rFonts w:ascii="Times New Roman" w:eastAsia="楷体" w:hAnsi="Times New Roman" w:cs="Times New Roman" w:hint="default"/>
          <w:color w:val="auto"/>
          <w:highlight w:val="none"/>
        </w:rPr>
        <w:t xml:space="preserve">（一）项目概况</w:t>
      </w:r>
      <w:bookmarkEnd w:id="12"/>
      <w:bookmarkEnd w:id="13"/>
      <w:bookmarkEnd w:id="14"/>
      <w:bookmarkEnd w:id="15"/>
      <w:bookmarkEnd w:id="16"/>
      <w:bookmarkEnd w:id="17"/>
    </w:p>
    <w:p>
      <w:pPr>
        <w:bidi w:val="0"/>
        <w:jc w:val="both"/>
        <w:rPr>
          <w:rFonts w:ascii="Times New Roman" w:eastAsia="仿宋_GB2312" w:hAnsi="Times New Roman" w:cs="Times New Roman" w:hint="default"/>
          <w:b/>
          <w:bCs/>
          <w:color w:val="auto"/>
          <w:highlight w:val="none"/>
        </w:rPr>
      </w:pPr>
      <w:bookmarkStart w:id="18" w:name="_Toc19984"/>
      <w:bookmarkStart w:id="19" w:name="_Toc11427"/>
      <w:r>
        <w:rPr>
          <w:rFonts w:ascii="Times New Roman" w:eastAsia="仿宋_GB2312" w:hAnsi="Times New Roman" w:cs="Times New Roman" w:hint="default"/>
          <w:b/>
          <w:bCs/>
          <w:color w:val="auto"/>
          <w:highlight w:val="none"/>
        </w:rPr>
        <w:t xml:space="preserve">1.项目背景</w:t>
      </w:r>
      <w:bookmarkEnd w:id="18"/>
      <w:bookmarkEnd w:id="19"/>
    </w:p>
    <w:p>
      <w:pPr>
        <w:bidi w:val="0"/>
        <w:jc w:val="both"/>
        <w:rPr>
          <w:rFonts w:ascii="Times New Roman" w:hAnsi="Times New Roman" w:cs="Times New Roman" w:hint="eastAsia"/>
          <w:color w:val="auto"/>
          <w:highlight w:val="none"/>
          <w:lang w:val="en-US" w:eastAsia="zh-CN"/>
        </w:rPr>
      </w:pPr>
      <w:bookmarkStart w:id="20" w:name="_Toc22216"/>
      <w:r>
        <w:rPr>
          <w:rFonts w:ascii="Times New Roman" w:hAnsi="Times New Roman" w:cs="Times New Roman" w:hint="eastAsia"/>
          <w:color w:val="auto"/>
          <w:highlight w:val="none"/>
          <w:lang w:val="en-US" w:eastAsia="zh-CN"/>
        </w:rPr>
        <w:t xml:space="preserve">罗布人村寨景区是国家级风景名胜区、国家4A级旅游景区，也是新疆著名的沙漠胡杨旅游目的地之一。景区位于尉犁县墩阔坦乡境内，距县城28公里，总面积132平方公里。世界最大的原始胡杨林保护区、中国最大的沙漠塔克拉玛干沙漠、最长的内陆河塔里木河共同孕育了新疆最古老的土著居民——罗布人。罗布人因生活在罗布泊地区而得名，居无定所、逐水而居、捕鱼为生、乐观长寿，在长期的逐水迁徙中不断与周边民族交往交流交融，形成了独具特色的罗布人文化。“万载沙漠，千年胡杨，百岁罗布人”。罗布人村寨是罗布人最后的家园，独特的自然景观与人文景观交相辉映，融观赏、游览、生态及历史价值为一体，是新疆极具特色和发展潜力的旅游景区之一。</w:t>
      </w:r>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罗布人村寨有着独特而深厚的民俗文化、古老的历史传承以及别具一格的传统生活方式等文化瑰宝。但当前罗布人村寨景区内的交通线路与休息区域存在诸多不足，狭窄且状况欠佳的道路阻碍着游客顺畅地穿梭于各个景点之间，漫长的路途耗费了游客大量时间与精力，极大地影响了游览兴致。简陋且稀少的休息区无法满足游客在游玩过程中的休憩需求，使游客难以在疲惫时得到充分舒缓。</w:t>
      </w:r>
    </w:p>
    <w:p>
      <w:pPr>
        <w:bidi w:val="0"/>
        <w:jc w:val="both"/>
        <w:rPr>
          <w:rFonts w:ascii="Times New Roman" w:eastAsia="仿宋_GB2312"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通过自治区旅游发展专项资金项目，在景区新建游步道、遮阳棚以及改造旅游厕所，使游客在休憩与使用设施过程中深切感受文化魅力，从而推动文化与旅游深度融合，既弘扬了优秀传统文化，又丰富了旅游的内涵与吸引力，让文化为旅游赋能，旅游为文化传播拓宽渠道。提升景区的整体形象与品质，是景区迈向5A级标准的重要硬件支撑，有助于吸引更多游客前来，增强景区在旅游市场中的竞争力与美誉度，促进当地旅游业的健康、可持续发展。</w:t>
      </w:r>
    </w:p>
    <w:p>
      <w:pPr>
        <w:bidi w:val="0"/>
        <w:jc w:val="both"/>
        <w:rPr>
          <w:rFonts w:ascii="Times New Roman" w:eastAsia="仿宋_GB2312" w:hAnsi="Times New Roman" w:cs="Times New Roman" w:hint="default"/>
          <w:b/>
          <w:bCs/>
          <w:color w:val="auto"/>
          <w:highlight w:val="none"/>
        </w:rPr>
      </w:pPr>
      <w:bookmarkStart w:id="21" w:name="_Toc22079"/>
      <w:r>
        <w:rPr>
          <w:rFonts w:ascii="Times New Roman" w:eastAsia="仿宋_GB2312" w:hAnsi="Times New Roman" w:cs="Times New Roman" w:hint="default"/>
          <w:b/>
          <w:bCs/>
          <w:color w:val="auto"/>
          <w:highlight w:val="none"/>
        </w:rPr>
        <w:t xml:space="preserve">2.项目主要内容</w:t>
      </w:r>
      <w:bookmarkEnd w:id="20"/>
      <w:bookmarkEnd w:id="21"/>
    </w:p>
    <w:p>
      <w:pPr>
        <w:bidi w:val="0"/>
        <w:jc w:val="both"/>
        <w:rPr>
          <w:rFonts w:ascii="Times New Roman" w:eastAsia="仿宋_GB2312" w:hAnsi="Times New Roman" w:cs="Times New Roman" w:hint="default"/>
          <w:color w:val="auto"/>
          <w:highlight w:val="none"/>
        </w:rPr>
      </w:pPr>
      <w:bookmarkStart w:id="22" w:name="_Toc21529"/>
      <w:r>
        <w:rPr>
          <w:rFonts w:ascii="Times New Roman" w:hAnsi="Times New Roman" w:cs="Times New Roman" w:hint="eastAsia"/>
          <w:color w:val="auto"/>
          <w:highlight w:val="none"/>
          <w:lang w:val="en-US" w:eastAsia="zh-CN"/>
        </w:rPr>
        <w:t xml:space="preserve">本项目在罗布人村寨内实施，重点聚焦于解决当前景区基础设施的薄弱环节。本项目从全域旅游的视角出发，基于游客全方位体验需求，全方位完善景区的基础设施，新建罗布人村寨景区内游步道800米、遮阳棚15个、新增分类垃圾桶50个、改造旅游厕所10座，增强景区的承载能力和服务功能，与促进全域旅游发展中完善旅游基础设施的规划要求深度匹配，为罗布人村寨打造成为全域旅游的示范区域奠定坚实基础，推动区域旅游经济的可持续增长与繁荣。</w:t>
      </w:r>
    </w:p>
    <w:p>
      <w:pPr>
        <w:bidi w:val="0"/>
        <w:jc w:val="both"/>
        <w:rPr>
          <w:rFonts w:ascii="Times New Roman" w:eastAsia="仿宋_GB2312" w:hAnsi="Times New Roman" w:cs="Times New Roman" w:hint="default"/>
          <w:b/>
          <w:bCs/>
          <w:color w:val="auto"/>
          <w:highlight w:val="none"/>
        </w:rPr>
      </w:pPr>
      <w:bookmarkStart w:id="23" w:name="_Toc31519"/>
      <w:r>
        <w:rPr>
          <w:rFonts w:ascii="Times New Roman" w:eastAsia="仿宋_GB2312" w:hAnsi="Times New Roman" w:cs="Times New Roman" w:hint="default"/>
          <w:b/>
          <w:bCs/>
          <w:color w:val="auto"/>
          <w:highlight w:val="none"/>
        </w:rPr>
        <w:t xml:space="preserve">3.项目实施情况</w:t>
      </w:r>
      <w:bookmarkEnd w:id="22"/>
      <w:bookmarkEnd w:id="23"/>
      <w:bookmarkStart w:id="24" w:name="_Toc20138"/>
    </w:p>
    <w:p>
      <w:pPr>
        <w:bidi w:val="0"/>
        <w:jc w:val="both"/>
        <w:rPr>
          <w:rFonts w:ascii="Times New Roman" w:hAnsi="Times New Roman" w:cs="Times New Roman" w:hint="eastAsia"/>
          <w:color w:val="auto"/>
          <w:highlight w:val="none"/>
          <w:lang w:val="en-US" w:eastAsia="zh-CN"/>
        </w:rPr>
      </w:pPr>
      <w:bookmarkStart w:id="25" w:name="_Toc1111"/>
      <w:r>
        <w:rPr>
          <w:color w:val="auto"/>
          <w:highlight w:val="none"/>
        </w:rPr>
        <w:t xml:space="preserve">202</w:t>
      </w:r>
      <w:r>
        <w:rPr>
          <w:rFonts w:hint="eastAsia"/>
          <w:color w:val="auto"/>
          <w:highlight w:val="none"/>
          <w:lang w:val="en-US" w:eastAsia="zh-CN"/>
        </w:rPr>
        <w:t xml:space="preserve">4</w:t>
      </w:r>
      <w:r>
        <w:rPr>
          <w:color w:val="auto"/>
          <w:highlight w:val="none"/>
        </w:rPr>
        <w:t xml:space="preserve">年</w:t>
      </w:r>
      <w:r>
        <w:rPr>
          <w:rFonts w:hint="eastAsia"/>
          <w:color w:val="auto"/>
          <w:highlight w:val="none"/>
          <w:lang w:val="en-US" w:eastAsia="zh-CN"/>
        </w:rPr>
        <w:t xml:space="preserve">3</w:t>
      </w:r>
      <w:r>
        <w:rPr>
          <w:color w:val="auto"/>
          <w:highlight w:val="none"/>
        </w:rPr>
        <w:t xml:space="preserve">月1日，经</w:t>
      </w:r>
      <w:r>
        <w:rPr>
          <w:rFonts w:hint="eastAsia"/>
          <w:color w:val="auto"/>
          <w:highlight w:val="none"/>
          <w:lang w:val="en-US" w:eastAsia="zh-CN"/>
        </w:rPr>
        <w:t xml:space="preserve">单位会议研究决定</w:t>
      </w:r>
      <w:r>
        <w:rPr>
          <w:color w:val="auto"/>
          <w:highlight w:val="none"/>
        </w:rPr>
        <w:t xml:space="preserve">同意实施</w:t>
      </w:r>
      <w:r>
        <w:rPr>
          <w:rFonts w:hint="eastAsia"/>
          <w:color w:val="auto"/>
          <w:highlight w:val="none"/>
          <w:lang w:val="en-US" w:eastAsia="zh-CN"/>
        </w:rPr>
        <w:t xml:space="preserve">并向新疆罗布人村寨旅游有限责任公司下达项目计划</w:t>
      </w:r>
      <w:r>
        <w:rPr>
          <w:rFonts w:hint="eastAsia"/>
          <w:color w:val="auto"/>
          <w:highlight w:val="none"/>
          <w:lang w:eastAsia="zh-CN"/>
        </w:rPr>
        <w:t xml:space="preserve">；</w:t>
      </w:r>
      <w:r>
        <w:rPr>
          <w:color w:val="auto"/>
          <w:highlight w:val="none"/>
        </w:rPr>
        <w:t xml:space="preserve">202</w:t>
      </w:r>
      <w:r>
        <w:rPr>
          <w:rFonts w:hint="eastAsia"/>
          <w:color w:val="auto"/>
          <w:highlight w:val="none"/>
          <w:lang w:val="en-US" w:eastAsia="zh-CN"/>
        </w:rPr>
        <w:t xml:space="preserve">4</w:t>
      </w:r>
      <w:r>
        <w:rPr>
          <w:color w:val="auto"/>
          <w:highlight w:val="none"/>
        </w:rPr>
        <w:t xml:space="preserve">年</w:t>
      </w:r>
      <w:r>
        <w:rPr>
          <w:rFonts w:hint="eastAsia"/>
          <w:color w:val="auto"/>
          <w:highlight w:val="none"/>
          <w:lang w:val="en-US" w:eastAsia="zh-CN"/>
        </w:rPr>
        <w:t xml:space="preserve">4</w:t>
      </w:r>
      <w:r>
        <w:rPr>
          <w:color w:val="auto"/>
          <w:highlight w:val="none"/>
        </w:rPr>
        <w:t xml:space="preserve">月</w:t>
      </w:r>
      <w:r>
        <w:rPr>
          <w:rFonts w:hint="eastAsia"/>
          <w:color w:val="auto"/>
          <w:highlight w:val="none"/>
          <w:lang w:val="en-US" w:eastAsia="zh-CN"/>
        </w:rPr>
        <w:t xml:space="preserve">1</w:t>
      </w:r>
      <w:r>
        <w:rPr>
          <w:color w:val="auto"/>
          <w:highlight w:val="none"/>
        </w:rPr>
        <w:t xml:space="preserve">日</w:t>
      </w:r>
      <w:r>
        <w:rPr>
          <w:rFonts w:hint="eastAsia"/>
          <w:color w:val="auto"/>
          <w:highlight w:val="none"/>
          <w:lang w:val="en-US" w:eastAsia="zh-CN"/>
        </w:rPr>
        <w:t xml:space="preserve">完成项目具体实施方案及施工方案设计；2024年4月10日组织人员进场施工；2024年7月31日完成现场施工；2024年8月10日完成竣工验收。</w:t>
      </w:r>
      <w:r>
        <w:rPr>
          <w:rFonts w:ascii="Times New Roman" w:hAnsi="Times New Roman" w:cs="Times New Roman" w:hint="eastAsia"/>
          <w:color w:val="auto"/>
          <w:highlight w:val="none"/>
          <w:lang w:val="en-US" w:eastAsia="zh-CN"/>
        </w:rPr>
        <w:t xml:space="preserve">完成建设罗布人村寨景区内游步道800米、遮阳棚15个、新增分类垃圾桶50个、改造旅游厕所10座，完善罗布人村寨景区旅游基础设施，提升景区软硬件环境，增强了景区吸引力和体验感、增加旅游收入。</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4.资金投入情况</w:t>
      </w:r>
      <w:bookmarkEnd w:id="24"/>
      <w:bookmarkEnd w:id="25"/>
    </w:p>
    <w:p>
      <w:pPr>
        <w:bidi w:val="0"/>
        <w:jc w:val="both"/>
        <w:rPr>
          <w:rFonts w:ascii="Times New Roman" w:eastAsia="仿宋_GB2312" w:hAnsi="Times New Roman" w:cs="Times New Roman" w:hint="default"/>
          <w:color w:val="auto"/>
          <w:highlight w:val="none"/>
          <w:lang w:val="en-US" w:eastAsia="zh-CN"/>
        </w:rPr>
      </w:pPr>
      <w:bookmarkStart w:id="26" w:name="_Toc7324"/>
      <w:r>
        <w:rPr>
          <w:rFonts w:ascii="Times New Roman" w:eastAsia="仿宋_GB2312" w:hAnsi="Times New Roman" w:cs="Times New Roman" w:hint="default"/>
          <w:color w:val="auto"/>
          <w:highlight w:val="none"/>
        </w:rPr>
        <w:t xml:space="preserve">根据《</w:t>
      </w:r>
      <w:r>
        <w:rPr>
          <w:rFonts w:ascii="Times New Roman" w:hAnsi="Times New Roman" w:cs="Times New Roman" w:hint="eastAsia"/>
          <w:color w:val="auto"/>
          <w:highlight w:val="none"/>
          <w:lang w:val="en-US" w:eastAsia="zh-CN"/>
        </w:rPr>
        <w:t xml:space="preserve">关于提前下达2024年自治区旅游发展专项资金预算的通知</w:t>
      </w: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lang w:val="en-US" w:eastAsia="zh-CN"/>
        </w:rPr>
        <w:t xml:space="preserve">巴</w:t>
      </w:r>
      <w:r>
        <w:rPr>
          <w:rFonts w:ascii="Times New Roman" w:eastAsia="仿宋_GB2312" w:hAnsi="Times New Roman" w:cs="Times New Roman" w:hint="default"/>
          <w:color w:val="auto"/>
          <w:highlight w:val="none"/>
        </w:rPr>
        <w:t xml:space="preserve">财</w:t>
      </w:r>
      <w:r>
        <w:rPr>
          <w:rFonts w:ascii="Times New Roman" w:hAnsi="Times New Roman" w:cs="Times New Roman" w:hint="eastAsia"/>
          <w:color w:val="auto"/>
          <w:highlight w:val="none"/>
          <w:lang w:val="en-US" w:eastAsia="zh-CN"/>
        </w:rPr>
        <w:t xml:space="preserve">教</w:t>
      </w:r>
      <w:r>
        <w:rPr>
          <w:rFonts w:ascii="Times New Roman" w:eastAsia="仿宋_GB2312" w:hAnsi="Times New Roman" w:cs="Times New Roman" w:hint="default"/>
          <w:color w:val="auto"/>
          <w:highlight w:val="none"/>
        </w:rPr>
        <w:t xml:space="preserve">〔2023〕</w:t>
      </w:r>
      <w:r>
        <w:rPr>
          <w:rFonts w:ascii="Times New Roman" w:hAnsi="Times New Roman" w:cs="Times New Roman" w:hint="eastAsia"/>
          <w:color w:val="auto"/>
          <w:highlight w:val="none"/>
          <w:lang w:val="en-US" w:eastAsia="zh-CN"/>
        </w:rPr>
        <w:t xml:space="preserve">6</w:t>
      </w:r>
      <w:r>
        <w:rPr>
          <w:rFonts w:ascii="Times New Roman" w:eastAsia="仿宋_GB2312" w:hAnsi="Times New Roman" w:cs="Times New Roman" w:hint="default"/>
          <w:color w:val="auto"/>
          <w:highlight w:val="none"/>
        </w:rPr>
        <w:t xml:space="preserve">0号</w:t>
      </w:r>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lang w:val="en-US" w:eastAsia="zh-CN"/>
        </w:rPr>
        <w:t xml:space="preserve">文件</w:t>
      </w:r>
      <w:r>
        <w:rPr>
          <w:rFonts w:ascii="Times New Roman" w:eastAsia="仿宋_GB2312" w:hAnsi="Times New Roman" w:cs="Times New Roman" w:hint="default"/>
          <w:color w:val="auto"/>
          <w:highlight w:val="none"/>
        </w:rPr>
        <w:t xml:space="preserve">，下达202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年自治区旅游发展专项项目资金</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val="en-US" w:eastAsia="zh-CN"/>
        </w:rPr>
        <w:t xml:space="preserve">其中用于尉犁县罗布人村寨精品旅游景区基础设施提升改造100万元。</w:t>
      </w:r>
    </w:p>
    <w:p>
      <w:pPr>
        <w:bidi w:val="0"/>
        <w:jc w:val="both"/>
        <w:rPr>
          <w:rFonts w:ascii="Times New Roman" w:eastAsia="仿宋_GB2312" w:hAnsi="Times New Roman" w:cs="Times New Roman" w:hint="default"/>
          <w:color w:val="auto"/>
          <w:highlight w:val="none"/>
          <w:lang w:eastAsia="zh-CN"/>
        </w:rPr>
      </w:pPr>
      <w:r>
        <w:rPr>
          <w:rFonts w:ascii="Times New Roman" w:eastAsia="仿宋_GB2312" w:hAnsi="Times New Roman" w:cs="Times New Roman" w:hint="default"/>
          <w:color w:val="auto"/>
          <w:highlight w:val="none"/>
        </w:rPr>
        <w:t xml:space="preserve">实施2024年自治区旅游发展专项项目资金投入</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万元，其中</w:t>
      </w:r>
      <w:r>
        <w:rPr>
          <w:rFonts w:ascii="Times New Roman" w:hAnsi="Times New Roman" w:cs="Times New Roman" w:hint="eastAsia"/>
          <w:color w:val="auto"/>
          <w:highlight w:val="none"/>
          <w:lang w:val="en-US" w:eastAsia="zh-CN"/>
        </w:rPr>
        <w:t xml:space="preserve">自治区</w:t>
      </w:r>
      <w:r>
        <w:rPr>
          <w:rFonts w:ascii="Times New Roman" w:eastAsia="仿宋_GB2312" w:hAnsi="Times New Roman" w:cs="Times New Roman" w:hint="default"/>
          <w:color w:val="auto"/>
          <w:highlight w:val="none"/>
          <w:lang w:val="en-US" w:eastAsia="zh-CN"/>
        </w:rPr>
        <w:t xml:space="preserve">资金</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lang w:val="en-US" w:eastAsia="zh-CN"/>
        </w:rPr>
        <w:t xml:space="preserve">万元</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b/>
          <w:bCs/>
          <w:color w:val="auto"/>
          <w:highlight w:val="none"/>
        </w:rPr>
      </w:pPr>
      <w:bookmarkStart w:id="27" w:name="_Toc10837"/>
      <w:r>
        <w:rPr>
          <w:rFonts w:ascii="Times New Roman" w:eastAsia="仿宋_GB2312" w:hAnsi="Times New Roman" w:cs="Times New Roman" w:hint="default"/>
          <w:b/>
          <w:bCs/>
          <w:color w:val="auto"/>
          <w:highlight w:val="none"/>
        </w:rPr>
        <w:t xml:space="preserve">5.资金使用情况</w:t>
      </w:r>
      <w:bookmarkEnd w:id="26"/>
      <w:bookmarkEnd w:id="27"/>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2024</w:t>
      </w:r>
      <w:r>
        <w:rPr>
          <w:rFonts w:ascii="Times New Roman" w:eastAsia="仿宋_GB2312" w:hAnsi="Times New Roman" w:cs="Times New Roman" w:hint="default"/>
          <w:color w:val="auto"/>
          <w:sz w:val="32"/>
          <w:szCs w:val="32"/>
          <w:highlight w:val="none"/>
          <w:lang w:eastAsia="zh-CN"/>
        </w:rPr>
        <w:t xml:space="preserve">年初预算数</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实际到位资金</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万元</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截止202</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年12月31日</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项目实际使用资金</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万元，资金</w:t>
      </w:r>
      <w:r>
        <w:rPr>
          <w:rFonts w:ascii="Times New Roman" w:eastAsia="仿宋_GB2312" w:hAnsi="Times New Roman" w:cs="Times New Roman" w:hint="default"/>
          <w:color w:val="auto"/>
          <w:highlight w:val="none"/>
          <w:lang w:val="en-US" w:eastAsia="zh-CN"/>
        </w:rPr>
        <w:t xml:space="preserve">使用</w:t>
      </w:r>
      <w:r>
        <w:rPr>
          <w:rFonts w:ascii="Times New Roman" w:eastAsia="仿宋_GB2312" w:hAnsi="Times New Roman" w:cs="Times New Roman" w:hint="default"/>
          <w:color w:val="auto"/>
          <w:highlight w:val="none"/>
        </w:rPr>
        <w:t xml:space="preserve">率达到了</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%。具体资金支付情况：</w:t>
      </w:r>
    </w:p>
    <w:p>
      <w:pPr>
        <w:bidi w:val="0"/>
        <w:jc w:val="both"/>
        <w:rPr>
          <w:rFonts w:ascii="Times New Roman" w:eastAsia="仿宋_GB2312" w:hAnsi="Times New Roman" w:cs="Times New Roman" w:hint="eastAsia"/>
          <w:color w:val="auto"/>
          <w:highlight w:val="none"/>
          <w:lang w:eastAsia="zh-CN"/>
        </w:rPr>
      </w:pPr>
      <w:r>
        <w:rPr>
          <w:rFonts w:ascii="Times New Roman" w:eastAsia="仿宋_GB2312" w:hAnsi="Times New Roman" w:cs="Times New Roman" w:hint="default"/>
          <w:color w:val="auto"/>
          <w:highlight w:val="none"/>
        </w:rPr>
        <w:t xml:space="preserve">202</w:t>
      </w:r>
      <w:r>
        <w:rPr>
          <w:rFonts w:ascii="Times New Roman" w:hAnsi="Times New Roman" w:cs="Times New Roman" w:hint="eastAsia"/>
          <w:color w:val="auto"/>
          <w:highlight w:val="none"/>
          <w:lang w:val="en-US" w:eastAsia="zh-CN"/>
        </w:rPr>
        <w:t xml:space="preserve">3</w:t>
      </w:r>
      <w:r>
        <w:rPr>
          <w:rFonts w:ascii="Times New Roman" w:eastAsia="仿宋_GB2312" w:hAnsi="Times New Roman" w:cs="Times New Roman" w:hint="default"/>
          <w:color w:val="auto"/>
          <w:highlight w:val="none"/>
        </w:rPr>
        <w:t xml:space="preserve">年</w:t>
      </w:r>
      <w:r>
        <w:rPr>
          <w:rFonts w:ascii="Times New Roman" w:hAnsi="Times New Roman" w:cs="Times New Roman" w:hint="eastAsia"/>
          <w:color w:val="auto"/>
          <w:highlight w:val="none"/>
          <w:lang w:val="en-US" w:eastAsia="zh-CN"/>
        </w:rPr>
        <w:t xml:space="preserve">8</w:t>
      </w:r>
      <w:r>
        <w:rPr>
          <w:rFonts w:ascii="Times New Roman" w:eastAsia="仿宋_GB2312" w:hAnsi="Times New Roman" w:cs="Times New Roman" w:hint="default"/>
          <w:color w:val="auto"/>
          <w:highlight w:val="none"/>
        </w:rPr>
        <w:t xml:space="preserve">月</w:t>
      </w:r>
      <w:r>
        <w:rPr>
          <w:rFonts w:ascii="Times New Roman" w:hAnsi="Times New Roman" w:cs="Times New Roman" w:hint="eastAsia"/>
          <w:color w:val="auto"/>
          <w:highlight w:val="none"/>
          <w:lang w:val="en-US" w:eastAsia="zh-CN"/>
        </w:rPr>
        <w:t xml:space="preserve">28</w:t>
      </w:r>
      <w:r>
        <w:rPr>
          <w:rFonts w:ascii="Times New Roman" w:eastAsia="仿宋_GB2312" w:hAnsi="Times New Roman" w:cs="Times New Roman" w:hint="default"/>
          <w:color w:val="auto"/>
          <w:highlight w:val="none"/>
        </w:rPr>
        <w:t xml:space="preserve">日，</w:t>
      </w:r>
      <w:r>
        <w:rPr>
          <w:rFonts w:ascii="Times New Roman" w:hAnsi="Times New Roman" w:cs="Times New Roman" w:hint="eastAsia"/>
          <w:color w:val="auto"/>
          <w:highlight w:val="none"/>
          <w:lang w:val="en-US" w:eastAsia="zh-CN"/>
        </w:rPr>
        <w:t xml:space="preserve">根据项目竣工验收情况</w:t>
      </w:r>
      <w:r>
        <w:rPr>
          <w:rFonts w:ascii="Times New Roman" w:eastAsia="仿宋_GB2312" w:hAnsi="Times New Roman" w:cs="Times New Roman" w:hint="default"/>
          <w:color w:val="auto"/>
          <w:highlight w:val="none"/>
        </w:rPr>
        <w:t xml:space="preserve">支付</w:t>
      </w:r>
      <w:r>
        <w:rPr>
          <w:rFonts w:ascii="Times New Roman" w:hAnsi="Times New Roman" w:cs="Times New Roman" w:hint="eastAsia"/>
          <w:color w:val="auto"/>
          <w:highlight w:val="none"/>
          <w:lang w:val="en-US" w:eastAsia="zh-CN"/>
        </w:rPr>
        <w:t xml:space="preserve">新疆罗布村寨旅游有限责任公司罗布人村寨景区基础设施提升改造资金100</w:t>
      </w:r>
      <w:r>
        <w:rPr>
          <w:rFonts w:ascii="Times New Roman" w:eastAsia="仿宋_GB2312" w:hAnsi="Times New Roman" w:cs="Times New Roman" w:hint="default"/>
          <w:color w:val="auto"/>
          <w:highlight w:val="none"/>
        </w:rPr>
        <w:t xml:space="preserve">万元</w:t>
      </w:r>
      <w:r>
        <w:rPr>
          <w:rFonts w:ascii="Times New Roman" w:hAnsi="Times New Roman" w:cs="Times New Roman" w:hint="eastAsia"/>
          <w:color w:val="auto"/>
          <w:highlight w:val="none"/>
          <w:lang w:eastAsia="zh-CN"/>
        </w:rPr>
        <w:t xml:space="preserve">。</w:t>
      </w:r>
    </w:p>
    <w:p>
      <w:pPr>
        <w:pStyle w:val="Heading3"/>
        <w:bidi w:val="0"/>
        <w:jc w:val="both"/>
        <w:outlineLvl w:val="1"/>
        <w:rPr>
          <w:rFonts w:ascii="Times New Roman" w:eastAsia="楷体" w:hAnsi="Times New Roman" w:cs="Times New Roman" w:hint="default"/>
          <w:color w:val="auto"/>
          <w:highlight w:val="none"/>
        </w:rPr>
      </w:pPr>
      <w:bookmarkStart w:id="28" w:name="_Toc26395"/>
      <w:bookmarkStart w:id="29" w:name="_Toc31302"/>
      <w:bookmarkStart w:id="30" w:name="_Toc27734"/>
      <w:bookmarkStart w:id="31" w:name="_Toc9567"/>
      <w:bookmarkStart w:id="32" w:name="_Toc11967"/>
      <w:bookmarkStart w:id="33" w:name="_Toc14296"/>
      <w:r>
        <w:rPr>
          <w:rFonts w:ascii="Times New Roman" w:eastAsia="楷体" w:hAnsi="Times New Roman" w:cs="Times New Roman" w:hint="default"/>
          <w:color w:val="auto"/>
          <w:highlight w:val="none"/>
        </w:rPr>
        <w:t xml:space="preserve">（二）项目绩效目标</w:t>
      </w:r>
      <w:bookmarkEnd w:id="28"/>
      <w:bookmarkEnd w:id="29"/>
      <w:bookmarkEnd w:id="30"/>
      <w:bookmarkEnd w:id="31"/>
      <w:bookmarkEnd w:id="32"/>
      <w:bookmarkEnd w:id="33"/>
    </w:p>
    <w:p>
      <w:pPr>
        <w:bidi w:val="0"/>
        <w:jc w:val="both"/>
        <w:rPr>
          <w:rFonts w:ascii="Times New Roman" w:eastAsia="仿宋_GB2312" w:hAnsi="Times New Roman" w:cs="Times New Roman" w:hint="default"/>
          <w:b/>
          <w:bCs/>
          <w:color w:val="auto"/>
          <w:highlight w:val="none"/>
        </w:rPr>
      </w:pPr>
      <w:bookmarkStart w:id="34" w:name="_Toc18809"/>
      <w:bookmarkStart w:id="35" w:name="_Toc905"/>
      <w:r>
        <w:rPr>
          <w:rFonts w:ascii="Times New Roman" w:eastAsia="仿宋_GB2312" w:hAnsi="Times New Roman" w:cs="Times New Roman" w:hint="default"/>
          <w:b/>
          <w:bCs/>
          <w:color w:val="auto"/>
          <w:highlight w:val="none"/>
        </w:rPr>
        <w:t xml:space="preserve">1.总体目标</w:t>
      </w:r>
      <w:bookmarkEnd w:id="34"/>
      <w:bookmarkEnd w:id="35"/>
    </w:p>
    <w:p>
      <w:pPr>
        <w:bidi w:val="0"/>
        <w:jc w:val="both"/>
        <w:rPr>
          <w:rFonts w:ascii="Times New Roman" w:hAnsi="Times New Roman" w:cs="Times New Roman" w:hint="eastAsia"/>
          <w:color w:val="auto"/>
          <w:highlight w:val="none"/>
          <w:lang w:eastAsia="zh-CN"/>
        </w:rPr>
      </w:pPr>
      <w:bookmarkStart w:id="36" w:name="_Toc10045"/>
      <w:r>
        <w:rPr>
          <w:rFonts w:ascii="Times New Roman" w:hAnsi="Times New Roman" w:cs="Times New Roman" w:hint="eastAsia"/>
          <w:color w:val="auto"/>
          <w:highlight w:val="none"/>
          <w:lang w:eastAsia="zh-CN"/>
        </w:rPr>
        <w:t xml:space="preserve">为深入实施“旅游兴疆”战略，推进罗布人村寨精品旅游景区基础设施提升改造力度，提升景区软硬件环境，新建罗布人村寨景区内游步道800米、遮阳棚15个、新增分类垃圾桶50个、改造旅游厕所10座，完善精品景区旅游基础设施，达到增强景区吸引力和体验感、增加旅游收入的目的。</w:t>
      </w:r>
    </w:p>
    <w:p>
      <w:pPr>
        <w:bidi w:val="0"/>
        <w:jc w:val="both"/>
        <w:rPr>
          <w:rFonts w:ascii="Times New Roman" w:eastAsia="仿宋_GB2312" w:hAnsi="Times New Roman" w:cs="Times New Roman" w:hint="default"/>
          <w:b/>
          <w:bCs/>
          <w:color w:val="auto"/>
          <w:highlight w:val="none"/>
        </w:rPr>
      </w:pPr>
      <w:bookmarkStart w:id="37" w:name="_Toc11195"/>
      <w:r>
        <w:rPr>
          <w:rFonts w:ascii="Times New Roman" w:eastAsia="仿宋_GB2312" w:hAnsi="Times New Roman" w:cs="Times New Roman" w:hint="default"/>
          <w:b/>
          <w:bCs/>
          <w:color w:val="auto"/>
          <w:highlight w:val="none"/>
        </w:rPr>
        <w:t xml:space="preserve">2.阶段性目标</w:t>
      </w:r>
      <w:bookmarkEnd w:id="36"/>
      <w:bookmarkEnd w:id="37"/>
    </w:p>
    <w:p>
      <w:pPr>
        <w:bidi w:val="0"/>
        <w:jc w:val="both"/>
        <w:rPr>
          <w:rFonts w:ascii="Times New Roman" w:eastAsia="仿宋_GB2312" w:hAnsi="Times New Roman" w:cs="Times New Roman" w:hint="eastAsia"/>
          <w:color w:val="auto"/>
          <w:highlight w:val="none"/>
          <w:lang w:eastAsia="zh-CN"/>
        </w:rPr>
      </w:pPr>
      <w:bookmarkStart w:id="38" w:name="_Toc25321"/>
      <w:bookmarkStart w:id="39" w:name="_Toc857"/>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lang w:val="en-US" w:eastAsia="zh-CN"/>
        </w:rPr>
        <w:t xml:space="preserve">1</w:t>
      </w:r>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rPr>
        <w:t xml:space="preserve">2024年4月</w:t>
      </w:r>
      <w:r>
        <w:rPr>
          <w:rFonts w:ascii="Times New Roman" w:hAnsi="Times New Roman" w:cs="Times New Roman" w:hint="eastAsia"/>
          <w:color w:val="auto"/>
          <w:highlight w:val="none"/>
          <w:lang w:val="en-US" w:eastAsia="zh-CN"/>
        </w:rPr>
        <w:t xml:space="preserve">前</w:t>
      </w:r>
      <w:r>
        <w:rPr>
          <w:rFonts w:ascii="Times New Roman" w:hAnsi="Times New Roman" w:cs="Times New Roman" w:hint="eastAsia"/>
          <w:color w:val="auto"/>
          <w:highlight w:val="none"/>
        </w:rPr>
        <w:t xml:space="preserve">完成项目具体实施方案及施工方案设计；</w:t>
      </w:r>
      <w:r>
        <w:rPr>
          <w:rFonts w:ascii="Times New Roman" w:hAnsi="Times New Roman" w:cs="Times New Roman" w:hint="eastAsia"/>
          <w:color w:val="auto"/>
          <w:highlight w:val="none"/>
          <w:lang w:val="en-US" w:eastAsia="zh-CN"/>
        </w:rPr>
        <w:t xml:space="preserve">当月</w:t>
      </w:r>
      <w:r>
        <w:rPr>
          <w:rFonts w:ascii="Times New Roman" w:hAnsi="Times New Roman" w:cs="Times New Roman" w:hint="eastAsia"/>
          <w:color w:val="auto"/>
          <w:highlight w:val="none"/>
        </w:rPr>
        <w:t xml:space="preserve">组织人员进场施工</w:t>
      </w:r>
      <w:r>
        <w:rPr>
          <w:rFonts w:ascii="Times New Roman" w:hAnsi="Times New Roman" w:cs="Times New Roman" w:hint="eastAsia"/>
          <w:color w:val="auto"/>
          <w:highlight w:val="none"/>
          <w:lang w:eastAsia="zh-CN"/>
        </w:rPr>
        <w:t xml:space="preserve">。</w:t>
      </w:r>
    </w:p>
    <w:p>
      <w:pPr>
        <w:bidi w:val="0"/>
        <w:jc w:val="both"/>
        <w:rPr>
          <w:rFonts w:ascii="Times New Roman" w:hAnsi="Times New Roman" w:cs="Times New Roman" w:hint="eastAsia"/>
          <w:color w:val="auto"/>
          <w:highlight w:val="none"/>
        </w:rPr>
      </w:pPr>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lang w:val="en-US" w:eastAsia="zh-CN"/>
        </w:rPr>
        <w:t xml:space="preserve">2</w:t>
      </w:r>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rPr>
        <w:t xml:space="preserve">2024年7月</w:t>
      </w:r>
      <w:r>
        <w:rPr>
          <w:rFonts w:ascii="Times New Roman" w:hAnsi="Times New Roman" w:cs="Times New Roman" w:hint="eastAsia"/>
          <w:color w:val="auto"/>
          <w:highlight w:val="none"/>
          <w:lang w:val="en-US" w:eastAsia="zh-CN"/>
        </w:rPr>
        <w:t xml:space="preserve">底前</w:t>
      </w:r>
      <w:r>
        <w:rPr>
          <w:rFonts w:ascii="Times New Roman" w:hAnsi="Times New Roman" w:cs="Times New Roman" w:hint="eastAsia"/>
          <w:color w:val="auto"/>
          <w:highlight w:val="none"/>
        </w:rPr>
        <w:t xml:space="preserve">完成现场施工</w:t>
      </w:r>
      <w:r>
        <w:rPr>
          <w:rFonts w:ascii="Times New Roman" w:hAnsi="Times New Roman" w:cs="Times New Roman" w:hint="eastAsia"/>
          <w:color w:val="auto"/>
          <w:highlight w:val="none"/>
          <w:lang w:eastAsia="zh-CN"/>
        </w:rPr>
        <w:t xml:space="preserve">：新建罗布人村寨景区内游步道800米、遮阳棚15个、新增分类垃圾桶50个、改造旅游厕所10座。</w:t>
      </w:r>
      <w:r>
        <w:rPr>
          <w:rFonts w:ascii="Times New Roman" w:hAnsi="Times New Roman" w:cs="Times New Roman" w:hint="eastAsia"/>
          <w:color w:val="auto"/>
          <w:highlight w:val="none"/>
        </w:rPr>
        <w:t xml:space="preserve">2024年8月</w:t>
      </w:r>
      <w:r>
        <w:rPr>
          <w:rFonts w:ascii="Times New Roman" w:hAnsi="Times New Roman" w:cs="Times New Roman" w:hint="eastAsia"/>
          <w:color w:val="auto"/>
          <w:highlight w:val="none"/>
          <w:lang w:val="en-US" w:eastAsia="zh-CN"/>
        </w:rPr>
        <w:t xml:space="preserve">底前</w:t>
      </w:r>
      <w:r>
        <w:rPr>
          <w:rFonts w:ascii="Times New Roman" w:hAnsi="Times New Roman" w:cs="Times New Roman" w:hint="eastAsia"/>
          <w:color w:val="auto"/>
          <w:highlight w:val="none"/>
        </w:rPr>
        <w:t xml:space="preserve">完成竣工验收。</w:t>
      </w:r>
    </w:p>
    <w:p>
      <w:pPr>
        <w:bidi w:val="0"/>
        <w:jc w:val="both"/>
        <w:rPr>
          <w:rFonts w:ascii="Times New Roman" w:hAnsi="Times New Roman" w:cs="Times New Roman" w:hint="default"/>
          <w:color w:val="auto"/>
          <w:highlight w:val="none"/>
          <w:lang w:val="en-US" w:eastAsia="zh-CN"/>
        </w:rPr>
      </w:pPr>
      <w:r>
        <w:rPr>
          <w:rFonts w:ascii="Times New Roman" w:hAnsi="Times New Roman" w:cs="Times New Roman" w:hint="eastAsia"/>
          <w:color w:val="auto"/>
          <w:highlight w:val="none"/>
          <w:lang w:val="en-US" w:eastAsia="zh-CN"/>
        </w:rPr>
        <w:t xml:space="preserve">（3）完成竣工验收后支付项目资金。</w:t>
      </w:r>
    </w:p>
    <w:p>
      <w:pPr>
        <w:pStyle w:val="Heading2"/>
        <w:bidi w:val="0"/>
        <w:jc w:val="both"/>
        <w:outlineLvl w:val="0"/>
        <w:rPr>
          <w:rFonts w:ascii="Times New Roman" w:eastAsia="黑体" w:hAnsi="Times New Roman" w:cs="Times New Roman" w:hint="default"/>
          <w:color w:val="auto"/>
          <w:highlight w:val="none"/>
        </w:rPr>
      </w:pPr>
      <w:bookmarkStart w:id="40" w:name="_Toc15602"/>
      <w:bookmarkStart w:id="41" w:name="_Toc6534"/>
      <w:bookmarkStart w:id="42" w:name="_Toc6156"/>
      <w:bookmarkStart w:id="43" w:name="_Toc31122"/>
      <w:r>
        <w:rPr>
          <w:rFonts w:ascii="Times New Roman" w:eastAsia="黑体" w:hAnsi="Times New Roman" w:cs="Times New Roman" w:hint="default"/>
          <w:color w:val="auto"/>
          <w:highlight w:val="none"/>
        </w:rPr>
        <w:t xml:space="preserve">二、绩效评价工作开展情况</w:t>
      </w:r>
      <w:bookmarkEnd w:id="38"/>
      <w:bookmarkEnd w:id="39"/>
      <w:bookmarkEnd w:id="40"/>
      <w:bookmarkEnd w:id="41"/>
      <w:bookmarkEnd w:id="42"/>
      <w:bookmarkEnd w:id="43"/>
    </w:p>
    <w:p>
      <w:pPr>
        <w:pStyle w:val="Heading3"/>
        <w:bidi w:val="0"/>
        <w:jc w:val="both"/>
        <w:outlineLvl w:val="1"/>
        <w:rPr>
          <w:rFonts w:ascii="Times New Roman" w:eastAsia="楷体" w:hAnsi="Times New Roman" w:cs="Times New Roman" w:hint="default"/>
          <w:color w:val="auto"/>
          <w:highlight w:val="none"/>
        </w:rPr>
      </w:pPr>
      <w:bookmarkStart w:id="44" w:name="_Toc26850"/>
      <w:bookmarkStart w:id="45" w:name="_Toc10300"/>
      <w:bookmarkStart w:id="46" w:name="_Toc30569"/>
      <w:bookmarkStart w:id="47" w:name="_Toc17516"/>
      <w:bookmarkStart w:id="48" w:name="_Toc32557"/>
      <w:r>
        <w:rPr>
          <w:rFonts w:ascii="Times New Roman" w:eastAsia="楷体" w:hAnsi="Times New Roman" w:cs="Times New Roman" w:hint="default"/>
          <w:color w:val="auto"/>
          <w:highlight w:val="none"/>
        </w:rPr>
        <w:t xml:space="preserve">（一）绩效评价目的、对象和范围</w:t>
      </w:r>
      <w:bookmarkEnd w:id="44"/>
      <w:bookmarkEnd w:id="45"/>
      <w:bookmarkEnd w:id="46"/>
      <w:bookmarkEnd w:id="47"/>
      <w:bookmarkEnd w:id="48"/>
    </w:p>
    <w:p>
      <w:pPr>
        <w:bidi w:val="0"/>
        <w:jc w:val="both"/>
        <w:rPr>
          <w:rFonts w:ascii="Times New Roman" w:eastAsia="仿宋_GB2312" w:hAnsi="Times New Roman" w:cs="Times New Roman" w:hint="default"/>
          <w:b/>
          <w:bCs/>
          <w:color w:val="auto"/>
          <w:highlight w:val="none"/>
        </w:rPr>
      </w:pPr>
      <w:bookmarkStart w:id="49" w:name="_Toc11562"/>
      <w:bookmarkStart w:id="50" w:name="_Toc12440"/>
      <w:r>
        <w:rPr>
          <w:rFonts w:ascii="Times New Roman" w:eastAsia="仿宋_GB2312" w:hAnsi="Times New Roman" w:cs="Times New Roman" w:hint="default"/>
          <w:b/>
          <w:bCs/>
          <w:color w:val="auto"/>
          <w:highlight w:val="none"/>
        </w:rPr>
        <w:t xml:space="preserve">1.绩效评价目的</w:t>
      </w:r>
      <w:bookmarkEnd w:id="49"/>
      <w:bookmarkEnd w:id="50"/>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本次绩效评价遵循财政部《关于印发</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项目支出绩效评价管理办法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的通知》（财预〔2020〕10号）文件精神，对</w:t>
      </w:r>
      <w:r>
        <w:rPr>
          <w:rFonts w:ascii="Times New Roman" w:hAnsi="Times New Roman" w:cs="Times New Roman" w:hint="eastAsia"/>
          <w:color w:val="auto"/>
          <w:highlight w:val="none"/>
          <w:lang w:eastAsia="zh-CN"/>
        </w:rPr>
        <w:t xml:space="preserve">2024年自治区旅游发展专项资金</w:t>
      </w:r>
      <w:r>
        <w:rPr>
          <w:rFonts w:ascii="Times New Roman" w:eastAsia="仿宋_GB2312" w:hAnsi="Times New Roman" w:cs="Times New Roman" w:hint="default"/>
          <w:color w:val="auto"/>
          <w:highlight w:val="none"/>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1" w:name="OLE_LINK7"/>
      <w:r>
        <w:rPr>
          <w:rFonts w:ascii="Times New Roman" w:eastAsia="仿宋_GB2312" w:hAnsi="Times New Roman" w:cs="Times New Roman" w:hint="default"/>
          <w:color w:val="auto"/>
          <w:highlight w:val="none"/>
        </w:rPr>
        <w:t xml:space="preserve">具体绩效评价的目的细分如下：</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提升财政资金的使用效能。</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1"/>
    </w:p>
    <w:p>
      <w:pPr>
        <w:bidi w:val="0"/>
        <w:jc w:val="both"/>
        <w:rPr>
          <w:rFonts w:ascii="Times New Roman" w:eastAsia="仿宋_GB2312" w:hAnsi="Times New Roman" w:cs="Times New Roman" w:hint="default"/>
          <w:b/>
          <w:bCs/>
          <w:color w:val="auto"/>
          <w:highlight w:val="none"/>
        </w:rPr>
      </w:pPr>
      <w:bookmarkStart w:id="52" w:name="_Toc8924"/>
      <w:bookmarkStart w:id="53" w:name="_Toc2159"/>
      <w:r>
        <w:rPr>
          <w:rFonts w:ascii="Times New Roman" w:eastAsia="仿宋_GB2312" w:hAnsi="Times New Roman" w:cs="Times New Roman" w:hint="default"/>
          <w:b/>
          <w:bCs/>
          <w:color w:val="auto"/>
          <w:highlight w:val="none"/>
        </w:rPr>
        <w:t xml:space="preserve">2.绩效评价对象</w:t>
      </w:r>
      <w:bookmarkEnd w:id="52"/>
      <w:r>
        <w:rPr>
          <w:rFonts w:ascii="Times New Roman" w:eastAsia="仿宋_GB2312" w:hAnsi="Times New Roman" w:cs="Times New Roman" w:hint="default"/>
          <w:b/>
          <w:bCs/>
          <w:color w:val="auto"/>
          <w:highlight w:val="none"/>
        </w:rPr>
        <w:t xml:space="preserve">和范围</w:t>
      </w:r>
      <w:bookmarkEnd w:id="53"/>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根据《财政支出绩效评价管理办法》（财预〔2020〕10号）文件要求，对</w:t>
      </w:r>
      <w:r>
        <w:rPr>
          <w:rFonts w:ascii="Times New Roman" w:hAnsi="Times New Roman" w:cs="Times New Roman" w:hint="eastAsia"/>
          <w:color w:val="auto"/>
          <w:highlight w:val="none"/>
          <w:lang w:eastAsia="zh-CN"/>
        </w:rPr>
        <w:t xml:space="preserve">2024年自治区旅游发展专项资金</w:t>
      </w:r>
      <w:r>
        <w:rPr>
          <w:rFonts w:ascii="Times New Roman" w:eastAsia="仿宋_GB2312" w:hAnsi="Times New Roman" w:cs="Times New Roman" w:hint="default"/>
          <w:color w:val="auto"/>
          <w:highlight w:val="none"/>
        </w:rPr>
        <w:t xml:space="preserve">开展绩效评价，本次绩效评价范围主要围绕项目决策（包括项目</w:t>
      </w:r>
      <w:r>
        <w:rPr>
          <w:rFonts w:ascii="Times New Roman" w:hAnsi="Times New Roman" w:cs="Times New Roman" w:hint="eastAsia"/>
          <w:color w:val="auto"/>
          <w:highlight w:val="none"/>
          <w:lang w:val="en-US" w:eastAsia="zh-CN"/>
        </w:rPr>
        <w:t xml:space="preserve">实施</w:t>
      </w:r>
      <w:r>
        <w:rPr>
          <w:rFonts w:ascii="Times New Roman" w:eastAsia="仿宋_GB2312" w:hAnsi="Times New Roman" w:cs="Times New Roman" w:hint="default"/>
          <w:color w:val="auto"/>
          <w:highlight w:val="none"/>
        </w:rPr>
        <w:t xml:space="preserve">、绩效目标、资金投入）、项目过程（包括资金管理、组织实施）、项目产出（包括产出数量、质量、时效、成本）和项目效益等进行评价。</w:t>
      </w:r>
    </w:p>
    <w:p>
      <w:pPr>
        <w:pStyle w:val="Heading3"/>
        <w:bidi w:val="0"/>
        <w:jc w:val="both"/>
        <w:outlineLvl w:val="1"/>
        <w:rPr>
          <w:rFonts w:ascii="楷体" w:eastAsia="楷体" w:hAnsi="楷体" w:cs="楷体" w:hint="eastAsia"/>
          <w:color w:val="auto"/>
          <w:highlight w:val="none"/>
        </w:rPr>
      </w:pPr>
      <w:bookmarkStart w:id="54" w:name="_Toc7096"/>
      <w:bookmarkStart w:id="55" w:name="_Toc13496"/>
      <w:bookmarkStart w:id="56" w:name="_Toc19566"/>
      <w:bookmarkStart w:id="57" w:name="_Toc17158"/>
      <w:bookmarkStart w:id="58" w:name="_Toc15409"/>
      <w:r>
        <w:rPr>
          <w:rFonts w:ascii="楷体" w:eastAsia="楷体" w:hAnsi="楷体" w:cs="楷体" w:hint="eastAsia"/>
          <w:color w:val="auto"/>
          <w:highlight w:val="none"/>
        </w:rPr>
        <w:t xml:space="preserve">（二）绩效评价原则、评价指标体系、评价方法、评价标准</w:t>
      </w:r>
      <w:bookmarkEnd w:id="54"/>
      <w:bookmarkEnd w:id="55"/>
      <w:bookmarkEnd w:id="56"/>
      <w:bookmarkEnd w:id="57"/>
      <w:bookmarkEnd w:id="58"/>
    </w:p>
    <w:p>
      <w:pPr>
        <w:bidi w:val="0"/>
        <w:jc w:val="both"/>
        <w:rPr>
          <w:rFonts w:ascii="Times New Roman" w:eastAsia="仿宋_GB2312" w:hAnsi="Times New Roman" w:cs="Times New Roman" w:hint="default"/>
          <w:b/>
          <w:bCs/>
          <w:color w:val="auto"/>
          <w:highlight w:val="none"/>
        </w:rPr>
      </w:pPr>
      <w:bookmarkStart w:id="59" w:name="_Toc23487"/>
      <w:bookmarkStart w:id="60" w:name="_Toc18268"/>
      <w:r>
        <w:rPr>
          <w:rFonts w:ascii="Times New Roman" w:eastAsia="仿宋_GB2312" w:hAnsi="Times New Roman" w:cs="Times New Roman" w:hint="default"/>
          <w:b/>
          <w:bCs/>
          <w:color w:val="auto"/>
          <w:highlight w:val="none"/>
        </w:rPr>
        <w:t xml:space="preserve">1.绩效评价原则</w:t>
      </w:r>
      <w:bookmarkEnd w:id="59"/>
      <w:bookmarkEnd w:id="60"/>
    </w:p>
    <w:p>
      <w:pPr>
        <w:ind w:firstLine="560"/>
        <w:rPr>
          <w:color w:val="auto"/>
          <w:highlight w:val="none"/>
        </w:rPr>
      </w:pPr>
      <w:bookmarkStart w:id="61" w:name="OLE_LINK8"/>
      <w:bookmarkStart w:id="62" w:name="OLE_LINK2"/>
      <w:r>
        <w:rPr>
          <w:rFonts w:hint="eastAsia"/>
          <w:color w:val="auto"/>
          <w:highlight w:val="none"/>
        </w:rPr>
        <w:t xml:space="preserve">依据《中华人民共和国预算法》《中共中央国务院关于全面实施预算绩效管理的意见》（中发〔2018〕34号）《项目支出绩效评价管理办法》（财预〔2020〕10号</w:t>
      </w:r>
      <w:r>
        <w:rPr>
          <w:rFonts w:hint="eastAsia"/>
          <w:color w:val="auto"/>
          <w:highlight w:val="none"/>
          <w:lang w:eastAsia="zh-CN"/>
        </w:rPr>
        <w:t xml:space="preserve">）</w:t>
      </w:r>
      <w:r>
        <w:rPr>
          <w:rFonts w:hint="eastAsia"/>
          <w:color w:val="auto"/>
          <w:highlight w:val="none"/>
        </w:rPr>
        <w:t xml:space="preserve">《自治区党委自治区人民政府关于全面实施预算绩效管理的实施意见》（新党发〔2018〕30号）《自治区财政支出绩效评价管理暂行办法》（新财预〔2018〕189号）等要求，绩效评价应遵循如下原则：</w:t>
      </w:r>
      <w:bookmarkEnd w:id="61"/>
      <w:bookmarkEnd w:id="62"/>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（1）科学公正。绩效评价应当运用科学合理的方法，按照规范的程序，对项目绩效进行客观、</w:t>
      </w:r>
      <w:r>
        <w:rPr>
          <w:rFonts w:ascii="Times New Roman" w:eastAsia="仿宋_GB2312" w:hAnsi="Times New Roman" w:cs="Times New Roman" w:hint="default"/>
          <w:color w:val="auto"/>
          <w:highlight w:val="none"/>
          <w:lang w:eastAsia="zh-CN"/>
        </w:rPr>
        <w:t xml:space="preserve">公正地反映</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（2）统筹兼顾。单位自评应由项目单位自主实施，即“谁支出、谁自评”。</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（3）激励约束。绩效评价结果应与预算安排、政策调整、改进管理实质性挂钩，体现奖优罚劣和激励相容导向，有效要安排、低效要压减、无效要问责。</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（4）公开透明。</w:t>
      </w:r>
      <w:r>
        <w:rPr>
          <w:rFonts w:ascii="Times New Roman" w:eastAsia="仿宋_GB2312" w:hAnsi="Times New Roman" w:cs="Times New Roman" w:hint="default"/>
          <w:color w:val="auto"/>
          <w:highlight w:val="none"/>
          <w:lang w:val="en-US" w:eastAsia="zh-CN"/>
        </w:rPr>
        <w:t xml:space="preserve">本次项目支出绩效评价结果已依法依规在</w:t>
      </w:r>
      <w:r>
        <w:rPr>
          <w:rFonts w:ascii="Times New Roman" w:hAnsi="Times New Roman" w:cs="Times New Roman" w:hint="eastAsia"/>
          <w:color w:val="auto"/>
          <w:highlight w:val="none"/>
          <w:lang w:val="en-US" w:eastAsia="zh-CN"/>
        </w:rPr>
        <w:t xml:space="preserve">尉犁县</w:t>
      </w:r>
      <w:r>
        <w:rPr>
          <w:rFonts w:ascii="Times New Roman" w:eastAsia="仿宋_GB2312" w:hAnsi="Times New Roman" w:cs="Times New Roman" w:hint="default"/>
          <w:color w:val="auto"/>
          <w:highlight w:val="none"/>
          <w:lang w:val="en-US" w:eastAsia="zh-CN"/>
        </w:rPr>
        <w:t xml:space="preserve">人民政府网站上公开，并自觉接受社会监督</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bookmarkStart w:id="63" w:name="OLE_LINK9"/>
      <w:bookmarkStart w:id="64" w:name="OLE_LINK3"/>
      <w:bookmarkStart w:id="65" w:name="_Toc28342"/>
      <w:bookmarkStart w:id="66" w:name="_Toc23112"/>
      <w:r>
        <w:rPr>
          <w:rFonts w:ascii="Times New Roman" w:eastAsia="仿宋_GB2312" w:hAnsi="Times New Roman" w:cs="Times New Roman" w:hint="eastAsia"/>
          <w:color w:val="auto"/>
          <w:highlight w:val="none"/>
        </w:rPr>
        <w:t xml:space="preserve">根据以上原则</w:t>
      </w:r>
      <w:r>
        <w:rPr>
          <w:rFonts w:ascii="Times New Roman" w:eastAsia="仿宋_GB2312" w:hAnsi="Times New Roman" w:cs="Times New Roman" w:hint="eastAsia"/>
          <w:color w:val="auto"/>
          <w:highlight w:val="none"/>
          <w:lang w:eastAsia="zh-CN"/>
        </w:rPr>
        <w:t xml:space="preserve">，</w:t>
      </w:r>
      <w:r>
        <w:rPr>
          <w:rFonts w:ascii="Times New Roman" w:eastAsia="仿宋_GB2312" w:hAnsi="Times New Roman" w:cs="Times New Roman" w:hint="eastAsia"/>
          <w:color w:val="auto"/>
          <w:highlight w:val="none"/>
        </w:rPr>
        <w:t xml:space="preserve">绩效评价应遵循如下要求:</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eastAsia"/>
          <w:color w:val="auto"/>
          <w:highlight w:val="none"/>
        </w:rPr>
        <w:t xml:space="preserve">（1）在数据采集时</w:t>
      </w:r>
      <w:r>
        <w:rPr>
          <w:rFonts w:ascii="Times New Roman" w:eastAsia="仿宋_GB2312" w:hAnsi="Times New Roman" w:cs="Times New Roman" w:hint="eastAsia"/>
          <w:color w:val="auto"/>
          <w:highlight w:val="none"/>
          <w:lang w:eastAsia="zh-CN"/>
        </w:rPr>
        <w:t xml:space="preserve">，</w:t>
      </w:r>
      <w:r>
        <w:rPr>
          <w:rFonts w:ascii="Times New Roman" w:eastAsia="仿宋_GB2312" w:hAnsi="Times New Roman" w:cs="Times New Roman" w:hint="eastAsia"/>
          <w:color w:val="auto"/>
          <w:highlight w:val="none"/>
        </w:rPr>
        <w:t xml:space="preserve">采取客观数据</w:t>
      </w:r>
      <w:r>
        <w:rPr>
          <w:rFonts w:ascii="Times New Roman" w:eastAsia="仿宋_GB2312" w:hAnsi="Times New Roman" w:cs="Times New Roman" w:hint="eastAsia"/>
          <w:color w:val="auto"/>
          <w:highlight w:val="none"/>
          <w:lang w:eastAsia="zh-CN"/>
        </w:rPr>
        <w:t xml:space="preserve">，</w:t>
      </w:r>
      <w:r>
        <w:rPr>
          <w:rFonts w:ascii="Times New Roman" w:eastAsia="仿宋_GB2312" w:hAnsi="Times New Roman" w:cs="Times New Roman" w:hint="eastAsia"/>
          <w:color w:val="auto"/>
          <w:highlight w:val="none"/>
        </w:rPr>
        <w:t xml:space="preserve">主管部门审查、社会中介组织复查</w:t>
      </w:r>
      <w:r>
        <w:rPr>
          <w:rFonts w:ascii="Times New Roman" w:eastAsia="仿宋_GB2312" w:hAnsi="Times New Roman" w:cs="Times New Roman" w:hint="eastAsia"/>
          <w:color w:val="auto"/>
          <w:highlight w:val="none"/>
          <w:lang w:eastAsia="zh-CN"/>
        </w:rPr>
        <w:t xml:space="preserve">，</w:t>
      </w:r>
      <w:r>
        <w:rPr>
          <w:rFonts w:ascii="Times New Roman" w:eastAsia="仿宋_GB2312" w:hAnsi="Times New Roman" w:cs="Times New Roman" w:hint="eastAsia"/>
          <w:color w:val="auto"/>
          <w:highlight w:val="none"/>
        </w:rPr>
        <w:t xml:space="preserve">与问卷调查相结合的形式</w:t>
      </w:r>
      <w:r>
        <w:rPr>
          <w:rFonts w:ascii="Times New Roman" w:eastAsia="仿宋_GB2312" w:hAnsi="Times New Roman" w:cs="Times New Roman" w:hint="eastAsia"/>
          <w:color w:val="auto"/>
          <w:highlight w:val="none"/>
          <w:lang w:eastAsia="zh-CN"/>
        </w:rPr>
        <w:t xml:space="preserve">，</w:t>
      </w:r>
      <w:r>
        <w:rPr>
          <w:rFonts w:ascii="Times New Roman" w:eastAsia="仿宋_GB2312" w:hAnsi="Times New Roman" w:cs="Times New Roman" w:hint="eastAsia"/>
          <w:color w:val="auto"/>
          <w:highlight w:val="none"/>
        </w:rPr>
        <w:t xml:space="preserve">以保证各项指标的真实性。</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eastAsia"/>
          <w:color w:val="auto"/>
          <w:highlight w:val="none"/>
        </w:rPr>
        <w:t xml:space="preserve">（2）保证评价结果的真实性、公正性</w:t>
      </w:r>
      <w:r>
        <w:rPr>
          <w:rFonts w:ascii="Times New Roman" w:eastAsia="仿宋_GB2312" w:hAnsi="Times New Roman" w:cs="Times New Roman" w:hint="eastAsia"/>
          <w:color w:val="auto"/>
          <w:highlight w:val="none"/>
          <w:lang w:eastAsia="zh-CN"/>
        </w:rPr>
        <w:t xml:space="preserve">，</w:t>
      </w:r>
      <w:r>
        <w:rPr>
          <w:rFonts w:ascii="Times New Roman" w:eastAsia="仿宋_GB2312" w:hAnsi="Times New Roman" w:cs="Times New Roman" w:hint="eastAsia"/>
          <w:color w:val="auto"/>
          <w:highlight w:val="none"/>
        </w:rPr>
        <w:t xml:space="preserve">提高评价报告的公信力。</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eastAsia"/>
          <w:color w:val="auto"/>
          <w:highlight w:val="none"/>
        </w:rPr>
        <w:t xml:space="preserve">（3）</w:t>
      </w:r>
      <w:r>
        <w:rPr>
          <w:rFonts w:ascii="Times New Roman" w:eastAsia="仿宋_GB2312" w:hAnsi="Times New Roman" w:cs="Times New Roman" w:hint="eastAsia"/>
          <w:color w:val="auto"/>
          <w:highlight w:val="none"/>
          <w:lang w:val="en-US" w:eastAsia="zh-CN"/>
        </w:rPr>
        <w:t xml:space="preserve">绩效</w:t>
      </w:r>
      <w:r>
        <w:rPr>
          <w:rFonts w:ascii="Times New Roman" w:eastAsia="仿宋_GB2312" w:hAnsi="Times New Roman" w:cs="Times New Roman" w:hint="eastAsia"/>
          <w:color w:val="auto"/>
          <w:highlight w:val="none"/>
        </w:rPr>
        <w:t xml:space="preserve">评价报告应当简明扼要</w:t>
      </w:r>
      <w:r>
        <w:rPr>
          <w:rFonts w:ascii="Times New Roman" w:eastAsia="仿宋_GB2312" w:hAnsi="Times New Roman" w:cs="Times New Roman" w:hint="eastAsia"/>
          <w:color w:val="auto"/>
          <w:highlight w:val="none"/>
          <w:lang w:eastAsia="zh-CN"/>
        </w:rPr>
        <w:t xml:space="preserve">，</w:t>
      </w:r>
      <w:r>
        <w:rPr>
          <w:rFonts w:ascii="Times New Roman" w:eastAsia="仿宋_GB2312" w:hAnsi="Times New Roman" w:cs="Times New Roman" w:hint="eastAsia"/>
          <w:color w:val="auto"/>
          <w:highlight w:val="none"/>
        </w:rPr>
        <w:t xml:space="preserve">除了对绩效评价的过程、结果描述外</w:t>
      </w:r>
      <w:r>
        <w:rPr>
          <w:rFonts w:ascii="Times New Roman" w:eastAsia="仿宋_GB2312" w:hAnsi="Times New Roman" w:cs="Times New Roman" w:hint="eastAsia"/>
          <w:color w:val="auto"/>
          <w:highlight w:val="none"/>
          <w:lang w:eastAsia="zh-CN"/>
        </w:rPr>
        <w:t xml:space="preserve">，</w:t>
      </w:r>
      <w:r>
        <w:rPr>
          <w:rFonts w:ascii="Times New Roman" w:eastAsia="仿宋_GB2312" w:hAnsi="Times New Roman" w:cs="Times New Roman" w:hint="eastAsia"/>
          <w:color w:val="auto"/>
          <w:highlight w:val="none"/>
        </w:rPr>
        <w:t xml:space="preserve">还应总结经验</w:t>
      </w:r>
      <w:r>
        <w:rPr>
          <w:rFonts w:ascii="Times New Roman" w:eastAsia="仿宋_GB2312" w:hAnsi="Times New Roman" w:cs="Times New Roman" w:hint="eastAsia"/>
          <w:color w:val="auto"/>
          <w:highlight w:val="none"/>
          <w:lang w:eastAsia="zh-CN"/>
        </w:rPr>
        <w:t xml:space="preserve">，</w:t>
      </w:r>
      <w:r>
        <w:rPr>
          <w:rFonts w:ascii="Times New Roman" w:eastAsia="仿宋_GB2312" w:hAnsi="Times New Roman" w:cs="Times New Roman" w:hint="eastAsia"/>
          <w:color w:val="auto"/>
          <w:highlight w:val="none"/>
        </w:rPr>
        <w:t xml:space="preserve">指出问题</w:t>
      </w:r>
      <w:r>
        <w:rPr>
          <w:rFonts w:ascii="Times New Roman" w:eastAsia="仿宋_GB2312" w:hAnsi="Times New Roman" w:cs="Times New Roman" w:hint="eastAsia"/>
          <w:color w:val="auto"/>
          <w:highlight w:val="none"/>
          <w:lang w:eastAsia="zh-CN"/>
        </w:rPr>
        <w:t xml:space="preserve">，</w:t>
      </w:r>
      <w:r>
        <w:rPr>
          <w:rFonts w:ascii="Times New Roman" w:eastAsia="仿宋_GB2312" w:hAnsi="Times New Roman" w:cs="Times New Roman" w:hint="eastAsia"/>
          <w:color w:val="auto"/>
          <w:highlight w:val="none"/>
        </w:rPr>
        <w:t xml:space="preserve">并就共性问题提出可操作性改进建议。评价工作组本着科学规范、公平公正、绩效相关的原则，采用全面、重点、现场和非现场相结合的方式进行评价。</w:t>
      </w:r>
      <w:bookmarkEnd w:id="63"/>
      <w:bookmarkEnd w:id="64"/>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2.评价指标体系</w:t>
      </w:r>
      <w:bookmarkEnd w:id="65"/>
      <w:bookmarkEnd w:id="66"/>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eastAsia="zh-CN"/>
        </w:rPr>
        <w:t xml:space="preserve">2024年自治区旅游发展专项资金</w:t>
      </w:r>
      <w:r>
        <w:rPr>
          <w:rFonts w:ascii="Times New Roman" w:eastAsia="仿宋_GB2312" w:hAnsi="Times New Roman" w:cs="Times New Roman" w:hint="default"/>
          <w:color w:val="auto"/>
          <w:highlight w:val="none"/>
        </w:rPr>
        <w:t xml:space="preserve">绩效评价（部门自评）指标体系的设计，是在充分掌握项目状况的基础上，形成了</w:t>
      </w:r>
      <w:r>
        <w:rPr>
          <w:rFonts w:ascii="Times New Roman" w:hAnsi="Times New Roman" w:cs="Times New Roman" w:hint="eastAsia"/>
          <w:color w:val="auto"/>
          <w:highlight w:val="none"/>
          <w:lang w:eastAsia="zh-CN"/>
        </w:rPr>
        <w:t xml:space="preserve">2024年自治区旅游发展专项资金</w:t>
      </w:r>
      <w:r>
        <w:rPr>
          <w:rFonts w:ascii="Times New Roman" w:eastAsia="仿宋_GB2312" w:hAnsi="Times New Roman" w:cs="Times New Roman" w:hint="default"/>
          <w:color w:val="auto"/>
          <w:highlight w:val="none"/>
        </w:rPr>
        <w:t xml:space="preserve">的项目支出绩效评价指标体系（部门自评）。本项目设计绩效评价指标体系满分100分。四个级别分别是：优、良、中、差，90（含）-100分为优、80（含）-90分为良、60（含）-80分为中、60分以下为差。</w:t>
      </w:r>
    </w:p>
    <w:p>
      <w:pPr>
        <w:bidi w:val="0"/>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按照财预〔2020〕10号文件关于“原则上产出、效益指标权重不低于60%”的要求，本项目产出、效益指标权重60%（即60分）。</w:t>
      </w:r>
      <w:bookmarkStart w:id="67" w:name="_Toc10631"/>
      <w:bookmarkStart w:id="68" w:name="_Toc15680"/>
      <w:r>
        <w:rPr>
          <w:rFonts w:ascii="Times New Roman" w:eastAsia="仿宋_GB2312" w:hAnsi="Times New Roman" w:cs="Times New Roman" w:hint="default"/>
          <w:color w:val="auto"/>
          <w:highlight w:val="none"/>
        </w:rPr>
        <w:t xml:space="preserve">（详见：附表2）</w:t>
      </w:r>
    </w:p>
    <w:p>
      <w:pPr>
        <w:bidi w:val="0"/>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3.绩效评价方法</w:t>
      </w:r>
      <w:bookmarkEnd w:id="67"/>
      <w:bookmarkEnd w:id="68"/>
    </w:p>
    <w:p>
      <w:pPr>
        <w:rPr>
          <w:rFonts w:ascii="Times New Roman" w:hAnsi="Times New Roman" w:cs="Times New Roman" w:hint="eastAsia"/>
          <w:color w:val="auto"/>
          <w:highlight w:val="none"/>
          <w:lang w:val="en-US" w:eastAsia="zh-CN"/>
        </w:rPr>
      </w:pPr>
      <w:bookmarkStart w:id="69" w:name="OLE_LINK10"/>
      <w:r>
        <w:rPr>
          <w:rFonts w:ascii="Times New Roman" w:hAnsi="Times New Roman" w:cs="Times New Roman" w:hint="eastAsia"/>
          <w:color w:val="auto"/>
          <w:highlight w:val="none"/>
          <w:lang w:val="en-US" w:eastAsia="zh-CN"/>
        </w:rPr>
        <w:t xml:space="preserve">绩效评价从项目决策、项目过程、项目产出、项目效益四个维度进行评价。评价对象为项目目标实施情况，评价核心为资金的支出完成情况和项目的产出效益。</w:t>
      </w:r>
      <w:bookmarkEnd w:id="69"/>
    </w:p>
    <w:p>
      <w:pPr>
        <w:rPr>
          <w:rFonts w:ascii="Times New Roman" w:eastAsia="仿宋_GB2312" w:hAnsi="Times New Roman" w:cs="Times New Roman" w:hint="default"/>
          <w:b w:val="0"/>
          <w:bCs w:val="0"/>
          <w:color w:val="auto"/>
          <w:highlight w:val="none"/>
          <w:lang w:val="en-US" w:eastAsia="zh-CN"/>
        </w:rPr>
      </w:pPr>
      <w:r>
        <w:rPr>
          <w:rFonts w:ascii="Times New Roman" w:eastAsia="仿宋_GB2312" w:hAnsi="Times New Roman" w:cs="Times New Roman" w:hint="default"/>
          <w:color w:val="auto"/>
          <w:highlight w:val="none"/>
        </w:rPr>
        <w:t xml:space="preserve">结合</w:t>
      </w:r>
      <w:r>
        <w:rPr>
          <w:rFonts w:ascii="Times New Roman" w:hAnsi="Times New Roman" w:cs="Times New Roman" w:hint="eastAsia"/>
          <w:color w:val="auto"/>
          <w:highlight w:val="none"/>
          <w:lang w:eastAsia="zh-CN"/>
        </w:rPr>
        <w:t xml:space="preserve">2024年自治区旅游发展专项资金</w:t>
      </w:r>
      <w:r>
        <w:rPr>
          <w:rFonts w:ascii="Times New Roman" w:eastAsia="仿宋_GB2312" w:hAnsi="Times New Roman" w:cs="Times New Roman" w:hint="default"/>
          <w:color w:val="auto"/>
          <w:highlight w:val="none"/>
        </w:rPr>
        <w:t xml:space="preserve">的特点，</w:t>
      </w:r>
      <w:r>
        <w:rPr>
          <w:rFonts w:ascii="Times New Roman" w:eastAsia="仿宋_GB2312" w:hAnsi="Times New Roman" w:cs="Times New Roman" w:hint="default"/>
          <w:color w:val="auto"/>
          <w:highlight w:val="none"/>
          <w:lang w:val="en-US" w:eastAsia="zh-CN"/>
        </w:rPr>
        <w:t xml:space="preserve">本项目绩效评价将项目实施情况即实际完成的</w:t>
      </w:r>
      <w:r>
        <w:rPr>
          <w:rFonts w:ascii="Times New Roman" w:hAnsi="Times New Roman" w:cs="Times New Roman" w:hint="eastAsia"/>
          <w:color w:val="auto"/>
          <w:highlight w:val="none"/>
          <w:lang w:val="en-US" w:eastAsia="zh-CN"/>
        </w:rPr>
        <w:t xml:space="preserve">新建罗布人村寨景区内游步道长度、新建罗布人村寨景区内遮阳棚数量、新增分类垃圾桶个数、改造旅游厕所座数</w:t>
      </w:r>
      <w:r>
        <w:rPr>
          <w:rFonts w:ascii="Times New Roman" w:eastAsia="仿宋_GB2312" w:hAnsi="Times New Roman" w:cs="Times New Roman" w:hint="default"/>
          <w:color w:val="auto"/>
          <w:highlight w:val="none"/>
          <w:lang w:val="en-US" w:eastAsia="zh-CN"/>
        </w:rPr>
        <w:t xml:space="preserve">等指标与年初设定的目标值进行比较</w:t>
      </w:r>
      <w:r>
        <w:rPr>
          <w:rFonts w:ascii="Times New Roman" w:eastAsia="仿宋_GB2312" w:hAnsi="Times New Roman" w:cs="Times New Roman" w:hint="default"/>
          <w:color w:val="auto"/>
          <w:highlight w:val="none"/>
        </w:rPr>
        <w:t xml:space="preserve">。</w:t>
      </w:r>
      <w:bookmarkStart w:id="70" w:name="_Toc15525"/>
      <w:bookmarkStart w:id="71" w:name="_Toc3155"/>
      <w:r>
        <w:rPr>
          <w:rFonts w:ascii="Times New Roman" w:hAnsi="Times New Roman" w:cs="Times New Roman" w:hint="eastAsia"/>
          <w:color w:val="auto"/>
          <w:highlight w:val="none"/>
          <w:lang w:val="en-US" w:eastAsia="zh-CN"/>
        </w:rPr>
        <w:t xml:space="preserve">并且</w:t>
      </w:r>
      <w:r>
        <w:rPr>
          <w:rFonts w:ascii="Times New Roman" w:hAnsi="Times New Roman" w:cs="Times New Roman" w:hint="eastAsia"/>
          <w:b w:val="0"/>
          <w:bCs w:val="0"/>
          <w:color w:val="auto"/>
          <w:highlight w:val="none"/>
          <w:lang w:val="en-US" w:eastAsia="zh-CN"/>
        </w:rPr>
        <w:t xml:space="preserve">通过对罗布人村寨景区游客进行问卷及抽样调查等方式，评价本项目实施后受益对象对项目实施效果的满意程度，对财政资金使用效果进行评判，评价绩效目标实现程度。</w:t>
      </w:r>
      <w:r>
        <w:rPr>
          <w:rFonts w:ascii="Times New Roman" w:eastAsia="仿宋_GB2312" w:hAnsi="Times New Roman" w:cs="Times New Roman" w:hint="default"/>
          <w:color w:val="auto"/>
          <w:highlight w:val="none"/>
          <w:lang w:val="en-US" w:eastAsia="zh-CN"/>
        </w:rPr>
        <w:t xml:space="preserve">因此，采取的</w:t>
      </w:r>
      <w:r>
        <w:rPr>
          <w:rFonts w:ascii="Times New Roman" w:eastAsia="仿宋_GB2312" w:hAnsi="Times New Roman" w:cs="Times New Roman" w:hint="default"/>
          <w:color w:val="auto"/>
          <w:highlight w:val="none"/>
        </w:rPr>
        <w:t xml:space="preserve">绩效评价方法</w:t>
      </w:r>
      <w:r>
        <w:rPr>
          <w:rFonts w:ascii="Times New Roman" w:eastAsia="仿宋_GB2312" w:hAnsi="Times New Roman" w:cs="Times New Roman" w:hint="default"/>
          <w:color w:val="auto"/>
          <w:highlight w:val="none"/>
          <w:lang w:val="en-US" w:eastAsia="zh-CN"/>
        </w:rPr>
        <w:t xml:space="preserve">是</w:t>
      </w:r>
      <w:r>
        <w:rPr>
          <w:rFonts w:ascii="Times New Roman" w:eastAsia="仿宋_GB2312" w:hAnsi="Times New Roman" w:cs="Times New Roman" w:hint="default"/>
          <w:color w:val="auto"/>
          <w:highlight w:val="none"/>
        </w:rPr>
        <w:t xml:space="preserve">：比较法</w:t>
      </w:r>
      <w:r>
        <w:rPr>
          <w:rFonts w:ascii="Times New Roman" w:hAnsi="Times New Roman" w:cs="Times New Roman" w:hint="eastAsia"/>
          <w:color w:val="auto"/>
          <w:highlight w:val="none"/>
          <w:lang w:eastAsia="zh-CN"/>
        </w:rPr>
        <w:t xml:space="preserve">、</w:t>
      </w:r>
      <w:r>
        <w:rPr>
          <w:rFonts w:ascii="Times New Roman" w:hAnsi="Times New Roman" w:cs="Times New Roman" w:hint="eastAsia"/>
          <w:color w:val="auto"/>
          <w:highlight w:val="none"/>
          <w:lang w:val="en-US" w:eastAsia="zh-CN"/>
        </w:rPr>
        <w:t xml:space="preserve">公众评判法</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4.绩效评价标准</w:t>
      </w:r>
      <w:bookmarkEnd w:id="70"/>
      <w:bookmarkEnd w:id="71"/>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绩效评价标准通常包括计划标准、行业标准、历史标准等，用于对绩效指标完成情况进行比较。</w:t>
      </w:r>
    </w:p>
    <w:p>
      <w:pPr>
        <w:pStyle w:val="CommentText"/>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结合</w:t>
      </w:r>
      <w:r>
        <w:rPr>
          <w:rFonts w:ascii="Times New Roman" w:hAnsi="Times New Roman" w:cs="Times New Roman" w:hint="eastAsia"/>
          <w:color w:val="auto"/>
          <w:highlight w:val="none"/>
          <w:lang w:eastAsia="zh-CN"/>
        </w:rPr>
        <w:t xml:space="preserve">2024年自治区旅游发展专项资金</w:t>
      </w:r>
      <w:r>
        <w:rPr>
          <w:rFonts w:ascii="Times New Roman" w:eastAsia="仿宋_GB2312" w:hAnsi="Times New Roman" w:cs="Times New Roman" w:hint="default"/>
          <w:color w:val="auto"/>
          <w:highlight w:val="none"/>
        </w:rPr>
        <w:t xml:space="preserve">的特点，</w:t>
      </w:r>
      <w:bookmarkStart w:id="72" w:name="_Toc30219"/>
      <w:bookmarkStart w:id="73" w:name="_Toc17851"/>
      <w:bookmarkStart w:id="74" w:name="_Toc15381"/>
      <w:bookmarkStart w:id="75" w:name="_Toc26411"/>
      <w:r>
        <w:rPr>
          <w:rFonts w:ascii="Times New Roman" w:eastAsia="仿宋_GB2312" w:hAnsi="Times New Roman" w:cs="Times New Roman" w:hint="default"/>
          <w:bCs/>
          <w:color w:val="auto"/>
          <w:kern w:val="2"/>
          <w:sz w:val="32"/>
          <w:szCs w:val="32"/>
          <w:highlight w:val="none"/>
          <w:lang w:val="en-US" w:eastAsia="zh-CN" w:bidi="ar-SA"/>
        </w:rPr>
        <w:t xml:space="preserve">本项目绩效评价以预先制定的</w:t>
      </w:r>
      <w:r>
        <w:rPr>
          <w:rFonts w:ascii="Times New Roman" w:hAnsi="Times New Roman" w:cs="Times New Roman" w:hint="eastAsia"/>
          <w:color w:val="auto"/>
          <w:highlight w:val="none"/>
          <w:lang w:val="en-US" w:eastAsia="zh-CN"/>
        </w:rPr>
        <w:t xml:space="preserve">新建罗布人村寨景区内游步道长度、新建罗布人村寨景区内遮阳棚数量、新增分类垃圾桶个数、改造旅游厕所座数</w:t>
      </w:r>
      <w:r>
        <w:rPr>
          <w:rFonts w:ascii="Times New Roman" w:eastAsia="仿宋_GB2312" w:hAnsi="Times New Roman" w:cs="Times New Roman" w:hint="default"/>
          <w:bCs/>
          <w:color w:val="auto"/>
          <w:kern w:val="2"/>
          <w:sz w:val="32"/>
          <w:szCs w:val="32"/>
          <w:highlight w:val="none"/>
          <w:lang w:val="en-US" w:eastAsia="zh-CN" w:bidi="ar-SA"/>
        </w:rPr>
        <w:t xml:space="preserve">为计划数作为评价标准；同时参照</w:t>
      </w:r>
      <w:r>
        <w:rPr>
          <w:rFonts w:ascii="Times New Roman" w:hAnsi="Times New Roman" w:cs="Times New Roman" w:hint="eastAsia"/>
          <w:bCs/>
          <w:color w:val="auto"/>
          <w:kern w:val="2"/>
          <w:sz w:val="32"/>
          <w:szCs w:val="32"/>
          <w:highlight w:val="none"/>
          <w:lang w:val="en-US" w:eastAsia="zh-CN" w:bidi="ar-SA"/>
        </w:rPr>
        <w:t xml:space="preserve">旅游景区基础设施建设</w:t>
      </w:r>
      <w:r>
        <w:rPr>
          <w:rFonts w:ascii="Times New Roman" w:eastAsia="仿宋_GB2312" w:hAnsi="Times New Roman" w:cs="Times New Roman" w:hint="default"/>
          <w:b w:val="0"/>
          <w:color w:val="auto"/>
          <w:kern w:val="2"/>
          <w:sz w:val="32"/>
          <w:szCs w:val="22"/>
          <w:highlight w:val="none"/>
          <w:lang w:val="en-US" w:eastAsia="zh-CN" w:bidi="ar-SA"/>
        </w:rPr>
        <w:t xml:space="preserve">的行业标准</w:t>
      </w:r>
      <w:r>
        <w:rPr>
          <w:rFonts w:ascii="Times New Roman" w:eastAsia="仿宋_GB2312" w:hAnsi="Times New Roman" w:cs="Times New Roman" w:hint="default"/>
          <w:bCs/>
          <w:color w:val="auto"/>
          <w:kern w:val="2"/>
          <w:sz w:val="32"/>
          <w:szCs w:val="32"/>
          <w:highlight w:val="none"/>
          <w:lang w:val="en-US" w:eastAsia="zh-CN" w:bidi="ar-SA"/>
        </w:rPr>
        <w:t xml:space="preserve">来制定评价标准。因此，采取的绩效评价标准为：计划标准</w:t>
      </w:r>
      <w:r>
        <w:rPr>
          <w:rFonts w:ascii="Times New Roman" w:hAnsi="Times New Roman" w:cs="Times New Roman" w:hint="eastAsia"/>
          <w:bCs/>
          <w:color w:val="auto"/>
          <w:kern w:val="2"/>
          <w:sz w:val="32"/>
          <w:szCs w:val="32"/>
          <w:highlight w:val="none"/>
          <w:lang w:val="en-US" w:eastAsia="zh-CN" w:bidi="ar-SA"/>
        </w:rPr>
        <w:t xml:space="preserve">、行业标准</w:t>
      </w:r>
      <w:r>
        <w:rPr>
          <w:rFonts w:ascii="Times New Roman" w:eastAsia="仿宋_GB2312" w:hAnsi="Times New Roman" w:cs="Times New Roman" w:hint="default"/>
          <w:bCs/>
          <w:color w:val="auto"/>
          <w:kern w:val="2"/>
          <w:sz w:val="32"/>
          <w:szCs w:val="32"/>
          <w:highlight w:val="none"/>
          <w:lang w:val="en-US" w:eastAsia="zh-CN" w:bidi="ar-SA"/>
        </w:rPr>
        <w:t xml:space="preserve">。</w:t>
      </w:r>
    </w:p>
    <w:p>
      <w:pPr>
        <w:pStyle w:val="Heading3"/>
        <w:bidi w:val="0"/>
        <w:jc w:val="both"/>
        <w:outlineLvl w:val="1"/>
        <w:rPr>
          <w:rFonts w:ascii="楷体" w:eastAsia="楷体" w:hAnsi="楷体" w:cs="楷体" w:hint="eastAsia"/>
          <w:color w:val="auto"/>
          <w:highlight w:val="none"/>
        </w:rPr>
      </w:pPr>
      <w:bookmarkStart w:id="76" w:name="_Toc28531"/>
      <w:r>
        <w:rPr>
          <w:rFonts w:ascii="楷体" w:eastAsia="楷体" w:hAnsi="楷体" w:cs="楷体" w:hint="eastAsia"/>
          <w:color w:val="auto"/>
          <w:highlight w:val="none"/>
        </w:rPr>
        <w:t xml:space="preserve">（三）绩效评价工作过程</w:t>
      </w:r>
      <w:bookmarkEnd w:id="72"/>
      <w:bookmarkEnd w:id="73"/>
      <w:bookmarkEnd w:id="74"/>
      <w:bookmarkEnd w:id="75"/>
      <w:bookmarkEnd w:id="76"/>
    </w:p>
    <w:p>
      <w:pPr>
        <w:bidi w:val="0"/>
        <w:jc w:val="both"/>
        <w:rPr>
          <w:rFonts w:ascii="Times New Roman" w:eastAsia="仿宋_GB2312" w:hAnsi="Times New Roman" w:cs="Times New Roman" w:hint="default"/>
          <w:b/>
          <w:bCs/>
          <w:color w:val="auto"/>
          <w:highlight w:val="none"/>
        </w:rPr>
      </w:pPr>
      <w:bookmarkStart w:id="77" w:name="_Toc17595"/>
      <w:bookmarkStart w:id="78" w:name="_Toc30911"/>
      <w:bookmarkStart w:id="79" w:name="_Toc27442"/>
      <w:bookmarkStart w:id="80" w:name="_Toc31054"/>
      <w:bookmarkStart w:id="81" w:name="_Toc22987"/>
      <w:r>
        <w:rPr>
          <w:rFonts w:ascii="Times New Roman" w:eastAsia="仿宋_GB2312" w:hAnsi="Times New Roman" w:cs="Times New Roman" w:hint="default"/>
          <w:b/>
          <w:bCs/>
          <w:color w:val="auto"/>
          <w:highlight w:val="none"/>
        </w:rPr>
        <w:t xml:space="preserve">1.前期准备</w:t>
      </w:r>
      <w:bookmarkEnd w:id="77"/>
      <w:bookmarkEnd w:id="78"/>
      <w:bookmarkEnd w:id="79"/>
      <w:bookmarkEnd w:id="80"/>
      <w:bookmarkEnd w:id="81"/>
      <w:r>
        <w:rPr>
          <w:rFonts w:ascii="Times New Roman" w:eastAsia="仿宋_GB2312" w:hAnsi="Times New Roman" w:cs="Times New Roman" w:hint="default"/>
          <w:b/>
          <w:bCs/>
          <w:color w:val="auto"/>
          <w:highlight w:val="none"/>
        </w:rPr>
        <w:t xml:space="preserve">（2025年</w:t>
      </w:r>
      <w:r>
        <w:rPr>
          <w:rFonts w:ascii="Times New Roman" w:hAnsi="Times New Roman" w:cs="Times New Roman" w:hint="eastAsia"/>
          <w:b/>
          <w:bCs/>
          <w:color w:val="auto"/>
          <w:highlight w:val="none"/>
          <w:lang w:val="en-US" w:eastAsia="zh-CN"/>
        </w:rPr>
        <w:t xml:space="preserve">3</w:t>
      </w:r>
      <w:r>
        <w:rPr>
          <w:rFonts w:ascii="Times New Roman" w:eastAsia="仿宋_GB2312" w:hAnsi="Times New Roman" w:cs="Times New Roman" w:hint="default"/>
          <w:b/>
          <w:bCs/>
          <w:color w:val="auto"/>
          <w:highlight w:val="none"/>
        </w:rPr>
        <w:t xml:space="preserve">月1日-2025年</w:t>
      </w:r>
      <w:r>
        <w:rPr>
          <w:rFonts w:ascii="Times New Roman" w:hAnsi="Times New Roman" w:cs="Times New Roman" w:hint="eastAsia"/>
          <w:b/>
          <w:bCs/>
          <w:color w:val="auto"/>
          <w:highlight w:val="none"/>
          <w:lang w:val="en-US" w:eastAsia="zh-CN"/>
        </w:rPr>
        <w:t xml:space="preserve">3</w:t>
      </w:r>
      <w:r>
        <w:rPr>
          <w:rFonts w:ascii="Times New Roman" w:eastAsia="仿宋_GB2312" w:hAnsi="Times New Roman" w:cs="Times New Roman" w:hint="default"/>
          <w:b/>
          <w:bCs/>
          <w:color w:val="auto"/>
          <w:highlight w:val="none"/>
        </w:rPr>
        <w:t xml:space="preserve">月</w:t>
      </w:r>
      <w:r>
        <w:rPr>
          <w:rFonts w:ascii="Times New Roman" w:hAnsi="Times New Roman" w:cs="Times New Roman" w:hint="eastAsia"/>
          <w:b/>
          <w:bCs/>
          <w:color w:val="auto"/>
          <w:highlight w:val="none"/>
          <w:lang w:val="en-US" w:eastAsia="zh-CN"/>
        </w:rPr>
        <w:t xml:space="preserve">5</w:t>
      </w:r>
      <w:r>
        <w:rPr>
          <w:rFonts w:ascii="Times New Roman" w:eastAsia="仿宋_GB2312" w:hAnsi="Times New Roman" w:cs="Times New Roman" w:hint="default"/>
          <w:b/>
          <w:bCs/>
          <w:color w:val="auto"/>
          <w:highlight w:val="none"/>
        </w:rPr>
        <w:t xml:space="preserve">日）</w:t>
      </w:r>
    </w:p>
    <w:p>
      <w:pPr>
        <w:spacing w:line="600" w:lineRule="exact"/>
        <w:ind w:firstLine="640"/>
        <w:jc w:val="both"/>
        <w:rPr>
          <w:rFonts w:ascii="Times New Roman" w:eastAsia="仿宋_GB2312" w:hAnsi="Times New Roman" w:cs="Times New Roman" w:hint="default"/>
          <w:bCs/>
          <w:color w:val="auto"/>
          <w:szCs w:val="32"/>
          <w:highlight w:val="none"/>
        </w:rPr>
      </w:pPr>
      <w:bookmarkStart w:id="82" w:name="_Toc2579"/>
      <w:r>
        <w:rPr>
          <w:rFonts w:ascii="Times New Roman" w:eastAsia="仿宋_GB2312" w:hAnsi="Times New Roman" w:cs="Times New Roman" w:hint="default"/>
          <w:bCs/>
          <w:color w:val="auto"/>
          <w:szCs w:val="32"/>
          <w:highlight w:val="none"/>
        </w:rPr>
        <w:t xml:space="preserve">按照《项目支出绩效评价管理办法》（财预〔2020〕10号）文件要求，</w:t>
      </w:r>
      <w:r>
        <w:rPr>
          <w:rFonts w:hint="eastAsia"/>
          <w:color w:val="auto"/>
          <w:highlight w:val="none"/>
        </w:rPr>
        <w:t xml:space="preserve">尉犁县罗布人村寨景区管理委员会</w:t>
      </w:r>
      <w:r>
        <w:rPr>
          <w:rFonts w:ascii="Times New Roman" w:eastAsia="仿宋_GB2312" w:hAnsi="Times New Roman" w:cs="Times New Roman" w:hint="default"/>
          <w:bCs/>
          <w:color w:val="auto"/>
          <w:szCs w:val="32"/>
          <w:highlight w:val="none"/>
        </w:rPr>
        <w:t xml:space="preserve">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pPr>
        <w:spacing w:line="600" w:lineRule="exact"/>
        <w:ind w:firstLine="640"/>
        <w:jc w:val="both"/>
        <w:rPr>
          <w:rFonts w:ascii="Times New Roman" w:eastAsia="仿宋_GB2312" w:hAnsi="Times New Roman" w:cs="Times New Roman" w:hint="default"/>
          <w:bCs/>
          <w:color w:val="auto"/>
          <w:szCs w:val="32"/>
          <w:highlight w:val="none"/>
        </w:rPr>
      </w:pPr>
      <w:r>
        <w:rPr>
          <w:rFonts w:ascii="Times New Roman" w:eastAsia="仿宋_GB2312" w:hAnsi="Times New Roman" w:cs="Times New Roman" w:hint="default"/>
          <w:bCs/>
          <w:color w:val="auto"/>
          <w:szCs w:val="32"/>
          <w:highlight w:val="none"/>
        </w:rPr>
        <w:t xml:space="preserve">评价小组组长：</w:t>
      </w:r>
      <w:r>
        <w:rPr>
          <w:rFonts w:ascii="Times New Roman" w:hAnsi="Times New Roman" w:cs="Times New Roman" w:hint="eastAsia"/>
          <w:bCs/>
          <w:color w:val="auto"/>
          <w:szCs w:val="32"/>
          <w:highlight w:val="none"/>
          <w:lang w:val="en-US" w:eastAsia="zh-CN"/>
        </w:rPr>
        <w:t xml:space="preserve">李慧鹏</w:t>
      </w:r>
      <w:r>
        <w:rPr>
          <w:rFonts w:ascii="Times New Roman" w:eastAsia="仿宋_GB2312" w:hAnsi="Times New Roman" w:cs="Times New Roman" w:hint="default"/>
          <w:bCs/>
          <w:color w:val="auto"/>
          <w:szCs w:val="32"/>
          <w:highlight w:val="none"/>
        </w:rPr>
        <w:t xml:space="preserve">，主要负责协调相关科室、部门对项目整体运行情况进行验收、评估。</w:t>
      </w:r>
    </w:p>
    <w:p>
      <w:pPr>
        <w:spacing w:line="600" w:lineRule="exact"/>
        <w:ind w:firstLine="640"/>
        <w:jc w:val="both"/>
        <w:rPr>
          <w:rFonts w:ascii="Times New Roman" w:eastAsia="仿宋_GB2312" w:hAnsi="Times New Roman" w:cs="Times New Roman" w:hint="default"/>
          <w:bCs/>
          <w:color w:val="auto"/>
          <w:szCs w:val="32"/>
          <w:highlight w:val="none"/>
        </w:rPr>
      </w:pPr>
      <w:r>
        <w:rPr>
          <w:rFonts w:ascii="Times New Roman" w:eastAsia="仿宋_GB2312" w:hAnsi="Times New Roman" w:cs="Times New Roman" w:hint="default"/>
          <w:bCs/>
          <w:color w:val="auto"/>
          <w:szCs w:val="32"/>
          <w:highlight w:val="none"/>
        </w:rPr>
        <w:t xml:space="preserve">评价小组组员：</w:t>
      </w:r>
      <w:r>
        <w:rPr>
          <w:rFonts w:ascii="Times New Roman" w:hAnsi="Times New Roman" w:cs="Times New Roman" w:hint="eastAsia"/>
          <w:bCs/>
          <w:color w:val="auto"/>
          <w:szCs w:val="32"/>
          <w:highlight w:val="none"/>
          <w:lang w:val="en-US" w:eastAsia="zh-CN"/>
        </w:rPr>
        <w:t xml:space="preserve">司迪克·艾沙</w:t>
      </w:r>
      <w:r>
        <w:rPr>
          <w:rFonts w:ascii="Times New Roman" w:eastAsia="仿宋_GB2312" w:hAnsi="Times New Roman" w:cs="Times New Roman" w:hint="default"/>
          <w:bCs/>
          <w:color w:val="auto"/>
          <w:szCs w:val="32"/>
          <w:highlight w:val="none"/>
        </w:rPr>
        <w:t xml:space="preserve">，主要负责制定评价指标体系及评价标准。</w:t>
      </w:r>
    </w:p>
    <w:p>
      <w:pPr>
        <w:spacing w:line="600" w:lineRule="exact"/>
        <w:ind w:firstLine="640"/>
        <w:jc w:val="both"/>
        <w:rPr>
          <w:rFonts w:ascii="Times New Roman" w:eastAsia="仿宋_GB2312" w:hAnsi="Times New Roman" w:cs="Times New Roman" w:hint="default"/>
          <w:bCs/>
          <w:color w:val="auto"/>
          <w:szCs w:val="32"/>
          <w:highlight w:val="none"/>
        </w:rPr>
      </w:pPr>
      <w:r>
        <w:rPr>
          <w:rFonts w:ascii="Times New Roman" w:eastAsia="仿宋_GB2312" w:hAnsi="Times New Roman" w:cs="Times New Roman" w:hint="default"/>
          <w:bCs/>
          <w:color w:val="auto"/>
          <w:szCs w:val="32"/>
          <w:highlight w:val="none"/>
        </w:rPr>
        <w:t xml:space="preserve">评价小组组员：</w:t>
      </w:r>
      <w:r>
        <w:rPr>
          <w:rFonts w:ascii="Times New Roman" w:hAnsi="Times New Roman" w:cs="Times New Roman" w:hint="eastAsia"/>
          <w:bCs/>
          <w:color w:val="auto"/>
          <w:szCs w:val="32"/>
          <w:highlight w:val="none"/>
          <w:lang w:val="en-US" w:eastAsia="zh-CN"/>
        </w:rPr>
        <w:t xml:space="preserve">赵振东</w:t>
      </w:r>
      <w:r>
        <w:rPr>
          <w:rFonts w:ascii="Times New Roman" w:eastAsia="仿宋_GB2312" w:hAnsi="Times New Roman" w:cs="Times New Roman" w:hint="default"/>
          <w:bCs/>
          <w:color w:val="auto"/>
          <w:szCs w:val="32"/>
          <w:highlight w:val="none"/>
        </w:rPr>
        <w:t xml:space="preserve">，主要负责</w:t>
      </w:r>
      <w:r>
        <w:rPr>
          <w:rFonts w:ascii="Times New Roman" w:hAnsi="Times New Roman" w:cs="Times New Roman" w:hint="eastAsia"/>
          <w:color w:val="auto"/>
          <w:highlight w:val="none"/>
          <w:lang w:eastAsia="zh-CN"/>
        </w:rPr>
        <w:t xml:space="preserve">2024年自治区旅游发展专项资金</w:t>
      </w:r>
      <w:r>
        <w:rPr>
          <w:rFonts w:ascii="Times New Roman" w:eastAsia="仿宋_GB2312" w:hAnsi="Times New Roman" w:cs="Times New Roman" w:hint="default"/>
          <w:bCs/>
          <w:color w:val="auto"/>
          <w:szCs w:val="32"/>
          <w:highlight w:val="none"/>
        </w:rPr>
        <w:t xml:space="preserve">项目实施、监督、评估工作。</w:t>
      </w:r>
    </w:p>
    <w:p>
      <w:pPr>
        <w:bidi w:val="0"/>
        <w:jc w:val="both"/>
        <w:rPr>
          <w:rFonts w:ascii="Times New Roman" w:eastAsia="仿宋_GB2312" w:hAnsi="Times New Roman" w:cs="Times New Roman" w:hint="default"/>
          <w:b/>
          <w:bCs/>
          <w:color w:val="auto"/>
          <w:highlight w:val="none"/>
        </w:rPr>
      </w:pPr>
      <w:r>
        <w:rPr>
          <w:rFonts w:ascii="Times New Roman" w:eastAsia="仿宋_GB2312" w:hAnsi="Times New Roman" w:cs="Times New Roman" w:hint="default"/>
          <w:b/>
          <w:bCs/>
          <w:color w:val="auto"/>
          <w:highlight w:val="none"/>
        </w:rPr>
        <w:t xml:space="preserve">2.组织实施</w:t>
      </w:r>
      <w:bookmarkEnd w:id="82"/>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2025年3月6日-2025年3月15日</w:t>
      </w:r>
      <w:r>
        <w:rPr>
          <w:rFonts w:ascii="Times New Roman" w:hAnsi="Times New Roman" w:cs="Times New Roman"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 xml:space="preserve">（1）</w:t>
      </w:r>
      <w:r>
        <w:rPr>
          <w:rFonts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3</w:t>
      </w:r>
      <w:r>
        <w:rPr>
          <w:rFonts w:ascii="Times New Roman" w:eastAsia="仿宋_GB2312" w:hAnsi="Times New Roman" w:cs="Times New Roman" w:hint="default"/>
          <w:color w:val="auto"/>
          <w:highlight w:val="none"/>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Times New Roman" w:eastAsia="仿宋_GB2312" w:hAnsi="Times New Roman" w:cs="Times New Roman" w:hint="default"/>
          <w:b/>
          <w:bCs/>
          <w:color w:val="auto"/>
          <w:highlight w:val="none"/>
        </w:rPr>
      </w:pPr>
      <w:bookmarkStart w:id="83" w:name="_Toc19781"/>
      <w:r>
        <w:rPr>
          <w:rFonts w:ascii="Times New Roman" w:eastAsia="仿宋_GB2312" w:hAnsi="Times New Roman" w:cs="Times New Roman" w:hint="default"/>
          <w:b/>
          <w:bCs/>
          <w:color w:val="auto"/>
          <w:highlight w:val="none"/>
        </w:rPr>
        <w:t xml:space="preserve">3.数据集中分析</w:t>
      </w:r>
      <w:bookmarkEnd w:id="83"/>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2025年3月16日-2025年3月25日</w:t>
      </w:r>
      <w:r>
        <w:rPr>
          <w:rFonts w:ascii="Times New Roman" w:hAnsi="Times New Roman" w:cs="Times New Roman"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对相关资料，包括资金文件、项目实施方案、相关管理办法，问卷调查等进行集中分析。在查阅大量项目资料的基础上，根据考察、考评的结果进行整理、分析。</w:t>
      </w:r>
    </w:p>
    <w:p>
      <w:pPr>
        <w:bidi w:val="0"/>
        <w:jc w:val="both"/>
        <w:rPr>
          <w:rFonts w:ascii="Times New Roman" w:eastAsia="仿宋_GB2312" w:hAnsi="Times New Roman" w:cs="Times New Roman" w:hint="default"/>
          <w:b/>
          <w:bCs/>
          <w:color w:val="auto"/>
          <w:highlight w:val="none"/>
        </w:rPr>
      </w:pPr>
      <w:bookmarkStart w:id="84" w:name="_Toc5021"/>
      <w:r>
        <w:rPr>
          <w:rFonts w:ascii="Times New Roman" w:eastAsia="仿宋_GB2312" w:hAnsi="Times New Roman" w:cs="Times New Roman" w:hint="default"/>
          <w:b/>
          <w:bCs/>
          <w:color w:val="auto"/>
          <w:highlight w:val="none"/>
        </w:rPr>
        <w:t xml:space="preserve">4.分析总结</w:t>
      </w:r>
      <w:bookmarkEnd w:id="84"/>
      <w:r>
        <w:rPr>
          <w:rFonts w:ascii="Times New Roman" w:hAnsi="Times New Roman" w:cs="Times New Roman" w:hint="eastAsia"/>
          <w:b/>
          <w:bCs/>
          <w:color w:val="auto"/>
          <w:highlight w:val="none"/>
          <w:lang w:eastAsia="zh-CN"/>
        </w:rPr>
        <w:t xml:space="preserve">（</w:t>
      </w:r>
      <w:r>
        <w:rPr>
          <w:rFonts w:ascii="Times New Roman" w:hAnsi="Times New Roman" w:cs="Times New Roman" w:hint="eastAsia"/>
          <w:b/>
          <w:bCs/>
          <w:color w:val="auto"/>
          <w:highlight w:val="none"/>
          <w:lang w:val="en-US" w:eastAsia="zh-CN"/>
        </w:rPr>
        <w:t xml:space="preserve">2025年3月26日-2025年4月2日</w:t>
      </w:r>
      <w:r>
        <w:rPr>
          <w:rFonts w:ascii="Times New Roman" w:hAnsi="Times New Roman" w:cs="Times New Roman" w:hint="eastAsia"/>
          <w:b/>
          <w:bCs/>
          <w:color w:val="auto"/>
          <w:highlight w:val="none"/>
          <w:lang w:eastAsia="zh-CN"/>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（1）根据部门自评的意见及考察、考评的结果进行整理、分析，撰写绩效评价报告初稿；</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（2）就部门自评报告与部门具体有关股室征求意见，形成最终的绩效评价报告。</w:t>
      </w:r>
    </w:p>
    <w:p>
      <w:pPr>
        <w:rPr>
          <w:b/>
          <w:bCs/>
          <w:color w:val="auto"/>
          <w:highlight w:val="none"/>
        </w:rPr>
      </w:pPr>
      <w:bookmarkStart w:id="85" w:name="OLE_LINK11"/>
      <w:r>
        <w:rPr>
          <w:rFonts w:hint="eastAsia"/>
          <w:b/>
          <w:bCs/>
          <w:color w:val="auto"/>
          <w:highlight w:val="none"/>
        </w:rPr>
        <w:t xml:space="preserve">5</w:t>
      </w:r>
      <w:r>
        <w:rPr>
          <w:rFonts w:hint="eastAsia"/>
          <w:b/>
          <w:bCs/>
          <w:color w:val="auto"/>
          <w:highlight w:val="none"/>
          <w:lang w:eastAsia="zh-CN"/>
        </w:rPr>
        <w:t xml:space="preserve">.</w:t>
      </w:r>
      <w:r>
        <w:rPr>
          <w:rFonts w:hint="eastAsia"/>
          <w:b/>
          <w:bCs/>
          <w:color w:val="auto"/>
          <w:highlight w:val="none"/>
        </w:rPr>
        <w:t xml:space="preserve">问题整改</w:t>
      </w:r>
    </w:p>
    <w:p>
      <w:pPr>
        <w:rPr>
          <w:color w:val="auto"/>
          <w:highlight w:val="none"/>
        </w:rPr>
      </w:pPr>
      <w:r>
        <w:rPr>
          <w:rFonts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b/>
          <w:bCs/>
          <w:color w:val="auto"/>
          <w:highlight w:val="none"/>
        </w:rPr>
      </w:pPr>
      <w:r>
        <w:rPr>
          <w:rFonts w:hint="eastAsia"/>
          <w:b/>
          <w:bCs/>
          <w:color w:val="auto"/>
          <w:highlight w:val="none"/>
        </w:rPr>
        <w:t xml:space="preserve">6</w:t>
      </w:r>
      <w:r>
        <w:rPr>
          <w:rFonts w:hint="eastAsia"/>
          <w:b/>
          <w:bCs/>
          <w:color w:val="auto"/>
          <w:highlight w:val="none"/>
          <w:lang w:eastAsia="zh-CN"/>
        </w:rPr>
        <w:t xml:space="preserve">.</w:t>
      </w:r>
      <w:r>
        <w:rPr>
          <w:rFonts w:hint="eastAsia"/>
          <w:b/>
          <w:bCs/>
          <w:color w:val="auto"/>
          <w:highlight w:val="none"/>
        </w:rPr>
        <w:t xml:space="preserve">档案整理</w:t>
      </w:r>
    </w:p>
    <w:p>
      <w:pPr>
        <w:bidi w:val="0"/>
        <w:rPr>
          <w:rFonts w:hint="default"/>
          <w:color w:val="auto"/>
          <w:highlight w:val="none"/>
        </w:rPr>
      </w:pPr>
      <w:r>
        <w:rPr>
          <w:color w:val="auto"/>
          <w:highlight w:val="none"/>
        </w:rPr>
        <w:t xml:space="preserve">建立和落实档案管理制度，将项目相关资料存档，包括但不限于：评价项目基本情况和相关文件、评价实施方案、项目支付资料等相关档案。</w:t>
      </w:r>
      <w:bookmarkEnd w:id="85"/>
    </w:p>
    <w:p>
      <w:pPr>
        <w:pStyle w:val="Heading2"/>
        <w:bidi w:val="0"/>
        <w:jc w:val="both"/>
        <w:outlineLvl w:val="0"/>
        <w:rPr>
          <w:rFonts w:ascii="黑体" w:eastAsia="黑体" w:hAnsi="黑体" w:cs="黑体" w:hint="eastAsia"/>
          <w:color w:val="auto"/>
          <w:highlight w:val="none"/>
        </w:rPr>
      </w:pPr>
      <w:bookmarkStart w:id="86" w:name="_Toc31058"/>
      <w:bookmarkStart w:id="87" w:name="_Toc32641"/>
      <w:bookmarkStart w:id="88" w:name="_Toc1808"/>
      <w:bookmarkStart w:id="89" w:name="_Toc21627"/>
      <w:bookmarkStart w:id="90" w:name="_Toc16125"/>
      <w:bookmarkStart w:id="91" w:name="_Toc25201"/>
      <w:r>
        <w:rPr>
          <w:rFonts w:ascii="黑体" w:eastAsia="黑体" w:hAnsi="黑体" w:cs="黑体" w:hint="eastAsia"/>
          <w:color w:val="auto"/>
          <w:highlight w:val="none"/>
        </w:rPr>
        <w:t xml:space="preserve">三、综合评价情况及评价结论</w:t>
      </w:r>
      <w:bookmarkEnd w:id="86"/>
      <w:bookmarkEnd w:id="87"/>
      <w:bookmarkEnd w:id="88"/>
      <w:bookmarkEnd w:id="89"/>
      <w:bookmarkEnd w:id="90"/>
      <w:bookmarkEnd w:id="91"/>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本项目的绩效评价结果为“优”，综合评分</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分。其中项目决策22分，项目过程1</w:t>
      </w:r>
      <w:r>
        <w:rPr>
          <w:rFonts w:ascii="Times New Roman" w:eastAsia="仿宋_GB2312" w:hAnsi="Times New Roman" w:cs="Times New Roman" w:hint="default"/>
          <w:color w:val="auto"/>
          <w:highlight w:val="none"/>
          <w:lang w:val="en-US" w:eastAsia="zh-CN"/>
        </w:rPr>
        <w:t xml:space="preserve">8</w:t>
      </w:r>
      <w:r>
        <w:rPr>
          <w:rFonts w:ascii="Times New Roman" w:eastAsia="仿宋_GB2312" w:hAnsi="Times New Roman" w:cs="Times New Roman" w:hint="default"/>
          <w:color w:val="auto"/>
          <w:highlight w:val="none"/>
        </w:rPr>
        <w:t xml:space="preserve">分，项目产出管理得分</w:t>
      </w:r>
      <w:r>
        <w:rPr>
          <w:rFonts w:ascii="Times New Roman" w:eastAsia="仿宋_GB2312" w:hAnsi="Times New Roman" w:cs="Times New Roman" w:hint="default"/>
          <w:color w:val="auto"/>
          <w:highlight w:val="none"/>
          <w:lang w:val="en-US" w:eastAsia="zh-CN"/>
        </w:rPr>
        <w:t xml:space="preserve">40</w:t>
      </w:r>
      <w:r>
        <w:rPr>
          <w:rFonts w:ascii="Times New Roman" w:eastAsia="仿宋_GB2312" w:hAnsi="Times New Roman" w:cs="Times New Roman" w:hint="default"/>
          <w:color w:val="auto"/>
          <w:highlight w:val="none"/>
        </w:rPr>
        <w:t xml:space="preserve">分，项目效益20分</w:t>
      </w:r>
      <w:r>
        <w:rPr>
          <w:rFonts w:ascii="Times New Roman" w:eastAsia="仿宋_GB2312" w:hAnsi="Times New Roman" w:cs="Times New Roman" w:hint="default"/>
          <w:color w:val="auto"/>
          <w:highlight w:val="none"/>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Times New Roman" w:eastAsia="仿宋_GB2312" w:hAnsi="Times New Roman" w:cs="Times New Roman" w:hint="default"/>
                <w:color w:val="auto"/>
                <w:highlight w:val="none"/>
              </w:rPr>
            </w:pPr>
            <w:bookmarkStart w:id="92" w:name="_Toc16086"/>
            <w:bookmarkStart w:id="93" w:name="_Toc484"/>
            <w:bookmarkStart w:id="94" w:name="_Toc3703"/>
            <w:bookmarkStart w:id="95" w:name="_Toc17356"/>
            <w:bookmarkStart w:id="96" w:name="_Toc30727"/>
            <w:r>
              <w:rPr>
                <w:rFonts w:ascii="Times New Roman" w:hAnsi="Times New Roman" w:cs="Times New Roman" w:hint="eastAsia"/>
                <w:color w:val="auto"/>
                <w:highlight w:val="none"/>
                <w:lang w:eastAsia="zh-CN"/>
              </w:rPr>
              <w:t xml:space="preserve">2024年自治区旅游发展专项资金</w:t>
            </w:r>
            <w:r>
              <w:rPr>
                <w:rFonts w:ascii="Times New Roman" w:eastAsia="仿宋_GB2312" w:hAnsi="Times New Roman" w:cs="Times New Roman" w:hint="default"/>
                <w:color w:val="auto"/>
                <w:highlight w:val="none"/>
              </w:rPr>
              <w:t xml:space="preserve">绩效评价</w:t>
            </w:r>
            <w:r>
              <w:rPr>
                <w:rFonts w:ascii="Times New Roman" w:eastAsia="仿宋_GB2312" w:hAnsi="Times New Roman" w:cs="Times New Roman" w:hint="default"/>
                <w:color w:val="auto"/>
                <w:highlight w:val="none"/>
                <w:lang w:val="zh-TW" w:eastAsia="zh-TW"/>
              </w:rPr>
              <w:t xml:space="preserve">得分表</w:t>
            </w:r>
            <w:bookmarkEnd w:id="92"/>
            <w:bookmarkEnd w:id="93"/>
            <w:bookmarkEnd w:id="94"/>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color w:val="auto"/>
                <w:highlight w:val="none"/>
              </w:rPr>
              <w:t xml:space="preserve">100</w:t>
            </w:r>
            <w:r>
              <w:rPr>
                <w:rFonts w:cs="Times New Roman" w:hint="eastAsia"/>
                <w:color w:val="auto"/>
                <w:highlight w:val="none"/>
                <w:lang w:val="en-US" w:eastAsia="zh-CN"/>
              </w:rPr>
              <w:t xml:space="preserve">%</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100</w:t>
            </w:r>
          </w:p>
        </w:tc>
      </w:tr>
    </w:tbl>
    <w:p>
      <w:pPr>
        <w:pStyle w:val="Heading2"/>
        <w:bidi w:val="0"/>
        <w:jc w:val="both"/>
        <w:outlineLvl w:val="0"/>
        <w:rPr>
          <w:rFonts w:ascii="黑体" w:eastAsia="黑体" w:hAnsi="黑体" w:cs="黑体" w:hint="eastAsia"/>
          <w:color w:val="auto"/>
          <w:highlight w:val="none"/>
        </w:rPr>
      </w:pPr>
      <w:bookmarkStart w:id="97" w:name="_Toc13630"/>
      <w:bookmarkStart w:id="98" w:name="_Toc4904"/>
      <w:bookmarkStart w:id="99" w:name="_Toc12173"/>
      <w:bookmarkStart w:id="100" w:name="_Toc29439"/>
      <w:r>
        <w:rPr>
          <w:rFonts w:ascii="黑体" w:eastAsia="黑体" w:hAnsi="黑体" w:cs="黑体" w:hint="eastAsia"/>
          <w:color w:val="auto"/>
          <w:highlight w:val="none"/>
        </w:rPr>
        <w:t xml:space="preserve">四、绩效评价指标分析</w:t>
      </w:r>
      <w:bookmarkEnd w:id="95"/>
      <w:bookmarkEnd w:id="96"/>
      <w:bookmarkEnd w:id="97"/>
      <w:bookmarkEnd w:id="98"/>
      <w:bookmarkEnd w:id="99"/>
      <w:bookmarkEnd w:id="100"/>
    </w:p>
    <w:p>
      <w:pPr>
        <w:pStyle w:val="Heading3"/>
        <w:bidi w:val="0"/>
        <w:jc w:val="both"/>
        <w:outlineLvl w:val="1"/>
        <w:rPr>
          <w:rFonts w:ascii="楷体" w:eastAsia="楷体" w:hAnsi="楷体" w:cs="楷体" w:hint="eastAsia"/>
          <w:color w:val="auto"/>
          <w:highlight w:val="none"/>
        </w:rPr>
      </w:pPr>
      <w:bookmarkStart w:id="101" w:name="_Toc25256"/>
      <w:bookmarkStart w:id="102" w:name="_Toc2901"/>
      <w:bookmarkStart w:id="103" w:name="_Toc28477"/>
      <w:bookmarkStart w:id="104" w:name="_Toc1968"/>
      <w:bookmarkStart w:id="105" w:name="_Toc22323"/>
      <w:r>
        <w:rPr>
          <w:rFonts w:ascii="楷体" w:eastAsia="楷体" w:hAnsi="楷体" w:cs="楷体" w:hint="eastAsia"/>
          <w:color w:val="auto"/>
          <w:highlight w:val="none"/>
        </w:rPr>
        <w:t xml:space="preserve">（一）项目决策情况</w:t>
      </w:r>
      <w:bookmarkEnd w:id="101"/>
      <w:bookmarkEnd w:id="102"/>
      <w:bookmarkEnd w:id="103"/>
      <w:bookmarkEnd w:id="104"/>
      <w:bookmarkEnd w:id="105"/>
    </w:p>
    <w:p>
      <w:pPr>
        <w:bidi w:val="0"/>
        <w:jc w:val="both"/>
        <w:rPr>
          <w:rFonts w:ascii="Times New Roman" w:eastAsia="仿宋_GB2312" w:hAnsi="Times New Roman" w:cs="Times New Roman" w:hint="default"/>
          <w:b/>
          <w:bCs/>
          <w:color w:val="auto"/>
          <w:highlight w:val="none"/>
        </w:rPr>
      </w:pPr>
      <w:bookmarkStart w:id="106" w:name="_Toc22511"/>
      <w:bookmarkStart w:id="107" w:name="_Toc510"/>
      <w:r>
        <w:rPr>
          <w:rFonts w:ascii="Times New Roman" w:eastAsia="仿宋_GB2312" w:hAnsi="Times New Roman" w:cs="Times New Roman" w:hint="default"/>
          <w:b/>
          <w:bCs/>
          <w:color w:val="auto"/>
          <w:highlight w:val="none"/>
        </w:rPr>
        <w:t xml:space="preserve">1.</w:t>
      </w:r>
      <w:r>
        <w:rPr>
          <w:rFonts w:ascii="Times New Roman" w:hAnsi="Times New Roman" w:cs="Times New Roman" w:hint="eastAsia"/>
          <w:b/>
          <w:bCs/>
          <w:color w:val="auto"/>
          <w:highlight w:val="none"/>
          <w:lang w:eastAsia="zh-CN"/>
        </w:rPr>
        <w:t xml:space="preserve">实施</w:t>
      </w:r>
      <w:r>
        <w:rPr>
          <w:rFonts w:ascii="Times New Roman" w:eastAsia="仿宋_GB2312" w:hAnsi="Times New Roman" w:cs="Times New Roman" w:hint="default"/>
          <w:b/>
          <w:bCs/>
          <w:color w:val="auto"/>
          <w:highlight w:val="none"/>
        </w:rPr>
        <w:t xml:space="preserve">依据充分性</w:t>
      </w:r>
      <w:bookmarkEnd w:id="106"/>
      <w:bookmarkEnd w:id="107"/>
    </w:p>
    <w:p>
      <w:pPr>
        <w:bidi w:val="0"/>
        <w:jc w:val="both"/>
        <w:rPr>
          <w:rFonts w:ascii="Times New Roman" w:eastAsia="仿宋_GB2312" w:hAnsi="Times New Roman" w:cs="Times New Roman" w:hint="default"/>
          <w:color w:val="auto"/>
          <w:highlight w:val="none"/>
        </w:rPr>
      </w:pPr>
      <w:r>
        <w:rPr>
          <w:rFonts w:hint="eastAsia"/>
          <w:color w:val="auto"/>
          <w:highlight w:val="none"/>
        </w:rPr>
        <w:t xml:space="preserve">本</w:t>
      </w:r>
      <w:r>
        <w:rPr>
          <w:rFonts w:hint="eastAsia"/>
          <w:color w:val="auto"/>
          <w:highlight w:val="none"/>
        </w:rPr>
        <w:t xml:space="preserve">项目</w:t>
      </w:r>
      <w:r>
        <w:rPr>
          <w:rFonts w:hint="eastAsia"/>
          <w:color w:val="auto"/>
          <w:highlight w:val="none"/>
          <w:lang w:val="en-US" w:eastAsia="zh-CN"/>
        </w:rPr>
        <w:t xml:space="preserve">实施</w:t>
      </w:r>
      <w:r>
        <w:rPr>
          <w:rFonts w:hint="eastAsia"/>
          <w:color w:val="auto"/>
          <w:highlight w:val="none"/>
        </w:rPr>
        <w:t xml:space="preserve">符合</w:t>
      </w:r>
      <w:r>
        <w:rPr>
          <w:rFonts w:hint="eastAsia"/>
          <w:color w:val="auto"/>
          <w:highlight w:val="none"/>
        </w:rPr>
        <w:t xml:space="preserve">新疆维吾尔自治区人民代表大会常务委员会</w:t>
      </w:r>
      <w:r>
        <w:rPr>
          <w:rFonts w:hint="eastAsia"/>
          <w:color w:val="auto"/>
          <w:highlight w:val="none"/>
        </w:rPr>
        <w:t xml:space="preserve">颁发的《</w:t>
      </w:r>
      <w:r>
        <w:rPr>
          <w:rFonts w:hint="eastAsia"/>
          <w:color w:val="auto"/>
          <w:highlight w:val="none"/>
        </w:rPr>
        <w:t xml:space="preserve">新疆维吾尔自治区旅游促进条例</w:t>
      </w:r>
      <w:r>
        <w:rPr>
          <w:rFonts w:hint="eastAsia"/>
          <w:color w:val="auto"/>
          <w:highlight w:val="none"/>
        </w:rPr>
        <w:t xml:space="preserve">》</w:t>
      </w:r>
      <w:r>
        <w:rPr>
          <w:rFonts w:hint="eastAsia"/>
          <w:color w:val="auto"/>
          <w:highlight w:val="none"/>
        </w:rPr>
        <w:t xml:space="preserve">中</w:t>
      </w:r>
      <w:r>
        <w:rPr>
          <w:rFonts w:hint="eastAsia"/>
          <w:color w:val="auto"/>
          <w:highlight w:val="none"/>
        </w:rPr>
        <w:t xml:space="preserve">：“第二十一条县级以上人民政府应当安排旅游发展专项资金，列入年度财政预算。旅游发展专项资金主要用于文化和旅游发展规划编制、旅游公共服务体系建设与维护、旅游资源保护与开发、旅游产品开发、旅游交流合作、旅游形象推广、智慧旅游、旅游人才引进和培训、重大旅游项目建设及旅游新业态培育等。”</w:t>
      </w:r>
      <w:r>
        <w:rPr>
          <w:rFonts w:hint="eastAsia"/>
          <w:color w:val="auto"/>
          <w:highlight w:val="none"/>
        </w:rPr>
        <w:t xml:space="preserve">；本项目</w:t>
      </w:r>
      <w:r>
        <w:rPr>
          <w:rFonts w:hint="eastAsia"/>
          <w:color w:val="auto"/>
          <w:highlight w:val="none"/>
          <w:lang w:val="en-US" w:eastAsia="zh-CN"/>
        </w:rPr>
        <w:t xml:space="preserve">实施</w:t>
      </w:r>
      <w:r>
        <w:rPr>
          <w:rFonts w:hint="eastAsia"/>
          <w:color w:val="auto"/>
          <w:highlight w:val="none"/>
        </w:rPr>
        <w:t xml:space="preserve">符合《</w:t>
      </w:r>
      <w:r>
        <w:rPr>
          <w:rFonts w:hint="eastAsia"/>
          <w:color w:val="auto"/>
          <w:highlight w:val="none"/>
        </w:rPr>
        <w:t xml:space="preserve">新疆维吾尔自治区旅游促进条例</w:t>
      </w:r>
      <w:r>
        <w:rPr>
          <w:rFonts w:hint="eastAsia"/>
          <w:color w:val="auto"/>
          <w:highlight w:val="none"/>
        </w:rPr>
        <w:t xml:space="preserve">》</w:t>
      </w:r>
      <w:r>
        <w:rPr>
          <w:rFonts w:hint="eastAsia"/>
          <w:color w:val="auto"/>
          <w:highlight w:val="none"/>
        </w:rPr>
        <w:t xml:space="preserve">中</w:t>
      </w:r>
      <w:r>
        <w:rPr>
          <w:rFonts w:hint="eastAsia"/>
          <w:color w:val="auto"/>
          <w:highlight w:val="none"/>
        </w:rPr>
        <w:t xml:space="preserve">：“用于旅游公共服务体系建设与维护</w:t>
      </w:r>
      <w:r>
        <w:rPr>
          <w:rFonts w:hint="eastAsia"/>
          <w:color w:val="auto"/>
          <w:highlight w:val="none"/>
          <w:lang w:eastAsia="zh-CN"/>
        </w:rPr>
        <w:t xml:space="preserve">、</w:t>
      </w:r>
      <w:r>
        <w:rPr>
          <w:rFonts w:hint="eastAsia"/>
          <w:color w:val="auto"/>
          <w:highlight w:val="none"/>
        </w:rPr>
        <w:t xml:space="preserve">重大旅游项目建设及旅游新业态培育”</w:t>
      </w:r>
      <w:r>
        <w:rPr>
          <w:rFonts w:hint="eastAsia"/>
          <w:color w:val="auto"/>
          <w:highlight w:val="none"/>
        </w:rPr>
        <w:t xml:space="preserve">内容，</w:t>
      </w:r>
      <w:r>
        <w:rPr>
          <w:rFonts w:hint="eastAsia"/>
          <w:color w:val="auto"/>
          <w:highlight w:val="none"/>
        </w:rPr>
        <w:t xml:space="preserve">符合行业发展规划和政策要求</w:t>
      </w:r>
      <w:r>
        <w:rPr>
          <w:rFonts w:hint="eastAsia"/>
          <w:color w:val="auto"/>
          <w:highlight w:val="none"/>
        </w:rPr>
        <w:t xml:space="preserve">；</w:t>
      </w:r>
      <w:r>
        <w:rPr>
          <w:rFonts w:hint="eastAsia"/>
          <w:color w:val="auto"/>
          <w:highlight w:val="none"/>
          <w:lang w:val="en-US" w:eastAsia="zh-CN"/>
        </w:rPr>
        <w:t xml:space="preserve">因此，</w:t>
      </w:r>
      <w:r>
        <w:rPr>
          <w:rFonts w:ascii="Times New Roman" w:eastAsia="仿宋_GB2312" w:hAnsi="Times New Roman" w:cs="Times New Roman" w:hint="default"/>
          <w:color w:val="auto"/>
          <w:highlight w:val="none"/>
        </w:rPr>
        <w:t xml:space="preserve">项目</w:t>
      </w:r>
      <w:r>
        <w:rPr>
          <w:rFonts w:ascii="Times New Roman" w:eastAsia="仿宋_GB2312" w:hAnsi="Times New Roman" w:cs="Times New Roman" w:hint="default"/>
          <w:color w:val="auto"/>
          <w:highlight w:val="none"/>
          <w:lang w:val="en-US" w:eastAsia="zh-CN"/>
        </w:rPr>
        <w:t xml:space="preserve">实施</w:t>
      </w:r>
      <w:r>
        <w:rPr>
          <w:rFonts w:ascii="Times New Roman" w:eastAsia="仿宋_GB2312" w:hAnsi="Times New Roman" w:cs="Times New Roman" w:hint="default"/>
          <w:color w:val="auto"/>
          <w:highlight w:val="none"/>
        </w:rPr>
        <w:t xml:space="preserve">符合国家法律法规、国民经济发展规划和相关政策；符合行业发展规划和政策要求；与部门职责范围相符，属</w:t>
      </w:r>
      <w:r>
        <w:rPr>
          <w:rFonts w:ascii="Times New Roman" w:eastAsia="仿宋_GB2312" w:hAnsi="Times New Roman" w:cs="Times New Roman" w:hint="default"/>
          <w:color w:val="auto"/>
          <w:highlight w:val="none"/>
        </w:rPr>
        <w:t xml:space="preserve">干部</w:t>
      </w:r>
      <w:r>
        <w:rPr>
          <w:rFonts w:ascii="Times New Roman" w:eastAsia="仿宋_GB2312" w:hAnsi="Times New Roman" w:cs="Times New Roman" w:hint="default"/>
          <w:color w:val="auto"/>
          <w:highlight w:val="none"/>
        </w:rPr>
        <w:t xml:space="preserve">门履职所需；属于公共财政支持范围，符合中央、地方事权支出责任划分原则；</w:t>
      </w:r>
      <w:r>
        <w:rPr>
          <w:rFonts w:ascii="Times New Roman" w:eastAsia="仿宋_GB2312" w:hAnsi="Times New Roman" w:cs="Times New Roman" w:hint="default"/>
          <w:color w:val="auto"/>
          <w:highlight w:val="none"/>
          <w:lang w:val="en-US" w:eastAsia="zh-CN"/>
        </w:rPr>
        <w:t xml:space="preserve">不存在</w:t>
      </w:r>
      <w:r>
        <w:rPr>
          <w:rFonts w:ascii="Times New Roman" w:eastAsia="仿宋_GB2312" w:hAnsi="Times New Roman" w:cs="Times New Roman" w:hint="default"/>
          <w:color w:val="auto"/>
          <w:highlight w:val="none"/>
        </w:rPr>
        <w:t xml:space="preserve">与相关部门同类项目或部门内部相关项目重复</w:t>
      </w:r>
      <w:r>
        <w:rPr>
          <w:rFonts w:ascii="Times New Roman" w:eastAsia="仿宋_GB2312" w:hAnsi="Times New Roman" w:cs="Times New Roman" w:hint="default"/>
          <w:color w:val="auto"/>
          <w:highlight w:val="none"/>
          <w:lang w:val="en-US" w:eastAsia="zh-CN"/>
        </w:rPr>
        <w:t xml:space="preserve">的现象</w:t>
      </w:r>
      <w:r>
        <w:rPr>
          <w:rFonts w:ascii="Times New Roman" w:eastAsia="仿宋_GB2312" w:hAnsi="Times New Roman" w:cs="Times New Roman" w:hint="default"/>
          <w:color w:val="auto"/>
          <w:highlight w:val="none"/>
        </w:rPr>
        <w:t xml:space="preserve">。</w:t>
      </w:r>
      <w:r>
        <w:rPr>
          <w:rFonts w:ascii="Times New Roman" w:eastAsia="仿宋_GB2312" w:hAnsi="Times New Roman" w:cs="Times New Roman" w:hint="default"/>
          <w:color w:val="auto"/>
          <w:highlight w:val="none"/>
          <w:lang w:val="en-US" w:eastAsia="zh-CN"/>
        </w:rPr>
        <w:t xml:space="preserve">项目</w:t>
      </w:r>
      <w:r>
        <w:rPr>
          <w:rFonts w:ascii="Times New Roman" w:hAnsi="Times New Roman" w:cs="Times New Roman" w:hint="eastAsia"/>
          <w:color w:val="auto"/>
          <w:highlight w:val="none"/>
          <w:lang w:val="en-US" w:eastAsia="zh-CN"/>
        </w:rPr>
        <w:t xml:space="preserve">实施</w:t>
      </w:r>
      <w:r>
        <w:rPr>
          <w:rFonts w:ascii="Times New Roman" w:eastAsia="仿宋_GB2312" w:hAnsi="Times New Roman" w:cs="Times New Roman" w:hint="default"/>
          <w:color w:val="auto"/>
          <w:highlight w:val="none"/>
          <w:lang w:val="en-US" w:eastAsia="zh-CN"/>
        </w:rPr>
        <w:t xml:space="preserve">依据充分。</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08" w:name="_Toc283"/>
      <w:bookmarkStart w:id="109" w:name="_Toc27895"/>
      <w:r>
        <w:rPr>
          <w:rFonts w:ascii="Times New Roman" w:eastAsia="仿宋_GB2312" w:hAnsi="Times New Roman" w:cs="Times New Roman" w:hint="default"/>
          <w:b/>
          <w:bCs/>
          <w:color w:val="auto"/>
          <w:highlight w:val="none"/>
        </w:rPr>
        <w:t xml:space="preserve">2.</w:t>
      </w:r>
      <w:r>
        <w:rPr>
          <w:rFonts w:ascii="Times New Roman" w:hAnsi="Times New Roman" w:cs="Times New Roman" w:hint="eastAsia"/>
          <w:b/>
          <w:bCs/>
          <w:color w:val="auto"/>
          <w:highlight w:val="none"/>
          <w:lang w:eastAsia="zh-CN"/>
        </w:rPr>
        <w:t xml:space="preserve">实施</w:t>
      </w:r>
      <w:r>
        <w:rPr>
          <w:rFonts w:ascii="Times New Roman" w:eastAsia="仿宋_GB2312" w:hAnsi="Times New Roman" w:cs="Times New Roman" w:hint="default"/>
          <w:b/>
          <w:bCs/>
          <w:color w:val="auto"/>
          <w:highlight w:val="none"/>
        </w:rPr>
        <w:t xml:space="preserve">程序规范性</w:t>
      </w:r>
      <w:bookmarkEnd w:id="108"/>
      <w:bookmarkEnd w:id="109"/>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eastAsia"/>
          <w:bCs w:val="0"/>
          <w:iCs w:val="0"/>
          <w:color w:val="auto"/>
          <w:kern w:val="2"/>
          <w:sz w:val="32"/>
          <w:szCs w:val="22"/>
          <w:highlight w:val="none"/>
          <w:lang w:val="en-US" w:bidi="ar-SA"/>
        </w:rPr>
        <w:t xml:space="preserve">本项目</w:t>
      </w:r>
      <w:r>
        <w:rPr>
          <w:rFonts w:ascii="Times New Roman" w:eastAsia="仿宋_GB2312" w:hAnsi="Times New Roman" w:cs="Times New Roman" w:hint="eastAsia"/>
          <w:bCs w:val="0"/>
          <w:iCs w:val="0"/>
          <w:color w:val="auto"/>
          <w:kern w:val="2"/>
          <w:sz w:val="32"/>
          <w:szCs w:val="22"/>
          <w:highlight w:val="none"/>
          <w:lang w:val="en-US" w:eastAsia="zh-CN" w:bidi="ar-SA"/>
        </w:rPr>
        <w:t xml:space="preserve">实施</w:t>
      </w:r>
      <w:r>
        <w:rPr>
          <w:rFonts w:ascii="Times New Roman" w:eastAsia="仿宋_GB2312" w:hAnsi="Times New Roman" w:cs="Times New Roman" w:hint="eastAsia"/>
          <w:bCs w:val="0"/>
          <w:iCs w:val="0"/>
          <w:color w:val="auto"/>
          <w:kern w:val="2"/>
          <w:sz w:val="32"/>
          <w:szCs w:val="22"/>
          <w:highlight w:val="none"/>
          <w:lang w:val="en-US" w:bidi="ar-SA"/>
        </w:rPr>
        <w:t xml:space="preserve">资料全，</w:t>
      </w:r>
      <w:r>
        <w:rPr>
          <w:rFonts w:ascii="Times New Roman" w:eastAsia="仿宋_GB2312" w:hAnsi="Times New Roman" w:cs="Times New Roman" w:hint="default"/>
          <w:bCs w:val="0"/>
          <w:iCs w:val="0"/>
          <w:color w:val="auto"/>
          <w:kern w:val="2"/>
          <w:sz w:val="32"/>
          <w:szCs w:val="22"/>
          <w:highlight w:val="none"/>
          <w:lang w:val="en-US" w:bidi="ar-SA"/>
        </w:rPr>
        <w:t xml:space="preserve">编制了</w:t>
      </w:r>
      <w:r>
        <w:rPr>
          <w:rFonts w:ascii="Times New Roman" w:eastAsia="仿宋_GB2312" w:hAnsi="Times New Roman" w:cs="Times New Roman" w:hint="eastAsia"/>
          <w:bCs w:val="0"/>
          <w:iCs w:val="0"/>
          <w:color w:val="auto"/>
          <w:kern w:val="2"/>
          <w:sz w:val="32"/>
          <w:szCs w:val="22"/>
          <w:highlight w:val="none"/>
          <w:lang w:val="en-US" w:eastAsia="zh-CN" w:bidi="ar-SA"/>
        </w:rPr>
        <w:t xml:space="preserve">《2024年自治区旅游发展专项资金</w:t>
      </w:r>
      <w:r>
        <w:rPr>
          <w:rFonts w:ascii="Times New Roman" w:eastAsia="仿宋_GB2312" w:hAnsi="Times New Roman" w:cs="Times New Roman" w:hint="default"/>
          <w:bCs w:val="0"/>
          <w:iCs w:val="0"/>
          <w:color w:val="auto"/>
          <w:kern w:val="2"/>
          <w:sz w:val="32"/>
          <w:szCs w:val="22"/>
          <w:highlight w:val="none"/>
          <w:lang w:val="en-US" w:bidi="ar-SA"/>
        </w:rPr>
        <w:t xml:space="preserve">实施方案</w:t>
      </w:r>
      <w:r>
        <w:rPr>
          <w:rFonts w:ascii="Times New Roman" w:eastAsia="仿宋_GB2312" w:hAnsi="Times New Roman" w:cs="Times New Roman" w:hint="eastAsia"/>
          <w:bCs w:val="0"/>
          <w:iCs w:val="0"/>
          <w:color w:val="auto"/>
          <w:kern w:val="2"/>
          <w:sz w:val="32"/>
          <w:szCs w:val="22"/>
          <w:highlight w:val="none"/>
          <w:lang w:val="en-US" w:eastAsia="zh-CN" w:bidi="ar-SA"/>
        </w:rPr>
        <w:t xml:space="preserve">》</w:t>
      </w:r>
      <w:r>
        <w:rPr>
          <w:rFonts w:ascii="Times New Roman" w:eastAsia="仿宋_GB2312" w:hAnsi="Times New Roman" w:cs="Times New Roman" w:hint="default"/>
          <w:bCs w:val="0"/>
          <w:iCs w:val="0"/>
          <w:color w:val="auto"/>
          <w:kern w:val="2"/>
          <w:sz w:val="32"/>
          <w:szCs w:val="22"/>
          <w:highlight w:val="none"/>
          <w:lang w:val="en-US" w:bidi="ar-SA"/>
        </w:rPr>
        <w:t xml:space="preserve">。</w:t>
      </w:r>
      <w:r>
        <w:rPr>
          <w:rFonts w:ascii="Times New Roman" w:eastAsia="仿宋_GB2312" w:hAnsi="Times New Roman" w:cs="Times New Roman" w:hint="eastAsia"/>
          <w:bCs w:val="0"/>
          <w:iCs w:val="0"/>
          <w:color w:val="auto"/>
          <w:kern w:val="2"/>
          <w:sz w:val="32"/>
          <w:szCs w:val="22"/>
          <w:highlight w:val="none"/>
          <w:lang w:val="en-US" w:eastAsia="zh-CN" w:bidi="ar-SA"/>
        </w:rPr>
        <w:t xml:space="preserve">通过尉犁县文化体育广播电视和旅游局审批实施该项目。因此，</w:t>
      </w:r>
      <w:r>
        <w:rPr>
          <w:rFonts w:ascii="Times New Roman" w:eastAsia="仿宋_GB2312" w:hAnsi="Times New Roman" w:cs="Times New Roman" w:hint="default"/>
          <w:color w:val="auto"/>
          <w:highlight w:val="none"/>
        </w:rPr>
        <w:t xml:space="preserve">实施程序规范；审批文件、材料符合相关要求，事前已经过必要的集体决策，并依据《2024年自治区旅游发展专项资金管理办法》文件实施。</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10" w:name="_Toc13368"/>
      <w:bookmarkStart w:id="111" w:name="_Toc20471"/>
      <w:r>
        <w:rPr>
          <w:rFonts w:ascii="Times New Roman" w:eastAsia="仿宋_GB2312" w:hAnsi="Times New Roman" w:cs="Times New Roman" w:hint="default"/>
          <w:b/>
          <w:bCs/>
          <w:color w:val="auto"/>
          <w:highlight w:val="none"/>
        </w:rPr>
        <w:t xml:space="preserve">3.绩效目标合理性</w:t>
      </w:r>
      <w:bookmarkEnd w:id="110"/>
      <w:bookmarkEnd w:id="111"/>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eastAsia="zh-CN"/>
        </w:rPr>
        <w:t xml:space="preserve">2024年自治区旅游发展专项资金</w:t>
      </w:r>
      <w:r>
        <w:rPr>
          <w:rFonts w:ascii="Times New Roman" w:eastAsia="仿宋_GB2312" w:hAnsi="Times New Roman" w:cs="Times New Roman" w:hint="default"/>
          <w:color w:val="auto"/>
          <w:highlight w:val="none"/>
        </w:rPr>
        <w:t xml:space="preserve">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12" w:name="_Toc21087"/>
      <w:bookmarkStart w:id="113" w:name="_Toc15543"/>
      <w:r>
        <w:rPr>
          <w:rFonts w:ascii="Times New Roman" w:eastAsia="仿宋_GB2312" w:hAnsi="Times New Roman" w:cs="Times New Roman" w:hint="default"/>
          <w:b/>
          <w:bCs/>
          <w:color w:val="auto"/>
          <w:highlight w:val="none"/>
        </w:rPr>
        <w:t xml:space="preserve">4.绩效指标明确性</w:t>
      </w:r>
      <w:bookmarkEnd w:id="112"/>
      <w:bookmarkEnd w:id="113"/>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eastAsia="zh-CN"/>
        </w:rPr>
        <w:t xml:space="preserve">2024年自治区旅游发展专项资金</w:t>
      </w:r>
      <w:r>
        <w:rPr>
          <w:rFonts w:ascii="Times New Roman" w:hAnsi="Times New Roman" w:cs="Times New Roman" w:hint="eastAsia"/>
          <w:color w:val="auto"/>
          <w:highlight w:val="none"/>
          <w:lang w:val="en-US" w:eastAsia="zh-CN"/>
        </w:rPr>
        <w:t xml:space="preserve">项目</w:t>
      </w:r>
      <w:r>
        <w:rPr>
          <w:rFonts w:ascii="Times New Roman" w:eastAsia="仿宋_GB2312" w:hAnsi="Times New Roman" w:cs="Times New Roman" w:hint="default"/>
          <w:color w:val="auto"/>
          <w:highlight w:val="none"/>
        </w:rPr>
        <w:t xml:space="preserve">，设置一级指标</w:t>
      </w:r>
      <w:r>
        <w:rPr>
          <w:rFonts w:ascii="Times New Roman" w:hAnsi="Times New Roman" w:cs="Times New Roman" w:hint="eastAsia"/>
          <w:color w:val="auto"/>
          <w:highlight w:val="none"/>
          <w:lang w:val="en-US" w:eastAsia="zh-CN"/>
        </w:rPr>
        <w:t xml:space="preserve">4</w:t>
      </w:r>
      <w:r>
        <w:rPr>
          <w:rFonts w:ascii="Times New Roman" w:eastAsia="仿宋_GB2312" w:hAnsi="Times New Roman" w:cs="Times New Roman" w:hint="default"/>
          <w:color w:val="auto"/>
          <w:highlight w:val="none"/>
        </w:rPr>
        <w:t xml:space="preserve">条，二级指标</w:t>
      </w:r>
      <w:r>
        <w:rPr>
          <w:rFonts w:ascii="Times New Roman" w:hAnsi="Times New Roman" w:cs="Times New Roman" w:hint="eastAsia"/>
          <w:color w:val="auto"/>
          <w:highlight w:val="none"/>
          <w:lang w:val="en-US" w:eastAsia="zh-CN"/>
        </w:rPr>
        <w:t xml:space="preserve">6</w:t>
      </w:r>
      <w:r>
        <w:rPr>
          <w:rFonts w:ascii="Times New Roman" w:eastAsia="仿宋_GB2312" w:hAnsi="Times New Roman" w:cs="Times New Roman" w:hint="default"/>
          <w:color w:val="auto"/>
          <w:highlight w:val="none"/>
        </w:rPr>
        <w:t xml:space="preserve">条，三级指标</w:t>
      </w:r>
      <w:r>
        <w:rPr>
          <w:rFonts w:ascii="Times New Roman" w:hAnsi="Times New Roman" w:cs="Times New Roman" w:hint="eastAsia"/>
          <w:color w:val="auto"/>
          <w:highlight w:val="none"/>
          <w:lang w:val="en-US" w:eastAsia="zh-CN"/>
        </w:rPr>
        <w:t xml:space="preserve">12</w:t>
      </w:r>
      <w:r>
        <w:rPr>
          <w:rFonts w:ascii="Times New Roman" w:eastAsia="仿宋_GB2312" w:hAnsi="Times New Roman" w:cs="Times New Roman" w:hint="default"/>
          <w:color w:val="auto"/>
          <w:highlight w:val="none"/>
        </w:rPr>
        <w:t xml:space="preserve">条，其中量化指标</w:t>
      </w:r>
      <w:r>
        <w:rPr>
          <w:rFonts w:ascii="Times New Roman" w:hAnsi="Times New Roman" w:cs="Times New Roman" w:hint="eastAsia"/>
          <w:color w:val="auto"/>
          <w:highlight w:val="none"/>
          <w:lang w:val="en-US" w:eastAsia="zh-CN"/>
        </w:rPr>
        <w:t xml:space="preserve">11</w:t>
      </w:r>
      <w:r>
        <w:rPr>
          <w:rFonts w:ascii="Times New Roman" w:eastAsia="仿宋_GB2312" w:hAnsi="Times New Roman" w:cs="Times New Roman" w:hint="default"/>
          <w:color w:val="auto"/>
          <w:highlight w:val="none"/>
        </w:rPr>
        <w:t xml:space="preserve">条，绩效目标指标设定清晰、可衡量性较强，与项目目标任务计划数对应性较强。</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14" w:name="_Toc21476"/>
      <w:bookmarkStart w:id="115" w:name="_Toc25638"/>
      <w:r>
        <w:rPr>
          <w:rFonts w:ascii="Times New Roman" w:eastAsia="仿宋_GB2312" w:hAnsi="Times New Roman" w:cs="Times New Roman" w:hint="default"/>
          <w:b/>
          <w:bCs/>
          <w:color w:val="auto"/>
          <w:highlight w:val="none"/>
        </w:rPr>
        <w:t xml:space="preserve">5.预算编制科学性</w:t>
      </w:r>
      <w:bookmarkEnd w:id="114"/>
      <w:bookmarkEnd w:id="115"/>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万元，来源为</w:t>
      </w:r>
      <w:r>
        <w:rPr>
          <w:rFonts w:ascii="Times New Roman" w:hAnsi="Times New Roman" w:cs="Times New Roman" w:hint="eastAsia"/>
          <w:color w:val="auto"/>
          <w:highlight w:val="none"/>
          <w:lang w:val="en-US" w:eastAsia="zh-CN"/>
        </w:rPr>
        <w:t xml:space="preserve">自治区专项</w:t>
      </w:r>
      <w:r>
        <w:rPr>
          <w:rFonts w:ascii="Times New Roman" w:eastAsia="仿宋_GB2312" w:hAnsi="Times New Roman" w:cs="Times New Roman" w:hint="default"/>
          <w:color w:val="auto"/>
          <w:highlight w:val="none"/>
        </w:rPr>
        <w:t xml:space="preserve">资金</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万元，预算编制较为科学，预算内容与项目建设内容相匹配，预算额度测算依据充分，预算确定的资金量与工程量相匹配。</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16" w:name="_Toc30661"/>
      <w:bookmarkStart w:id="117" w:name="_Toc21577"/>
      <w:r>
        <w:rPr>
          <w:rFonts w:ascii="Times New Roman" w:eastAsia="仿宋_GB2312" w:hAnsi="Times New Roman" w:cs="Times New Roman" w:hint="default"/>
          <w:b/>
          <w:bCs/>
          <w:color w:val="auto"/>
          <w:highlight w:val="none"/>
        </w:rPr>
        <w:t xml:space="preserve">6.资金分配合理性</w:t>
      </w:r>
      <w:bookmarkEnd w:id="116"/>
      <w:bookmarkEnd w:id="117"/>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本项目预算资金分配依据充分；资金分配额度合理，与项目单位实际相适应。</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pStyle w:val="Heading3"/>
        <w:bidi w:val="0"/>
        <w:outlineLvl w:val="1"/>
        <w:rPr>
          <w:rFonts w:hint="eastAsia"/>
          <w:color w:val="auto"/>
          <w:highlight w:val="none"/>
        </w:rPr>
      </w:pPr>
      <w:bookmarkStart w:id="118" w:name="_Toc30597"/>
      <w:bookmarkStart w:id="119" w:name="_Toc27855"/>
      <w:bookmarkStart w:id="120" w:name="_Toc9897"/>
      <w:bookmarkStart w:id="121" w:name="_Toc13442"/>
      <w:bookmarkStart w:id="122" w:name="_Toc30992"/>
      <w:r>
        <w:rPr>
          <w:rFonts w:hint="eastAsia"/>
          <w:color w:val="auto"/>
          <w:highlight w:val="none"/>
        </w:rPr>
        <w:t xml:space="preserve">（二）项目过程情况</w:t>
      </w:r>
      <w:bookmarkEnd w:id="118"/>
      <w:bookmarkEnd w:id="119"/>
      <w:bookmarkEnd w:id="120"/>
      <w:bookmarkEnd w:id="121"/>
      <w:bookmarkEnd w:id="122"/>
    </w:p>
    <w:p>
      <w:pPr>
        <w:bidi w:val="0"/>
        <w:jc w:val="both"/>
        <w:rPr>
          <w:rFonts w:ascii="Times New Roman" w:eastAsia="仿宋_GB2312" w:hAnsi="Times New Roman" w:cs="Times New Roman" w:hint="default"/>
          <w:b/>
          <w:bCs/>
          <w:color w:val="auto"/>
          <w:highlight w:val="none"/>
        </w:rPr>
      </w:pPr>
      <w:bookmarkStart w:id="123" w:name="_Toc29417"/>
      <w:bookmarkStart w:id="124" w:name="_Toc19854"/>
      <w:r>
        <w:rPr>
          <w:rFonts w:ascii="Times New Roman" w:eastAsia="仿宋_GB2312" w:hAnsi="Times New Roman" w:cs="Times New Roman" w:hint="default"/>
          <w:b/>
          <w:bCs/>
          <w:color w:val="auto"/>
          <w:highlight w:val="none"/>
        </w:rPr>
        <w:t xml:space="preserve">1.资金到位率</w:t>
      </w:r>
      <w:bookmarkEnd w:id="123"/>
      <w:bookmarkEnd w:id="124"/>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本项目预算资金</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万元，实际到位资金</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万元，资金到位率100%。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5" w:name="_Toc29889"/>
      <w:bookmarkStart w:id="126" w:name="_Toc13724"/>
      <w:r>
        <w:rPr>
          <w:rFonts w:ascii="Times New Roman" w:eastAsia="仿宋_GB2312" w:hAnsi="Times New Roman" w:cs="Times New Roman" w:hint="default"/>
          <w:b/>
          <w:bCs/>
          <w:color w:val="auto"/>
          <w:highlight w:val="none"/>
        </w:rPr>
        <w:t xml:space="preserve">2.预算执行率</w:t>
      </w:r>
      <w:bookmarkEnd w:id="125"/>
      <w:bookmarkEnd w:id="126"/>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本项目到位资金</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万元，实际支付资金</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万元，预算执行率为</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eastAsia="仿宋_GB2312" w:hAnsi="Times New Roman" w:cs="Times New Roman" w:hint="default"/>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27" w:name="_Toc8316"/>
      <w:bookmarkStart w:id="128" w:name="_Toc2484"/>
      <w:r>
        <w:rPr>
          <w:rFonts w:ascii="Times New Roman" w:eastAsia="仿宋_GB2312" w:hAnsi="Times New Roman" w:cs="Times New Roman" w:hint="default"/>
          <w:b/>
          <w:bCs/>
          <w:color w:val="auto"/>
          <w:highlight w:val="none"/>
        </w:rPr>
        <w:t xml:space="preserve">3.资金使用合规性</w:t>
      </w:r>
      <w:bookmarkEnd w:id="127"/>
      <w:bookmarkEnd w:id="128"/>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本项目资金的使用符合</w:t>
      </w:r>
      <w:r>
        <w:rPr>
          <w:rFonts w:ascii="Times New Roman" w:eastAsia="仿宋_GB2312" w:hAnsi="Times New Roman" w:cs="Times New Roman" w:hint="default"/>
          <w:color w:val="auto"/>
          <w:highlight w:val="none"/>
          <w:lang w:val="en-US" w:eastAsia="zh-CN"/>
        </w:rPr>
        <w:t xml:space="preserve">《中华人民共和国预算法》《中华人民共和国会计法》等</w:t>
      </w:r>
      <w:r>
        <w:rPr>
          <w:rFonts w:ascii="Times New Roman" w:eastAsia="仿宋_GB2312" w:hAnsi="Times New Roman" w:cs="Times New Roman" w:hint="default"/>
          <w:color w:val="auto"/>
          <w:highlight w:val="none"/>
          <w:lang w:eastAsia="zh-CN"/>
        </w:rPr>
        <w:t xml:space="preserve">国家</w:t>
      </w:r>
      <w:r>
        <w:rPr>
          <w:rFonts w:ascii="Times New Roman" w:eastAsia="仿宋_GB2312" w:hAnsi="Times New Roman" w:cs="Times New Roman" w:hint="default"/>
          <w:color w:val="auto"/>
          <w:highlight w:val="none"/>
          <w:lang w:val="en-US" w:eastAsia="zh-CN"/>
        </w:rPr>
        <w:t xml:space="preserve">有关</w:t>
      </w:r>
      <w:r>
        <w:rPr>
          <w:rFonts w:ascii="Times New Roman" w:eastAsia="仿宋_GB2312" w:hAnsi="Times New Roman" w:cs="Times New Roman" w:hint="default"/>
          <w:color w:val="auto"/>
          <w:highlight w:val="none"/>
          <w:lang w:eastAsia="zh-CN"/>
        </w:rPr>
        <w:t xml:space="preserve">财经法规</w:t>
      </w:r>
      <w:r>
        <w:rPr>
          <w:rFonts w:ascii="Times New Roman" w:eastAsia="仿宋_GB2312" w:hAnsi="Times New Roman" w:cs="Times New Roman" w:hint="default"/>
          <w:color w:val="auto"/>
          <w:highlight w:val="none"/>
          <w:lang w:val="en-US" w:eastAsia="zh-CN"/>
        </w:rPr>
        <w:t xml:space="preserve">以及预算管理制度。</w:t>
      </w:r>
      <w:r>
        <w:rPr>
          <w:rFonts w:ascii="Times New Roman" w:eastAsia="仿宋_GB2312" w:hAnsi="Times New Roman" w:cs="Times New Roman" w:hint="default"/>
          <w:color w:val="auto"/>
          <w:highlight w:val="none"/>
        </w:rPr>
        <w:t xml:space="preserve">资金的</w:t>
      </w:r>
      <w:r>
        <w:rPr>
          <w:rFonts w:ascii="Times New Roman" w:eastAsia="仿宋_GB2312" w:hAnsi="Times New Roman" w:cs="Times New Roman" w:hint="default"/>
          <w:color w:val="auto"/>
          <w:highlight w:val="none"/>
          <w:lang w:val="en-US" w:eastAsia="zh-CN"/>
        </w:rPr>
        <w:t xml:space="preserve">审批和</w:t>
      </w:r>
      <w:r>
        <w:rPr>
          <w:rFonts w:ascii="Times New Roman" w:eastAsia="仿宋_GB2312" w:hAnsi="Times New Roman" w:cs="Times New Roman" w:hint="default"/>
          <w:color w:val="auto"/>
          <w:highlight w:val="none"/>
        </w:rPr>
        <w:t xml:space="preserve">拨付</w:t>
      </w:r>
      <w:r>
        <w:rPr>
          <w:rFonts w:ascii="Times New Roman" w:eastAsia="仿宋_GB2312" w:hAnsi="Times New Roman" w:cs="Times New Roman" w:hint="default"/>
          <w:color w:val="auto"/>
          <w:highlight w:val="none"/>
          <w:lang w:val="en-US" w:eastAsia="zh-CN"/>
        </w:rPr>
        <w:t xml:space="preserve">按照《</w:t>
      </w:r>
      <w:r>
        <w:rPr>
          <w:rFonts w:ascii="Times New Roman" w:hAnsi="Times New Roman" w:cs="Times New Roman" w:hint="eastAsia"/>
          <w:color w:val="auto"/>
          <w:highlight w:val="none"/>
          <w:lang w:val="en-US" w:eastAsia="zh-CN"/>
        </w:rPr>
        <w:t xml:space="preserve">尉犁县</w:t>
      </w:r>
      <w:r>
        <w:rPr>
          <w:rFonts w:ascii="Times New Roman" w:eastAsia="仿宋_GB2312" w:hAnsi="Times New Roman" w:cs="Times New Roman" w:hint="default"/>
          <w:color w:val="auto"/>
          <w:highlight w:val="none"/>
          <w:lang w:val="en-US" w:eastAsia="zh-CN"/>
        </w:rPr>
        <w:t xml:space="preserve">财政资金审批管理办法》执行</w:t>
      </w:r>
      <w:r>
        <w:rPr>
          <w:rFonts w:ascii="Times New Roman" w:eastAsia="仿宋_GB2312" w:hAnsi="Times New Roman" w:cs="Times New Roman" w:hint="default"/>
          <w:color w:val="auto"/>
          <w:highlight w:val="none"/>
        </w:rPr>
        <w:t xml:space="preserve">。资金的拨付有完整的审批程序和手续；资金使用符合专项资金支持的范围。不存在截留、挤占、挪用、虚列支出等情况。</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本项满分4分，评估得分4分。</w:t>
      </w:r>
    </w:p>
    <w:p>
      <w:pPr>
        <w:bidi w:val="0"/>
        <w:jc w:val="both"/>
        <w:rPr>
          <w:rFonts w:ascii="Times New Roman" w:eastAsia="仿宋_GB2312" w:hAnsi="Times New Roman" w:cs="Times New Roman" w:hint="default"/>
          <w:b/>
          <w:bCs/>
          <w:color w:val="auto"/>
          <w:highlight w:val="none"/>
        </w:rPr>
      </w:pPr>
      <w:bookmarkStart w:id="129" w:name="_Toc20651"/>
      <w:bookmarkStart w:id="130" w:name="_Toc15332"/>
      <w:r>
        <w:rPr>
          <w:rFonts w:ascii="Times New Roman" w:eastAsia="仿宋_GB2312" w:hAnsi="Times New Roman" w:cs="Times New Roman" w:hint="default"/>
          <w:b/>
          <w:bCs/>
          <w:color w:val="auto"/>
          <w:highlight w:val="none"/>
        </w:rPr>
        <w:t xml:space="preserve">4.管理制度健全性</w:t>
      </w:r>
      <w:bookmarkEnd w:id="129"/>
      <w:bookmarkEnd w:id="130"/>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尉犁县罗布人村寨景区管理委员会制定了《尉犁县罗布人村寨景区管理委员会财务管理制度》和《尉犁县罗布人村寨景区管理委员会预算管理内控制度》，制定了较为全面的项目管理制度，对项目实施、组织与管理、跟踪与验收、监督与评价以及资金管理等方面都做出明确的规范要求。同时，项目的实施严格遵守《中华人民共和国预算法》《中华人民共和国会计法》《政府投资条例》等法律法规、财经制度的要求，资金管理等方面都做出明确的规范的要求，财务制度和业务管理制度健全。</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bidi w:val="0"/>
        <w:jc w:val="both"/>
        <w:rPr>
          <w:rFonts w:ascii="Times New Roman" w:eastAsia="仿宋_GB2312" w:hAnsi="Times New Roman" w:cs="Times New Roman" w:hint="default"/>
          <w:b/>
          <w:bCs/>
          <w:color w:val="auto"/>
          <w:highlight w:val="none"/>
        </w:rPr>
      </w:pPr>
      <w:bookmarkStart w:id="131" w:name="_Toc14853"/>
      <w:bookmarkStart w:id="132" w:name="_Toc14023"/>
      <w:r>
        <w:rPr>
          <w:rFonts w:ascii="Times New Roman" w:eastAsia="仿宋_GB2312" w:hAnsi="Times New Roman" w:cs="Times New Roman" w:hint="default"/>
          <w:b/>
          <w:bCs/>
          <w:color w:val="auto"/>
          <w:highlight w:val="none"/>
        </w:rPr>
        <w:t xml:space="preserve">5.制度执行有效性</w:t>
      </w:r>
      <w:bookmarkEnd w:id="131"/>
      <w:bookmarkEnd w:id="132"/>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本项目在实施过程中严格遵守相关法律法规和相关管理规定，如《中华人民共和国预算法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中华人民共和国会计法</w:t>
      </w:r>
      <w:r>
        <w:rPr>
          <w:rFonts w:ascii="Times New Roman" w:eastAsia="仿宋_GB2312" w:hAnsi="Times New Roman" w:cs="Times New Roman" w:hint="default"/>
          <w:color w:val="auto"/>
          <w:highlight w:val="none"/>
          <w:lang w:eastAsia="zh-CN"/>
        </w:rPr>
        <w:t xml:space="preserve">》《</w:t>
      </w:r>
      <w:r>
        <w:rPr>
          <w:rFonts w:ascii="Times New Roman" w:eastAsia="仿宋_GB2312" w:hAnsi="Times New Roman" w:cs="Times New Roman" w:hint="default"/>
          <w:color w:val="auto"/>
          <w:highlight w:val="none"/>
        </w:rPr>
        <w:t xml:space="preserve">中华人民共和国</w:t>
      </w:r>
      <w:r>
        <w:rPr>
          <w:rFonts w:ascii="Times New Roman" w:hAnsi="Times New Roman" w:cs="Times New Roman" w:hint="eastAsia"/>
          <w:color w:val="auto"/>
          <w:highlight w:val="none"/>
          <w:lang w:val="en-US" w:eastAsia="zh-CN"/>
        </w:rPr>
        <w:t xml:space="preserve">政府</w:t>
      </w:r>
      <w:r>
        <w:rPr>
          <w:rFonts w:ascii="Times New Roman" w:eastAsia="仿宋_GB2312" w:hAnsi="Times New Roman" w:cs="Times New Roman" w:hint="default"/>
          <w:color w:val="auto"/>
          <w:highlight w:val="none"/>
        </w:rPr>
        <w:t xml:space="preserve">采购法》等，严格执行基本建设程序。有关资料齐全，并及时整理归档。</w:t>
      </w:r>
      <w:r>
        <w:rPr>
          <w:rFonts w:ascii="Times New Roman" w:eastAsia="仿宋_GB2312" w:hAnsi="Times New Roman" w:cs="Times New Roman" w:hint="default"/>
          <w:color w:val="auto"/>
          <w:highlight w:val="none"/>
          <w:lang w:val="en-US" w:eastAsia="zh-CN"/>
        </w:rPr>
        <w:t xml:space="preserve">本项目无项目调整及支出调整，制度执行有效性较高。</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本项满分3分，评估得分3分。</w:t>
      </w:r>
    </w:p>
    <w:p>
      <w:pPr>
        <w:pStyle w:val="Heading3"/>
        <w:bidi w:val="0"/>
        <w:jc w:val="both"/>
        <w:outlineLvl w:val="1"/>
        <w:rPr>
          <w:rFonts w:ascii="楷体" w:eastAsia="楷体" w:hAnsi="楷体" w:cs="楷体" w:hint="eastAsia"/>
          <w:color w:val="auto"/>
          <w:highlight w:val="none"/>
        </w:rPr>
      </w:pPr>
      <w:bookmarkStart w:id="133" w:name="_Toc6865"/>
      <w:bookmarkStart w:id="134" w:name="_Toc5161"/>
      <w:bookmarkStart w:id="135" w:name="_Toc22156"/>
      <w:bookmarkStart w:id="136" w:name="_Toc31545"/>
      <w:bookmarkStart w:id="137" w:name="_Toc9198"/>
      <w:r>
        <w:rPr>
          <w:rFonts w:ascii="楷体" w:eastAsia="楷体" w:hAnsi="楷体" w:cs="楷体" w:hint="eastAsia"/>
          <w:color w:val="auto"/>
          <w:highlight w:val="none"/>
        </w:rPr>
        <w:t xml:space="preserve">（三）项目产出情况</w:t>
      </w:r>
      <w:bookmarkEnd w:id="133"/>
      <w:bookmarkEnd w:id="134"/>
      <w:bookmarkEnd w:id="135"/>
      <w:bookmarkEnd w:id="136"/>
      <w:bookmarkEnd w:id="137"/>
    </w:p>
    <w:p>
      <w:pPr>
        <w:bidi w:val="0"/>
        <w:jc w:val="both"/>
        <w:rPr>
          <w:rFonts w:ascii="Times New Roman" w:eastAsia="仿宋_GB2312" w:hAnsi="Times New Roman" w:cs="Times New Roman" w:hint="default"/>
          <w:b/>
          <w:bCs/>
          <w:color w:val="auto"/>
          <w:highlight w:val="none"/>
        </w:rPr>
      </w:pPr>
      <w:bookmarkStart w:id="138" w:name="_Toc4184"/>
      <w:bookmarkStart w:id="139" w:name="_Toc31041"/>
      <w:r>
        <w:rPr>
          <w:rFonts w:ascii="Times New Roman" w:eastAsia="仿宋_GB2312" w:hAnsi="Times New Roman" w:cs="Times New Roman" w:hint="default"/>
          <w:b/>
          <w:bCs/>
          <w:color w:val="auto"/>
          <w:highlight w:val="none"/>
        </w:rPr>
        <w:t xml:space="preserve">1.产出数量</w:t>
      </w:r>
      <w:bookmarkEnd w:id="138"/>
      <w:bookmarkEnd w:id="139"/>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Cs/>
          <w:color w:val="auto"/>
          <w:szCs w:val="32"/>
          <w:highlight w:val="none"/>
          <w:lang w:val="en-US" w:eastAsia="zh-CN"/>
        </w:rPr>
        <w:t xml:space="preserve">指标1：</w:t>
      </w:r>
      <w:r>
        <w:rPr>
          <w:rFonts w:ascii="Times New Roman" w:hAnsi="Times New Roman" w:cs="Times New Roman" w:hint="eastAsia"/>
          <w:color w:val="auto"/>
          <w:highlight w:val="none"/>
          <w:lang w:val="en-US" w:eastAsia="zh-CN"/>
        </w:rPr>
        <w:t xml:space="preserve">新建罗布人村寨景区内游步道长度</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大于或等于800米</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800米</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指标2：</w:t>
      </w:r>
      <w:r>
        <w:rPr>
          <w:rFonts w:ascii="Times New Roman" w:hAnsi="Times New Roman" w:cs="Times New Roman" w:hint="eastAsia"/>
          <w:color w:val="auto"/>
          <w:highlight w:val="none"/>
          <w:lang w:val="en-US" w:eastAsia="zh-CN"/>
        </w:rPr>
        <w:t xml:space="preserve">新建罗布人村寨景区内遮阳棚数量</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大于或等于15个</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15个</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Cs/>
          <w:color w:val="auto"/>
          <w:szCs w:val="32"/>
          <w:highlight w:val="none"/>
          <w:lang w:val="en-US" w:eastAsia="zh-CN"/>
        </w:rPr>
        <w:t xml:space="preserve">指标</w:t>
      </w:r>
      <w:r>
        <w:rPr>
          <w:rFonts w:ascii="Times New Roman" w:hAnsi="Times New Roman" w:cs="Times New Roman" w:hint="eastAsia"/>
          <w:bCs/>
          <w:color w:val="auto"/>
          <w:szCs w:val="32"/>
          <w:highlight w:val="none"/>
          <w:lang w:val="en-US" w:eastAsia="zh-CN"/>
        </w:rPr>
        <w:t xml:space="preserve">3</w:t>
      </w:r>
      <w:r>
        <w:rPr>
          <w:rFonts w:ascii="Times New Roman" w:eastAsia="仿宋_GB2312" w:hAnsi="Times New Roman" w:cs="Times New Roman" w:hint="default"/>
          <w:bCs/>
          <w:color w:val="auto"/>
          <w:szCs w:val="32"/>
          <w:highlight w:val="none"/>
          <w:lang w:val="en-US" w:eastAsia="zh-CN"/>
        </w:rPr>
        <w:t xml:space="preserve">：</w:t>
      </w:r>
      <w:r>
        <w:rPr>
          <w:rFonts w:ascii="Times New Roman" w:hAnsi="Times New Roman" w:cs="Times New Roman" w:hint="eastAsia"/>
          <w:color w:val="auto"/>
          <w:highlight w:val="none"/>
          <w:lang w:val="en-US" w:eastAsia="zh-CN"/>
        </w:rPr>
        <w:t xml:space="preserve">新增分类垃圾桶数量</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大于或等于50个</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50个</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w:t>
      </w:r>
      <w:r>
        <w:rPr>
          <w:rFonts w:ascii="Times New Roman" w:hAnsi="Times New Roman" w:cs="Times New Roman" w:hint="eastAsia"/>
          <w:b w:val="0"/>
          <w:bCs/>
          <w:color w:val="auto"/>
          <w:kern w:val="2"/>
          <w:sz w:val="32"/>
          <w:szCs w:val="32"/>
          <w:highlight w:val="none"/>
          <w:lang w:val="en-US" w:eastAsia="zh-CN" w:bidi="ar-SA"/>
        </w:rPr>
        <w:t xml:space="preserve">4</w:t>
      </w:r>
      <w:r>
        <w:rPr>
          <w:rFonts w:ascii="Times New Roman" w:eastAsia="仿宋_GB2312" w:hAnsi="Times New Roman" w:cs="Times New Roman" w:hint="default"/>
          <w:b w:val="0"/>
          <w:bCs/>
          <w:color w:val="auto"/>
          <w:kern w:val="2"/>
          <w:sz w:val="32"/>
          <w:szCs w:val="32"/>
          <w:highlight w:val="none"/>
          <w:lang w:val="en-US" w:eastAsia="zh-CN" w:bidi="ar-SA"/>
        </w:rPr>
        <w:t xml:space="preserve">：</w:t>
      </w:r>
      <w:r>
        <w:rPr>
          <w:rFonts w:ascii="Times New Roman" w:hAnsi="Times New Roman" w:cs="Times New Roman" w:hint="eastAsia"/>
          <w:color w:val="auto"/>
          <w:highlight w:val="none"/>
          <w:lang w:val="en-US" w:eastAsia="zh-CN"/>
        </w:rPr>
        <w:t xml:space="preserve">改造旅游厕所数量</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大于或等于10座</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10座</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本项满分12分，评估得分12分。</w:t>
      </w:r>
    </w:p>
    <w:p>
      <w:pPr>
        <w:bidi w:val="0"/>
        <w:jc w:val="both"/>
        <w:rPr>
          <w:rFonts w:ascii="Times New Roman" w:eastAsia="仿宋_GB2312" w:hAnsi="Times New Roman" w:cs="Times New Roman" w:hint="default"/>
          <w:b/>
          <w:bCs/>
          <w:color w:val="auto"/>
          <w:highlight w:val="none"/>
        </w:rPr>
      </w:pPr>
      <w:bookmarkStart w:id="140" w:name="_Toc21607"/>
      <w:bookmarkStart w:id="141" w:name="_Toc7420"/>
      <w:r>
        <w:rPr>
          <w:rFonts w:ascii="Times New Roman" w:eastAsia="仿宋_GB2312" w:hAnsi="Times New Roman" w:cs="Times New Roman" w:hint="default"/>
          <w:b/>
          <w:bCs/>
          <w:color w:val="auto"/>
          <w:highlight w:val="none"/>
        </w:rPr>
        <w:t xml:space="preserve">2.产出质量</w:t>
      </w:r>
      <w:bookmarkEnd w:id="140"/>
      <w:bookmarkEnd w:id="141"/>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竣工验收合格率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大于或等于100%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本项满分12分，评估得分12分。</w:t>
      </w:r>
    </w:p>
    <w:p>
      <w:pPr>
        <w:bidi w:val="0"/>
        <w:jc w:val="both"/>
        <w:rPr>
          <w:rFonts w:ascii="Times New Roman" w:eastAsia="仿宋_GB2312" w:hAnsi="Times New Roman" w:cs="Times New Roman" w:hint="default"/>
          <w:b/>
          <w:bCs/>
          <w:color w:val="auto"/>
          <w:highlight w:val="none"/>
        </w:rPr>
      </w:pPr>
      <w:bookmarkStart w:id="142" w:name="_Toc5394"/>
      <w:bookmarkStart w:id="143" w:name="_Toc6277"/>
      <w:r>
        <w:rPr>
          <w:rFonts w:ascii="Times New Roman" w:eastAsia="仿宋_GB2312" w:hAnsi="Times New Roman" w:cs="Times New Roman" w:hint="default"/>
          <w:b/>
          <w:bCs/>
          <w:color w:val="auto"/>
          <w:highlight w:val="none"/>
        </w:rPr>
        <w:t xml:space="preserve">3.产出时效</w:t>
      </w:r>
      <w:bookmarkEnd w:id="142"/>
      <w:bookmarkEnd w:id="143"/>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项目按时完成率</w:t>
      </w:r>
      <w:r>
        <w:rPr>
          <w:rFonts w:ascii="Times New Roman" w:eastAsia="仿宋_GB2312" w:hAnsi="Times New Roman" w:cs="Times New Roman" w:hint="default"/>
          <w:color w:val="auto"/>
          <w:highlight w:val="none"/>
        </w:rPr>
        <w:t xml:space="preserve">，预期指标值</w:t>
      </w:r>
      <w:r>
        <w:rPr>
          <w:rFonts w:ascii="Times New Roman" w:hAnsi="Times New Roman" w:cs="Times New Roman" w:hint="eastAsia"/>
          <w:color w:val="auto"/>
          <w:highlight w:val="none"/>
          <w:lang w:val="en-US" w:eastAsia="zh-CN"/>
        </w:rPr>
        <w:t xml:space="preserve">大于或等于100%</w:t>
      </w:r>
      <w:r>
        <w:rPr>
          <w:rFonts w:ascii="Times New Roman" w:eastAsia="仿宋_GB2312" w:hAnsi="Times New Roman" w:cs="Times New Roman" w:hint="default"/>
          <w:color w:val="auto"/>
          <w:highlight w:val="none"/>
        </w:rPr>
        <w:t xml:space="preserve">，指标完成值：</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w:t>
      </w:r>
      <w:r>
        <w:rPr>
          <w:rFonts w:ascii="Times New Roman" w:eastAsia="仿宋_GB2312" w:hAnsi="Times New Roman" w:cs="Times New Roman" w:hint="default"/>
          <w:color w:val="auto"/>
          <w:highlight w:val="none"/>
          <w:lang w:val="en-US" w:eastAsia="zh-CN"/>
        </w:rPr>
        <w:t xml:space="preserve">12</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color w:val="auto"/>
          <w:highlight w:val="none"/>
        </w:rPr>
      </w:pPr>
      <w:bookmarkStart w:id="144" w:name="_Toc18558"/>
      <w:bookmarkStart w:id="145" w:name="_Toc28975"/>
      <w:r>
        <w:rPr>
          <w:rFonts w:ascii="Times New Roman" w:eastAsia="仿宋_GB2312" w:hAnsi="Times New Roman" w:cs="Times New Roman" w:hint="default"/>
          <w:b/>
          <w:bCs/>
          <w:color w:val="auto"/>
          <w:highlight w:val="none"/>
        </w:rPr>
        <w:t xml:space="preserve">4.产出成本</w:t>
      </w:r>
      <w:bookmarkEnd w:id="144"/>
      <w:bookmarkEnd w:id="145"/>
    </w:p>
    <w:p>
      <w:pPr>
        <w:bidi w:val="0"/>
        <w:rPr>
          <w:rFonts w:hint="default"/>
          <w:color w:val="auto"/>
          <w:highlight w:val="none"/>
        </w:rPr>
      </w:pPr>
      <w:r>
        <w:rPr>
          <w:rFonts w:hint="default"/>
          <w:color w:val="auto"/>
          <w:highlight w:val="none"/>
          <w:lang w:val="en-US" w:eastAsia="zh-CN"/>
        </w:rPr>
        <w:t xml:space="preserve">指标1：</w:t>
      </w:r>
      <w:r>
        <w:rPr>
          <w:rFonts w:hint="eastAsia"/>
          <w:color w:val="auto"/>
          <w:highlight w:val="none"/>
          <w:lang w:val="en-US" w:eastAsia="zh-CN"/>
        </w:rPr>
        <w:t xml:space="preserve">游步道建设成本</w:t>
      </w:r>
      <w:r>
        <w:rPr>
          <w:rFonts w:hint="default"/>
          <w:color w:val="auto"/>
          <w:highlight w:val="none"/>
        </w:rPr>
        <w:t xml:space="preserve">，预期指标值</w:t>
      </w:r>
      <w:r>
        <w:rPr>
          <w:rFonts w:hint="eastAsia"/>
          <w:color w:val="auto"/>
          <w:highlight w:val="none"/>
          <w:lang w:val="en-US" w:eastAsia="zh-CN"/>
        </w:rPr>
        <w:t xml:space="preserve">小于或等于30万元</w:t>
      </w:r>
      <w:r>
        <w:rPr>
          <w:rFonts w:hint="default"/>
          <w:color w:val="auto"/>
          <w:highlight w:val="none"/>
        </w:rPr>
        <w:t xml:space="preserve">，指标完成值：</w:t>
      </w:r>
      <w:r>
        <w:rPr>
          <w:rFonts w:hint="eastAsia"/>
          <w:color w:val="auto"/>
          <w:highlight w:val="none"/>
          <w:lang w:val="en-US" w:eastAsia="zh-CN"/>
        </w:rPr>
        <w:t xml:space="preserve">30万元</w:t>
      </w:r>
      <w:r>
        <w:rPr>
          <w:rFonts w:hint="default"/>
          <w:color w:val="auto"/>
          <w:highlight w:val="none"/>
        </w:rPr>
        <w:t xml:space="preserve">，完成率：</w:t>
      </w:r>
      <w:r>
        <w:rPr>
          <w:rFonts w:hint="eastAsia"/>
          <w:color w:val="auto"/>
          <w:highlight w:val="none"/>
          <w:lang w:val="en-US" w:eastAsia="zh-CN"/>
        </w:rPr>
        <w:t xml:space="preserve">100%</w:t>
      </w:r>
      <w:r>
        <w:rPr>
          <w:rFonts w:hint="default"/>
          <w:color w:val="auto"/>
          <w:highlight w:val="none"/>
        </w:rPr>
        <w:t xml:space="preserve">；</w:t>
      </w:r>
    </w:p>
    <w:p>
      <w:pPr>
        <w:bidi w:val="0"/>
        <w:rPr>
          <w:rFonts w:hint="default"/>
          <w:color w:val="auto"/>
          <w:highlight w:val="none"/>
        </w:rPr>
      </w:pPr>
      <w:r>
        <w:rPr>
          <w:rFonts w:hint="default"/>
          <w:color w:val="auto"/>
          <w:highlight w:val="none"/>
          <w:lang w:val="en-US" w:eastAsia="zh-CN"/>
        </w:rPr>
        <w:t xml:space="preserve">指标</w:t>
      </w:r>
      <w:r>
        <w:rPr>
          <w:rFonts w:hint="eastAsia"/>
          <w:color w:val="auto"/>
          <w:highlight w:val="none"/>
          <w:lang w:val="en-US" w:eastAsia="zh-CN"/>
        </w:rPr>
        <w:t xml:space="preserve">2</w:t>
      </w:r>
      <w:r>
        <w:rPr>
          <w:rFonts w:hint="default"/>
          <w:color w:val="auto"/>
          <w:highlight w:val="none"/>
          <w:lang w:val="en-US" w:eastAsia="zh-CN"/>
        </w:rPr>
        <w:t xml:space="preserve">：</w:t>
      </w:r>
      <w:r>
        <w:rPr>
          <w:rFonts w:hint="eastAsia"/>
          <w:color w:val="auto"/>
          <w:highlight w:val="none"/>
          <w:lang w:val="en-US" w:eastAsia="zh-CN"/>
        </w:rPr>
        <w:t xml:space="preserve">遮阳棚建设成本</w:t>
      </w:r>
      <w:r>
        <w:rPr>
          <w:rFonts w:hint="default"/>
          <w:color w:val="auto"/>
          <w:highlight w:val="none"/>
        </w:rPr>
        <w:t xml:space="preserve">，预期指标值</w:t>
      </w:r>
      <w:r>
        <w:rPr>
          <w:rFonts w:hint="eastAsia"/>
          <w:color w:val="auto"/>
          <w:highlight w:val="none"/>
          <w:lang w:val="en-US" w:eastAsia="zh-CN"/>
        </w:rPr>
        <w:t xml:space="preserve">小于或等于15万元</w:t>
      </w:r>
      <w:r>
        <w:rPr>
          <w:rFonts w:hint="default"/>
          <w:color w:val="auto"/>
          <w:highlight w:val="none"/>
        </w:rPr>
        <w:t xml:space="preserve">，指标完成值：</w:t>
      </w:r>
      <w:r>
        <w:rPr>
          <w:rFonts w:hint="eastAsia"/>
          <w:color w:val="auto"/>
          <w:highlight w:val="none"/>
          <w:lang w:val="en-US" w:eastAsia="zh-CN"/>
        </w:rPr>
        <w:t xml:space="preserve">15万元</w:t>
      </w:r>
      <w:r>
        <w:rPr>
          <w:rFonts w:hint="default"/>
          <w:color w:val="auto"/>
          <w:highlight w:val="none"/>
        </w:rPr>
        <w:t xml:space="preserve">，完成率：</w:t>
      </w:r>
      <w:r>
        <w:rPr>
          <w:rFonts w:hint="eastAsia"/>
          <w:color w:val="auto"/>
          <w:highlight w:val="none"/>
          <w:lang w:val="en-US" w:eastAsia="zh-CN"/>
        </w:rPr>
        <w:t xml:space="preserve">100%</w:t>
      </w:r>
      <w:r>
        <w:rPr>
          <w:rFonts w:hint="default"/>
          <w:color w:val="auto"/>
          <w:highlight w:val="none"/>
        </w:rPr>
        <w:t xml:space="preserve">；</w:t>
      </w:r>
    </w:p>
    <w:p>
      <w:pPr>
        <w:bidi w:val="0"/>
        <w:rPr>
          <w:rFonts w:hint="default"/>
          <w:color w:val="auto"/>
          <w:highlight w:val="none"/>
        </w:rPr>
      </w:pPr>
      <w:r>
        <w:rPr>
          <w:rFonts w:hint="default"/>
          <w:color w:val="auto"/>
          <w:highlight w:val="none"/>
          <w:lang w:val="en-US" w:eastAsia="zh-CN"/>
        </w:rPr>
        <w:t xml:space="preserve">指标</w:t>
      </w:r>
      <w:r>
        <w:rPr>
          <w:rFonts w:hint="eastAsia"/>
          <w:color w:val="auto"/>
          <w:highlight w:val="none"/>
          <w:lang w:val="en-US" w:eastAsia="zh-CN"/>
        </w:rPr>
        <w:t xml:space="preserve">3</w:t>
      </w:r>
      <w:r>
        <w:rPr>
          <w:rFonts w:hint="default"/>
          <w:color w:val="auto"/>
          <w:highlight w:val="none"/>
          <w:lang w:val="en-US" w:eastAsia="zh-CN"/>
        </w:rPr>
        <w:t xml:space="preserve">：</w:t>
      </w:r>
      <w:r>
        <w:rPr>
          <w:rFonts w:hint="eastAsia"/>
          <w:color w:val="auto"/>
          <w:highlight w:val="none"/>
          <w:lang w:val="en-US" w:eastAsia="zh-CN"/>
        </w:rPr>
        <w:t xml:space="preserve">新增分类垃圾桶成本</w:t>
      </w:r>
      <w:r>
        <w:rPr>
          <w:rFonts w:hint="default"/>
          <w:color w:val="auto"/>
          <w:highlight w:val="none"/>
        </w:rPr>
        <w:t xml:space="preserve">，预期指标值</w:t>
      </w:r>
      <w:r>
        <w:rPr>
          <w:rFonts w:hint="eastAsia"/>
          <w:color w:val="auto"/>
          <w:highlight w:val="none"/>
          <w:lang w:val="en-US" w:eastAsia="zh-CN"/>
        </w:rPr>
        <w:t xml:space="preserve">小于或等于15万元</w:t>
      </w:r>
      <w:r>
        <w:rPr>
          <w:rFonts w:hint="default"/>
          <w:color w:val="auto"/>
          <w:highlight w:val="none"/>
        </w:rPr>
        <w:t xml:space="preserve">，指标完成值：</w:t>
      </w:r>
      <w:r>
        <w:rPr>
          <w:rFonts w:hint="eastAsia"/>
          <w:color w:val="auto"/>
          <w:highlight w:val="none"/>
          <w:lang w:val="en-US" w:eastAsia="zh-CN"/>
        </w:rPr>
        <w:t xml:space="preserve">15万元</w:t>
      </w:r>
      <w:r>
        <w:rPr>
          <w:rFonts w:hint="default"/>
          <w:color w:val="auto"/>
          <w:highlight w:val="none"/>
        </w:rPr>
        <w:t xml:space="preserve">，完成率：</w:t>
      </w:r>
      <w:r>
        <w:rPr>
          <w:rFonts w:hint="eastAsia"/>
          <w:color w:val="auto"/>
          <w:highlight w:val="none"/>
          <w:lang w:val="en-US" w:eastAsia="zh-CN"/>
        </w:rPr>
        <w:t xml:space="preserve">100%</w:t>
      </w:r>
      <w:r>
        <w:rPr>
          <w:rFonts w:hint="default"/>
          <w:color w:val="auto"/>
          <w:highlight w:val="none"/>
        </w:rPr>
        <w:t xml:space="preserve">；</w:t>
      </w:r>
    </w:p>
    <w:p>
      <w:pPr>
        <w:bidi w:val="0"/>
        <w:rPr>
          <w:rFonts w:hint="default"/>
          <w:color w:val="auto"/>
          <w:highlight w:val="none"/>
        </w:rPr>
      </w:pPr>
      <w:r>
        <w:rPr>
          <w:rFonts w:hint="default"/>
          <w:color w:val="auto"/>
          <w:highlight w:val="none"/>
          <w:lang w:val="en-US" w:eastAsia="zh-CN"/>
        </w:rPr>
        <w:t xml:space="preserve">指标</w:t>
      </w:r>
      <w:r>
        <w:rPr>
          <w:rFonts w:hint="eastAsia"/>
          <w:color w:val="auto"/>
          <w:highlight w:val="none"/>
          <w:lang w:val="en-US" w:eastAsia="zh-CN"/>
        </w:rPr>
        <w:t xml:space="preserve">4</w:t>
      </w:r>
      <w:r>
        <w:rPr>
          <w:rFonts w:hint="default"/>
          <w:color w:val="auto"/>
          <w:highlight w:val="none"/>
          <w:lang w:val="en-US" w:eastAsia="zh-CN"/>
        </w:rPr>
        <w:t xml:space="preserve">：</w:t>
      </w:r>
      <w:r>
        <w:rPr>
          <w:rFonts w:hint="eastAsia"/>
          <w:color w:val="auto"/>
          <w:highlight w:val="none"/>
          <w:lang w:val="en-US" w:eastAsia="zh-CN"/>
        </w:rPr>
        <w:t xml:space="preserve">旅游厕所改造成本</w:t>
      </w:r>
      <w:r>
        <w:rPr>
          <w:rFonts w:hint="default"/>
          <w:color w:val="auto"/>
          <w:highlight w:val="none"/>
        </w:rPr>
        <w:t xml:space="preserve">，预期指标值</w:t>
      </w:r>
      <w:r>
        <w:rPr>
          <w:rFonts w:hint="eastAsia"/>
          <w:color w:val="auto"/>
          <w:highlight w:val="none"/>
          <w:lang w:val="en-US" w:eastAsia="zh-CN"/>
        </w:rPr>
        <w:t xml:space="preserve">小于或等于40万元</w:t>
      </w:r>
      <w:r>
        <w:rPr>
          <w:rFonts w:hint="default"/>
          <w:color w:val="auto"/>
          <w:highlight w:val="none"/>
        </w:rPr>
        <w:t xml:space="preserve">，指标完成值：</w:t>
      </w:r>
      <w:r>
        <w:rPr>
          <w:rFonts w:hint="eastAsia"/>
          <w:color w:val="auto"/>
          <w:highlight w:val="none"/>
          <w:lang w:val="en-US" w:eastAsia="zh-CN"/>
        </w:rPr>
        <w:t xml:space="preserve">40万元</w:t>
      </w:r>
      <w:r>
        <w:rPr>
          <w:rFonts w:hint="default"/>
          <w:color w:val="auto"/>
          <w:highlight w:val="none"/>
        </w:rPr>
        <w:t xml:space="preserve">，完成率：</w:t>
      </w:r>
      <w:r>
        <w:rPr>
          <w:rFonts w:hint="eastAsia"/>
          <w:color w:val="auto"/>
          <w:highlight w:val="none"/>
          <w:lang w:val="en-US" w:eastAsia="zh-CN"/>
        </w:rPr>
        <w:t xml:space="preserve">100%</w:t>
      </w:r>
      <w:r>
        <w:rPr>
          <w:rFonts w:hint="default"/>
          <w:color w:val="auto"/>
          <w:highlight w:val="none"/>
        </w:rPr>
        <w:t xml:space="preserve">；</w:t>
      </w:r>
    </w:p>
    <w:p>
      <w:pPr>
        <w:bidi w:val="0"/>
        <w:rPr>
          <w:rFonts w:hint="default"/>
          <w:color w:val="auto"/>
          <w:highlight w:val="none"/>
        </w:rPr>
      </w:pPr>
      <w:r>
        <w:rPr>
          <w:rFonts w:hint="default"/>
          <w:color w:val="auto"/>
          <w:highlight w:val="none"/>
        </w:rPr>
        <w:t xml:space="preserve">本项满分4分，评估得分</w:t>
      </w:r>
      <w:r>
        <w:rPr>
          <w:rFonts w:hint="default"/>
          <w:color w:val="auto"/>
          <w:highlight w:val="none"/>
          <w:lang w:val="en-US" w:eastAsia="zh-CN"/>
        </w:rPr>
        <w:t xml:space="preserve">4</w:t>
      </w:r>
      <w:r>
        <w:rPr>
          <w:rFonts w:hint="default"/>
          <w:color w:val="auto"/>
          <w:highlight w:val="none"/>
        </w:rPr>
        <w:t xml:space="preserve">分。</w:t>
      </w:r>
    </w:p>
    <w:p>
      <w:pPr>
        <w:pStyle w:val="Heading3"/>
        <w:bidi w:val="0"/>
        <w:jc w:val="both"/>
        <w:outlineLvl w:val="1"/>
        <w:rPr>
          <w:rFonts w:ascii="楷体" w:eastAsia="楷体" w:hAnsi="楷体" w:cs="楷体" w:hint="eastAsia"/>
          <w:color w:val="auto"/>
          <w:highlight w:val="none"/>
        </w:rPr>
      </w:pPr>
      <w:bookmarkStart w:id="146" w:name="_Toc2308"/>
      <w:bookmarkStart w:id="147" w:name="_Toc27548"/>
      <w:bookmarkStart w:id="148" w:name="_Toc14881"/>
      <w:bookmarkStart w:id="149" w:name="_Toc18194"/>
      <w:bookmarkStart w:id="150" w:name="_Toc24492"/>
      <w:r>
        <w:rPr>
          <w:rFonts w:ascii="楷体" w:eastAsia="楷体" w:hAnsi="楷体" w:cs="楷体" w:hint="eastAsia"/>
          <w:color w:val="auto"/>
          <w:highlight w:val="none"/>
        </w:rPr>
        <w:t xml:space="preserve">（四）项目效益情况</w:t>
      </w:r>
      <w:bookmarkEnd w:id="146"/>
      <w:bookmarkEnd w:id="147"/>
      <w:bookmarkEnd w:id="148"/>
      <w:bookmarkEnd w:id="149"/>
      <w:bookmarkEnd w:id="150"/>
    </w:p>
    <w:p>
      <w:pPr>
        <w:bidi w:val="0"/>
        <w:jc w:val="both"/>
        <w:rPr>
          <w:rFonts w:ascii="Times New Roman" w:eastAsia="仿宋_GB2312" w:hAnsi="Times New Roman" w:cs="Times New Roman" w:hint="default"/>
          <w:b/>
          <w:bCs/>
          <w:color w:val="auto"/>
          <w:highlight w:val="none"/>
        </w:rPr>
      </w:pPr>
      <w:bookmarkStart w:id="151" w:name="_Toc15599"/>
      <w:bookmarkStart w:id="152" w:name="_Toc8370"/>
      <w:r>
        <w:rPr>
          <w:rFonts w:ascii="Times New Roman" w:eastAsia="仿宋_GB2312" w:hAnsi="Times New Roman" w:cs="Times New Roman" w:hint="default"/>
          <w:b/>
          <w:bCs/>
          <w:color w:val="auto"/>
          <w:highlight w:val="none"/>
        </w:rPr>
        <w:t xml:space="preserve">1.实施效益</w:t>
      </w:r>
      <w:bookmarkEnd w:id="151"/>
      <w:bookmarkEnd w:id="152"/>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本项目实施所产生的效益主要包括社会效益。项目的实施</w:t>
      </w:r>
      <w:r>
        <w:rPr>
          <w:rFonts w:ascii="Times New Roman" w:hAnsi="Times New Roman" w:cs="Times New Roman" w:hint="eastAsia"/>
          <w:color w:val="auto"/>
          <w:highlight w:val="none"/>
          <w:lang w:val="en-US" w:eastAsia="zh-CN"/>
        </w:rPr>
        <w:t xml:space="preserve">改善了景区旅游基础设施，提升景区服务功能，增强景区吸引力，优化旅游环境。</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本项满分10分，评估得分10分。</w:t>
      </w:r>
    </w:p>
    <w:p>
      <w:pPr>
        <w:bidi w:val="0"/>
        <w:jc w:val="both"/>
        <w:rPr>
          <w:rFonts w:ascii="Times New Roman" w:eastAsia="仿宋_GB2312" w:hAnsi="Times New Roman" w:cs="Times New Roman" w:hint="default"/>
          <w:b/>
          <w:bCs/>
          <w:color w:val="auto"/>
          <w:highlight w:val="none"/>
        </w:rPr>
      </w:pPr>
      <w:bookmarkStart w:id="153" w:name="_Toc31503"/>
      <w:bookmarkStart w:id="154" w:name="_Toc20772"/>
      <w:r>
        <w:rPr>
          <w:rFonts w:ascii="Times New Roman" w:eastAsia="仿宋_GB2312" w:hAnsi="Times New Roman" w:cs="Times New Roman" w:hint="default"/>
          <w:b/>
          <w:bCs/>
          <w:color w:val="auto"/>
          <w:highlight w:val="none"/>
        </w:rPr>
        <w:t xml:space="preserve">2.满意度</w:t>
      </w:r>
      <w:bookmarkEnd w:id="153"/>
      <w:bookmarkEnd w:id="154"/>
    </w:p>
    <w:p>
      <w:pPr>
        <w:keepNext w:val="0"/>
        <w:keepLines w:val="0"/>
        <w:pageBreakBefore w:val="0"/>
        <w:widowControl w:val="0"/>
        <w:kinsoku/>
        <w:wordWrap/>
        <w:overflowPunct/>
        <w:topLinePunct w:val="0"/>
        <w:autoSpaceDE/>
        <w:autoSpaceDN/>
        <w:bidi w:val="0"/>
        <w:adjustRightInd/>
        <w:snapToGrid/>
        <w:textAlignment w:val="auto"/>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本项目服务对象和受益群众主要是</w:t>
      </w:r>
      <w:r>
        <w:rPr>
          <w:rFonts w:ascii="Times New Roman" w:hAnsi="Times New Roman" w:cs="Times New Roman" w:hint="eastAsia"/>
          <w:color w:val="auto"/>
          <w:highlight w:val="none"/>
          <w:lang w:val="en-US" w:eastAsia="zh-CN"/>
        </w:rPr>
        <w:t xml:space="preserve">景区游客</w:t>
      </w:r>
      <w:r>
        <w:rPr>
          <w:rFonts w:ascii="Times New Roman" w:eastAsia="仿宋_GB2312" w:hAnsi="Times New Roman" w:cs="Times New Roman" w:hint="default"/>
          <w:color w:val="auto"/>
          <w:highlight w:val="none"/>
        </w:rPr>
        <w:t xml:space="preserve">，通过问卷调查方式收集服务对象和受益群众对本项目实施的满意度。调查人群都表示很满意，都认为本项目实施后，</w:t>
      </w:r>
      <w:r>
        <w:rPr>
          <w:rFonts w:ascii="Times New Roman" w:hAnsi="Times New Roman" w:cs="Times New Roman" w:hint="eastAsia"/>
          <w:color w:val="auto"/>
          <w:highlight w:val="none"/>
          <w:lang w:val="en-US" w:eastAsia="zh-CN"/>
        </w:rPr>
        <w:t xml:space="preserve">完善了景区基础设施功能，</w:t>
      </w:r>
      <w:r>
        <w:rPr>
          <w:rFonts w:ascii="Times New Roman" w:eastAsia="仿宋_GB2312" w:hAnsi="Times New Roman" w:cs="Times New Roman" w:hint="eastAsia"/>
          <w:color w:val="auto"/>
          <w:highlight w:val="none"/>
          <w:lang w:val="en-US" w:eastAsia="zh-CN"/>
        </w:rPr>
        <w:t xml:space="preserve">提高了</w:t>
      </w:r>
      <w:r>
        <w:rPr>
          <w:rFonts w:ascii="Times New Roman" w:hAnsi="Times New Roman" w:cs="Times New Roman" w:hint="eastAsia"/>
          <w:color w:val="auto"/>
          <w:highlight w:val="none"/>
          <w:lang w:val="en-US" w:eastAsia="zh-CN"/>
        </w:rPr>
        <w:t xml:space="preserve">景</w:t>
      </w:r>
      <w:r>
        <w:rPr>
          <w:color w:val="auto"/>
          <w:highlight w:val="none"/>
        </w:rPr>
        <w:t xml:space="preserve">区</w:t>
      </w:r>
      <w:r>
        <w:rPr>
          <w:rFonts w:hint="eastAsia"/>
          <w:color w:val="auto"/>
          <w:highlight w:val="none"/>
          <w:lang w:val="en-US" w:eastAsia="zh-CN"/>
        </w:rPr>
        <w:t xml:space="preserve">服务</w:t>
      </w:r>
      <w:r>
        <w:rPr>
          <w:color w:val="auto"/>
          <w:highlight w:val="none"/>
        </w:rPr>
        <w:t xml:space="preserve">水平</w:t>
      </w:r>
      <w:r>
        <w:rPr>
          <w:rFonts w:hint="eastAsia"/>
          <w:color w:val="auto"/>
          <w:highlight w:val="none"/>
          <w:lang w:eastAsia="zh-CN"/>
        </w:rPr>
        <w:t xml:space="preserve">，</w:t>
      </w:r>
      <w:r>
        <w:rPr>
          <w:rFonts w:hint="eastAsia"/>
          <w:color w:val="auto"/>
          <w:highlight w:val="none"/>
          <w:lang w:val="en-US" w:eastAsia="zh-CN"/>
        </w:rPr>
        <w:t xml:space="preserve">游客满意度较高</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本项满分10分，评估得分10分。</w:t>
      </w:r>
    </w:p>
    <w:p>
      <w:pPr>
        <w:pStyle w:val="Heading2"/>
        <w:bidi w:val="0"/>
        <w:jc w:val="both"/>
        <w:outlineLvl w:val="0"/>
        <w:rPr>
          <w:rFonts w:ascii="Times New Roman" w:eastAsia="仿宋_GB2312" w:hAnsi="Times New Roman" w:cs="Times New Roman" w:hint="default"/>
          <w:color w:val="auto"/>
          <w:highlight w:val="none"/>
        </w:rPr>
      </w:pPr>
      <w:bookmarkStart w:id="155" w:name="_Toc20473"/>
      <w:bookmarkStart w:id="156" w:name="_Toc23114"/>
      <w:bookmarkStart w:id="157" w:name="_Toc3123"/>
      <w:bookmarkStart w:id="158" w:name="_Toc3310"/>
      <w:bookmarkStart w:id="159" w:name="_Toc17413"/>
      <w:bookmarkStart w:id="160" w:name="_Toc24261"/>
      <w:r>
        <w:rPr>
          <w:rFonts w:ascii="黑体" w:eastAsia="黑体" w:hAnsi="黑体" w:cs="黑体" w:hint="eastAsia"/>
          <w:color w:val="auto"/>
          <w:highlight w:val="none"/>
        </w:rPr>
        <w:t xml:space="preserve">五、主要经验及做法、存在的问题及原因分析</w:t>
      </w:r>
      <w:bookmarkEnd w:id="155"/>
      <w:bookmarkEnd w:id="156"/>
      <w:bookmarkEnd w:id="157"/>
      <w:bookmarkEnd w:id="158"/>
      <w:bookmarkEnd w:id="159"/>
      <w:bookmarkEnd w:id="160"/>
    </w:p>
    <w:p>
      <w:pPr>
        <w:pStyle w:val="Heading3"/>
        <w:bidi w:val="0"/>
        <w:jc w:val="both"/>
        <w:outlineLvl w:val="1"/>
        <w:rPr>
          <w:rFonts w:ascii="楷体" w:eastAsia="楷体" w:hAnsi="楷体" w:cs="楷体" w:hint="eastAsia"/>
          <w:color w:val="auto"/>
          <w:highlight w:val="none"/>
        </w:rPr>
      </w:pPr>
      <w:bookmarkStart w:id="161" w:name="_Toc10514"/>
      <w:bookmarkStart w:id="162" w:name="_Toc6522"/>
      <w:bookmarkStart w:id="163" w:name="_Toc15109"/>
      <w:bookmarkStart w:id="164" w:name="_Toc14362"/>
      <w:bookmarkStart w:id="165" w:name="_Toc6741"/>
      <w:r>
        <w:rPr>
          <w:rFonts w:ascii="楷体" w:eastAsia="楷体" w:hAnsi="楷体" w:cs="楷体" w:hint="eastAsia"/>
          <w:color w:val="auto"/>
          <w:highlight w:val="none"/>
        </w:rPr>
        <w:t xml:space="preserve">（一）主要经验及做法</w:t>
      </w:r>
      <w:bookmarkEnd w:id="161"/>
      <w:bookmarkEnd w:id="162"/>
      <w:bookmarkEnd w:id="163"/>
      <w:bookmarkEnd w:id="164"/>
      <w:bookmarkEnd w:id="165"/>
    </w:p>
    <w:p>
      <w:pPr>
        <w:pageBreakBefore w:val="0"/>
        <w:widowControl w:val="0"/>
        <w:kinsoku/>
        <w:wordWrap/>
        <w:overflowPunct/>
        <w:topLinePunct w:val="0"/>
        <w:autoSpaceDE/>
        <w:autoSpaceDN/>
        <w:bidi w:val="0"/>
        <w:adjustRightInd/>
        <w:snapToGrid/>
        <w:spacing w:line="600" w:lineRule="exact"/>
        <w:ind w:firstLine="640"/>
        <w:textAlignment w:val="auto"/>
        <w:rPr>
          <w:rFonts w:hint="eastAsia"/>
          <w:color w:val="auto"/>
          <w:highlight w:val="none"/>
        </w:rPr>
      </w:pPr>
      <w:bookmarkStart w:id="166" w:name="_Toc27408"/>
      <w:bookmarkStart w:id="167" w:name="_Toc4673"/>
      <w:bookmarkStart w:id="168" w:name="_Toc11238"/>
      <w:bookmarkStart w:id="169" w:name="_Toc6359"/>
      <w:r>
        <w:rPr>
          <w:rFonts w:hint="eastAsia"/>
          <w:color w:val="auto"/>
          <w:highlight w:val="none"/>
        </w:rPr>
        <w:t xml:space="preserve">1.加强组织领导。加强对项目工作的全面领导，及时发现项目运行过程中出现的问题并加以改进。严格按照项目管理制度及财务管理制度实施，确保项目实施规范。</w:t>
      </w:r>
    </w:p>
    <w:p>
      <w:pPr>
        <w:pageBreakBefore w:val="0"/>
        <w:widowControl w:val="0"/>
        <w:kinsoku/>
        <w:wordWrap/>
        <w:overflowPunct/>
        <w:topLinePunct w:val="0"/>
        <w:autoSpaceDE/>
        <w:autoSpaceDN/>
        <w:bidi w:val="0"/>
        <w:adjustRightInd/>
        <w:snapToGrid/>
        <w:spacing w:line="600" w:lineRule="exact"/>
        <w:ind w:firstLine="640"/>
        <w:textAlignment w:val="auto"/>
        <w:rPr>
          <w:rFonts w:hint="eastAsia"/>
          <w:color w:val="auto"/>
          <w:highlight w:val="none"/>
        </w:rPr>
      </w:pPr>
      <w:r>
        <w:rPr>
          <w:rFonts w:hint="eastAsia"/>
          <w:color w:val="auto"/>
          <w:highlight w:val="none"/>
        </w:rPr>
        <w:t xml:space="preserve">2.</w:t>
      </w:r>
      <w:r>
        <w:rPr>
          <w:rFonts w:hint="eastAsia"/>
          <w:color w:val="auto"/>
          <w:highlight w:val="none"/>
          <w:lang w:val="en-US" w:eastAsia="zh-CN"/>
        </w:rPr>
        <w:t xml:space="preserve">完善绩效目标</w:t>
      </w:r>
      <w:r>
        <w:rPr>
          <w:rFonts w:hint="eastAsia"/>
          <w:color w:val="auto"/>
          <w:highlight w:val="none"/>
        </w:rPr>
        <w:t xml:space="preserve">。</w:t>
      </w:r>
      <w:r>
        <w:rPr>
          <w:rFonts w:hint="eastAsia"/>
          <w:color w:val="auto"/>
          <w:highlight w:val="none"/>
          <w:lang w:val="en-US" w:eastAsia="zh-CN"/>
        </w:rPr>
        <w:t xml:space="preserve">根据景区运行实际情况，详细征求景区运营公司项目建设实际需求，并充分论证</w:t>
      </w:r>
      <w:r>
        <w:rPr>
          <w:rFonts w:hint="eastAsia"/>
          <w:color w:val="auto"/>
          <w:highlight w:val="none"/>
        </w:rPr>
        <w:t xml:space="preserve">，再经分管领导审核，最后由主要领导复审。保证</w:t>
      </w:r>
      <w:r>
        <w:rPr>
          <w:rFonts w:hint="eastAsia"/>
          <w:color w:val="auto"/>
          <w:highlight w:val="none"/>
          <w:lang w:val="en-US" w:eastAsia="zh-CN"/>
        </w:rPr>
        <w:t xml:space="preserve">项目目标符合景区实际需求</w:t>
      </w:r>
      <w:r>
        <w:rPr>
          <w:rFonts w:hint="eastAsia"/>
          <w:color w:val="auto"/>
          <w:highlight w:val="none"/>
        </w:rPr>
        <w:t xml:space="preserve">，取得了良好效果。</w:t>
      </w:r>
    </w:p>
    <w:p>
      <w:pPr>
        <w:pageBreakBefore w:val="0"/>
        <w:widowControl w:val="0"/>
        <w:kinsoku/>
        <w:wordWrap/>
        <w:overflowPunct/>
        <w:topLinePunct w:val="0"/>
        <w:autoSpaceDE/>
        <w:autoSpaceDN/>
        <w:bidi w:val="0"/>
        <w:adjustRightInd/>
        <w:snapToGrid/>
        <w:spacing w:line="600" w:lineRule="exact"/>
        <w:ind w:firstLine="640"/>
        <w:textAlignment w:val="auto"/>
        <w:rPr>
          <w:color w:val="auto"/>
          <w:highlight w:val="none"/>
        </w:rPr>
      </w:pPr>
      <w:r>
        <w:rPr>
          <w:rFonts w:hint="eastAsia"/>
          <w:color w:val="auto"/>
          <w:highlight w:val="none"/>
        </w:rPr>
        <w:t xml:space="preserve">3.加强监督。</w:t>
      </w:r>
      <w:r>
        <w:rPr>
          <w:rFonts w:hint="eastAsia"/>
          <w:color w:val="auto"/>
          <w:highlight w:val="none"/>
          <w:lang w:val="en-US" w:eastAsia="zh-CN"/>
        </w:rPr>
        <w:t xml:space="preserve">在项目实施过程中，</w:t>
      </w:r>
      <w:r>
        <w:rPr>
          <w:rFonts w:hint="eastAsia"/>
          <w:color w:val="auto"/>
          <w:highlight w:val="none"/>
        </w:rPr>
        <w:t xml:space="preserve">对</w:t>
      </w:r>
      <w:r>
        <w:rPr>
          <w:rFonts w:hint="eastAsia"/>
          <w:color w:val="auto"/>
          <w:highlight w:val="none"/>
          <w:lang w:val="en-US" w:eastAsia="zh-CN"/>
        </w:rPr>
        <w:t xml:space="preserve">项目实施</w:t>
      </w:r>
      <w:r>
        <w:rPr>
          <w:rFonts w:hint="eastAsia"/>
          <w:color w:val="auto"/>
          <w:highlight w:val="none"/>
        </w:rPr>
        <w:t xml:space="preserve">加强规范和监督，防止在项目执行过程中出现偏差。</w:t>
      </w:r>
    </w:p>
    <w:p>
      <w:pPr>
        <w:pStyle w:val="Heading3"/>
        <w:bidi w:val="0"/>
        <w:jc w:val="both"/>
        <w:outlineLvl w:val="1"/>
        <w:rPr>
          <w:rFonts w:ascii="楷体" w:eastAsia="楷体" w:hAnsi="楷体" w:cs="楷体" w:hint="eastAsia"/>
          <w:color w:val="auto"/>
          <w:highlight w:val="none"/>
        </w:rPr>
      </w:pPr>
      <w:bookmarkStart w:id="170" w:name="_Toc22113"/>
      <w:r>
        <w:rPr>
          <w:rFonts w:ascii="楷体" w:eastAsia="楷体" w:hAnsi="楷体" w:cs="楷体" w:hint="eastAsia"/>
          <w:color w:val="auto"/>
          <w:highlight w:val="none"/>
        </w:rPr>
        <w:t xml:space="preserve">（二）存在的问题及分析</w:t>
      </w:r>
      <w:bookmarkEnd w:id="166"/>
      <w:bookmarkEnd w:id="167"/>
      <w:bookmarkEnd w:id="168"/>
      <w:bookmarkEnd w:id="169"/>
      <w:bookmarkEnd w:id="170"/>
    </w:p>
    <w:p>
      <w:pPr>
        <w:rPr>
          <w:rFonts w:ascii="Times New Roman" w:hAnsi="Times New Roman" w:cs="Times New Roman" w:hint="eastAsia"/>
          <w:color w:val="auto"/>
          <w:highlight w:val="none"/>
          <w:lang w:val="en-US" w:eastAsia="zh-CN"/>
        </w:rPr>
      </w:pPr>
      <w:bookmarkStart w:id="171" w:name="_Toc20116"/>
      <w:bookmarkStart w:id="172" w:name="_Toc13345"/>
      <w:bookmarkStart w:id="173" w:name="_Toc13270"/>
      <w:bookmarkStart w:id="174" w:name="_Toc5702"/>
      <w:bookmarkStart w:id="175" w:name="_Toc22271"/>
      <w:r>
        <w:rPr>
          <w:rFonts w:ascii="Times New Roman" w:hAnsi="Times New Roman" w:cs="Times New Roman" w:hint="eastAsia"/>
          <w:color w:val="auto"/>
          <w:highlight w:val="none"/>
          <w:lang w:val="en-US" w:eastAsia="zh-CN"/>
        </w:rPr>
        <w:t xml:space="preserve">对预算绩效管理认识深度不够，业务熟悉程度仍需进一步提高。由于预算绩效管理工作开展时间较短，加上办公室财务人员缺乏系统的常态化的预算绩效管理培训，对预算绩效管理认识不够深、理解不够充分，在处理预算绩效管理业务上未能尽善尽美，部分工作效率还有提高的空间。</w:t>
      </w:r>
      <w:bookmarkEnd w:id="171"/>
      <w:bookmarkEnd w:id="172"/>
      <w:bookmarkEnd w:id="173"/>
      <w:bookmarkEnd w:id="174"/>
      <w:bookmarkEnd w:id="175"/>
    </w:p>
    <w:p>
      <w:pPr>
        <w:pStyle w:val="Heading2"/>
        <w:bidi w:val="0"/>
        <w:jc w:val="both"/>
        <w:outlineLvl w:val="0"/>
        <w:rPr>
          <w:rFonts w:ascii="黑体" w:eastAsia="黑体" w:hAnsi="黑体" w:cs="黑体" w:hint="eastAsia"/>
          <w:color w:val="auto"/>
          <w:highlight w:val="none"/>
        </w:rPr>
      </w:pPr>
      <w:bookmarkStart w:id="176" w:name="_Toc23048"/>
      <w:bookmarkStart w:id="177" w:name="_Toc5794"/>
      <w:bookmarkStart w:id="178" w:name="_Toc22823"/>
      <w:bookmarkStart w:id="179" w:name="_Toc21621"/>
      <w:bookmarkStart w:id="180" w:name="_Toc12100"/>
      <w:bookmarkStart w:id="181" w:name="_Toc24871"/>
      <w:r>
        <w:rPr>
          <w:rFonts w:ascii="黑体" w:eastAsia="黑体" w:hAnsi="黑体" w:cs="黑体" w:hint="eastAsia"/>
          <w:color w:val="auto"/>
          <w:highlight w:val="none"/>
        </w:rPr>
        <w:t xml:space="preserve">六、有关建议</w:t>
      </w:r>
      <w:bookmarkEnd w:id="176"/>
    </w:p>
    <w:p>
      <w:pPr>
        <w:rPr>
          <w:rFonts w:hint="default"/>
          <w:color w:val="auto"/>
          <w:highlight w:val="none"/>
        </w:rPr>
      </w:pPr>
      <w:r>
        <w:rPr>
          <w:rFonts w:hint="default"/>
          <w:color w:val="auto"/>
          <w:highlight w:val="none"/>
        </w:rPr>
        <w:t xml:space="preserve">一是加强项目事前绩效评估工作，按照科学化、制度化、精细化的原则精准编制项目预算，确保设立的绩效指标规范、可行；二是加强项目管理和监督，落实项目责任，保证目标任务按时完成，提高项目资金效益。三是建议加强对预算单位的指导及培训，提高预算单位项目预算编制水平。按照绩效管理要求，规范、准确制定合理的绩效目标，清晰、完整地反映项目预期产出和效果。完善项目立项支撑依据，确保项目预期绩效目标的实现。加强对项目科学论证、合理规划，有序推进项目工作的开展和实施。</w:t>
      </w:r>
    </w:p>
    <w:p>
      <w:pPr>
        <w:pStyle w:val="Heading2"/>
        <w:bidi w:val="0"/>
        <w:jc w:val="both"/>
        <w:outlineLvl w:val="0"/>
        <w:rPr>
          <w:rFonts w:ascii="黑体" w:eastAsia="黑体" w:hAnsi="黑体" w:cs="黑体" w:hint="default"/>
          <w:bCs/>
          <w:iCs/>
          <w:color w:val="auto"/>
          <w:highlight w:val="none"/>
        </w:rPr>
      </w:pPr>
      <w:bookmarkStart w:id="182" w:name="_Toc9809"/>
      <w:r>
        <w:rPr>
          <w:rFonts w:ascii="黑体" w:eastAsia="黑体" w:hAnsi="黑体" w:cs="黑体" w:hint="default"/>
          <w:bCs/>
          <w:iCs/>
          <w:color w:val="auto"/>
          <w:highlight w:val="none"/>
        </w:rPr>
        <w:t xml:space="preserve">七、其他需要说明的问题</w:t>
      </w:r>
      <w:bookmarkEnd w:id="177"/>
      <w:bookmarkEnd w:id="178"/>
      <w:bookmarkEnd w:id="179"/>
      <w:bookmarkEnd w:id="180"/>
      <w:bookmarkEnd w:id="181"/>
      <w:bookmarkEnd w:id="182"/>
    </w:p>
    <w:p>
      <w:pPr>
        <w:bidi w:val="0"/>
        <w:jc w:val="both"/>
        <w:rPr>
          <w:rFonts w:ascii="Times New Roman" w:eastAsia="仿宋_GB2312" w:hAnsi="Times New Roman" w:cs="Times New Roman" w:hint="default"/>
          <w:color w:val="auto"/>
          <w:highlight w:val="none"/>
        </w:rPr>
      </w:pPr>
      <w:bookmarkStart w:id="183" w:name="OLE_LINK6"/>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bookmarkEnd w:id="183"/>
    </w:p>
    <w:p>
      <w:pPr>
        <w:pStyle w:val="Heading2"/>
        <w:bidi w:val="0"/>
        <w:jc w:val="both"/>
        <w:outlineLvl w:val="0"/>
        <w:rPr>
          <w:rFonts w:ascii="黑体" w:eastAsia="黑体" w:hAnsi="黑体" w:cs="黑体" w:hint="default"/>
          <w:bCs/>
          <w:iCs/>
          <w:color w:val="auto"/>
          <w:highlight w:val="none"/>
        </w:rPr>
      </w:pPr>
      <w:bookmarkStart w:id="184" w:name="_Toc29292"/>
      <w:bookmarkStart w:id="185" w:name="_Toc4210"/>
      <w:bookmarkStart w:id="186" w:name="_Toc28493"/>
      <w:bookmarkStart w:id="187" w:name="_Toc30245"/>
      <w:r>
        <w:rPr>
          <w:rFonts w:ascii="黑体" w:eastAsia="黑体" w:hAnsi="黑体" w:cs="黑体" w:hint="default"/>
          <w:bCs/>
          <w:iCs/>
          <w:color w:val="auto"/>
          <w:highlight w:val="none"/>
        </w:rPr>
        <w:t xml:space="preserve">八、附件</w:t>
      </w:r>
      <w:bookmarkEnd w:id="184"/>
      <w:bookmarkEnd w:id="185"/>
      <w:bookmarkEnd w:id="186"/>
      <w:bookmarkEnd w:id="187"/>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1、项目支出绩效自评表</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2、项目支出绩效评价指标体系及评分</w:t>
      </w:r>
    </w:p>
    <w:p>
      <w:pPr>
        <w:jc w:val="both"/>
        <w:rPr>
          <w:rFonts w:ascii="Times New Roman" w:eastAsia="仿宋_GB2312" w:hAnsi="Times New Roman" w:cs="Times New Roman" w:hint="default"/>
          <w:color w:val="auto"/>
          <w:highlight w:val="none"/>
        </w:rPr>
      </w:pPr>
    </w:p>
    <w:p>
      <w:pPr>
        <w:ind w:left="0" w:firstLine="0" w:leftChars="0" w:firstLineChars="0"/>
        <w:jc w:val="both"/>
        <w:rPr>
          <w:rFonts w:ascii="Times New Roman" w:eastAsia="仿宋_GB2312" w:hAnsi="Times New Roman" w:cs="Times New Roman" w:hint="default"/>
          <w:color w:val="auto"/>
          <w:highlight w:val="none"/>
        </w:rPr>
        <w:sectPr>
          <w:footerReference w:type="default" r:id="rId4"/>
          <w:pgSz w:w="11906" w:h="16838" w:orient="portrait"/>
          <w:pgMar w:top="1440" w:right="1800" w:bottom="1440" w:left="1800" w:header="851" w:footer="992" w:gutter="0"/>
          <w:pgBorders/>
          <w:pgNumType w:fmt="decimal" w:start="1"/>
          <w:cols w:num="1" w:space="720">
            <w:col w:w="8306" w:space="720"/>
          </w:cols>
          <w:docGrid w:type="lines" w:linePitch="312" w:charSpace="0"/>
        </w:sectPr>
      </w:pPr>
    </w:p>
    <w:p>
      <w:pPr>
        <w:pStyle w:val="Heading2"/>
        <w:bidi w:val="0"/>
        <w:jc w:val="both"/>
        <w:outlineLvl w:val="0"/>
        <w:rPr>
          <w:rFonts w:ascii="Times New Roman" w:eastAsia="仿宋_GB2312" w:hAnsi="Times New Roman" w:cs="Times New Roman" w:hint="default"/>
          <w:color w:val="auto"/>
          <w:highlight w:val="none"/>
        </w:rPr>
      </w:pPr>
      <w:bookmarkStart w:id="188" w:name="_Toc28598"/>
      <w:bookmarkStart w:id="189" w:name="_Toc15698"/>
      <w:bookmarkStart w:id="190" w:name="_Toc5927"/>
      <w:r>
        <w:rPr>
          <w:rFonts w:ascii="Times New Roman" w:eastAsia="仿宋_GB2312" w:hAnsi="Times New Roman" w:cs="Times New Roman" w:hint="default"/>
          <w:bCs/>
          <w:iCs/>
          <w:color w:val="auto"/>
          <w:highlight w:val="none"/>
        </w:rPr>
        <w:t xml:space="preserve">附件1：</w:t>
      </w:r>
      <w:bookmarkEnd w:id="188"/>
      <w:bookmarkEnd w:id="189"/>
      <w:r>
        <w:rPr>
          <w:rFonts w:ascii="Times New Roman" w:eastAsia="仿宋_GB2312" w:hAnsi="Times New Roman" w:cs="Times New Roman" w:hint="default"/>
          <w:color w:val="auto"/>
          <w:highlight w:val="none"/>
        </w:rPr>
        <w:t xml:space="preserve">项目支出绩效自评表</w:t>
      </w:r>
      <w:bookmarkEnd w:id="190"/>
    </w:p>
    <w:tbl>
      <w:tblPr>
        <w:tblStyle w:val="NormalTable"/>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firstRow="0" w:lastRow="0" w:firstColumn="0" w:lastColumn="0" w:noHBand="1" w:noVBand="1"/>
      </w:tblPr>
      <w:tblGrid>
        <w:gridCol w:w="901"/>
        <w:gridCol w:w="910"/>
        <w:gridCol w:w="901"/>
        <w:gridCol w:w="1341"/>
        <w:gridCol w:w="1057"/>
        <w:gridCol w:w="901"/>
        <w:gridCol w:w="901"/>
        <w:gridCol w:w="884"/>
        <w:gridCol w:w="927"/>
        <w:gridCol w:w="901"/>
        <w:gridCol w:w="1126"/>
        <w:gridCol w:w="1075"/>
        <w:gridCol w:w="1206"/>
        <w:gridCol w:w="1143"/>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2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标题"/>
              <w:bidi w:val="0"/>
              <w:rPr>
                <w:color w:val="auto"/>
                <w:highlight w:val="none"/>
              </w:rPr>
            </w:pPr>
            <w:bookmarkStart w:id="191" w:name="_Toc31230"/>
            <w:r>
              <w:rPr>
                <w:rFonts w:hint="eastAsia"/>
                <w:color w:val="auto"/>
                <w:highlight w:val="none"/>
                <w:lang w:val="en-US" w:eastAsia="zh-CN"/>
              </w:rPr>
              <w:t xml:space="preserve">项目支出绩效自评表</w:t>
            </w:r>
            <w:bookmarkEnd w:id="191"/>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90"/>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70"/>
        </w:trPr>
        <w:tc>
          <w:tcPr>
            <w:tcW w:w="63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项目名称</w:t>
            </w:r>
          </w:p>
        </w:tc>
        <w:tc>
          <w:tcPr>
            <w:tcW w:w="4360"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2024年自治区旅游发展专项资金</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639"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主管部门</w:t>
            </w:r>
          </w:p>
        </w:tc>
        <w:tc>
          <w:tcPr>
            <w:tcW w:w="1800"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尉犁县罗布人村寨景区管理委员会</w:t>
            </w:r>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实施单位</w:t>
            </w:r>
          </w:p>
        </w:tc>
        <w:tc>
          <w:tcPr>
            <w:tcW w:w="1921"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尉犁县罗布人村寨景区管理委员会</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639"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项目资金</w:t>
            </w:r>
            <w:r>
              <w:rPr>
                <w:rFonts w:hint="eastAsia"/>
                <w:color w:val="auto"/>
                <w:highlight w:val="none"/>
                <w:lang w:val="en-US" w:eastAsia="zh-CN"/>
              </w:rPr>
              <w:br/>
            </w:r>
            <w:r>
              <w:rPr>
                <w:rFonts w:hint="eastAsia"/>
                <w:color w:val="auto"/>
                <w:highlight w:val="none"/>
                <w:lang w:val="en-US" w:eastAsia="zh-CN"/>
              </w:rPr>
              <w:t xml:space="preserve">（万元）</w:t>
            </w:r>
          </w:p>
        </w:tc>
        <w:tc>
          <w:tcPr>
            <w:tcW w:w="7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资金来源</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年初预算数</w:t>
            </w:r>
          </w:p>
        </w:tc>
        <w:tc>
          <w:tcPr>
            <w:tcW w:w="6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全年预算数</w:t>
            </w:r>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全年执行数</w:t>
            </w:r>
          </w:p>
        </w:tc>
        <w:tc>
          <w:tcPr>
            <w:tcW w:w="71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分值权重</w:t>
            </w:r>
          </w:p>
        </w:tc>
        <w:tc>
          <w:tcPr>
            <w:tcW w:w="80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执行率</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639"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7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年度资金总额</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100.00</w:t>
            </w:r>
          </w:p>
        </w:tc>
        <w:tc>
          <w:tcPr>
            <w:tcW w:w="6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100.00</w:t>
            </w:r>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100.00</w:t>
            </w:r>
          </w:p>
        </w:tc>
        <w:tc>
          <w:tcPr>
            <w:tcW w:w="71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w:t>
            </w:r>
          </w:p>
        </w:tc>
        <w:tc>
          <w:tcPr>
            <w:tcW w:w="80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100.00%</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10.00分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639"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7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其中：当年财政拨款</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6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71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80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639"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79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其他资金</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0.00</w:t>
            </w:r>
          </w:p>
        </w:tc>
        <w:tc>
          <w:tcPr>
            <w:tcW w:w="636"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0.00</w:t>
            </w:r>
          </w:p>
        </w:tc>
        <w:tc>
          <w:tcPr>
            <w:tcW w:w="637"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0.00</w:t>
            </w:r>
          </w:p>
        </w:tc>
        <w:tc>
          <w:tcPr>
            <w:tcW w:w="715"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80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50"/>
        </w:trPr>
        <w:tc>
          <w:tcPr>
            <w:tcW w:w="318"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年度总体目标</w:t>
            </w:r>
          </w:p>
        </w:tc>
        <w:tc>
          <w:tcPr>
            <w:tcW w:w="2759"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总体目标</w:t>
            </w:r>
          </w:p>
        </w:tc>
        <w:tc>
          <w:tcPr>
            <w:tcW w:w="1921"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100"/>
        </w:trPr>
        <w:tc>
          <w:tcPr>
            <w:tcW w:w="31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2759"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为深入实施“旅游兴疆”战略，推进罗布人村寨精品旅游景区基础设施提升改造力度，提升景区软硬件环境，新建罗布人村寨景区内游步道800米、遮阳棚15个、新增分类垃圾桶50个、改造旅游厕所10座，完善精品景区旅游基础设施，达到增强景区吸引力和体验感、增加旅游收入的目的。</w:t>
            </w:r>
          </w:p>
        </w:tc>
        <w:tc>
          <w:tcPr>
            <w:tcW w:w="1921"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新建完成罗布人村寨景区内游步道800米、遮阳棚15个、新增分类垃圾桶50个、改造旅游厕所10座，完善罗布人村寨景区旅游基础设施，提升景区软硬件环境，达到了增强景区吸引力和体验感、增加旅游收入的目的。</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850"/>
        </w:trPr>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一级指标</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二级指标</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三级指标</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指标值</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指标值设置依据</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上年完成值</w:t>
            </w: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指标分值权重</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指标赋分规则</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佐证资料</w:t>
            </w:r>
          </w:p>
        </w:tc>
        <w:tc>
          <w:tcPr>
            <w:tcW w:w="3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指标实际完成值</w:t>
            </w:r>
          </w:p>
        </w:tc>
        <w:tc>
          <w:tcPr>
            <w:tcW w:w="3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完成率</w:t>
            </w:r>
          </w:p>
        </w:tc>
        <w:tc>
          <w:tcPr>
            <w:tcW w:w="4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指标得分</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318"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年度绩效指标完成情况</w:t>
            </w:r>
          </w:p>
        </w:tc>
        <w:tc>
          <w:tcPr>
            <w:tcW w:w="321"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产出指标</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数量指标</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新建罗布人村寨景区内游步道长度</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&gt;=800米</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7</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工作资料</w:t>
            </w:r>
          </w:p>
        </w:tc>
        <w:tc>
          <w:tcPr>
            <w:tcW w:w="3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=800米</w:t>
            </w:r>
          </w:p>
        </w:tc>
        <w:tc>
          <w:tcPr>
            <w:tcW w:w="3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4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7</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2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数量指标</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新建罗布人村寨景区内遮阳棚数量</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&gt;=15个</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7</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工作资料</w:t>
            </w:r>
          </w:p>
        </w:tc>
        <w:tc>
          <w:tcPr>
            <w:tcW w:w="3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=15个</w:t>
            </w:r>
          </w:p>
        </w:tc>
        <w:tc>
          <w:tcPr>
            <w:tcW w:w="3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4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7</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2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数量指标</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新增分类垃圾桶数量</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=50个</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7</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工作资料</w:t>
            </w:r>
          </w:p>
        </w:tc>
        <w:tc>
          <w:tcPr>
            <w:tcW w:w="3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=50个</w:t>
            </w:r>
          </w:p>
        </w:tc>
        <w:tc>
          <w:tcPr>
            <w:tcW w:w="3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4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7</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2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数量指标</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改造旅游厕所数量</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&gt;=10座</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7</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工作资料</w:t>
            </w:r>
          </w:p>
        </w:tc>
        <w:tc>
          <w:tcPr>
            <w:tcW w:w="3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=10座</w:t>
            </w:r>
          </w:p>
        </w:tc>
        <w:tc>
          <w:tcPr>
            <w:tcW w:w="3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4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7</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2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质量指标</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竣工验收合格率</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6</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工作资料</w:t>
            </w:r>
          </w:p>
        </w:tc>
        <w:tc>
          <w:tcPr>
            <w:tcW w:w="3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3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4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6</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2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时效指标</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项目按时完成率</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6</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工作资料</w:t>
            </w:r>
          </w:p>
        </w:tc>
        <w:tc>
          <w:tcPr>
            <w:tcW w:w="3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3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4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6</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21"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成本指标</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经济成本指标</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游步道建设成本</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&lt;=30万元</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5</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原始凭证</w:t>
            </w:r>
          </w:p>
        </w:tc>
        <w:tc>
          <w:tcPr>
            <w:tcW w:w="3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=30万元</w:t>
            </w:r>
          </w:p>
        </w:tc>
        <w:tc>
          <w:tcPr>
            <w:tcW w:w="3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4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5</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2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经济成本指标</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遮阳棚建设成本</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&lt;=15万元</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5</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原始凭证</w:t>
            </w:r>
          </w:p>
        </w:tc>
        <w:tc>
          <w:tcPr>
            <w:tcW w:w="3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=15万元</w:t>
            </w:r>
          </w:p>
        </w:tc>
        <w:tc>
          <w:tcPr>
            <w:tcW w:w="3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4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5</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2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经济成本指标</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新增分类垃圾桶成本</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&lt;=15万元</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5</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原始凭证</w:t>
            </w:r>
          </w:p>
        </w:tc>
        <w:tc>
          <w:tcPr>
            <w:tcW w:w="3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=15万元</w:t>
            </w:r>
          </w:p>
        </w:tc>
        <w:tc>
          <w:tcPr>
            <w:tcW w:w="3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4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5</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21"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经济成本指标</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旅游厕所改造成本</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&lt;=40万元</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5</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按照完成比例赋分</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原始凭证</w:t>
            </w:r>
          </w:p>
        </w:tc>
        <w:tc>
          <w:tcPr>
            <w:tcW w:w="3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=40万元</w:t>
            </w:r>
          </w:p>
        </w:tc>
        <w:tc>
          <w:tcPr>
            <w:tcW w:w="3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4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5</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效益指标</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社会效益指标</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优化旅游环境</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显著提升</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20</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按评判等级赋分</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工作资料</w:t>
            </w:r>
          </w:p>
        </w:tc>
        <w:tc>
          <w:tcPr>
            <w:tcW w:w="3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达成目标</w:t>
            </w:r>
          </w:p>
        </w:tc>
        <w:tc>
          <w:tcPr>
            <w:tcW w:w="3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4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20</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318"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2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满意度指标</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满意度指标</w:t>
            </w:r>
          </w:p>
        </w:tc>
        <w:tc>
          <w:tcPr>
            <w:tcW w:w="47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游客满意度</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&gt;=90%</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计划标准</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w:t>
            </w: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w:t>
            </w: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满意度赋分</w:t>
            </w: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工作资料</w:t>
            </w:r>
          </w:p>
        </w:tc>
        <w:tc>
          <w:tcPr>
            <w:tcW w:w="3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=90%</w:t>
            </w:r>
          </w:p>
        </w:tc>
        <w:tc>
          <w:tcPr>
            <w:tcW w:w="3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w:t>
            </w:r>
          </w:p>
        </w:tc>
        <w:tc>
          <w:tcPr>
            <w:tcW w:w="4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00"/>
        </w:trPr>
        <w:tc>
          <w:tcPr>
            <w:tcW w:w="1430"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总分</w:t>
            </w:r>
          </w:p>
        </w:tc>
        <w:tc>
          <w:tcPr>
            <w:tcW w:w="37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1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18"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9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379"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c>
          <w:tcPr>
            <w:tcW w:w="424"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r>
              <w:rPr>
                <w:rFonts w:hint="eastAsia"/>
                <w:color w:val="auto"/>
                <w:highlight w:val="none"/>
                <w:lang w:val="en-US" w:eastAsia="zh-CN"/>
              </w:rPr>
              <w:t xml:space="preserve">100.00分</w:t>
            </w:r>
          </w:p>
        </w:tc>
        <w:tc>
          <w:tcPr>
            <w:tcW w:w="401"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textAlignment w:val="auto"/>
              <w:rPr>
                <w:rFonts w:hint="eastAsia"/>
                <w:color w:val="auto"/>
                <w:highlight w:val="none"/>
              </w:rPr>
            </w:pPr>
          </w:p>
        </w:tc>
      </w:tr>
    </w:tbl>
    <w:p>
      <w:pPr>
        <w:ind w:left="0" w:firstLine="0" w:leftChars="0" w:firstLineChars="0"/>
        <w:jc w:val="both"/>
        <w:rPr>
          <w:rFonts w:ascii="Times New Roman" w:eastAsia="仿宋_GB2312" w:hAnsi="Times New Roman" w:cs="Times New Roman" w:hint="default"/>
          <w:color w:val="auto"/>
          <w:sz w:val="18"/>
          <w:szCs w:val="18"/>
          <w:highlight w:val="none"/>
        </w:rPr>
      </w:pPr>
    </w:p>
    <w:p>
      <w:pPr>
        <w:pStyle w:val="Heading3"/>
        <w:ind w:left="0" w:firstLine="0" w:leftChars="0" w:firstLineChars="0"/>
        <w:jc w:val="both"/>
        <w:outlineLvl w:val="9"/>
        <w:rPr>
          <w:rFonts w:ascii="Times New Roman" w:eastAsia="仿宋_GB2312" w:hAnsi="Times New Roman" w:cs="Times New Roman" w:hint="default"/>
          <w:color w:val="auto"/>
          <w:highlight w:val="none"/>
        </w:rPr>
        <w:sectPr>
          <w:pgSz w:w="16838" w:h="11906" w:orient="landscape"/>
          <w:pgMar w:top="1800" w:right="1440" w:bottom="1800" w:left="1440" w:header="851" w:footer="992" w:gutter="0"/>
          <w:pgBorders/>
          <w:pgNumType w:fmt="decimal"/>
          <w:cols w:num="1" w:space="720">
            <w:col w:w="13958" w:space="720"/>
          </w:cols>
          <w:docGrid w:type="lines" w:linePitch="312" w:charSpace="0"/>
        </w:sectPr>
      </w:pPr>
      <w:bookmarkStart w:id="192" w:name="_Toc5134"/>
      <w:bookmarkStart w:id="193" w:name="_Toc28099"/>
      <w:bookmarkStart w:id="194" w:name="_Toc22143"/>
      <w:bookmarkStart w:id="195" w:name="_Toc1641"/>
    </w:p>
    <w:p>
      <w:pPr>
        <w:pStyle w:val="Heading2"/>
        <w:bidi w:val="0"/>
        <w:jc w:val="both"/>
        <w:outlineLvl w:val="0"/>
        <w:rPr>
          <w:rFonts w:ascii="Times New Roman" w:eastAsia="仿宋_GB2312" w:hAnsi="Times New Roman" w:cs="Times New Roman" w:hint="default"/>
          <w:color w:val="auto"/>
          <w:highlight w:val="none"/>
        </w:rPr>
      </w:pPr>
      <w:bookmarkStart w:id="196" w:name="_Toc29757"/>
      <w:bookmarkStart w:id="197" w:name="_Toc31300"/>
      <w:bookmarkStart w:id="198" w:name="_Toc22993"/>
      <w:r>
        <w:rPr>
          <w:rFonts w:ascii="Times New Roman" w:eastAsia="仿宋_GB2312" w:hAnsi="Times New Roman" w:cs="Times New Roman" w:hint="default"/>
          <w:color w:val="auto"/>
          <w:highlight w:val="none"/>
        </w:rPr>
        <w:t xml:space="preserve">附件2：</w:t>
      </w:r>
      <w:bookmarkEnd w:id="192"/>
      <w:bookmarkEnd w:id="193"/>
      <w:bookmarkEnd w:id="194"/>
      <w:bookmarkEnd w:id="195"/>
      <w:bookmarkEnd w:id="196"/>
      <w:bookmarkEnd w:id="197"/>
      <w:r>
        <w:rPr>
          <w:rFonts w:ascii="Times New Roman" w:eastAsia="仿宋_GB2312" w:hAnsi="Times New Roman" w:cs="Times New Roman" w:hint="default"/>
          <w:color w:val="auto"/>
          <w:highlight w:val="none"/>
        </w:rPr>
        <w:t xml:space="preserve">项目支出绩效评价指标体系及评分</w:t>
      </w:r>
      <w:bookmarkEnd w:id="198"/>
    </w:p>
    <w:p>
      <w:pPr>
        <w:pStyle w:val="表格标题"/>
        <w:bidi w:val="0"/>
        <w:jc w:val="center"/>
        <w:rPr>
          <w:rFonts w:ascii="Times New Roman" w:eastAsia="仿宋_GB2312" w:hAnsi="Times New Roman" w:cs="Times New Roman" w:hint="default"/>
          <w:color w:val="auto"/>
          <w:highlight w:val="none"/>
        </w:rPr>
      </w:pPr>
      <w:bookmarkStart w:id="199" w:name="_Toc28172"/>
      <w:bookmarkStart w:id="200" w:name="_Toc29561"/>
      <w:bookmarkStart w:id="201" w:name="_Toc28418"/>
      <w:r>
        <w:rPr>
          <w:rFonts w:ascii="Times New Roman" w:eastAsia="仿宋_GB2312" w:hAnsi="Times New Roman" w:cs="Times New Roman" w:hint="default"/>
          <w:color w:val="auto"/>
          <w:highlight w:val="none"/>
        </w:rPr>
        <w:t xml:space="preserve">项目支出绩效评价指标体系及评分</w:t>
      </w:r>
      <w:bookmarkEnd w:id="199"/>
      <w:bookmarkEnd w:id="200"/>
      <w:bookmarkEnd w:id="201"/>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2"/>
        <w:gridCol w:w="669"/>
        <w:gridCol w:w="816"/>
        <w:gridCol w:w="2173"/>
        <w:gridCol w:w="4183"/>
        <w:gridCol w:w="613"/>
        <w:gridCol w:w="625"/>
      </w:tblGrid>
      <w:tr>
        <w:tblPrEx>
          <w:tblW w:w="5674" w:type="pct"/>
          <w:tblLayout w:type="fixed"/>
          <w:tblCellMar>
            <w:top w:w="0" w:type="dxa"/>
            <w:left w:w="108" w:type="dxa"/>
            <w:bottom w:w="0" w:type="dxa"/>
            <w:right w:w="108" w:type="dxa"/>
          </w:tblCellMar>
        </w:tblPrEx>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eastAsia"/>
                <w:color w:val="auto"/>
                <w:sz w:val="18"/>
                <w:szCs w:val="18"/>
                <w:highlight w:val="none"/>
                <w:lang w:eastAsia="zh-CN"/>
              </w:rPr>
            </w:pPr>
            <w:r>
              <w:rPr>
                <w:rFonts w:ascii="Times New Roman" w:eastAsia="仿宋_GB2312" w:hAnsi="Times New Roman" w:cs="Times New Roman" w:hint="default"/>
                <w:color w:val="auto"/>
                <w:sz w:val="18"/>
                <w:szCs w:val="18"/>
                <w:highlight w:val="none"/>
              </w:rPr>
              <w:t xml:space="preserve">项目</w:t>
            </w:r>
            <w:r>
              <w:rPr>
                <w:rFonts w:cs="Times New Roman" w:hint="eastAsia"/>
                <w:color w:val="auto"/>
                <w:sz w:val="18"/>
                <w:szCs w:val="18"/>
                <w:highlight w:val="none"/>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是否符合法律法规、相关政策、发展规划以及部门职责，用以反映和考核项目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项目申请、设立过程是否符合相关要求，用以反映和考核项目</w:t>
            </w:r>
            <w:r>
              <w:rPr>
                <w:rFonts w:cs="Times New Roman" w:hint="eastAsia"/>
                <w:color w:val="auto"/>
                <w:sz w:val="18"/>
                <w:szCs w:val="18"/>
                <w:highlight w:val="none"/>
                <w:lang w:eastAsia="zh-CN"/>
              </w:rPr>
              <w:t xml:space="preserve">实施</w:t>
            </w:r>
            <w:r>
              <w:rPr>
                <w:rFonts w:ascii="Times New Roman" w:eastAsia="仿宋_GB2312" w:hAnsi="Times New Roman" w:cs="Times New Roman" w:hint="default"/>
                <w:color w:val="auto"/>
                <w:sz w:val="18"/>
                <w:szCs w:val="18"/>
                <w:highlight w:val="none"/>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58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eastAsia="zh-CN"/>
              </w:rPr>
            </w:pPr>
            <w:r>
              <w:rPr>
                <w:rFonts w:ascii="Times New Roman" w:eastAsia="仿宋_GB2312" w:hAnsi="Times New Roman" w:cs="Times New Roman" w:hint="default"/>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成本节约率=〔（计划成本</w:t>
            </w:r>
            <w:r>
              <w:rPr>
                <w:rFonts w:ascii="Times New Roman" w:eastAsia="仿宋_GB2312" w:hAnsi="Times New Roman" w:cs="Times New Roman" w:hint="default"/>
                <w:color w:val="auto"/>
                <w:sz w:val="18"/>
                <w:szCs w:val="18"/>
                <w:highlight w:val="none"/>
                <w:lang w:eastAsia="zh-CN"/>
              </w:rPr>
              <w:t xml:space="preserve">－</w:t>
            </w:r>
            <w:r>
              <w:rPr>
                <w:rFonts w:ascii="Times New Roman" w:eastAsia="仿宋_GB2312" w:hAnsi="Times New Roman" w:cs="Times New Roman" w:hint="default"/>
                <w:color w:val="auto"/>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8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满意度</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100</w:t>
            </w:r>
            <w:bookmarkEnd w:id="0"/>
          </w:p>
        </w:tc>
      </w:tr>
    </w:tbl>
    <w:p>
      <w:pPr>
        <w:ind w:firstLine="640"/>
        <w:jc w:val="both"/>
        <w:rPr>
          <w:rFonts w:ascii="Times New Roman" w:eastAsia="仿宋_GB2312" w:hAnsi="Times New Roman" w:cs="Times New Roman" w:hint="default"/>
          <w:color w:val="auto"/>
          <w:highlight w:val="none"/>
        </w:rPr>
      </w:pPr>
    </w:p>
    <w:sectPr>
      <w:pgSz w:w="11906" w:h="16838" w:orient="portrait"/>
      <w:pgMar w:top="1440" w:right="1800" w:bottom="1440" w:left="1800" w:header="851" w:footer="992" w:gutter="0"/>
      <w:pgBorders/>
      <w:pgNumType w:fmt="decimal"/>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32228AD-B3CD-4019-988C-8164E13702B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302B1BA6-8439-4464-AFA1-D0F4F07D2979}"/>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1789FD54-D21C-40F2-B8B2-58BB106EC661}"/>
  </w:font>
  <w:font w:name="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5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3</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页眉字符">
    <w:name w:val="页眉 字符"/>
    <w:link w:val="Header"/>
    <w:uiPriority w:val="99"/>
    <w:rPr>
      <w:rFonts w:eastAsia="仿宋_GB2312" w:cs="Times New Roman"/>
      <w:kern w:val="2"/>
      <w:sz w:val="18"/>
      <w:szCs w:val="22"/>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页脚字符">
    <w:name w:val="页脚 字符"/>
    <w:link w:val="Footer"/>
    <w:uiPriority w:val="99"/>
    <w:rPr>
      <w:rFonts w:eastAsia="仿宋_GB2312" w:cs="Times New Roman"/>
      <w:kern w:val="2"/>
      <w:sz w:val="18"/>
      <w:szCs w:val="22"/>
    </w:rPr>
  </w:style>
  <w:style w:type="character" w:customStyle="1" w:styleId="font112">
    <w:name w:val="font112"/>
    <w:basedOn w:val="DefaultParagraphFont"/>
    <w:rPr>
      <w:rFonts w:ascii="宋体" w:eastAsia="宋体" w:hAnsi="宋体" w:cs="宋体" w:hint="eastAsia"/>
      <w:color w:val="000000"/>
      <w:sz w:val="22"/>
      <w:szCs w:val="22"/>
      <w:u w:val="none"/>
    </w:rPr>
  </w:style>
  <w:style w:type="character" w:customStyle="1" w:styleId="标题2字符">
    <w:name w:val="标题 2 字符"/>
    <w:link w:val="Heading2"/>
    <w:uiPriority w:val="99"/>
    <w:qFormat/>
    <w:rPr>
      <w:rFonts w:eastAsia="黑体"/>
      <w:bCs/>
      <w:iCs/>
      <w:kern w:val="2"/>
      <w:sz w:val="32"/>
      <w:szCs w:val="21"/>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font81">
    <w:name w:val="font81"/>
    <w:basedOn w:val="DefaultParagraphFont"/>
    <w:rPr>
      <w:rFonts w:ascii="宋体" w:eastAsia="宋体" w:hAnsi="宋体" w:cs="宋体" w:hint="eastAsia"/>
      <w:color w:val="000000"/>
      <w:sz w:val="22"/>
      <w:szCs w:val="22"/>
      <w:u w:val="none"/>
    </w:rPr>
  </w:style>
  <w:style w:type="paragraph" w:customStyle="1" w:styleId="WPSOffice手动目录2">
    <w:name w:val="WPSOffice手动目录 2"/>
    <w:qFormat/>
    <w:pPr>
      <w:ind w:leftChars="200"/>
    </w:pPr>
    <w:rPr>
      <w:sz w:val="20"/>
      <w:szCs w:val="20"/>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paragraph" w:customStyle="1" w:styleId="WPSOffice手动目录1">
    <w:name w:val="WPSOffice手动目录 1"/>
    <w:qFormat/>
    <w:pPr>
      <w:ind w:leftChars="0"/>
    </w:pPr>
    <w:rPr>
      <w:sz w:val="20"/>
      <w:szCs w:val="20"/>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AAAE9BD5602345AFACCF802B4106557F_13</vt:lpwstr>
  </property>
  <property fmtid="{D5CDD505-2E9C-101B-9397-08002B2CF9AE}" pid="4" name="commondata">
    <vt:lpwstr>eyJoZGlkIjoiMzFhODQ1NGNmNGU5ZTQ0MGUxMDEzMGEzNzMxNWFjNDkifQ==</vt:lpwstr>
  </property>
  <property fmtid="{D5CDD505-2E9C-101B-9397-08002B2CF9AE}" pid="5" name="KSOTemplateDocerSaveRecord">
    <vt:lpwstr>eyJoZGlkIjoiZjg3ZmNiM2Q0MzAzOTIzYzYwZmVlMGZkNzFkY2Q4YzgiLCJ1c2VySWQiOiIzMzU1MzU1MDIifQ==</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17</TotalTime>
  <Pages>25</Pages>
  <Words>8421</Words>
  <Characters>8842</Characters>
  <Application>WPS Office_12.1.0.15120_F1E327BC-269C-435d-A152-05C5408002CA</Application>
  <DocSecurity>0</DocSecurity>
  <Lines>110</Lines>
  <Paragraphs>31</Paragraphs>
  <Company>Microsoft</Company>
  <CharactersWithSpaces>8866</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2025-09-04T07:43:16Z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AAAE9BD5602345AFACCF802B4106557F_13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eyJoZGlkIjoiZjg3ZmNiM2Q0MzAzOTIzYzYwZmVlMGZkNzFkY2Q4YzgiLCJ1c2VySWQiOiIzMzU1MzU1MDIifQ_x003D__x003D_</vt:lpwstr>
  </property>
</Properties>
</file>