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23B" w:rsidRDefault="0044623B">
      <w:pPr>
        <w:rPr>
          <w:rFonts w:ascii="黑体" w:eastAsia="黑体" w:hAnsi="黑体"/>
          <w:szCs w:val="32"/>
        </w:rPr>
      </w:pPr>
    </w:p>
    <w:p w:rsidR="0044623B" w:rsidRDefault="0044623B">
      <w:pPr>
        <w:jc w:val="center"/>
        <w:rPr>
          <w:rFonts w:ascii="方正小标宋_GBK" w:eastAsia="方正小标宋_GBK" w:hAnsi="宋体"/>
          <w:sz w:val="44"/>
          <w:szCs w:val="44"/>
        </w:rPr>
      </w:pPr>
    </w:p>
    <w:p w:rsidR="0044623B" w:rsidRDefault="0044623B">
      <w:pPr>
        <w:jc w:val="center"/>
        <w:rPr>
          <w:rFonts w:ascii="方正小标宋_GBK" w:eastAsia="方正小标宋_GBK" w:hAnsi="宋体"/>
          <w:sz w:val="44"/>
          <w:szCs w:val="44"/>
        </w:rPr>
      </w:pPr>
    </w:p>
    <w:p w:rsidR="0044623B" w:rsidRDefault="0044623B">
      <w:pPr>
        <w:jc w:val="center"/>
        <w:rPr>
          <w:rFonts w:ascii="方正小标宋_GBK" w:eastAsia="方正小标宋_GBK" w:hAnsi="宋体"/>
          <w:sz w:val="44"/>
          <w:szCs w:val="44"/>
        </w:rPr>
      </w:pPr>
    </w:p>
    <w:p w:rsidR="0044623B" w:rsidRDefault="0044623B">
      <w:pPr>
        <w:jc w:val="center"/>
        <w:rPr>
          <w:rFonts w:ascii="方正小标宋_GBK" w:eastAsia="方正小标宋_GBK" w:hAnsi="宋体"/>
          <w:sz w:val="44"/>
          <w:szCs w:val="44"/>
        </w:rPr>
      </w:pPr>
    </w:p>
    <w:p w:rsidR="0044623B" w:rsidRDefault="004A0E5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尉犁县财政局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44623B" w:rsidRDefault="004A0E5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4623B" w:rsidRDefault="004A0E58">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4623B" w:rsidRDefault="004A0E58">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44623B" w:rsidRDefault="004A0E58">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44623B" w:rsidRDefault="004A0E58">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44623B" w:rsidRDefault="004A0E58">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44623B" w:rsidRDefault="004A0E58">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44623B" w:rsidRDefault="004A0E58">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44623B" w:rsidRDefault="004A0E58">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44623B" w:rsidRDefault="004A0E58">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44623B" w:rsidRDefault="004A0E58">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44623B" w:rsidRDefault="004A0E58">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44623B" w:rsidRDefault="004A0E58">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44623B" w:rsidRDefault="004A0E58">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44623B" w:rsidRDefault="004A0E58">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44623B" w:rsidRDefault="004A0E58">
      <w:r>
        <w:br w:type="page"/>
      </w:r>
    </w:p>
    <w:p w:rsidR="0044623B" w:rsidRDefault="004A0E58">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44623B" w:rsidRDefault="004A0E58">
      <w:pPr>
        <w:spacing w:line="640" w:lineRule="exact"/>
        <w:ind w:firstLine="640"/>
        <w:outlineLvl w:val="2"/>
      </w:pPr>
      <w:r>
        <w:rPr>
          <w:rFonts w:ascii="黑体" w:eastAsia="黑体" w:hAnsi="黑体"/>
        </w:rPr>
        <w:t>一、主要职能</w:t>
      </w:r>
    </w:p>
    <w:p w:rsidR="0044623B" w:rsidRDefault="004A0E58">
      <w:pPr>
        <w:spacing w:line="580" w:lineRule="exact"/>
        <w:ind w:firstLine="640"/>
      </w:pPr>
      <w:r>
        <w:rPr>
          <w:rFonts w:ascii="仿宋_GB2312" w:eastAsia="仿宋_GB2312" w:hAnsi="仿宋_GB2312"/>
        </w:rPr>
        <w:t>（一）根据尉犁县国民经济和社会发展战略，拟订尉犁县财政发展战略、中长期财政规划和改革方案并组织实施；分析预测宏观经济形势，参与制定宏观经济政策，提出运用财税政策实施宏观经济调控和综合平衡社会财力的建议；拟订尉犁县财政与企业的分配政策，制定调节收入分配的财税政策，完善促进社会事业发展的财税政策。</w:t>
      </w:r>
    </w:p>
    <w:p w:rsidR="0044623B" w:rsidRDefault="004A0E58">
      <w:pPr>
        <w:spacing w:line="580" w:lineRule="exact"/>
        <w:ind w:firstLine="640"/>
      </w:pPr>
      <w:r>
        <w:rPr>
          <w:rFonts w:ascii="仿宋_GB2312" w:eastAsia="仿宋_GB2312" w:hAnsi="仿宋_GB2312"/>
        </w:rPr>
        <w:t>（二）承担尉犁县各项财政收支管理责任；负责编制尉犁县本级预决算草案并组织执行；受尉犁县人民政府委托向尉犁县人民代表大会报告预算及执行情况，向尉犁县人大常委会报告决算；组织制定经费开支标准、定额，负责财政预决算工作；完</w:t>
      </w:r>
      <w:r>
        <w:rPr>
          <w:rFonts w:ascii="仿宋_GB2312" w:eastAsia="仿宋_GB2312" w:hAnsi="仿宋_GB2312"/>
        </w:rPr>
        <w:t>善尉犁县对下转移支付制度。</w:t>
      </w:r>
    </w:p>
    <w:p w:rsidR="0044623B" w:rsidRDefault="004A0E58">
      <w:pPr>
        <w:spacing w:line="580" w:lineRule="exact"/>
        <w:ind w:firstLine="640"/>
      </w:pPr>
      <w:r>
        <w:rPr>
          <w:rFonts w:ascii="仿宋_GB2312" w:eastAsia="仿宋_GB2312" w:hAnsi="仿宋_GB2312"/>
        </w:rPr>
        <w:t>（三）负责组织起草地方性税收实施细则和税收政策调整方案，按照管理权限拟订减免税规定和对尉犁县预算影响较大的临时和特殊的地方税减免事项；负责政府非税收入和政府性基金管理；负责行政事业性收费立项和标准管理；制定彩票管理政策和有关办法，按规定管理彩票资金。</w:t>
      </w:r>
    </w:p>
    <w:p w:rsidR="0044623B" w:rsidRDefault="004A0E58">
      <w:pPr>
        <w:spacing w:line="580" w:lineRule="exact"/>
        <w:ind w:firstLine="640"/>
      </w:pPr>
      <w:r>
        <w:rPr>
          <w:rFonts w:ascii="仿宋_GB2312" w:eastAsia="仿宋_GB2312" w:hAnsi="仿宋_GB2312"/>
        </w:rPr>
        <w:t>（四）组织制定尉犁县国库管理制度、国库集中收付制度，按规定开展尉犁县国库现金管理工作，监督管理地方国库资金缴拨使用；负责制定尉犁县政府采购制度并监督管理；研究拟定政</w:t>
      </w:r>
      <w:r>
        <w:rPr>
          <w:rFonts w:ascii="仿宋_GB2312" w:eastAsia="仿宋_GB2312" w:hAnsi="仿宋_GB2312"/>
        </w:rPr>
        <w:lastRenderedPageBreak/>
        <w:t>府购买服务制度和政策并组织实施；管理尉犁县财政统一发放工资工作。</w:t>
      </w:r>
    </w:p>
    <w:p w:rsidR="0044623B" w:rsidRDefault="004A0E58">
      <w:pPr>
        <w:spacing w:line="580" w:lineRule="exact"/>
        <w:ind w:firstLine="640"/>
      </w:pPr>
      <w:r>
        <w:rPr>
          <w:rFonts w:ascii="仿宋_GB2312" w:eastAsia="仿宋_GB2312" w:hAnsi="仿宋_GB2312"/>
        </w:rPr>
        <w:t>（</w:t>
      </w:r>
      <w:r>
        <w:rPr>
          <w:rFonts w:ascii="仿宋_GB2312" w:eastAsia="仿宋_GB2312" w:hAnsi="仿宋_GB2312"/>
        </w:rPr>
        <w:t>五）拟订和执行地方政府性债务管理制度和办法，负责组织申报自治区地方政府债券代理发行工作；按规定组织地方政府债券管理工作，防范财政风险；负责管理政府外债，组织实施金融组织贷款项目和审核、申报、转贷、签订贷款协定以及资金管理工作。</w:t>
      </w:r>
    </w:p>
    <w:p w:rsidR="0044623B" w:rsidRDefault="004A0E58">
      <w:pPr>
        <w:spacing w:line="580" w:lineRule="exact"/>
        <w:ind w:firstLine="640"/>
      </w:pPr>
      <w:r>
        <w:rPr>
          <w:rFonts w:ascii="仿宋_GB2312" w:eastAsia="仿宋_GB2312" w:hAnsi="仿宋_GB2312"/>
        </w:rPr>
        <w:t>（六）参与拟订尉犁县建设投资的有关政策，负责尉犁县基本建设财务制度的监督管理工作，负责中央和自治区、自治州、尉犁县政府性投资项目对政资金管理工作；拟订尉犁县政府和社会资本合作（</w:t>
      </w:r>
      <w:r>
        <w:rPr>
          <w:rFonts w:ascii="仿宋_GB2312" w:eastAsia="仿宋_GB2312" w:hAnsi="仿宋_GB2312"/>
        </w:rPr>
        <w:t>PPP)</w:t>
      </w:r>
      <w:r>
        <w:rPr>
          <w:rFonts w:ascii="仿宋_GB2312" w:eastAsia="仿宋_GB2312" w:hAnsi="仿宋_GB2312"/>
        </w:rPr>
        <w:t>有关政策制度，承担相关规范管理工作；承担有关政策性补贴和专项储备资金财政管理工作；管理各项扶贫资金。</w:t>
      </w:r>
    </w:p>
    <w:p w:rsidR="0044623B" w:rsidRDefault="004A0E58">
      <w:pPr>
        <w:spacing w:line="580" w:lineRule="exact"/>
        <w:ind w:firstLine="640"/>
      </w:pPr>
      <w:r>
        <w:rPr>
          <w:rFonts w:ascii="仿宋_GB2312" w:eastAsia="仿宋_GB2312" w:hAnsi="仿宋_GB2312"/>
        </w:rPr>
        <w:t>（七）贯彻执行国家行政事业单位国有资产管理法规、制度和方针政策，制定尉犁县行政事业单位国有资产管理政策制度并组织实施，按规定管理行政事业单位国有资产，履行行政事业单位国有资产购置、使用、处置监督审核职责；牵头编制尉犁县国有资产管理情况报告，拟订和执行需要全县统一规定的开支标准和支出政策；负责尉犁县国有文化资产监管工作。</w:t>
      </w:r>
    </w:p>
    <w:p w:rsidR="0044623B" w:rsidRDefault="004A0E58">
      <w:pPr>
        <w:spacing w:line="580" w:lineRule="exact"/>
        <w:ind w:firstLine="640"/>
      </w:pPr>
      <w:r>
        <w:rPr>
          <w:rFonts w:ascii="仿宋_GB2312" w:eastAsia="仿宋_GB2312" w:hAnsi="仿宋_GB2312"/>
        </w:rPr>
        <w:t>（八）会同有关部门管理中央和自治区、自治州、尉犁县财政社会保障和就业及医疗卫生资金管理工作，会同尉犁县有关部</w:t>
      </w:r>
      <w:r>
        <w:rPr>
          <w:rFonts w:ascii="仿宋_GB2312" w:eastAsia="仿宋_GB2312" w:hAnsi="仿宋_GB2312"/>
        </w:rPr>
        <w:lastRenderedPageBreak/>
        <w:t>门研究制定社会保障资金（基金）政策和有关的财务管理制度，编制尉犁县社会保障预决算</w:t>
      </w:r>
      <w:r>
        <w:rPr>
          <w:rFonts w:ascii="仿宋_GB2312" w:eastAsia="仿宋_GB2312" w:hAnsi="仿宋_GB2312"/>
        </w:rPr>
        <w:t>草案。</w:t>
      </w:r>
    </w:p>
    <w:p w:rsidR="0044623B" w:rsidRDefault="004A0E58">
      <w:pPr>
        <w:spacing w:line="580" w:lineRule="exact"/>
        <w:ind w:firstLine="640"/>
      </w:pPr>
      <w:r>
        <w:rPr>
          <w:rFonts w:ascii="仿宋_GB2312" w:eastAsia="仿宋_GB2312" w:hAnsi="仿宋_GB2312"/>
        </w:rPr>
        <w:t>（九）负责审核和汇总编制国有资本经营预决算草案，制定国有资本经营预算的制度和办法，收取尉犁县本级企业国有资本收益；组织实施企业财务制度，参与制定企业国有资产管理相关制度。</w:t>
      </w:r>
    </w:p>
    <w:p w:rsidR="0044623B" w:rsidRDefault="004A0E58">
      <w:pPr>
        <w:spacing w:line="580" w:lineRule="exact"/>
        <w:ind w:firstLine="640"/>
      </w:pPr>
      <w:r>
        <w:rPr>
          <w:rFonts w:ascii="仿宋_GB2312" w:eastAsia="仿宋_GB2312" w:hAnsi="仿宋_GB2312"/>
        </w:rPr>
        <w:t>（十）管理和指导会计工作，规范会计行为；组织执行国家统一的会计制度，制定补充规定并贯彻执行；组织管理会计人员的业务培训；指导和管理社会审计。</w:t>
      </w:r>
    </w:p>
    <w:p w:rsidR="0044623B" w:rsidRDefault="004A0E58">
      <w:pPr>
        <w:spacing w:line="580" w:lineRule="exact"/>
        <w:ind w:firstLine="640"/>
      </w:pPr>
      <w:r>
        <w:rPr>
          <w:rFonts w:ascii="仿宋_GB2312" w:eastAsia="仿宋_GB2312" w:hAnsi="仿宋_GB2312"/>
        </w:rPr>
        <w:t>（十一）监督检查财税法规、政策的执行情况，反映财政收支管理中的重大问题，提出加强财政管理的政策建议；贯彻落实财政绩效管理相关政策制度，组织指导尉犁县本级预算绩效管理工作；组织实施专项资金绩效</w:t>
      </w:r>
      <w:r>
        <w:rPr>
          <w:rFonts w:ascii="仿宋_GB2312" w:eastAsia="仿宋_GB2312" w:hAnsi="仿宋_GB2312"/>
        </w:rPr>
        <w:t>考核工作；研究建立财政支出绩效评价制度和评价体系并组织实施；负责尉犁县财政系统信息化建设规划并组织实施。</w:t>
      </w:r>
    </w:p>
    <w:p w:rsidR="0044623B" w:rsidRDefault="004A0E58">
      <w:pPr>
        <w:spacing w:line="580" w:lineRule="exact"/>
        <w:ind w:firstLine="640"/>
      </w:pPr>
      <w:r>
        <w:rPr>
          <w:rFonts w:ascii="仿宋_GB2312" w:eastAsia="仿宋_GB2312" w:hAnsi="仿宋_GB2312"/>
        </w:rPr>
        <w:t>（十二）根据尉犁县人民政府授权，履行尉犁县国有金融资本出资人职责，负责国有金融资本集中统一管理，对相关金融机构，依法依规享有参与重大决策、选择管理者、享有收益等出资人权利；负责制定全县统一的国有金融资本管理规章制度；承担地方金融企业的国有资产和财务的监管工作；依法依规履行国有金融资本管理职责，负责组织实施基础管理、经营预算、绩效考</w:t>
      </w:r>
      <w:r>
        <w:rPr>
          <w:rFonts w:ascii="仿宋_GB2312" w:eastAsia="仿宋_GB2312" w:hAnsi="仿宋_GB2312"/>
        </w:rPr>
        <w:lastRenderedPageBreak/>
        <w:t>核、负责人薪酬管理等工作。</w:t>
      </w:r>
    </w:p>
    <w:p w:rsidR="0044623B" w:rsidRDefault="004A0E58">
      <w:pPr>
        <w:spacing w:line="580" w:lineRule="exact"/>
        <w:ind w:firstLine="640"/>
      </w:pPr>
      <w:r>
        <w:rPr>
          <w:rFonts w:ascii="仿宋_GB2312" w:eastAsia="仿宋_GB2312" w:hAnsi="仿宋_GB2312"/>
        </w:rPr>
        <w:t>（十三）承担本部门党的建设、党风廉政建设和反腐</w:t>
      </w:r>
      <w:r>
        <w:rPr>
          <w:rFonts w:ascii="仿宋_GB2312" w:eastAsia="仿宋_GB2312" w:hAnsi="仿宋_GB2312"/>
        </w:rPr>
        <w:t>败工作、精神文明、安全生产、脱贫攻坚等工作。</w:t>
      </w:r>
    </w:p>
    <w:p w:rsidR="0044623B" w:rsidRDefault="004A0E58">
      <w:pPr>
        <w:spacing w:line="580" w:lineRule="exact"/>
        <w:ind w:firstLine="640"/>
      </w:pPr>
      <w:r>
        <w:rPr>
          <w:rFonts w:ascii="仿宋_GB2312" w:eastAsia="仿宋_GB2312" w:hAnsi="仿宋_GB2312"/>
        </w:rPr>
        <w:t>（十四）完成尉犁县党委、尉犁县人民政府交办的其他任务。</w:t>
      </w:r>
    </w:p>
    <w:p w:rsidR="0044623B" w:rsidRDefault="004A0E58">
      <w:pPr>
        <w:spacing w:line="640" w:lineRule="exact"/>
        <w:ind w:firstLine="640"/>
        <w:outlineLvl w:val="2"/>
      </w:pPr>
      <w:r>
        <w:rPr>
          <w:rFonts w:ascii="黑体" w:eastAsia="黑体" w:hAnsi="黑体"/>
        </w:rPr>
        <w:t>二、机构设置及人员情况</w:t>
      </w:r>
    </w:p>
    <w:p w:rsidR="0044623B" w:rsidRDefault="004A0E58">
      <w:pPr>
        <w:spacing w:line="580" w:lineRule="exact"/>
        <w:ind w:firstLine="640"/>
      </w:pPr>
      <w:r>
        <w:rPr>
          <w:rFonts w:ascii="仿宋_GB2312" w:eastAsia="仿宋_GB2312" w:hAnsi="仿宋_GB2312"/>
        </w:rPr>
        <w:t>尉犁县财政局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96</w:t>
      </w:r>
      <w:r>
        <w:rPr>
          <w:rFonts w:ascii="仿宋_GB2312" w:eastAsia="仿宋_GB2312" w:hAnsi="仿宋_GB2312"/>
        </w:rPr>
        <w:t>人，其中：在职人员</w:t>
      </w:r>
      <w:r>
        <w:rPr>
          <w:rFonts w:ascii="仿宋_GB2312" w:eastAsia="仿宋_GB2312" w:hAnsi="仿宋_GB2312"/>
        </w:rPr>
        <w:t>62</w:t>
      </w:r>
      <w:r>
        <w:rPr>
          <w:rFonts w:ascii="仿宋_GB2312" w:eastAsia="仿宋_GB2312" w:hAnsi="仿宋_GB2312"/>
        </w:rPr>
        <w:t>人，减少</w:t>
      </w:r>
      <w:r>
        <w:rPr>
          <w:rFonts w:ascii="仿宋_GB2312" w:eastAsia="仿宋_GB2312" w:hAnsi="仿宋_GB2312"/>
        </w:rPr>
        <w:t>4</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34</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2</w:t>
      </w:r>
      <w:r>
        <w:rPr>
          <w:rFonts w:ascii="仿宋_GB2312" w:eastAsia="仿宋_GB2312" w:hAnsi="仿宋_GB2312"/>
        </w:rPr>
        <w:t>人。</w:t>
      </w:r>
    </w:p>
    <w:p w:rsidR="0044623B" w:rsidRDefault="004A0E58">
      <w:pPr>
        <w:spacing w:line="580" w:lineRule="exact"/>
        <w:ind w:firstLine="640"/>
      </w:pPr>
      <w:r>
        <w:rPr>
          <w:rFonts w:ascii="仿宋_GB2312" w:eastAsia="仿宋_GB2312" w:hAnsi="仿宋_GB2312"/>
        </w:rPr>
        <w:t>从部门决算单位构成看，尉犁县财政局单位决算包括：尉犁县财政局（本级）决算及所属单位决算。</w:t>
      </w:r>
    </w:p>
    <w:p w:rsidR="0044623B" w:rsidRDefault="004A0E58">
      <w:pPr>
        <w:spacing w:line="580" w:lineRule="exact"/>
        <w:ind w:firstLine="640"/>
      </w:pPr>
      <w:r>
        <w:rPr>
          <w:rFonts w:ascii="仿宋_GB2312" w:eastAsia="仿宋_GB2312" w:hAnsi="仿宋_GB2312"/>
        </w:rPr>
        <w:t>尉犁县财政局本级下设</w:t>
      </w:r>
      <w:r>
        <w:rPr>
          <w:rFonts w:ascii="仿宋_GB2312" w:eastAsia="仿宋_GB2312" w:hAnsi="仿宋_GB2312"/>
        </w:rPr>
        <w:t>3</w:t>
      </w:r>
      <w:r>
        <w:rPr>
          <w:rFonts w:ascii="仿宋_GB2312" w:eastAsia="仿宋_GB2312" w:hAnsi="仿宋_GB2312"/>
        </w:rPr>
        <w:t>个科室，分别是：预算股（国库股，经建股）、农业农村股（乡财股，文行股，社会保障股）、资产监督管理股（企业股，综合股，会计股）。</w:t>
      </w:r>
    </w:p>
    <w:p w:rsidR="0044623B" w:rsidRDefault="004A0E58">
      <w:pPr>
        <w:spacing w:line="580" w:lineRule="exact"/>
        <w:ind w:firstLine="640"/>
      </w:pPr>
      <w:r>
        <w:rPr>
          <w:rFonts w:ascii="仿宋_GB2312" w:eastAsia="仿宋_GB2312" w:hAnsi="仿宋_GB2312"/>
        </w:rPr>
        <w:t>纳入尉犁县财政局</w:t>
      </w:r>
      <w:r>
        <w:rPr>
          <w:rFonts w:ascii="仿宋_GB2312" w:eastAsia="仿宋_GB2312" w:hAnsi="仿宋_GB2312"/>
        </w:rPr>
        <w:t>2024</w:t>
      </w:r>
      <w:r>
        <w:rPr>
          <w:rFonts w:ascii="仿宋_GB2312" w:eastAsia="仿宋_GB2312" w:hAnsi="仿宋_GB2312"/>
        </w:rPr>
        <w:t>年度单位决算编制范围的下属预算单位包括：</w:t>
      </w:r>
    </w:p>
    <w:p w:rsidR="0044623B" w:rsidRDefault="004A0E58">
      <w:pPr>
        <w:spacing w:line="580" w:lineRule="exact"/>
        <w:ind w:firstLine="640"/>
      </w:pPr>
      <w:r>
        <w:rPr>
          <w:rFonts w:ascii="仿宋_GB2312" w:eastAsia="仿宋_GB2312" w:hAnsi="仿宋_GB2312"/>
        </w:rPr>
        <w:t xml:space="preserve">1. </w:t>
      </w:r>
      <w:r>
        <w:rPr>
          <w:rFonts w:ascii="仿宋_GB2312" w:eastAsia="仿宋_GB2312" w:hAnsi="仿宋_GB2312"/>
        </w:rPr>
        <w:t>尉犁县国有资产保障中心</w:t>
      </w:r>
    </w:p>
    <w:p w:rsidR="0044623B" w:rsidRDefault="004A0E58">
      <w:pPr>
        <w:spacing w:line="580" w:lineRule="exact"/>
        <w:ind w:firstLine="640"/>
      </w:pPr>
      <w:r>
        <w:rPr>
          <w:rFonts w:ascii="仿宋_GB2312" w:eastAsia="仿宋_GB2312" w:hAnsi="仿宋_GB2312"/>
        </w:rPr>
        <w:t xml:space="preserve">2. </w:t>
      </w:r>
      <w:r>
        <w:rPr>
          <w:rFonts w:ascii="仿宋_GB2312" w:eastAsia="仿宋_GB2312" w:hAnsi="仿宋_GB2312"/>
        </w:rPr>
        <w:t>尉犁县国库集中支付中心</w:t>
      </w:r>
    </w:p>
    <w:p w:rsidR="0044623B" w:rsidRDefault="004A0E58">
      <w:pPr>
        <w:spacing w:line="580" w:lineRule="exact"/>
        <w:ind w:firstLine="640"/>
      </w:pPr>
      <w:r>
        <w:rPr>
          <w:rFonts w:ascii="仿宋_GB2312" w:eastAsia="仿宋_GB2312" w:hAnsi="仿宋_GB2312"/>
        </w:rPr>
        <w:t xml:space="preserve">3. </w:t>
      </w:r>
      <w:r>
        <w:rPr>
          <w:rFonts w:ascii="仿宋_GB2312" w:eastAsia="仿宋_GB2312" w:hAnsi="仿宋_GB2312"/>
        </w:rPr>
        <w:t>尉犁县乡镇财政管理局</w:t>
      </w:r>
    </w:p>
    <w:p w:rsidR="0044623B" w:rsidRDefault="004A0E58">
      <w:r>
        <w:br w:type="page"/>
      </w:r>
    </w:p>
    <w:p w:rsidR="0044623B" w:rsidRDefault="004A0E58">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44623B" w:rsidRDefault="004A0E58">
      <w:pPr>
        <w:spacing w:line="640" w:lineRule="exact"/>
        <w:ind w:firstLine="640"/>
        <w:outlineLvl w:val="2"/>
      </w:pPr>
      <w:r>
        <w:rPr>
          <w:rFonts w:ascii="黑体" w:eastAsia="黑体" w:hAnsi="黑体"/>
        </w:rPr>
        <w:t>一、收入支出决算总体情况说明</w:t>
      </w:r>
    </w:p>
    <w:p w:rsidR="0044623B" w:rsidRDefault="004A0E58">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1,201.80</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1,201.80</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44623B" w:rsidRDefault="004A0E58">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1,201.80</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1,201.79</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0.01</w:t>
      </w:r>
      <w:r>
        <w:rPr>
          <w:rFonts w:ascii="仿宋_GB2312" w:eastAsia="仿宋_GB2312" w:hAnsi="仿宋_GB2312"/>
        </w:rPr>
        <w:t>万元。</w:t>
      </w:r>
    </w:p>
    <w:p w:rsidR="0044623B" w:rsidRDefault="004A0E58">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206.42</w:t>
      </w:r>
      <w:r>
        <w:rPr>
          <w:rFonts w:ascii="仿宋_GB2312" w:eastAsia="仿宋_GB2312" w:hAnsi="仿宋_GB2312"/>
        </w:rPr>
        <w:t>万元，下降</w:t>
      </w:r>
      <w:r>
        <w:rPr>
          <w:rFonts w:ascii="仿宋_GB2312" w:eastAsia="仿宋_GB2312" w:hAnsi="仿宋_GB2312"/>
        </w:rPr>
        <w:t>14.66%</w:t>
      </w:r>
      <w:r>
        <w:rPr>
          <w:rFonts w:ascii="仿宋_GB2312" w:eastAsia="仿宋_GB2312" w:hAnsi="仿宋_GB2312"/>
        </w:rPr>
        <w:t>，主要原因是：本年减少聘用人员工资经费，其他收入减少，导致相关经费减少。</w:t>
      </w:r>
    </w:p>
    <w:p w:rsidR="0044623B" w:rsidRDefault="004A0E58">
      <w:pPr>
        <w:spacing w:line="640" w:lineRule="exact"/>
        <w:ind w:firstLine="640"/>
        <w:outlineLvl w:val="2"/>
      </w:pPr>
      <w:r>
        <w:rPr>
          <w:rFonts w:ascii="黑体" w:eastAsia="黑体" w:hAnsi="黑体"/>
        </w:rPr>
        <w:t>二、收入决算情况说明</w:t>
      </w:r>
    </w:p>
    <w:p w:rsidR="0044623B" w:rsidRDefault="004A0E58">
      <w:pPr>
        <w:spacing w:line="580" w:lineRule="exact"/>
        <w:ind w:firstLine="640"/>
      </w:pPr>
      <w:r>
        <w:rPr>
          <w:rFonts w:ascii="仿宋_GB2312" w:eastAsia="仿宋_GB2312" w:hAnsi="仿宋_GB2312"/>
          <w:b/>
        </w:rPr>
        <w:t>本年收入</w:t>
      </w:r>
      <w:r>
        <w:rPr>
          <w:rFonts w:ascii="仿宋_GB2312" w:eastAsia="仿宋_GB2312" w:hAnsi="仿宋_GB2312"/>
          <w:b/>
        </w:rPr>
        <w:t>1,201.80</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1,181.79</w:t>
      </w:r>
      <w:r>
        <w:rPr>
          <w:rFonts w:ascii="仿宋_GB2312" w:eastAsia="仿宋_GB2312" w:hAnsi="仿宋_GB2312"/>
        </w:rPr>
        <w:t>万元，占</w:t>
      </w:r>
      <w:r>
        <w:rPr>
          <w:rFonts w:ascii="仿宋_GB2312" w:eastAsia="仿宋_GB2312" w:hAnsi="仿宋_GB2312"/>
        </w:rPr>
        <w:t>98.33%</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20.01</w:t>
      </w:r>
      <w:r>
        <w:rPr>
          <w:rFonts w:ascii="仿宋_GB2312" w:eastAsia="仿宋_GB2312" w:hAnsi="仿宋_GB2312"/>
        </w:rPr>
        <w:t>万元，占</w:t>
      </w:r>
      <w:r>
        <w:rPr>
          <w:rFonts w:ascii="仿宋_GB2312" w:eastAsia="仿宋_GB2312" w:hAnsi="仿宋_GB2312"/>
        </w:rPr>
        <w:t>1.67%</w:t>
      </w:r>
      <w:r>
        <w:rPr>
          <w:rFonts w:ascii="仿宋_GB2312" w:eastAsia="仿宋_GB2312" w:hAnsi="仿宋_GB2312"/>
        </w:rPr>
        <w:t>。</w:t>
      </w:r>
    </w:p>
    <w:p w:rsidR="0044623B" w:rsidRDefault="004A0E58">
      <w:pPr>
        <w:spacing w:line="640" w:lineRule="exact"/>
        <w:ind w:firstLine="640"/>
        <w:outlineLvl w:val="2"/>
      </w:pPr>
      <w:r>
        <w:rPr>
          <w:rFonts w:ascii="黑体" w:eastAsia="黑体" w:hAnsi="黑体"/>
        </w:rPr>
        <w:t>三、支出决算情况说明</w:t>
      </w:r>
    </w:p>
    <w:p w:rsidR="0044623B" w:rsidRDefault="004A0E58">
      <w:pPr>
        <w:spacing w:line="580" w:lineRule="exact"/>
        <w:ind w:firstLine="640"/>
      </w:pPr>
      <w:r>
        <w:rPr>
          <w:rFonts w:ascii="仿宋_GB2312" w:eastAsia="仿宋_GB2312" w:hAnsi="仿宋_GB2312"/>
          <w:b/>
        </w:rPr>
        <w:t>本年支出</w:t>
      </w:r>
      <w:r>
        <w:rPr>
          <w:rFonts w:ascii="仿宋_GB2312" w:eastAsia="仿宋_GB2312" w:hAnsi="仿宋_GB2312"/>
          <w:b/>
        </w:rPr>
        <w:t>1,201.79</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1,1</w:t>
      </w:r>
      <w:r>
        <w:rPr>
          <w:rFonts w:ascii="仿宋_GB2312" w:eastAsia="仿宋_GB2312" w:hAnsi="仿宋_GB2312"/>
        </w:rPr>
        <w:t>96.85</w:t>
      </w:r>
      <w:r>
        <w:rPr>
          <w:rFonts w:ascii="仿宋_GB2312" w:eastAsia="仿宋_GB2312" w:hAnsi="仿宋_GB2312"/>
        </w:rPr>
        <w:t>万元，占</w:t>
      </w:r>
      <w:r>
        <w:rPr>
          <w:rFonts w:ascii="仿宋_GB2312" w:eastAsia="仿宋_GB2312" w:hAnsi="仿宋_GB2312"/>
        </w:rPr>
        <w:t>99.59%</w:t>
      </w:r>
      <w:r>
        <w:rPr>
          <w:rFonts w:ascii="仿宋_GB2312" w:eastAsia="仿宋_GB2312" w:hAnsi="仿宋_GB2312"/>
        </w:rPr>
        <w:t>；项目支出</w:t>
      </w:r>
      <w:r>
        <w:rPr>
          <w:rFonts w:ascii="仿宋_GB2312" w:eastAsia="仿宋_GB2312" w:hAnsi="仿宋_GB2312"/>
        </w:rPr>
        <w:t>4.93</w:t>
      </w:r>
      <w:r>
        <w:rPr>
          <w:rFonts w:ascii="仿宋_GB2312" w:eastAsia="仿宋_GB2312" w:hAnsi="仿宋_GB2312"/>
        </w:rPr>
        <w:t>万元，占</w:t>
      </w:r>
      <w:r>
        <w:rPr>
          <w:rFonts w:ascii="仿宋_GB2312" w:eastAsia="仿宋_GB2312" w:hAnsi="仿宋_GB2312"/>
        </w:rPr>
        <w:t>0.41%</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44623B" w:rsidRDefault="004A0E58">
      <w:pPr>
        <w:spacing w:line="640" w:lineRule="exact"/>
        <w:ind w:firstLine="640"/>
        <w:outlineLvl w:val="2"/>
      </w:pPr>
      <w:r>
        <w:rPr>
          <w:rFonts w:ascii="黑体" w:eastAsia="黑体" w:hAnsi="黑体"/>
        </w:rPr>
        <w:t>四、财政拨款收入支出决算总体情况说明</w:t>
      </w:r>
    </w:p>
    <w:p w:rsidR="0044623B" w:rsidRDefault="004A0E58">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1,181.79</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1,181.79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1,181.79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1,181.79</w:t>
      </w:r>
      <w:r>
        <w:rPr>
          <w:rFonts w:ascii="仿宋_GB2312" w:eastAsia="仿宋_GB2312" w:hAnsi="仿宋_GB2312"/>
        </w:rPr>
        <w:t>万元。</w:t>
      </w:r>
    </w:p>
    <w:p w:rsidR="0044623B" w:rsidRDefault="004A0E58">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32.38</w:t>
      </w:r>
      <w:r>
        <w:rPr>
          <w:rFonts w:ascii="仿宋_GB2312" w:eastAsia="仿宋_GB2312" w:hAnsi="仿宋_GB2312"/>
        </w:rPr>
        <w:t>万元，增长</w:t>
      </w:r>
      <w:r>
        <w:rPr>
          <w:rFonts w:ascii="仿宋_GB2312" w:eastAsia="仿宋_GB2312" w:hAnsi="仿宋_GB2312"/>
        </w:rPr>
        <w:t>2.82%</w:t>
      </w:r>
      <w:r>
        <w:rPr>
          <w:rFonts w:ascii="仿宋_GB2312" w:eastAsia="仿宋_GB2312" w:hAnsi="仿宋_GB2312"/>
        </w:rPr>
        <w:t>，主要原因是：本年增加退休干部慰问费、技术咨询服务费，如预决算公开、绩效咨询服务费、票据系统运行维护费等经费，导致相关经费增加。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1,186.35</w:t>
      </w:r>
      <w:r>
        <w:rPr>
          <w:rFonts w:ascii="仿宋_GB2312" w:eastAsia="仿宋_GB2312" w:hAnsi="仿宋_GB2312"/>
        </w:rPr>
        <w:t>万元，决算数</w:t>
      </w:r>
      <w:r>
        <w:rPr>
          <w:rFonts w:ascii="仿宋_GB2312" w:eastAsia="仿宋_GB2312" w:hAnsi="仿宋_GB2312"/>
        </w:rPr>
        <w:t>1,181.79</w:t>
      </w:r>
      <w:r>
        <w:rPr>
          <w:rFonts w:ascii="仿宋_GB2312" w:eastAsia="仿宋_GB2312" w:hAnsi="仿宋_GB2312"/>
        </w:rPr>
        <w:t>万元，预决算差异率</w:t>
      </w:r>
      <w:r>
        <w:rPr>
          <w:rFonts w:ascii="仿宋_GB2312" w:eastAsia="仿宋_GB2312" w:hAnsi="仿宋_GB2312"/>
        </w:rPr>
        <w:t>-0.38%</w:t>
      </w:r>
      <w:r>
        <w:rPr>
          <w:rFonts w:ascii="仿宋_GB2312" w:eastAsia="仿宋_GB2312" w:hAnsi="仿宋_GB2312"/>
        </w:rPr>
        <w:t>，主要原因是：严格落实中央八项规定精神，厉行节约，减少不必要的开支。</w:t>
      </w:r>
    </w:p>
    <w:p w:rsidR="0044623B" w:rsidRDefault="004A0E58">
      <w:pPr>
        <w:spacing w:line="640" w:lineRule="exact"/>
        <w:ind w:firstLine="640"/>
        <w:outlineLvl w:val="2"/>
      </w:pPr>
      <w:r>
        <w:rPr>
          <w:rFonts w:ascii="黑体" w:eastAsia="黑体" w:hAnsi="黑体"/>
        </w:rPr>
        <w:t>五、一般公共预算财政拨款支出决算情况说明</w:t>
      </w:r>
    </w:p>
    <w:p w:rsidR="0044623B" w:rsidRDefault="004A0E58">
      <w:pPr>
        <w:spacing w:line="640" w:lineRule="exact"/>
        <w:ind w:firstLine="640"/>
        <w:outlineLvl w:val="3"/>
      </w:pPr>
      <w:r>
        <w:rPr>
          <w:rFonts w:ascii="楷体_GB2312" w:eastAsia="楷体_GB2312" w:hAnsi="楷体_GB2312"/>
          <w:b/>
        </w:rPr>
        <w:t>（一）一般公共预算财政拨款支出决算总体情况</w:t>
      </w:r>
    </w:p>
    <w:p w:rsidR="0044623B" w:rsidRDefault="004A0E58">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1,181.79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98.34%</w:t>
      </w:r>
      <w:r>
        <w:rPr>
          <w:rFonts w:ascii="仿宋_GB2312" w:eastAsia="仿宋_GB2312" w:hAnsi="仿宋_GB2312"/>
        </w:rPr>
        <w:t>。</w:t>
      </w:r>
      <w:r>
        <w:rPr>
          <w:rFonts w:ascii="仿宋_GB2312" w:eastAsia="仿宋_GB2312" w:hAnsi="仿宋_GB2312"/>
          <w:b/>
        </w:rPr>
        <w:t>与上年</w:t>
      </w:r>
      <w:r>
        <w:rPr>
          <w:rFonts w:ascii="仿宋_GB2312" w:eastAsia="仿宋_GB2312" w:hAnsi="仿宋_GB2312"/>
          <w:b/>
        </w:rPr>
        <w:t>相比，</w:t>
      </w:r>
      <w:r>
        <w:rPr>
          <w:rFonts w:ascii="仿宋_GB2312" w:eastAsia="仿宋_GB2312" w:hAnsi="仿宋_GB2312"/>
        </w:rPr>
        <w:t>增加</w:t>
      </w:r>
      <w:r>
        <w:rPr>
          <w:rFonts w:ascii="仿宋_GB2312" w:eastAsia="仿宋_GB2312" w:hAnsi="仿宋_GB2312"/>
        </w:rPr>
        <w:t>32.38</w:t>
      </w:r>
      <w:r>
        <w:rPr>
          <w:rFonts w:ascii="仿宋_GB2312" w:eastAsia="仿宋_GB2312" w:hAnsi="仿宋_GB2312"/>
        </w:rPr>
        <w:t>万元，增长</w:t>
      </w:r>
      <w:r>
        <w:rPr>
          <w:rFonts w:ascii="仿宋_GB2312" w:eastAsia="仿宋_GB2312" w:hAnsi="仿宋_GB2312"/>
        </w:rPr>
        <w:t>2.82%</w:t>
      </w:r>
      <w:r>
        <w:rPr>
          <w:rFonts w:ascii="仿宋_GB2312" w:eastAsia="仿宋_GB2312" w:hAnsi="仿宋_GB2312"/>
        </w:rPr>
        <w:t>，主要原因是：本年增加退休干部慰问费、技术咨询服务费，如预决算公开、绩效咨询服务费、票据系统运行维护费等经费，导致相关经费增加。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1,186.35</w:t>
      </w:r>
      <w:r>
        <w:rPr>
          <w:rFonts w:ascii="仿宋_GB2312" w:eastAsia="仿宋_GB2312" w:hAnsi="仿宋_GB2312"/>
        </w:rPr>
        <w:t>万元，决算数</w:t>
      </w:r>
      <w:r>
        <w:rPr>
          <w:rFonts w:ascii="仿宋_GB2312" w:eastAsia="仿宋_GB2312" w:hAnsi="仿宋_GB2312"/>
        </w:rPr>
        <w:t>1,181.79</w:t>
      </w:r>
      <w:r>
        <w:rPr>
          <w:rFonts w:ascii="仿宋_GB2312" w:eastAsia="仿宋_GB2312" w:hAnsi="仿宋_GB2312"/>
        </w:rPr>
        <w:t>万元，预决算差异率</w:t>
      </w:r>
      <w:r>
        <w:rPr>
          <w:rFonts w:ascii="仿宋_GB2312" w:eastAsia="仿宋_GB2312" w:hAnsi="仿宋_GB2312"/>
        </w:rPr>
        <w:t>-0.38%</w:t>
      </w:r>
      <w:r>
        <w:rPr>
          <w:rFonts w:ascii="仿宋_GB2312" w:eastAsia="仿宋_GB2312" w:hAnsi="仿宋_GB2312"/>
        </w:rPr>
        <w:t>，主要原因是：严格落实中央八项规定精神，厉行节约，减少不必要的开支。</w:t>
      </w:r>
    </w:p>
    <w:p w:rsidR="0044623B" w:rsidRDefault="004A0E58">
      <w:pPr>
        <w:spacing w:line="640" w:lineRule="exact"/>
        <w:ind w:firstLine="640"/>
        <w:outlineLvl w:val="3"/>
      </w:pPr>
      <w:r>
        <w:rPr>
          <w:rFonts w:ascii="楷体_GB2312" w:eastAsia="楷体_GB2312" w:hAnsi="楷体_GB2312"/>
          <w:b/>
        </w:rPr>
        <w:t>（二）一般公共预算财政拨款支出决算结构情况</w:t>
      </w:r>
    </w:p>
    <w:p w:rsidR="0044623B" w:rsidRDefault="004A0E58">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)900.87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76.23%</w:t>
      </w:r>
      <w:r>
        <w:rPr>
          <w:rFonts w:ascii="仿宋_GB2312" w:eastAsia="仿宋_GB2312" w:hAnsi="仿宋_GB2312"/>
        </w:rPr>
        <w:t>。</w:t>
      </w:r>
    </w:p>
    <w:p w:rsidR="0044623B" w:rsidRDefault="004A0E58">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0.13%</w:t>
      </w:r>
      <w:r>
        <w:rPr>
          <w:rFonts w:ascii="仿宋_GB2312" w:eastAsia="仿宋_GB2312" w:hAnsi="仿宋_GB2312"/>
        </w:rPr>
        <w:t>。</w:t>
      </w:r>
    </w:p>
    <w:p w:rsidR="0044623B" w:rsidRDefault="004A0E58">
      <w:pPr>
        <w:spacing w:line="580" w:lineRule="exact"/>
        <w:ind w:firstLine="640"/>
      </w:pPr>
      <w:r>
        <w:rPr>
          <w:rFonts w:ascii="仿宋_GB2312" w:eastAsia="仿宋_GB2312" w:hAnsi="仿宋_GB2312"/>
        </w:rPr>
        <w:t>3.</w:t>
      </w:r>
      <w:r>
        <w:rPr>
          <w:rFonts w:ascii="仿宋_GB2312" w:eastAsia="仿宋_GB2312" w:hAnsi="仿宋_GB2312"/>
        </w:rPr>
        <w:t>社会保障和就业支</w:t>
      </w:r>
      <w:r>
        <w:rPr>
          <w:rFonts w:ascii="仿宋_GB2312" w:eastAsia="仿宋_GB2312" w:hAnsi="仿宋_GB2312"/>
        </w:rPr>
        <w:t>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)137.92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11.67%</w:t>
      </w:r>
      <w:r>
        <w:rPr>
          <w:rFonts w:ascii="仿宋_GB2312" w:eastAsia="仿宋_GB2312" w:hAnsi="仿宋_GB2312"/>
        </w:rPr>
        <w:t>。</w:t>
      </w:r>
    </w:p>
    <w:p w:rsidR="0044623B" w:rsidRDefault="004A0E58">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)55.29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4.68%</w:t>
      </w:r>
      <w:r>
        <w:rPr>
          <w:rFonts w:ascii="仿宋_GB2312" w:eastAsia="仿宋_GB2312" w:hAnsi="仿宋_GB2312"/>
        </w:rPr>
        <w:t>。</w:t>
      </w:r>
    </w:p>
    <w:p w:rsidR="0044623B" w:rsidRDefault="004A0E58">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)86.21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7.29%</w:t>
      </w:r>
      <w:r>
        <w:rPr>
          <w:rFonts w:ascii="仿宋_GB2312" w:eastAsia="仿宋_GB2312" w:hAnsi="仿宋_GB2312"/>
        </w:rPr>
        <w:t>。</w:t>
      </w:r>
    </w:p>
    <w:p w:rsidR="0044623B" w:rsidRDefault="004A0E58">
      <w:pPr>
        <w:spacing w:line="640" w:lineRule="exact"/>
        <w:ind w:firstLine="640"/>
        <w:outlineLvl w:val="3"/>
      </w:pPr>
      <w:r>
        <w:rPr>
          <w:rFonts w:ascii="楷体_GB2312" w:eastAsia="楷体_GB2312" w:hAnsi="楷体_GB2312"/>
          <w:b/>
        </w:rPr>
        <w:t>（三）一般公共预算财政拨款支出决算具体情况</w:t>
      </w:r>
    </w:p>
    <w:p w:rsidR="0044623B" w:rsidRDefault="004A0E58">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366.82</w:t>
      </w:r>
      <w:r>
        <w:rPr>
          <w:rFonts w:ascii="仿宋_GB2312" w:eastAsia="仿宋_GB2312" w:hAnsi="仿宋_GB2312"/>
        </w:rPr>
        <w:t>万元，比上年决算增加</w:t>
      </w:r>
      <w:r>
        <w:rPr>
          <w:rFonts w:ascii="仿宋_GB2312" w:eastAsia="仿宋_GB2312" w:hAnsi="仿宋_GB2312"/>
        </w:rPr>
        <w:t>101.07</w:t>
      </w:r>
      <w:r>
        <w:rPr>
          <w:rFonts w:ascii="仿宋_GB2312" w:eastAsia="仿宋_GB2312" w:hAnsi="仿宋_GB2312"/>
        </w:rPr>
        <w:t>万元，增长</w:t>
      </w:r>
      <w:r>
        <w:rPr>
          <w:rFonts w:ascii="仿宋_GB2312" w:eastAsia="仿宋_GB2312" w:hAnsi="仿宋_GB2312"/>
        </w:rPr>
        <w:t>38.03%,</w:t>
      </w:r>
      <w:r>
        <w:rPr>
          <w:rFonts w:ascii="仿宋_GB2312" w:eastAsia="仿宋_GB2312" w:hAnsi="仿宋_GB2312"/>
        </w:rPr>
        <w:t>主要原因是：本年增加技术咨询服务费，如预决算公开、绩效咨询服务费、票据系统运行维护费等经费，导致相关经费增加。</w:t>
      </w:r>
    </w:p>
    <w:p w:rsidR="0044623B" w:rsidRDefault="004A0E58">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501.56</w:t>
      </w:r>
      <w:r>
        <w:rPr>
          <w:rFonts w:ascii="仿宋_GB2312" w:eastAsia="仿宋_GB2312" w:hAnsi="仿宋_GB2312"/>
        </w:rPr>
        <w:t>万元，比上年决算减少</w:t>
      </w:r>
      <w:r>
        <w:rPr>
          <w:rFonts w:ascii="仿宋_GB2312" w:eastAsia="仿宋_GB2312" w:hAnsi="仿宋_GB2312"/>
        </w:rPr>
        <w:t>103.27</w:t>
      </w:r>
      <w:r>
        <w:rPr>
          <w:rFonts w:ascii="仿宋_GB2312" w:eastAsia="仿宋_GB2312" w:hAnsi="仿宋_GB2312"/>
        </w:rPr>
        <w:t>万元，下降</w:t>
      </w:r>
      <w:r>
        <w:rPr>
          <w:rFonts w:ascii="仿宋_GB2312" w:eastAsia="仿宋_GB2312" w:hAnsi="仿宋_GB2312"/>
        </w:rPr>
        <w:t>17.07%,</w:t>
      </w:r>
      <w:r>
        <w:rPr>
          <w:rFonts w:ascii="仿宋_GB2312" w:eastAsia="仿宋_GB2312" w:hAnsi="仿宋_GB2312"/>
        </w:rPr>
        <w:t>主要原因是：上年补发以前年度国家津贴及基础绩效，本年未补发，导致相关经费减少。</w:t>
      </w:r>
    </w:p>
    <w:p w:rsidR="0044623B" w:rsidRDefault="004A0E58">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其他财政事务支出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27.00</w:t>
      </w:r>
      <w:r>
        <w:rPr>
          <w:rFonts w:ascii="仿宋_GB2312" w:eastAsia="仿宋_GB2312" w:hAnsi="仿宋_GB2312"/>
        </w:rPr>
        <w:t>万元，比上年决算增加</w:t>
      </w:r>
      <w:r>
        <w:rPr>
          <w:rFonts w:ascii="仿宋_GB2312" w:eastAsia="仿宋_GB2312" w:hAnsi="仿宋_GB2312"/>
        </w:rPr>
        <w:t>27.00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主要原因是：本年增加咨询费，导致相关经费增加。</w:t>
      </w:r>
    </w:p>
    <w:p w:rsidR="0044623B" w:rsidRDefault="004A0E58">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5.49</w:t>
      </w:r>
      <w:r>
        <w:rPr>
          <w:rFonts w:ascii="仿宋_GB2312" w:eastAsia="仿宋_GB2312" w:hAnsi="仿宋_GB2312"/>
        </w:rPr>
        <w:t>万元，比上年决算增加</w:t>
      </w:r>
      <w:r>
        <w:rPr>
          <w:rFonts w:ascii="仿宋_GB2312" w:eastAsia="仿宋_GB2312" w:hAnsi="仿宋_GB2312"/>
        </w:rPr>
        <w:t>0.50</w:t>
      </w:r>
      <w:r>
        <w:rPr>
          <w:rFonts w:ascii="仿宋_GB2312" w:eastAsia="仿宋_GB2312" w:hAnsi="仿宋_GB2312"/>
        </w:rPr>
        <w:t>万元，增长</w:t>
      </w:r>
      <w:r>
        <w:rPr>
          <w:rFonts w:ascii="仿宋_GB2312" w:eastAsia="仿宋_GB2312" w:hAnsi="仿宋_GB2312"/>
        </w:rPr>
        <w:t>10.02%,</w:t>
      </w:r>
      <w:r>
        <w:rPr>
          <w:rFonts w:ascii="仿宋_GB2312" w:eastAsia="仿宋_GB2312" w:hAnsi="仿宋_GB2312"/>
        </w:rPr>
        <w:t>主要原因是：本年增加退休干部慰问费等经</w:t>
      </w:r>
      <w:r>
        <w:rPr>
          <w:rFonts w:ascii="仿宋_GB2312" w:eastAsia="仿宋_GB2312" w:hAnsi="仿宋_GB2312"/>
        </w:rPr>
        <w:t>费，导致相关经费增加。</w:t>
      </w:r>
    </w:p>
    <w:p w:rsidR="0044623B" w:rsidRDefault="004A0E58">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lastRenderedPageBreak/>
        <w:t>1.50</w:t>
      </w:r>
      <w:r>
        <w:rPr>
          <w:rFonts w:ascii="仿宋_GB2312" w:eastAsia="仿宋_GB2312" w:hAnsi="仿宋_GB2312"/>
        </w:rPr>
        <w:t>万元，比上年决算增加</w:t>
      </w:r>
      <w:r>
        <w:rPr>
          <w:rFonts w:ascii="仿宋_GB2312" w:eastAsia="仿宋_GB2312" w:hAnsi="仿宋_GB2312"/>
        </w:rPr>
        <w:t>1.30</w:t>
      </w:r>
      <w:r>
        <w:rPr>
          <w:rFonts w:ascii="仿宋_GB2312" w:eastAsia="仿宋_GB2312" w:hAnsi="仿宋_GB2312"/>
        </w:rPr>
        <w:t>万元，增长</w:t>
      </w:r>
      <w:r>
        <w:rPr>
          <w:rFonts w:ascii="仿宋_GB2312" w:eastAsia="仿宋_GB2312" w:hAnsi="仿宋_GB2312"/>
        </w:rPr>
        <w:t>650.00%,</w:t>
      </w:r>
      <w:r>
        <w:rPr>
          <w:rFonts w:ascii="仿宋_GB2312" w:eastAsia="仿宋_GB2312" w:hAnsi="仿宋_GB2312"/>
        </w:rPr>
        <w:t>主要原因是：本年外出参加培训人员增加，培训费增加，导致相关经费增加。</w:t>
      </w:r>
    </w:p>
    <w:p w:rsidR="0044623B" w:rsidRDefault="004A0E58">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26.14</w:t>
      </w:r>
      <w:r>
        <w:rPr>
          <w:rFonts w:ascii="仿宋_GB2312" w:eastAsia="仿宋_GB2312" w:hAnsi="仿宋_GB2312"/>
        </w:rPr>
        <w:t>万元，比上年决算增加</w:t>
      </w:r>
      <w:r>
        <w:rPr>
          <w:rFonts w:ascii="仿宋_GB2312" w:eastAsia="仿宋_GB2312" w:hAnsi="仿宋_GB2312"/>
        </w:rPr>
        <w:t>8.85</w:t>
      </w:r>
      <w:r>
        <w:rPr>
          <w:rFonts w:ascii="仿宋_GB2312" w:eastAsia="仿宋_GB2312" w:hAnsi="仿宋_GB2312"/>
        </w:rPr>
        <w:t>万元，增长</w:t>
      </w:r>
      <w:r>
        <w:rPr>
          <w:rFonts w:ascii="仿宋_GB2312" w:eastAsia="仿宋_GB2312" w:hAnsi="仿宋_GB2312"/>
        </w:rPr>
        <w:t>51.19%,</w:t>
      </w:r>
      <w:r>
        <w:rPr>
          <w:rFonts w:ascii="仿宋_GB2312" w:eastAsia="仿宋_GB2312" w:hAnsi="仿宋_GB2312"/>
        </w:rPr>
        <w:t>主要原因是：本年退休人员增加，退休费支出增加。</w:t>
      </w:r>
    </w:p>
    <w:p w:rsidR="0044623B" w:rsidRDefault="004A0E58">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0.08</w:t>
      </w:r>
      <w:r>
        <w:rPr>
          <w:rFonts w:ascii="仿宋_GB2312" w:eastAsia="仿宋_GB2312" w:hAnsi="仿宋_GB2312"/>
        </w:rPr>
        <w:t>万元，比上年决算减少</w:t>
      </w:r>
      <w:r>
        <w:rPr>
          <w:rFonts w:ascii="仿宋_GB2312" w:eastAsia="仿宋_GB2312" w:hAnsi="仿宋_GB2312"/>
        </w:rPr>
        <w:t>2.34</w:t>
      </w:r>
      <w:r>
        <w:rPr>
          <w:rFonts w:ascii="仿宋_GB2312" w:eastAsia="仿宋_GB2312" w:hAnsi="仿宋_GB2312"/>
        </w:rPr>
        <w:t>万元，下降</w:t>
      </w:r>
      <w:r>
        <w:rPr>
          <w:rFonts w:ascii="仿宋_GB2312" w:eastAsia="仿宋_GB2312" w:hAnsi="仿宋_GB2312"/>
        </w:rPr>
        <w:t>96.69%,</w:t>
      </w:r>
      <w:r>
        <w:rPr>
          <w:rFonts w:ascii="仿宋_GB2312" w:eastAsia="仿宋_GB2312" w:hAnsi="仿宋_GB2312"/>
        </w:rPr>
        <w:t>主要原因是：本年科目调整，部分退休费上年在事业单位离退休科目列支，本年调整至行政单位离退休科目列支，导致相关经费减少。</w:t>
      </w:r>
    </w:p>
    <w:p w:rsidR="0044623B" w:rsidRDefault="004A0E58">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111.70</w:t>
      </w:r>
      <w:r>
        <w:rPr>
          <w:rFonts w:ascii="仿宋_GB2312" w:eastAsia="仿宋_GB2312" w:hAnsi="仿宋_GB2312"/>
        </w:rPr>
        <w:t>万元，比上年决算增加</w:t>
      </w:r>
      <w:r>
        <w:rPr>
          <w:rFonts w:ascii="仿宋_GB2312" w:eastAsia="仿宋_GB2312" w:hAnsi="仿宋_GB2312"/>
        </w:rPr>
        <w:t>10.29</w:t>
      </w:r>
      <w:r>
        <w:rPr>
          <w:rFonts w:ascii="仿宋_GB2312" w:eastAsia="仿宋_GB2312" w:hAnsi="仿宋_GB2312"/>
        </w:rPr>
        <w:t>万元，增长</w:t>
      </w:r>
      <w:r>
        <w:rPr>
          <w:rFonts w:ascii="仿宋_GB2312" w:eastAsia="仿宋_GB2312" w:hAnsi="仿宋_GB2312"/>
        </w:rPr>
        <w:t>10.15%,</w:t>
      </w:r>
      <w:r>
        <w:rPr>
          <w:rFonts w:ascii="仿宋_GB2312" w:eastAsia="仿宋_GB2312" w:hAnsi="仿宋_GB2312"/>
        </w:rPr>
        <w:t>主要原因是：本年在职人员工资基数调增，养老缴费基数上涨，相应支出增加。</w:t>
      </w:r>
    </w:p>
    <w:p w:rsidR="0044623B" w:rsidRDefault="004A0E58">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19.95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主要原因是：本年功能科目调整，机关事业单位职业年金缴费上年度单独列支，本年调整至行政运行科目列支，导致经费较上年减少。</w:t>
      </w:r>
    </w:p>
    <w:p w:rsidR="0044623B" w:rsidRDefault="004A0E58">
      <w:pPr>
        <w:spacing w:line="580" w:lineRule="exact"/>
        <w:ind w:firstLine="640"/>
      </w:pPr>
      <w:r>
        <w:rPr>
          <w:rFonts w:ascii="仿宋_GB2312" w:eastAsia="仿宋_GB2312" w:hAnsi="仿宋_GB2312"/>
        </w:rPr>
        <w:lastRenderedPageBreak/>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16.84</w:t>
      </w:r>
      <w:r>
        <w:rPr>
          <w:rFonts w:ascii="仿宋_GB2312" w:eastAsia="仿宋_GB2312" w:hAnsi="仿宋_GB2312"/>
        </w:rPr>
        <w:t>万元，比上年决算减少</w:t>
      </w:r>
      <w:r>
        <w:rPr>
          <w:rFonts w:ascii="仿宋_GB2312" w:eastAsia="仿宋_GB2312" w:hAnsi="仿宋_GB2312"/>
        </w:rPr>
        <w:t>4.22</w:t>
      </w:r>
      <w:r>
        <w:rPr>
          <w:rFonts w:ascii="仿宋_GB2312" w:eastAsia="仿宋_GB2312" w:hAnsi="仿宋_GB2312"/>
        </w:rPr>
        <w:t>万元，下降</w:t>
      </w:r>
      <w:r>
        <w:rPr>
          <w:rFonts w:ascii="仿宋_GB2312" w:eastAsia="仿宋_GB2312" w:hAnsi="仿宋_GB2312"/>
        </w:rPr>
        <w:t>20.04%,</w:t>
      </w:r>
      <w:r>
        <w:rPr>
          <w:rFonts w:ascii="仿宋_GB2312" w:eastAsia="仿宋_GB2312" w:hAnsi="仿宋_GB2312"/>
        </w:rPr>
        <w:t>主要原因是：本年在职人员减少，行政单位医疗支出较上年减少。</w:t>
      </w:r>
    </w:p>
    <w:p w:rsidR="0044623B" w:rsidRDefault="004A0E58">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w:t>
      </w:r>
      <w:r>
        <w:rPr>
          <w:rFonts w:ascii="仿宋_GB2312" w:eastAsia="仿宋_GB2312" w:hAnsi="仿宋_GB2312"/>
        </w:rPr>
        <w:t>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29.75</w:t>
      </w:r>
      <w:r>
        <w:rPr>
          <w:rFonts w:ascii="仿宋_GB2312" w:eastAsia="仿宋_GB2312" w:hAnsi="仿宋_GB2312"/>
        </w:rPr>
        <w:t>万元，比上年决算增加</w:t>
      </w:r>
      <w:r>
        <w:rPr>
          <w:rFonts w:ascii="仿宋_GB2312" w:eastAsia="仿宋_GB2312" w:hAnsi="仿宋_GB2312"/>
        </w:rPr>
        <w:t>2.73</w:t>
      </w:r>
      <w:r>
        <w:rPr>
          <w:rFonts w:ascii="仿宋_GB2312" w:eastAsia="仿宋_GB2312" w:hAnsi="仿宋_GB2312"/>
        </w:rPr>
        <w:t>万元，增长</w:t>
      </w:r>
      <w:r>
        <w:rPr>
          <w:rFonts w:ascii="仿宋_GB2312" w:eastAsia="仿宋_GB2312" w:hAnsi="仿宋_GB2312"/>
        </w:rPr>
        <w:t>10.10%,</w:t>
      </w:r>
      <w:r>
        <w:rPr>
          <w:rFonts w:ascii="仿宋_GB2312" w:eastAsia="仿宋_GB2312" w:hAnsi="仿宋_GB2312"/>
        </w:rPr>
        <w:t>主要原因是：本年在职人员工资基数调增，医疗缴费基数上涨，相应支出增加。</w:t>
      </w:r>
    </w:p>
    <w:p w:rsidR="0044623B" w:rsidRDefault="004A0E58">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8.70</w:t>
      </w:r>
      <w:r>
        <w:rPr>
          <w:rFonts w:ascii="仿宋_GB2312" w:eastAsia="仿宋_GB2312" w:hAnsi="仿宋_GB2312"/>
        </w:rPr>
        <w:t>万元，比上年决算增加</w:t>
      </w:r>
      <w:r>
        <w:rPr>
          <w:rFonts w:ascii="仿宋_GB2312" w:eastAsia="仿宋_GB2312" w:hAnsi="仿宋_GB2312"/>
        </w:rPr>
        <w:t>0.65</w:t>
      </w:r>
      <w:r>
        <w:rPr>
          <w:rFonts w:ascii="仿宋_GB2312" w:eastAsia="仿宋_GB2312" w:hAnsi="仿宋_GB2312"/>
        </w:rPr>
        <w:t>万元，增长</w:t>
      </w:r>
      <w:r>
        <w:rPr>
          <w:rFonts w:ascii="仿宋_GB2312" w:eastAsia="仿宋_GB2312" w:hAnsi="仿宋_GB2312"/>
        </w:rPr>
        <w:t>8.07%,</w:t>
      </w:r>
      <w:r>
        <w:rPr>
          <w:rFonts w:ascii="仿宋_GB2312" w:eastAsia="仿宋_GB2312" w:hAnsi="仿宋_GB2312"/>
        </w:rPr>
        <w:t>主要原因是：本年在职人员工资基数调增，医疗缴费基数上涨，相应支出增加。</w:t>
      </w:r>
    </w:p>
    <w:p w:rsidR="0044623B" w:rsidRDefault="004A0E58">
      <w:pPr>
        <w:spacing w:line="580" w:lineRule="exact"/>
        <w:ind w:firstLine="640"/>
      </w:pPr>
      <w:r>
        <w:rPr>
          <w:rFonts w:ascii="仿宋_GB2312" w:eastAsia="仿宋_GB2312" w:hAnsi="仿宋_GB2312"/>
        </w:rPr>
        <w:t>13.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86.21</w:t>
      </w:r>
      <w:r>
        <w:rPr>
          <w:rFonts w:ascii="仿宋_GB2312" w:eastAsia="仿宋_GB2312" w:hAnsi="仿宋_GB2312"/>
        </w:rPr>
        <w:t>万元，比上年决算增加</w:t>
      </w:r>
      <w:r>
        <w:rPr>
          <w:rFonts w:ascii="仿宋_GB2312" w:eastAsia="仿宋_GB2312" w:hAnsi="仿宋_GB2312"/>
        </w:rPr>
        <w:t>9.77</w:t>
      </w:r>
      <w:r>
        <w:rPr>
          <w:rFonts w:ascii="仿宋_GB2312" w:eastAsia="仿宋_GB2312" w:hAnsi="仿宋_GB2312"/>
        </w:rPr>
        <w:t>万元，</w:t>
      </w:r>
      <w:r>
        <w:rPr>
          <w:rFonts w:ascii="仿宋_GB2312" w:eastAsia="仿宋_GB2312" w:hAnsi="仿宋_GB2312"/>
        </w:rPr>
        <w:t>增长</w:t>
      </w:r>
      <w:r>
        <w:rPr>
          <w:rFonts w:ascii="仿宋_GB2312" w:eastAsia="仿宋_GB2312" w:hAnsi="仿宋_GB2312"/>
        </w:rPr>
        <w:t>12.78%,</w:t>
      </w:r>
      <w:r>
        <w:rPr>
          <w:rFonts w:ascii="仿宋_GB2312" w:eastAsia="仿宋_GB2312" w:hAnsi="仿宋_GB2312"/>
        </w:rPr>
        <w:t>主要原因是：本年在职人员工资基数调增，公积金缴费基数上涨，相应支出增加。</w:t>
      </w:r>
    </w:p>
    <w:p w:rsidR="0044623B" w:rsidRDefault="004A0E58">
      <w:pPr>
        <w:spacing w:line="640" w:lineRule="exact"/>
        <w:ind w:firstLine="640"/>
        <w:outlineLvl w:val="2"/>
      </w:pPr>
      <w:r>
        <w:rPr>
          <w:rFonts w:ascii="黑体" w:eastAsia="黑体" w:hAnsi="黑体"/>
        </w:rPr>
        <w:t>六、一般公共预算财政拨款基本支出决算情况说明</w:t>
      </w:r>
    </w:p>
    <w:p w:rsidR="0044623B" w:rsidRDefault="004A0E58">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1,176.85</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1,055.03</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w:t>
      </w:r>
      <w:r>
        <w:rPr>
          <w:rFonts w:ascii="仿宋_GB2312" w:eastAsia="仿宋_GB2312" w:hAnsi="仿宋_GB2312"/>
        </w:rPr>
        <w:lastRenderedPageBreak/>
        <w:t>公积金、医疗费、退休费、生活补助、奖励金。</w:t>
      </w:r>
    </w:p>
    <w:p w:rsidR="0044623B" w:rsidRDefault="004A0E58">
      <w:pPr>
        <w:spacing w:line="580" w:lineRule="exact"/>
        <w:ind w:firstLine="640"/>
      </w:pPr>
      <w:r>
        <w:rPr>
          <w:rFonts w:ascii="仿宋_GB2312" w:eastAsia="仿宋_GB2312" w:hAnsi="仿宋_GB2312"/>
          <w:b/>
        </w:rPr>
        <w:t>公用经费</w:t>
      </w:r>
      <w:r>
        <w:rPr>
          <w:rFonts w:ascii="仿宋_GB2312" w:eastAsia="仿宋_GB2312" w:hAnsi="仿宋_GB2312"/>
          <w:b/>
        </w:rPr>
        <w:t>121.82</w:t>
      </w:r>
      <w:r>
        <w:rPr>
          <w:rFonts w:ascii="仿宋_GB2312" w:eastAsia="仿宋_GB2312" w:hAnsi="仿宋_GB2312"/>
          <w:b/>
        </w:rPr>
        <w:t>万元，</w:t>
      </w:r>
      <w:r>
        <w:rPr>
          <w:rFonts w:ascii="仿宋_GB2312" w:eastAsia="仿宋_GB2312" w:hAnsi="仿宋_GB2312"/>
        </w:rPr>
        <w:t>包括：办公费、印刷费、咨询费、水费、电费、邮电费、取暖费、差旅费、</w:t>
      </w:r>
      <w:r>
        <w:rPr>
          <w:rFonts w:ascii="仿宋_GB2312" w:eastAsia="仿宋_GB2312" w:hAnsi="仿宋_GB2312"/>
        </w:rPr>
        <w:t>维修（护）费、培训费、劳务费、工会经费、福利费、其他商品和服务支出、办公设备购置。</w:t>
      </w:r>
    </w:p>
    <w:p w:rsidR="0044623B" w:rsidRDefault="004A0E58">
      <w:pPr>
        <w:spacing w:line="640" w:lineRule="exact"/>
        <w:ind w:firstLine="640"/>
        <w:outlineLvl w:val="2"/>
      </w:pPr>
      <w:r>
        <w:rPr>
          <w:rFonts w:ascii="黑体" w:eastAsia="黑体" w:hAnsi="黑体"/>
        </w:rPr>
        <w:t>七、政府性基金预算财政拨款收入支出决算情况说明</w:t>
      </w:r>
    </w:p>
    <w:p w:rsidR="0044623B" w:rsidRDefault="004A0E58">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44623B" w:rsidRDefault="004A0E58">
      <w:pPr>
        <w:spacing w:line="640" w:lineRule="exact"/>
        <w:ind w:firstLine="640"/>
        <w:outlineLvl w:val="2"/>
      </w:pPr>
      <w:r>
        <w:rPr>
          <w:rFonts w:ascii="黑体" w:eastAsia="黑体" w:hAnsi="黑体"/>
        </w:rPr>
        <w:t>八、国有资本经营预算财政拨款收入支出决算情况说明</w:t>
      </w:r>
    </w:p>
    <w:p w:rsidR="0044623B" w:rsidRDefault="004A0E58">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44623B" w:rsidRDefault="004A0E58">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44623B" w:rsidRDefault="004A0E58">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4.66</w:t>
      </w:r>
      <w:r>
        <w:rPr>
          <w:rFonts w:ascii="仿宋_GB2312" w:eastAsia="仿宋_GB2312" w:hAnsi="仿宋_GB2312"/>
        </w:rPr>
        <w:t>万元</w:t>
      </w:r>
      <w:r>
        <w:rPr>
          <w:rFonts w:ascii="仿宋_GB2312" w:eastAsia="仿宋_GB2312" w:hAnsi="仿宋_GB2312"/>
        </w:rPr>
        <w:t>，下降</w:t>
      </w:r>
      <w:r>
        <w:rPr>
          <w:rFonts w:ascii="仿宋_GB2312" w:eastAsia="仿宋_GB2312" w:hAnsi="仿宋_GB2312"/>
        </w:rPr>
        <w:t>100.00%</w:t>
      </w:r>
      <w:r>
        <w:rPr>
          <w:rFonts w:ascii="仿宋_GB2312" w:eastAsia="仿宋_GB2312" w:hAnsi="仿宋_GB2312"/>
        </w:rPr>
        <w:t>，主要原因是：本年度车辆交由机关事务中心统一管理，单位无车辆运行维护费的支出。其中：因公出国（境）费支出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4.66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，主要原因是：本单位无公务用车运行维护费。公务接待费支出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lastRenderedPageBreak/>
        <w:t>年与</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均未安排公务接待费支出。</w:t>
      </w:r>
    </w:p>
    <w:p w:rsidR="0044623B" w:rsidRDefault="004A0E58">
      <w:pPr>
        <w:spacing w:line="580" w:lineRule="exact"/>
        <w:ind w:firstLine="640"/>
      </w:pPr>
      <w:r>
        <w:rPr>
          <w:rFonts w:ascii="仿宋_GB2312" w:eastAsia="仿宋_GB2312" w:hAnsi="仿宋_GB2312"/>
          <w:b/>
        </w:rPr>
        <w:t>具体情况如下：</w:t>
      </w:r>
    </w:p>
    <w:p w:rsidR="0044623B" w:rsidRDefault="004A0E58">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44623B" w:rsidRDefault="004A0E58">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44623B" w:rsidRDefault="004A0E58">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w:t>
      </w:r>
      <w:r>
        <w:rPr>
          <w:rFonts w:ascii="仿宋_GB2312" w:eastAsia="仿宋_GB2312" w:hAnsi="仿宋_GB2312"/>
        </w:rPr>
        <w:t>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44623B" w:rsidRDefault="004A0E58">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lastRenderedPageBreak/>
        <w:t>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44623B" w:rsidRDefault="004A0E58">
      <w:pPr>
        <w:spacing w:line="640" w:lineRule="exact"/>
        <w:ind w:firstLine="640"/>
        <w:outlineLvl w:val="2"/>
      </w:pPr>
      <w:r>
        <w:rPr>
          <w:rFonts w:ascii="黑体" w:eastAsia="黑体" w:hAnsi="黑体"/>
        </w:rPr>
        <w:t>十、其他重要事项的情况说明</w:t>
      </w:r>
    </w:p>
    <w:p w:rsidR="0044623B" w:rsidRDefault="004A0E58">
      <w:pPr>
        <w:spacing w:line="640" w:lineRule="exact"/>
        <w:ind w:firstLine="640"/>
        <w:outlineLvl w:val="3"/>
      </w:pPr>
      <w:r>
        <w:rPr>
          <w:rFonts w:ascii="楷体_GB2312" w:eastAsia="楷体_GB2312" w:hAnsi="楷体_GB2312"/>
          <w:b/>
        </w:rPr>
        <w:t>（一）机关运行经费及公用经费支出情况</w:t>
      </w:r>
    </w:p>
    <w:p w:rsidR="0044623B" w:rsidRDefault="004A0E58">
      <w:pPr>
        <w:spacing w:line="580" w:lineRule="exact"/>
        <w:ind w:firstLine="640"/>
      </w:pPr>
      <w:r>
        <w:rPr>
          <w:rFonts w:ascii="仿宋_GB2312" w:eastAsia="仿宋_GB2312" w:hAnsi="仿宋_GB2312"/>
        </w:rPr>
        <w:t>2024</w:t>
      </w:r>
      <w:r>
        <w:rPr>
          <w:rFonts w:ascii="仿宋_GB2312" w:eastAsia="仿宋_GB2312" w:hAnsi="仿宋_GB2312"/>
        </w:rPr>
        <w:t>年度尉犁县财政局（行政单位和参照公务员法管理事业单位）机关运行经费支出</w:t>
      </w:r>
      <w:r>
        <w:rPr>
          <w:rFonts w:ascii="仿宋_GB2312" w:eastAsia="仿宋_GB2312" w:hAnsi="仿宋_GB2312"/>
        </w:rPr>
        <w:t>121.82</w:t>
      </w:r>
      <w:r>
        <w:rPr>
          <w:rFonts w:ascii="仿宋_GB2312" w:eastAsia="仿宋_GB2312" w:hAnsi="仿宋_GB2312"/>
        </w:rPr>
        <w:t>万元，比上年增加</w:t>
      </w:r>
      <w:r>
        <w:rPr>
          <w:rFonts w:ascii="仿宋_GB2312" w:eastAsia="仿宋_GB2312" w:hAnsi="仿宋_GB2312"/>
        </w:rPr>
        <w:t>69.99</w:t>
      </w:r>
      <w:r>
        <w:rPr>
          <w:rFonts w:ascii="仿宋_GB2312" w:eastAsia="仿宋_GB2312" w:hAnsi="仿宋_GB2312"/>
        </w:rPr>
        <w:t>万元，增长</w:t>
      </w:r>
      <w:r>
        <w:rPr>
          <w:rFonts w:ascii="仿宋_GB2312" w:eastAsia="仿宋_GB2312" w:hAnsi="仿宋_GB2312"/>
        </w:rPr>
        <w:t>135.04%</w:t>
      </w:r>
      <w:r>
        <w:rPr>
          <w:rFonts w:ascii="仿宋_GB2312" w:eastAsia="仿宋_GB2312" w:hAnsi="仿宋_GB2312"/>
        </w:rPr>
        <w:t>，主要原因是：本年增加技术咨询服务费，如预决算公开、绩效咨询服务费、票据系统运行维护费等，导致机关运行经费增加。</w:t>
      </w:r>
    </w:p>
    <w:p w:rsidR="0044623B" w:rsidRDefault="004A0E58">
      <w:pPr>
        <w:spacing w:line="640" w:lineRule="exact"/>
        <w:ind w:firstLine="640"/>
        <w:outlineLvl w:val="3"/>
      </w:pPr>
      <w:r>
        <w:rPr>
          <w:rFonts w:ascii="楷体_GB2312" w:eastAsia="楷体_GB2312" w:hAnsi="楷体_GB2312"/>
          <w:b/>
        </w:rPr>
        <w:t>（二）政府采购情</w:t>
      </w:r>
      <w:r>
        <w:rPr>
          <w:rFonts w:ascii="楷体_GB2312" w:eastAsia="楷体_GB2312" w:hAnsi="楷体_GB2312"/>
          <w:b/>
        </w:rPr>
        <w:t>况</w:t>
      </w:r>
    </w:p>
    <w:p w:rsidR="0044623B" w:rsidRDefault="004A0E58">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5.68</w:t>
      </w:r>
      <w:r>
        <w:rPr>
          <w:rFonts w:ascii="仿宋_GB2312" w:eastAsia="仿宋_GB2312" w:hAnsi="仿宋_GB2312"/>
        </w:rPr>
        <w:t>万元，其中：政府采购货物支出</w:t>
      </w:r>
      <w:r>
        <w:rPr>
          <w:rFonts w:ascii="仿宋_GB2312" w:eastAsia="仿宋_GB2312" w:hAnsi="仿宋_GB2312"/>
        </w:rPr>
        <w:t>5.19</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0.48</w:t>
      </w:r>
      <w:r>
        <w:rPr>
          <w:rFonts w:ascii="仿宋_GB2312" w:eastAsia="仿宋_GB2312" w:hAnsi="仿宋_GB2312"/>
        </w:rPr>
        <w:t>万元。</w:t>
      </w:r>
    </w:p>
    <w:p w:rsidR="0044623B" w:rsidRDefault="004A0E58">
      <w:pPr>
        <w:spacing w:line="580" w:lineRule="exact"/>
        <w:ind w:firstLine="640"/>
      </w:pPr>
      <w:r>
        <w:rPr>
          <w:rFonts w:ascii="仿宋_GB2312" w:eastAsia="仿宋_GB2312" w:hAnsi="仿宋_GB2312"/>
        </w:rPr>
        <w:t>授予中小企业合同金额</w:t>
      </w:r>
      <w:r>
        <w:rPr>
          <w:rFonts w:ascii="仿宋_GB2312" w:eastAsia="仿宋_GB2312" w:hAnsi="仿宋_GB2312"/>
        </w:rPr>
        <w:t>5.68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5.68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44623B" w:rsidRDefault="004A0E58">
      <w:pPr>
        <w:spacing w:line="640" w:lineRule="exact"/>
        <w:ind w:firstLine="640"/>
        <w:outlineLvl w:val="3"/>
      </w:pPr>
      <w:r>
        <w:rPr>
          <w:rFonts w:ascii="楷体_GB2312" w:eastAsia="楷体_GB2312" w:hAnsi="楷体_GB2312"/>
          <w:b/>
        </w:rPr>
        <w:t>（三）国有资产占用情况说明</w:t>
      </w:r>
    </w:p>
    <w:p w:rsidR="0044623B" w:rsidRDefault="004A0E58">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4,217.60</w:t>
      </w:r>
      <w:r>
        <w:rPr>
          <w:rFonts w:ascii="仿宋_GB2312" w:eastAsia="仿宋_GB2312" w:hAnsi="仿宋_GB2312"/>
        </w:rPr>
        <w:t>平方米，价值</w:t>
      </w:r>
      <w:r>
        <w:rPr>
          <w:rFonts w:ascii="仿宋_GB2312" w:eastAsia="仿宋_GB2312" w:hAnsi="仿宋_GB2312"/>
        </w:rPr>
        <w:t>842.12</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w:t>
      </w:r>
      <w:r>
        <w:rPr>
          <w:rFonts w:ascii="仿宋_GB2312" w:eastAsia="仿宋_GB2312" w:hAnsi="仿宋_GB2312"/>
        </w:rPr>
        <w:lastRenderedPageBreak/>
        <w:t>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44623B" w:rsidRDefault="004A0E58">
      <w:pPr>
        <w:spacing w:line="640" w:lineRule="exact"/>
        <w:ind w:firstLine="640"/>
        <w:outlineLvl w:val="2"/>
      </w:pPr>
      <w:r>
        <w:rPr>
          <w:rFonts w:ascii="黑体" w:eastAsia="黑体" w:hAnsi="黑体"/>
        </w:rPr>
        <w:t>十一、预算绩效的情况说明</w:t>
      </w:r>
    </w:p>
    <w:p w:rsidR="0044623B" w:rsidRDefault="004A0E58">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1,342.67</w:t>
      </w:r>
      <w:r>
        <w:rPr>
          <w:rFonts w:ascii="仿宋_GB2312" w:eastAsia="仿宋_GB2312" w:hAnsi="仿宋_GB2312"/>
        </w:rPr>
        <w:t>万元，实际执</w:t>
      </w:r>
      <w:r>
        <w:rPr>
          <w:rFonts w:ascii="仿宋_GB2312" w:eastAsia="仿宋_GB2312" w:hAnsi="仿宋_GB2312"/>
        </w:rPr>
        <w:t>行总额</w:t>
      </w:r>
      <w:r>
        <w:rPr>
          <w:rFonts w:ascii="仿宋_GB2312" w:eastAsia="仿宋_GB2312" w:hAnsi="仿宋_GB2312"/>
        </w:rPr>
        <w:t>1,201.79</w:t>
      </w:r>
      <w:r>
        <w:rPr>
          <w:rFonts w:ascii="仿宋_GB2312" w:eastAsia="仿宋_GB2312" w:hAnsi="仿宋_GB2312"/>
        </w:rPr>
        <w:t>万元；预算绩效评价项目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77.03</w:t>
      </w:r>
      <w:r>
        <w:rPr>
          <w:rFonts w:ascii="仿宋_GB2312" w:eastAsia="仿宋_GB2312" w:hAnsi="仿宋_GB2312"/>
        </w:rPr>
        <w:t>万元，全年执行数</w:t>
      </w:r>
      <w:r>
        <w:rPr>
          <w:rFonts w:ascii="仿宋_GB2312" w:eastAsia="仿宋_GB2312" w:hAnsi="仿宋_GB2312"/>
        </w:rPr>
        <w:t>76.41</w:t>
      </w:r>
      <w:r>
        <w:rPr>
          <w:rFonts w:ascii="仿宋_GB2312" w:eastAsia="仿宋_GB2312" w:hAnsi="仿宋_GB2312"/>
        </w:rPr>
        <w:t>万元。预算绩效管理取得的成效：</w:t>
      </w:r>
      <w:r>
        <w:rPr>
          <w:rFonts w:ascii="仿宋_GB2312" w:eastAsia="仿宋_GB2312" w:hAnsi="仿宋_GB2312"/>
        </w:rPr>
        <w:t>1</w:t>
      </w:r>
      <w:r>
        <w:rPr>
          <w:rFonts w:ascii="仿宋_GB2312" w:eastAsia="仿宋_GB2312" w:hAnsi="仿宋_GB2312"/>
        </w:rPr>
        <w:t>、加强领导，落实责任。尉犁县财政局高度重视项目绩效评价工作，成立了以财政局主要领导为组长，各班子成员为成员绩效评价领导小组，明确了各部门工作职责，从项目审批、项目实施管理、资金管理各方面加强统筹协调，共同推进项目顺利实施。</w:t>
      </w:r>
      <w:r>
        <w:rPr>
          <w:rFonts w:ascii="仿宋_GB2312" w:eastAsia="仿宋_GB2312" w:hAnsi="仿宋_GB2312"/>
        </w:rPr>
        <w:t>2</w:t>
      </w:r>
      <w:r>
        <w:rPr>
          <w:rFonts w:ascii="仿宋_GB2312" w:eastAsia="仿宋_GB2312" w:hAnsi="仿宋_GB2312"/>
        </w:rPr>
        <w:t>、严格程序，确保资金效益。严格资金审批流程，明确资金使用范围，保证项目资金专款专用。始终坚持按服务完成进度和服务质量拨付服务费，资金审批后直接拨付到第三方服务公</w:t>
      </w:r>
      <w:r>
        <w:rPr>
          <w:rFonts w:ascii="仿宋_GB2312" w:eastAsia="仿宋_GB2312" w:hAnsi="仿宋_GB2312"/>
        </w:rPr>
        <w:t>司，有效杜绝了截留、挪用、滞留、浪费资金等现象的发生，确保了资金使用安全和最大效益的发挥。发现的问题及原因：本单位项目绩效管理和绩效评价工作基本能按照县财政局绩效办完成各阶段工作任务，但工作积极性有待提高，听安排完成任务多、自主思想少，主要原因是对绩效评价工作思想认识不到位，业务学习</w:t>
      </w:r>
      <w:r>
        <w:rPr>
          <w:rFonts w:ascii="仿宋_GB2312" w:eastAsia="仿宋_GB2312" w:hAnsi="仿宋_GB2312"/>
        </w:rPr>
        <w:lastRenderedPageBreak/>
        <w:t>不透彻，存在一知半解的情况，在今后工作中，我单位将进一步加强学习，切实做好绩效评价工作。下一步改进措施：</w:t>
      </w:r>
      <w:r>
        <w:rPr>
          <w:rFonts w:ascii="仿宋_GB2312" w:eastAsia="仿宋_GB2312" w:hAnsi="仿宋_GB2312"/>
        </w:rPr>
        <w:t>1</w:t>
      </w:r>
      <w:r>
        <w:rPr>
          <w:rFonts w:ascii="仿宋_GB2312" w:eastAsia="仿宋_GB2312" w:hAnsi="仿宋_GB2312"/>
        </w:rPr>
        <w:t>、加大培训指导力度。建议财政部门加强对单位具体负责人的培训和指导，提升相关工作人员的专业性，使其更好地开展绩效监控工作。</w:t>
      </w:r>
      <w:r>
        <w:rPr>
          <w:rFonts w:ascii="仿宋_GB2312" w:eastAsia="仿宋_GB2312" w:hAnsi="仿宋_GB2312"/>
        </w:rPr>
        <w:t>2</w:t>
      </w:r>
      <w:r>
        <w:rPr>
          <w:rFonts w:ascii="仿宋_GB2312" w:eastAsia="仿宋_GB2312" w:hAnsi="仿宋_GB2312"/>
        </w:rPr>
        <w:t>、加大宣传力度。建议财政部门结合工作实际，制作政策讲解、工作流程、典型案例等</w:t>
      </w:r>
      <w:r>
        <w:rPr>
          <w:rFonts w:ascii="仿宋_GB2312" w:eastAsia="仿宋_GB2312" w:hAnsi="仿宋_GB2312"/>
        </w:rPr>
        <w:t>PPT</w:t>
      </w:r>
      <w:r>
        <w:rPr>
          <w:rFonts w:ascii="仿宋_GB2312" w:eastAsia="仿宋_GB2312" w:hAnsi="仿宋_GB2312"/>
        </w:rPr>
        <w:t>视频课件，组织单位相关财务人员、分管领导、项目人员进行宣传引导及学习。具体附整体支出绩效自评表，项目支出绩效自评表。</w:t>
      </w:r>
    </w:p>
    <w:p w:rsidR="0044623B" w:rsidRDefault="004A0E58">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44623B">
        <w:tc>
          <w:tcPr>
            <w:tcW w:w="8840" w:type="dxa"/>
            <w:gridSpan w:val="8"/>
            <w:vAlign w:val="center"/>
          </w:tcPr>
          <w:p w:rsidR="0044623B" w:rsidRDefault="004A0E58">
            <w:pPr>
              <w:jc w:val="center"/>
            </w:pPr>
            <w:r>
              <w:rPr>
                <w:rFonts w:ascii="宋体" w:hAnsi="宋体"/>
                <w:sz w:val="24"/>
              </w:rPr>
              <w:lastRenderedPageBreak/>
              <w:t>单位整体支出绩效自评表</w:t>
            </w:r>
          </w:p>
        </w:tc>
      </w:tr>
      <w:tr w:rsidR="0044623B">
        <w:tc>
          <w:tcPr>
            <w:tcW w:w="8840" w:type="dxa"/>
            <w:gridSpan w:val="8"/>
            <w:vAlign w:val="center"/>
          </w:tcPr>
          <w:p w:rsidR="0044623B" w:rsidRDefault="004A0E58">
            <w:pPr>
              <w:jc w:val="center"/>
            </w:pPr>
            <w:r>
              <w:rPr>
                <w:rFonts w:ascii="宋体" w:hAnsi="宋体"/>
                <w:sz w:val="24"/>
              </w:rPr>
              <w:t>（</w:t>
            </w:r>
            <w:r>
              <w:rPr>
                <w:rFonts w:ascii="宋体" w:hAnsi="宋体"/>
                <w:sz w:val="24"/>
              </w:rPr>
              <w:t>2024</w:t>
            </w:r>
            <w:r>
              <w:rPr>
                <w:rFonts w:ascii="宋体" w:hAnsi="宋体"/>
                <w:sz w:val="24"/>
              </w:rPr>
              <w:t>年度）</w:t>
            </w:r>
          </w:p>
        </w:tc>
      </w:tr>
      <w:tr w:rsidR="0044623B">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p>
        </w:tc>
      </w:tr>
      <w:tr w:rsidR="0044623B">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得分</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1,186.35</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1,342.67</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1,201.79</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89.51%</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8.95</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1,186.35</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1,342.67</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1,201.79</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r>
      <w:tr w:rsidR="0044623B">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实际完成情况</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4623B" w:rsidRDefault="004A0E58">
            <w:r>
              <w:rPr>
                <w:rFonts w:ascii="宋体" w:hAnsi="宋体"/>
                <w:sz w:val="16"/>
              </w:rPr>
              <w:t>1</w:t>
            </w:r>
            <w:r>
              <w:rPr>
                <w:rFonts w:ascii="宋体" w:hAnsi="宋体"/>
                <w:sz w:val="16"/>
              </w:rPr>
              <w:t>、贯彻执行国家有关财政、税收等方面的法律、法规和规章</w:t>
            </w:r>
            <w:r>
              <w:rPr>
                <w:rFonts w:ascii="宋体" w:hAnsi="宋体"/>
                <w:sz w:val="16"/>
              </w:rPr>
              <w:t>,</w:t>
            </w:r>
            <w:r>
              <w:rPr>
                <w:rFonts w:ascii="宋体" w:hAnsi="宋体"/>
                <w:sz w:val="16"/>
              </w:rPr>
              <w:t>积极组织财政收入，增强财政保障能力。完成一般公共预算收入同比增长</w:t>
            </w:r>
            <w:r>
              <w:rPr>
                <w:rFonts w:ascii="宋体" w:hAnsi="宋体"/>
                <w:sz w:val="16"/>
              </w:rPr>
              <w:t>10%</w:t>
            </w:r>
            <w:r>
              <w:rPr>
                <w:rFonts w:ascii="宋体" w:hAnsi="宋体"/>
                <w:sz w:val="16"/>
              </w:rPr>
              <w:t>以上。</w:t>
            </w:r>
            <w:r>
              <w:rPr>
                <w:rFonts w:ascii="宋体" w:hAnsi="宋体"/>
                <w:sz w:val="16"/>
              </w:rPr>
              <w:br/>
            </w:r>
            <w:r>
              <w:rPr>
                <w:rFonts w:ascii="宋体" w:hAnsi="宋体"/>
                <w:sz w:val="16"/>
              </w:rPr>
              <w:br/>
            </w:r>
            <w:r>
              <w:rPr>
                <w:rFonts w:ascii="宋体" w:hAnsi="宋体"/>
                <w:sz w:val="16"/>
              </w:rPr>
              <w:t>2.</w:t>
            </w:r>
            <w:r>
              <w:rPr>
                <w:rFonts w:ascii="宋体" w:hAnsi="宋体"/>
                <w:sz w:val="16"/>
              </w:rPr>
              <w:t>强化预算执行，提升资金使用效益。统筹财力为全县各部门提供有效财力支撑，调整优化支出结构，保障</w:t>
            </w:r>
            <w:r>
              <w:rPr>
                <w:rFonts w:ascii="宋体" w:hAnsi="宋体"/>
                <w:sz w:val="16"/>
              </w:rPr>
              <w:t>“</w:t>
            </w:r>
            <w:r>
              <w:rPr>
                <w:rFonts w:ascii="宋体" w:hAnsi="宋体"/>
                <w:sz w:val="16"/>
              </w:rPr>
              <w:t>三保</w:t>
            </w:r>
            <w:r>
              <w:rPr>
                <w:rFonts w:ascii="宋体" w:hAnsi="宋体"/>
                <w:sz w:val="16"/>
              </w:rPr>
              <w:t>”</w:t>
            </w:r>
            <w:r>
              <w:rPr>
                <w:rFonts w:ascii="宋体" w:hAnsi="宋体"/>
                <w:sz w:val="16"/>
              </w:rPr>
              <w:t>支出需求；严格执行国库集中支付，指导和监督各部门单位落实好财政预算执行、预算绩效、统发工资、政府采购、会计事务、内部控制、国有资产管理、</w:t>
            </w:r>
            <w:r>
              <w:rPr>
                <w:rFonts w:ascii="宋体" w:hAnsi="宋体"/>
                <w:sz w:val="16"/>
              </w:rPr>
              <w:t xml:space="preserve"> </w:t>
            </w:r>
            <w:r>
              <w:rPr>
                <w:rFonts w:ascii="宋体" w:hAnsi="宋体"/>
                <w:sz w:val="16"/>
              </w:rPr>
              <w:t>国有企业管理、预决算公开等各项事务。</w:t>
            </w:r>
            <w:r>
              <w:rPr>
                <w:rFonts w:ascii="宋体" w:hAnsi="宋体"/>
                <w:sz w:val="16"/>
              </w:rPr>
              <w:br/>
            </w:r>
            <w:r>
              <w:rPr>
                <w:rFonts w:ascii="宋体" w:hAnsi="宋体"/>
                <w:sz w:val="16"/>
              </w:rPr>
              <w:br/>
              <w:t>3</w:t>
            </w:r>
            <w:r w:rsidR="006735AF">
              <w:rPr>
                <w:rFonts w:ascii="宋体" w:hAnsi="宋体"/>
                <w:sz w:val="16"/>
              </w:rPr>
              <w:t>、加强推进预算绩效管理，信息</w:t>
            </w:r>
            <w:bookmarkStart w:id="0" w:name="_GoBack"/>
            <w:bookmarkEnd w:id="0"/>
            <w:r>
              <w:rPr>
                <w:rFonts w:ascii="宋体" w:hAnsi="宋体"/>
                <w:sz w:val="16"/>
              </w:rPr>
              <w:t>公开；加强财政业务培训，计划开展财政业务培训</w:t>
            </w:r>
            <w:r>
              <w:rPr>
                <w:rFonts w:ascii="宋体" w:hAnsi="宋体"/>
                <w:sz w:val="16"/>
              </w:rPr>
              <w:t>10</w:t>
            </w:r>
            <w:r>
              <w:rPr>
                <w:rFonts w:ascii="宋体" w:hAnsi="宋体"/>
                <w:sz w:val="16"/>
              </w:rPr>
              <w:t>期，规范会计行为；强化财政监督检查，进一步优化资源配置，提高财政资金使用效益，促进财政保障能力与经济社会发展相适应，有效提高依法理财水平。</w:t>
            </w:r>
            <w:r>
              <w:rPr>
                <w:rFonts w:ascii="宋体" w:hAnsi="宋体"/>
                <w:sz w:val="16"/>
              </w:rPr>
              <w:br/>
            </w:r>
            <w:r>
              <w:rPr>
                <w:rFonts w:ascii="宋体" w:hAnsi="宋体"/>
                <w:sz w:val="16"/>
              </w:rPr>
              <w:br/>
              <w:t>4</w:t>
            </w:r>
            <w:r>
              <w:rPr>
                <w:rFonts w:ascii="宋体" w:hAnsi="宋体"/>
                <w:sz w:val="16"/>
              </w:rPr>
              <w:t>、筑牢</w:t>
            </w:r>
            <w:r>
              <w:rPr>
                <w:rFonts w:ascii="宋体" w:hAnsi="宋体"/>
                <w:sz w:val="16"/>
              </w:rPr>
              <w:t>风险防控底线，防范重大风险隐患。防范化解地方政府债务风险，确保债务风险总体可控，持续有效压减存量债务规模。防范和化解重点领域金融风险。</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4623B" w:rsidRDefault="004A0E58">
            <w:r>
              <w:rPr>
                <w:rFonts w:ascii="宋体" w:hAnsi="宋体"/>
                <w:sz w:val="16"/>
              </w:rPr>
              <w:t>2024</w:t>
            </w:r>
            <w:r>
              <w:rPr>
                <w:rFonts w:ascii="宋体" w:hAnsi="宋体"/>
                <w:sz w:val="16"/>
              </w:rPr>
              <w:t>年</w:t>
            </w:r>
            <w:r>
              <w:rPr>
                <w:rFonts w:ascii="宋体" w:hAnsi="宋体"/>
                <w:sz w:val="16"/>
              </w:rPr>
              <w:t>12</w:t>
            </w:r>
            <w:r>
              <w:rPr>
                <w:rFonts w:ascii="宋体" w:hAnsi="宋体"/>
                <w:sz w:val="16"/>
              </w:rPr>
              <w:t>月，我单位按照工作计划，完成各项目标如下：</w:t>
            </w:r>
            <w:r>
              <w:rPr>
                <w:rFonts w:ascii="宋体" w:hAnsi="宋体"/>
                <w:sz w:val="16"/>
              </w:rPr>
              <w:br/>
            </w:r>
            <w:r>
              <w:rPr>
                <w:rFonts w:ascii="宋体" w:hAnsi="宋体"/>
                <w:sz w:val="16"/>
              </w:rPr>
              <w:br/>
              <w:t>1</w:t>
            </w:r>
            <w:r>
              <w:rPr>
                <w:rFonts w:ascii="宋体" w:hAnsi="宋体"/>
                <w:sz w:val="16"/>
              </w:rPr>
              <w:t>、加强收入组织管理，完成一般公共预算收入同比增长</w:t>
            </w:r>
            <w:r>
              <w:rPr>
                <w:rFonts w:ascii="宋体" w:hAnsi="宋体"/>
                <w:sz w:val="16"/>
              </w:rPr>
              <w:t>2.82</w:t>
            </w:r>
            <w:r>
              <w:rPr>
                <w:rFonts w:ascii="宋体" w:hAnsi="宋体"/>
                <w:sz w:val="16"/>
              </w:rPr>
              <w:t>亿元，增幅</w:t>
            </w:r>
            <w:r>
              <w:rPr>
                <w:rFonts w:ascii="宋体" w:hAnsi="宋体"/>
                <w:sz w:val="16"/>
              </w:rPr>
              <w:t>20%</w:t>
            </w:r>
            <w:r>
              <w:rPr>
                <w:rFonts w:ascii="宋体" w:hAnsi="宋体"/>
                <w:sz w:val="16"/>
              </w:rPr>
              <w:t>。</w:t>
            </w:r>
            <w:r>
              <w:rPr>
                <w:rFonts w:ascii="宋体" w:hAnsi="宋体"/>
                <w:sz w:val="16"/>
              </w:rPr>
              <w:br/>
            </w:r>
            <w:r>
              <w:rPr>
                <w:rFonts w:ascii="宋体" w:hAnsi="宋体"/>
                <w:sz w:val="16"/>
              </w:rPr>
              <w:br/>
              <w:t>2</w:t>
            </w:r>
            <w:r>
              <w:rPr>
                <w:rFonts w:ascii="宋体" w:hAnsi="宋体"/>
                <w:sz w:val="16"/>
              </w:rPr>
              <w:t>、保障</w:t>
            </w:r>
            <w:r>
              <w:rPr>
                <w:rFonts w:ascii="宋体" w:hAnsi="宋体"/>
                <w:sz w:val="16"/>
              </w:rPr>
              <w:t>“</w:t>
            </w:r>
            <w:r>
              <w:rPr>
                <w:rFonts w:ascii="宋体" w:hAnsi="宋体"/>
                <w:sz w:val="16"/>
              </w:rPr>
              <w:t>三保</w:t>
            </w:r>
            <w:r>
              <w:rPr>
                <w:rFonts w:ascii="宋体" w:hAnsi="宋体"/>
                <w:sz w:val="16"/>
              </w:rPr>
              <w:t>”</w:t>
            </w:r>
            <w:r>
              <w:rPr>
                <w:rFonts w:ascii="宋体" w:hAnsi="宋体"/>
                <w:sz w:val="16"/>
              </w:rPr>
              <w:t>支出</w:t>
            </w:r>
            <w:r>
              <w:rPr>
                <w:rFonts w:ascii="宋体" w:hAnsi="宋体"/>
                <w:sz w:val="16"/>
              </w:rPr>
              <w:t>,</w:t>
            </w:r>
            <w:r>
              <w:rPr>
                <w:rFonts w:ascii="宋体" w:hAnsi="宋体"/>
                <w:sz w:val="16"/>
              </w:rPr>
              <w:t>保障全县财政工作正常开展，财政大平台正常运行，逐步提升财政信息化管理水平，加强资金监管及预决算公开工作。</w:t>
            </w:r>
            <w:r>
              <w:rPr>
                <w:rFonts w:ascii="宋体" w:hAnsi="宋体"/>
                <w:sz w:val="16"/>
              </w:rPr>
              <w:br/>
            </w:r>
            <w:r>
              <w:rPr>
                <w:rFonts w:ascii="宋体" w:hAnsi="宋体"/>
                <w:sz w:val="16"/>
              </w:rPr>
              <w:br/>
              <w:t>3</w:t>
            </w:r>
            <w:r>
              <w:rPr>
                <w:rFonts w:ascii="宋体" w:hAnsi="宋体"/>
                <w:sz w:val="16"/>
              </w:rPr>
              <w:t>、管理和监督全县各项财政收支；执行国库集中支付改革工作；拟订和监督执行政府采购政策；审核汇编财务收支计划</w:t>
            </w:r>
            <w:r>
              <w:rPr>
                <w:rFonts w:ascii="宋体" w:hAnsi="宋体"/>
                <w:sz w:val="16"/>
              </w:rPr>
              <w:t>和决算；指导全县乡镇财政管理工作。</w:t>
            </w:r>
            <w:r>
              <w:rPr>
                <w:rFonts w:ascii="宋体" w:hAnsi="宋体"/>
                <w:sz w:val="16"/>
              </w:rPr>
              <w:br/>
            </w:r>
            <w:r>
              <w:rPr>
                <w:rFonts w:ascii="宋体" w:hAnsi="宋体"/>
                <w:sz w:val="16"/>
              </w:rPr>
              <w:br/>
              <w:t>4</w:t>
            </w:r>
            <w:r>
              <w:rPr>
                <w:rFonts w:ascii="宋体" w:hAnsi="宋体"/>
                <w:sz w:val="16"/>
              </w:rPr>
              <w:t>、组织、指导实施全县部门单位和专项资金支出的全面预算绩效管理工作。</w:t>
            </w:r>
            <w:r>
              <w:rPr>
                <w:rFonts w:ascii="宋体" w:hAnsi="宋体"/>
                <w:sz w:val="16"/>
              </w:rPr>
              <w:br/>
            </w:r>
            <w:r>
              <w:rPr>
                <w:rFonts w:ascii="宋体" w:hAnsi="宋体"/>
                <w:sz w:val="16"/>
              </w:rPr>
              <w:br/>
              <w:t>5</w:t>
            </w:r>
            <w:r>
              <w:rPr>
                <w:rFonts w:ascii="宋体" w:hAnsi="宋体"/>
                <w:sz w:val="16"/>
              </w:rPr>
              <w:t>、积极开展各类财政业务培训</w:t>
            </w:r>
            <w:r>
              <w:rPr>
                <w:rFonts w:ascii="宋体" w:hAnsi="宋体"/>
                <w:sz w:val="16"/>
              </w:rPr>
              <w:t>10</w:t>
            </w:r>
            <w:r>
              <w:rPr>
                <w:rFonts w:ascii="宋体" w:hAnsi="宋体"/>
                <w:sz w:val="16"/>
              </w:rPr>
              <w:t>期。</w:t>
            </w:r>
            <w:r>
              <w:rPr>
                <w:rFonts w:ascii="宋体" w:hAnsi="宋体"/>
                <w:sz w:val="16"/>
              </w:rPr>
              <w:br/>
            </w:r>
            <w:r>
              <w:rPr>
                <w:rFonts w:ascii="宋体" w:hAnsi="宋体"/>
                <w:sz w:val="16"/>
              </w:rPr>
              <w:br/>
              <w:t>6</w:t>
            </w:r>
            <w:r>
              <w:rPr>
                <w:rFonts w:ascii="宋体" w:hAnsi="宋体"/>
                <w:sz w:val="16"/>
              </w:rPr>
              <w:t>、进一步防范化解地方政府债务风险，确保债务风险总体可控，持续有效压减存量债务规模。防范和化解重点领域金融风险。</w:t>
            </w:r>
            <w:r>
              <w:rPr>
                <w:rFonts w:ascii="宋体" w:hAnsi="宋体"/>
                <w:sz w:val="16"/>
              </w:rPr>
              <w:br/>
            </w:r>
            <w:r>
              <w:rPr>
                <w:rFonts w:ascii="宋体" w:hAnsi="宋体"/>
                <w:sz w:val="16"/>
              </w:rPr>
              <w:br/>
            </w:r>
            <w:r>
              <w:rPr>
                <w:rFonts w:ascii="宋体" w:hAnsi="宋体"/>
                <w:sz w:val="16"/>
              </w:rPr>
              <w:t>有效优化资源配置，提高财政资金使用效益，促进财政保障能力与经济社会发展相适应，有效提高依法理财水平。</w:t>
            </w:r>
          </w:p>
        </w:tc>
      </w:tr>
      <w:tr w:rsidR="0044623B">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得分</w:t>
            </w:r>
          </w:p>
        </w:tc>
      </w:tr>
      <w:tr w:rsidR="0044623B">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一般公共预</w:t>
            </w:r>
            <w:r>
              <w:rPr>
                <w:rFonts w:ascii="宋体" w:hAnsi="宋体"/>
                <w:sz w:val="16"/>
              </w:rPr>
              <w:lastRenderedPageBreak/>
              <w:t>算收入同比增长</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&gt;</w:t>
            </w: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2024</w:t>
            </w:r>
            <w:r>
              <w:rPr>
                <w:rFonts w:ascii="宋体" w:hAnsi="宋体"/>
                <w:sz w:val="16"/>
              </w:rPr>
              <w:t>年尉犁</w:t>
            </w:r>
            <w:r>
              <w:rPr>
                <w:rFonts w:ascii="宋体" w:hAnsi="宋体"/>
                <w:sz w:val="16"/>
              </w:rPr>
              <w:lastRenderedPageBreak/>
              <w:t>县人民政府工作报告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15</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国库集中支付率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15</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本级单位预算收支纳入绩效管理覆盖率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&gt;=98%</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《中共中央国务院关于全面实施预算绩效管理的意见》</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98%</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15</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预决算公开率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《中华人民共和国预算法》</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15</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开展财政业务培训期数</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&gt;=10</w:t>
            </w:r>
            <w:r>
              <w:rPr>
                <w:rFonts w:ascii="宋体" w:hAnsi="宋体"/>
                <w:sz w:val="16"/>
              </w:rPr>
              <w:t>期</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r>
              <w:rPr>
                <w:rFonts w:ascii="宋体" w:hAnsi="宋体"/>
                <w:sz w:val="16"/>
              </w:rPr>
              <w:t>期</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民生支出占一般公共预算支出比重</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&gt;=70%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2024</w:t>
            </w:r>
            <w:r>
              <w:rPr>
                <w:rFonts w:ascii="宋体" w:hAnsi="宋体"/>
                <w:sz w:val="16"/>
              </w:rPr>
              <w:t>年尉犁县人民政府工作报告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70%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r>
      <w:tr w:rsidR="0044623B">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vMerge/>
            <w:tcBorders>
              <w:top w:val="single" w:sz="10" w:space="0" w:color="auto"/>
              <w:left w:val="single" w:sz="10" w:space="0" w:color="auto"/>
              <w:bottom w:val="single" w:sz="10" w:space="0" w:color="auto"/>
              <w:right w:val="single" w:sz="10" w:space="0" w:color="auto"/>
            </w:tcBorders>
          </w:tcPr>
          <w:p w:rsidR="0044623B" w:rsidRDefault="0044623B"/>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财政监督检查工作次数</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r>
    </w:tbl>
    <w:p w:rsidR="0044623B" w:rsidRDefault="004A0E5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44623B">
        <w:tc>
          <w:tcPr>
            <w:tcW w:w="8848" w:type="dxa"/>
            <w:gridSpan w:val="14"/>
            <w:vAlign w:val="center"/>
          </w:tcPr>
          <w:p w:rsidR="0044623B" w:rsidRDefault="004A0E58">
            <w:pPr>
              <w:jc w:val="center"/>
            </w:pPr>
            <w:r>
              <w:rPr>
                <w:rFonts w:ascii="宋体" w:hAnsi="宋体"/>
                <w:sz w:val="24"/>
              </w:rPr>
              <w:lastRenderedPageBreak/>
              <w:t>项目支出绩效自评表</w:t>
            </w:r>
          </w:p>
        </w:tc>
      </w:tr>
      <w:tr w:rsidR="0044623B">
        <w:tc>
          <w:tcPr>
            <w:tcW w:w="8848" w:type="dxa"/>
            <w:gridSpan w:val="14"/>
            <w:vAlign w:val="center"/>
          </w:tcPr>
          <w:p w:rsidR="0044623B" w:rsidRDefault="004A0E58">
            <w:pPr>
              <w:jc w:val="center"/>
            </w:pPr>
            <w:r>
              <w:rPr>
                <w:rFonts w:ascii="宋体" w:hAnsi="宋体"/>
                <w:sz w:val="24"/>
              </w:rPr>
              <w:t>(2024</w:t>
            </w:r>
            <w:r>
              <w:rPr>
                <w:rFonts w:ascii="宋体" w:hAnsi="宋体"/>
                <w:sz w:val="24"/>
              </w:rPr>
              <w:t>年度</w:t>
            </w:r>
            <w:r>
              <w:rPr>
                <w:rFonts w:ascii="宋体" w:hAnsi="宋体"/>
                <w:sz w:val="24"/>
              </w:rPr>
              <w:t>)</w:t>
            </w:r>
          </w:p>
        </w:tc>
      </w:tr>
      <w:tr w:rsidR="0044623B">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尉犁县财政局为民办实事经费</w:t>
            </w:r>
          </w:p>
        </w:tc>
      </w:tr>
      <w:tr w:rsidR="0044623B">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p>
        </w:tc>
      </w:tr>
      <w:tr w:rsidR="0044623B">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得分</w:t>
            </w:r>
          </w:p>
        </w:tc>
      </w:tr>
      <w:tr w:rsidR="0044623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98.60%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9.65</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r>
      <w:tr w:rsidR="0044623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总体目标完成情况</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23B" w:rsidRDefault="004A0E58">
            <w:r>
              <w:rPr>
                <w:rFonts w:ascii="宋体" w:hAnsi="宋体"/>
                <w:sz w:val="16"/>
              </w:rPr>
              <w:t>为群众送温暖慰问群众</w:t>
            </w:r>
            <w:r>
              <w:rPr>
                <w:rFonts w:ascii="宋体" w:hAnsi="宋体"/>
                <w:sz w:val="16"/>
              </w:rPr>
              <w:t>62</w:t>
            </w:r>
            <w:r>
              <w:rPr>
                <w:rFonts w:ascii="宋体" w:hAnsi="宋体"/>
                <w:sz w:val="16"/>
              </w:rPr>
              <w:t>户，为村庄增添一抹绿色，美化环境的同时，也有望在未来为村民带来一定的经济收益，种植无花果</w:t>
            </w:r>
            <w:r>
              <w:rPr>
                <w:rFonts w:ascii="宋体" w:hAnsi="宋体"/>
                <w:sz w:val="16"/>
              </w:rPr>
              <w:t>100</w:t>
            </w:r>
            <w:r>
              <w:rPr>
                <w:rFonts w:ascii="宋体" w:hAnsi="宋体"/>
                <w:sz w:val="16"/>
              </w:rPr>
              <w:t>棵，加强农村环境整治，改善农村人居环境，村里引水渠维修，为营造浓厚的节日氛围和团结和谐的氛围，举办民族团结一家亲活动，给老百姓发放奖励以及进行积分兑换等采购一批活动用品，提升居民生活居住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4623B" w:rsidRDefault="004A0E58">
            <w:r>
              <w:rPr>
                <w:rFonts w:ascii="宋体" w:hAnsi="宋体"/>
                <w:sz w:val="16"/>
              </w:rPr>
              <w:br/>
            </w:r>
            <w:r>
              <w:rPr>
                <w:rFonts w:ascii="宋体" w:hAnsi="宋体"/>
                <w:sz w:val="16"/>
              </w:rPr>
              <w:t>改善农村人居环境，村里引水渠维修，营造浓厚的节日氛围和团结和谐的氛围，举办民族团结一家亲活动，</w:t>
            </w:r>
            <w:r>
              <w:rPr>
                <w:rFonts w:ascii="宋体" w:hAnsi="宋体"/>
                <w:sz w:val="16"/>
              </w:rPr>
              <w:t>2024</w:t>
            </w:r>
            <w:r>
              <w:rPr>
                <w:rFonts w:ascii="宋体" w:hAnsi="宋体"/>
                <w:sz w:val="16"/>
              </w:rPr>
              <w:t>年完成了送温暖慰问群众</w:t>
            </w:r>
            <w:r>
              <w:rPr>
                <w:rFonts w:ascii="宋体" w:hAnsi="宋体"/>
                <w:sz w:val="16"/>
              </w:rPr>
              <w:t>62</w:t>
            </w:r>
            <w:r>
              <w:rPr>
                <w:rFonts w:ascii="宋体" w:hAnsi="宋体"/>
                <w:sz w:val="16"/>
              </w:rPr>
              <w:t>户</w:t>
            </w:r>
            <w:r>
              <w:rPr>
                <w:rFonts w:ascii="宋体" w:hAnsi="宋体"/>
                <w:sz w:val="16"/>
              </w:rPr>
              <w:t>1.23</w:t>
            </w:r>
            <w:r>
              <w:rPr>
                <w:rFonts w:ascii="宋体" w:hAnsi="宋体"/>
                <w:sz w:val="16"/>
              </w:rPr>
              <w:t>万元，村庄增添一抹绿色，美化环境的同时，也有望在未来为村民带来一定的经济收益，</w:t>
            </w:r>
            <w:r>
              <w:rPr>
                <w:rFonts w:ascii="宋体" w:hAnsi="宋体"/>
                <w:sz w:val="16"/>
              </w:rPr>
              <w:t>1.47</w:t>
            </w:r>
            <w:r>
              <w:rPr>
                <w:rFonts w:ascii="宋体" w:hAnsi="宋体"/>
                <w:sz w:val="16"/>
              </w:rPr>
              <w:t>万元用于种植无花果</w:t>
            </w:r>
            <w:r>
              <w:rPr>
                <w:rFonts w:ascii="宋体" w:hAnsi="宋体"/>
                <w:sz w:val="16"/>
              </w:rPr>
              <w:t>100</w:t>
            </w:r>
            <w:r>
              <w:rPr>
                <w:rFonts w:ascii="宋体" w:hAnsi="宋体"/>
                <w:sz w:val="16"/>
              </w:rPr>
              <w:t>棵，加强农村环境整治，引水渠维修费</w:t>
            </w:r>
            <w:r>
              <w:rPr>
                <w:rFonts w:ascii="宋体" w:hAnsi="宋体"/>
                <w:sz w:val="16"/>
              </w:rPr>
              <w:t>0.98</w:t>
            </w:r>
            <w:r>
              <w:rPr>
                <w:rFonts w:ascii="宋体" w:hAnsi="宋体"/>
                <w:sz w:val="16"/>
              </w:rPr>
              <w:t>万元，</w:t>
            </w:r>
            <w:r>
              <w:rPr>
                <w:rFonts w:ascii="宋体" w:hAnsi="宋体"/>
                <w:sz w:val="16"/>
              </w:rPr>
              <w:t>1.25</w:t>
            </w:r>
            <w:r>
              <w:rPr>
                <w:rFonts w:ascii="宋体" w:hAnsi="宋体"/>
                <w:sz w:val="16"/>
              </w:rPr>
              <w:t>万元给老百姓发放奖励以及进行积分兑换等采购一批活动用品，提升居民生活居住质量和幸福指数。</w:t>
            </w:r>
            <w:r>
              <w:rPr>
                <w:rFonts w:ascii="宋体" w:hAnsi="宋体"/>
                <w:sz w:val="16"/>
              </w:rPr>
              <w:br/>
            </w:r>
          </w:p>
        </w:tc>
      </w:tr>
      <w:tr w:rsidR="0044623B">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偏差原因分析及改进措施</w:t>
            </w:r>
          </w:p>
        </w:tc>
      </w:tr>
      <w:tr w:rsidR="0044623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慰问群众户数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&gt;=62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=62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购置活动用品批次</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计划栽种无花果苗数量</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r>
              <w:rPr>
                <w:rFonts w:ascii="宋体" w:hAnsi="宋体"/>
                <w:sz w:val="16"/>
              </w:rPr>
              <w:t>棵</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r>
              <w:rPr>
                <w:rFonts w:ascii="宋体" w:hAnsi="宋体"/>
                <w:sz w:val="16"/>
              </w:rPr>
              <w:t>棵</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引水渠维修时长</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=50</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=50</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活动用品验收合格率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无花果苗成活率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引水渠维修验收合格率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活动用品采购完成时间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引水渠维修完成时间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栽种无花果苗费用</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4.75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采购优惠率，所以剩余资金未支付</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引水渠维修费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4.75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采购优惠率，所以剩余资金未支付</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慰问群众费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98.4%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4.8</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采购优惠率，所以剩余资金未支付</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活动用品购置经费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提升居民幸福指数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2528" w:type="dxa"/>
            <w:gridSpan w:val="4"/>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98.95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4623B" w:rsidRDefault="0044623B"/>
        </w:tc>
      </w:tr>
    </w:tbl>
    <w:p w:rsidR="0044623B" w:rsidRDefault="004A0E5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44623B">
        <w:tc>
          <w:tcPr>
            <w:tcW w:w="8848" w:type="dxa"/>
            <w:gridSpan w:val="14"/>
            <w:vAlign w:val="center"/>
          </w:tcPr>
          <w:p w:rsidR="0044623B" w:rsidRDefault="004A0E58">
            <w:pPr>
              <w:jc w:val="center"/>
            </w:pPr>
            <w:r>
              <w:rPr>
                <w:rFonts w:ascii="宋体" w:hAnsi="宋体"/>
                <w:sz w:val="24"/>
              </w:rPr>
              <w:lastRenderedPageBreak/>
              <w:t>项目支出绩效自评表</w:t>
            </w:r>
          </w:p>
        </w:tc>
      </w:tr>
      <w:tr w:rsidR="0044623B">
        <w:tc>
          <w:tcPr>
            <w:tcW w:w="8848" w:type="dxa"/>
            <w:gridSpan w:val="14"/>
            <w:vAlign w:val="center"/>
          </w:tcPr>
          <w:p w:rsidR="0044623B" w:rsidRDefault="004A0E58">
            <w:pPr>
              <w:jc w:val="center"/>
            </w:pPr>
            <w:r>
              <w:rPr>
                <w:rFonts w:ascii="宋体" w:hAnsi="宋体"/>
                <w:sz w:val="24"/>
              </w:rPr>
              <w:t>(2024</w:t>
            </w:r>
            <w:r>
              <w:rPr>
                <w:rFonts w:ascii="宋体" w:hAnsi="宋体"/>
                <w:sz w:val="24"/>
              </w:rPr>
              <w:t>年度</w:t>
            </w:r>
            <w:r>
              <w:rPr>
                <w:rFonts w:ascii="宋体" w:hAnsi="宋体"/>
                <w:sz w:val="24"/>
              </w:rPr>
              <w:t>)</w:t>
            </w:r>
          </w:p>
        </w:tc>
      </w:tr>
      <w:tr w:rsidR="0044623B">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尉犁县财政局业务服务费</w:t>
            </w:r>
          </w:p>
        </w:tc>
      </w:tr>
      <w:tr w:rsidR="0044623B">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尉犁县财政局</w:t>
            </w:r>
          </w:p>
        </w:tc>
      </w:tr>
      <w:tr w:rsidR="0044623B">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得分</w:t>
            </w:r>
          </w:p>
        </w:tc>
      </w:tr>
      <w:tr w:rsidR="0044623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72.03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71.48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99.24%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9.81</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72.03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71.48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r>
      <w:tr w:rsidR="0044623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总体目标完成情况</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23B" w:rsidRDefault="004A0E58">
            <w:r>
              <w:rPr>
                <w:rFonts w:ascii="宋体" w:hAnsi="宋体"/>
                <w:sz w:val="16"/>
              </w:rPr>
              <w:t>做好本县相关各项服务工作，强化预算和绩效管理一体化，优化财政资源，提升公共服务质量，实现提质增效。</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4623B" w:rsidRDefault="004A0E58">
            <w:r>
              <w:rPr>
                <w:rFonts w:ascii="宋体" w:hAnsi="宋体"/>
                <w:sz w:val="16"/>
              </w:rPr>
              <w:t>2024</w:t>
            </w:r>
            <w:r>
              <w:rPr>
                <w:rFonts w:ascii="宋体" w:hAnsi="宋体"/>
                <w:sz w:val="16"/>
              </w:rPr>
              <w:t>年已完成本县相关各项服务工作，强化预算和绩效管理一体化，优化财政资源，提升公共服务质量，实现提质增效，预算单位效率达到有效的提高，各服务单位满意度达到</w:t>
            </w:r>
            <w:r>
              <w:rPr>
                <w:rFonts w:ascii="宋体" w:hAnsi="宋体"/>
                <w:sz w:val="16"/>
              </w:rPr>
              <w:t>95%</w:t>
            </w:r>
            <w:r>
              <w:rPr>
                <w:rFonts w:ascii="宋体" w:hAnsi="宋体"/>
                <w:sz w:val="16"/>
              </w:rPr>
              <w:t>。</w:t>
            </w:r>
          </w:p>
        </w:tc>
      </w:tr>
      <w:tr w:rsidR="0044623B">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偏差原因分析及改进措施</w:t>
            </w:r>
          </w:p>
        </w:tc>
      </w:tr>
      <w:tr w:rsidR="0044623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服务全县预算单位数量</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&gt;=100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服务期限</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=12</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=12</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服务工作合格率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提供服务工作</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2023</w:t>
            </w:r>
            <w:r>
              <w:rPr>
                <w:rFonts w:ascii="宋体" w:hAnsi="宋体"/>
                <w:sz w:val="16"/>
              </w:rPr>
              <w:t>年预算绩效评价工作服务费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2023</w:t>
            </w:r>
            <w:r>
              <w:rPr>
                <w:rFonts w:ascii="宋体" w:hAnsi="宋体"/>
                <w:sz w:val="16"/>
              </w:rPr>
              <w:t>年政府财务报告编报工作经费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=5.94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99%</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2.92</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采购优惠率，所以未完成支付</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2022</w:t>
            </w:r>
            <w:r>
              <w:rPr>
                <w:rFonts w:ascii="宋体" w:hAnsi="宋体"/>
                <w:sz w:val="16"/>
              </w:rPr>
              <w:t>年度决算公开工作经费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&lt;=4.23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票据系统服务费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预算公开工作经费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w:t>
            </w:r>
            <w:r>
              <w:rPr>
                <w:rFonts w:ascii="宋体" w:hAnsi="宋体"/>
                <w:sz w:val="16"/>
              </w:rPr>
              <w:t>=4.50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2024</w:t>
            </w:r>
            <w:r>
              <w:rPr>
                <w:rFonts w:ascii="宋体" w:hAnsi="宋体"/>
                <w:sz w:val="16"/>
              </w:rPr>
              <w:t>年预算绩效管理信息系统运维费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2.7</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采购优惠率，所以未完成支付</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2023</w:t>
            </w:r>
            <w:r>
              <w:rPr>
                <w:rFonts w:ascii="宋体" w:hAnsi="宋体"/>
                <w:sz w:val="16"/>
              </w:rPr>
              <w:lastRenderedPageBreak/>
              <w:t>年重点项目绩效评价工作服务费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&lt;=5.30</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=5</w:t>
            </w:r>
            <w:r>
              <w:rPr>
                <w:rFonts w:ascii="宋体" w:hAnsi="宋体"/>
                <w:sz w:val="16"/>
              </w:rPr>
              <w:t>万</w:t>
            </w:r>
            <w:r>
              <w:rPr>
                <w:rFonts w:ascii="宋体" w:hAnsi="宋体"/>
                <w:sz w:val="16"/>
              </w:rPr>
              <w:lastRenderedPageBreak/>
              <w:t>元</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lastRenderedPageBreak/>
              <w:t>99.4%</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1.97</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采购</w:t>
            </w:r>
            <w:r>
              <w:rPr>
                <w:rFonts w:ascii="宋体" w:hAnsi="宋体"/>
                <w:sz w:val="16"/>
              </w:rPr>
              <w:lastRenderedPageBreak/>
              <w:t>优惠率，所以未完成支付</w:t>
            </w: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提高服务预算单位效率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632" w:type="dxa"/>
            <w:vMerge/>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服务单位满意度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4623B">
            <w:pPr>
              <w:jc w:val="center"/>
            </w:pPr>
          </w:p>
        </w:tc>
      </w:tr>
      <w:tr w:rsidR="0044623B">
        <w:tc>
          <w:tcPr>
            <w:tcW w:w="2528" w:type="dxa"/>
            <w:gridSpan w:val="4"/>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tcPr>
          <w:p w:rsidR="0044623B" w:rsidRDefault="0044623B"/>
        </w:tc>
        <w:tc>
          <w:tcPr>
            <w:tcW w:w="632" w:type="dxa"/>
            <w:tcBorders>
              <w:top w:val="single" w:sz="10" w:space="0" w:color="auto"/>
              <w:left w:val="single" w:sz="10" w:space="0" w:color="auto"/>
              <w:bottom w:val="single" w:sz="10" w:space="0" w:color="auto"/>
              <w:right w:val="single" w:sz="10" w:space="0" w:color="auto"/>
            </w:tcBorders>
            <w:vAlign w:val="center"/>
          </w:tcPr>
          <w:p w:rsidR="0044623B" w:rsidRDefault="004A0E58">
            <w:pPr>
              <w:jc w:val="center"/>
            </w:pPr>
            <w:r>
              <w:rPr>
                <w:rFonts w:ascii="宋体" w:hAnsi="宋体"/>
                <w:sz w:val="16"/>
              </w:rPr>
              <w:t>99.40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4623B" w:rsidRDefault="0044623B"/>
        </w:tc>
      </w:tr>
    </w:tbl>
    <w:p w:rsidR="0044623B" w:rsidRDefault="004A0E58">
      <w:r>
        <w:br w:type="page"/>
      </w:r>
    </w:p>
    <w:p w:rsidR="0044623B" w:rsidRDefault="004A0E58">
      <w:pPr>
        <w:spacing w:line="640" w:lineRule="exact"/>
        <w:ind w:firstLine="640"/>
        <w:outlineLvl w:val="2"/>
      </w:pPr>
      <w:r>
        <w:rPr>
          <w:rFonts w:ascii="黑体" w:eastAsia="黑体" w:hAnsi="黑体"/>
        </w:rPr>
        <w:lastRenderedPageBreak/>
        <w:t>十二、其他需说明的事项</w:t>
      </w:r>
    </w:p>
    <w:p w:rsidR="0044623B" w:rsidRDefault="004A0E58">
      <w:pPr>
        <w:spacing w:line="580" w:lineRule="exact"/>
        <w:ind w:firstLine="640"/>
      </w:pPr>
      <w:r>
        <w:rPr>
          <w:rFonts w:ascii="仿宋_GB2312" w:eastAsia="仿宋_GB2312" w:hAnsi="仿宋_GB2312"/>
        </w:rPr>
        <w:t>本单位无其他需说明的事项。</w:t>
      </w:r>
    </w:p>
    <w:p w:rsidR="0044623B" w:rsidRDefault="004A0E58">
      <w:r>
        <w:br w:type="page"/>
      </w:r>
    </w:p>
    <w:p w:rsidR="0044623B" w:rsidRDefault="004A0E58">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44623B" w:rsidRDefault="004A0E58">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44623B" w:rsidRDefault="004A0E58">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44623B" w:rsidRDefault="004A0E58">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44623B" w:rsidRDefault="004A0E58">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44623B" w:rsidRDefault="004A0E58">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44623B" w:rsidRDefault="004A0E58">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44623B" w:rsidRDefault="004A0E58">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44623B" w:rsidRDefault="004A0E58">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44623B" w:rsidRDefault="004A0E58">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44623B" w:rsidRDefault="004A0E58">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44623B" w:rsidRDefault="004A0E58">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44623B" w:rsidRDefault="004A0E58">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44623B" w:rsidRDefault="004A0E58">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w:t>
      </w:r>
      <w:r>
        <w:rPr>
          <w:rFonts w:ascii="仿宋_GB2312" w:eastAsia="仿宋_GB2312" w:hAnsi="仿宋_GB2312"/>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4623B" w:rsidRDefault="004A0E58">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44623B" w:rsidRDefault="004A0E58">
      <w:r>
        <w:br w:type="page"/>
      </w:r>
    </w:p>
    <w:p w:rsidR="0044623B" w:rsidRDefault="004A0E58">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44623B" w:rsidRDefault="004A0E58">
      <w:pPr>
        <w:ind w:firstLine="640"/>
      </w:pPr>
      <w:r>
        <w:rPr>
          <w:rFonts w:ascii="仿宋_GB2312" w:eastAsia="仿宋_GB2312" w:hAnsi="仿宋_GB2312"/>
        </w:rPr>
        <w:t>一、《收入支出决算总表》</w:t>
      </w:r>
    </w:p>
    <w:p w:rsidR="0044623B" w:rsidRDefault="004A0E58">
      <w:pPr>
        <w:ind w:firstLine="640"/>
      </w:pPr>
      <w:r>
        <w:rPr>
          <w:rFonts w:ascii="仿宋_GB2312" w:eastAsia="仿宋_GB2312" w:hAnsi="仿宋_GB2312"/>
        </w:rPr>
        <w:t>二、《收入决算表》</w:t>
      </w:r>
    </w:p>
    <w:p w:rsidR="0044623B" w:rsidRDefault="004A0E58">
      <w:pPr>
        <w:ind w:firstLine="640"/>
      </w:pPr>
      <w:r>
        <w:rPr>
          <w:rFonts w:ascii="仿宋_GB2312" w:eastAsia="仿宋_GB2312" w:hAnsi="仿宋_GB2312"/>
        </w:rPr>
        <w:t>三、《支出决算表》</w:t>
      </w:r>
    </w:p>
    <w:p w:rsidR="0044623B" w:rsidRDefault="004A0E58">
      <w:pPr>
        <w:ind w:firstLine="640"/>
      </w:pPr>
      <w:r>
        <w:rPr>
          <w:rFonts w:ascii="仿宋_GB2312" w:eastAsia="仿宋_GB2312" w:hAnsi="仿宋_GB2312"/>
        </w:rPr>
        <w:t>四、《财政拨款收入支出决算总表》</w:t>
      </w:r>
    </w:p>
    <w:p w:rsidR="0044623B" w:rsidRDefault="004A0E58">
      <w:pPr>
        <w:ind w:firstLine="640"/>
      </w:pPr>
      <w:r>
        <w:rPr>
          <w:rFonts w:ascii="仿宋_GB2312" w:eastAsia="仿宋_GB2312" w:hAnsi="仿宋_GB2312"/>
        </w:rPr>
        <w:t>五、《一般公共预算财政拨款支出决算表》</w:t>
      </w:r>
    </w:p>
    <w:p w:rsidR="0044623B" w:rsidRDefault="004A0E58">
      <w:pPr>
        <w:ind w:firstLine="640"/>
      </w:pPr>
      <w:r>
        <w:rPr>
          <w:rFonts w:ascii="仿宋_GB2312" w:eastAsia="仿宋_GB2312" w:hAnsi="仿宋_GB2312"/>
        </w:rPr>
        <w:t>六、《一般公共预算财政拨款基本支出决算表》</w:t>
      </w:r>
    </w:p>
    <w:p w:rsidR="0044623B" w:rsidRDefault="004A0E58">
      <w:pPr>
        <w:ind w:firstLine="640"/>
      </w:pPr>
      <w:r>
        <w:rPr>
          <w:rFonts w:ascii="仿宋_GB2312" w:eastAsia="仿宋_GB2312" w:hAnsi="仿宋_GB2312"/>
        </w:rPr>
        <w:t>七、《政府性基金预算财政拨款收入支出决算表》</w:t>
      </w:r>
    </w:p>
    <w:p w:rsidR="0044623B" w:rsidRDefault="004A0E58">
      <w:pPr>
        <w:ind w:firstLine="640"/>
      </w:pPr>
      <w:r>
        <w:rPr>
          <w:rFonts w:ascii="仿宋_GB2312" w:eastAsia="仿宋_GB2312" w:hAnsi="仿宋_GB2312"/>
        </w:rPr>
        <w:t>八、《国有资本经营预算财政拨款收入支出决算表》</w:t>
      </w:r>
    </w:p>
    <w:p w:rsidR="0044623B" w:rsidRDefault="004A0E58">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44623B" w:rsidRDefault="0044623B">
      <w:pPr>
        <w:ind w:firstLine="640"/>
      </w:pPr>
    </w:p>
    <w:p w:rsidR="0044623B" w:rsidRDefault="0044623B">
      <w:pPr>
        <w:ind w:firstLine="640"/>
      </w:pPr>
    </w:p>
    <w:p w:rsidR="0044623B" w:rsidRDefault="0044623B">
      <w:pPr>
        <w:ind w:firstLine="640"/>
      </w:pPr>
    </w:p>
    <w:p w:rsidR="0044623B" w:rsidRDefault="0044623B">
      <w:pPr>
        <w:ind w:firstLine="640"/>
      </w:pPr>
    </w:p>
    <w:p w:rsidR="0044623B" w:rsidRDefault="0044623B">
      <w:pPr>
        <w:ind w:firstLine="640"/>
      </w:pPr>
    </w:p>
    <w:sectPr w:rsidR="0044623B">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E58" w:rsidRDefault="004A0E58">
      <w:r>
        <w:separator/>
      </w:r>
    </w:p>
  </w:endnote>
  <w:endnote w:type="continuationSeparator" w:id="0">
    <w:p w:rsidR="004A0E58" w:rsidRDefault="004A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23B" w:rsidRDefault="004A0E58">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4623B" w:rsidRDefault="004A0E58">
                          <w:pPr>
                            <w:pStyle w:val="a4"/>
                          </w:pPr>
                          <w:r>
                            <w:rPr>
                              <w:rFonts w:hint="eastAsia"/>
                            </w:rPr>
                            <w:fldChar w:fldCharType="begin"/>
                          </w:r>
                          <w:r>
                            <w:rPr>
                              <w:rFonts w:hint="eastAsia"/>
                            </w:rPr>
                            <w:instrText xml:space="preserve"> PAGE  \* MERGEFORMAT </w:instrText>
                          </w:r>
                          <w:r>
                            <w:rPr>
                              <w:rFonts w:hint="eastAsia"/>
                            </w:rPr>
                            <w:fldChar w:fldCharType="separate"/>
                          </w:r>
                          <w:r w:rsidR="006735AF">
                            <w:rPr>
                              <w:noProof/>
                            </w:rPr>
                            <w:t>19</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44623B" w:rsidRDefault="004A0E58">
                    <w:pPr>
                      <w:pStyle w:val="a4"/>
                    </w:pPr>
                    <w:r>
                      <w:rPr>
                        <w:rFonts w:hint="eastAsia"/>
                      </w:rPr>
                      <w:fldChar w:fldCharType="begin"/>
                    </w:r>
                    <w:r>
                      <w:rPr>
                        <w:rFonts w:hint="eastAsia"/>
                      </w:rPr>
                      <w:instrText xml:space="preserve"> PAGE  \* MERGEFORMAT </w:instrText>
                    </w:r>
                    <w:r>
                      <w:rPr>
                        <w:rFonts w:hint="eastAsia"/>
                      </w:rPr>
                      <w:fldChar w:fldCharType="separate"/>
                    </w:r>
                    <w:r w:rsidR="006735AF">
                      <w:rPr>
                        <w:noProof/>
                      </w:rPr>
                      <w:t>19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E58" w:rsidRDefault="004A0E58">
      <w:r>
        <w:separator/>
      </w:r>
    </w:p>
  </w:footnote>
  <w:footnote w:type="continuationSeparator" w:id="0">
    <w:p w:rsidR="004A0E58" w:rsidRDefault="004A0E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44623B"/>
    <w:rsid w:val="0044623B"/>
    <w:rsid w:val="004A0E58"/>
    <w:rsid w:val="006735A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A483DD-A59C-4359-919F-588A9C7BA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2106</Words>
  <Characters>12006</Characters>
  <Application>Microsoft Office Word</Application>
  <DocSecurity>0</DocSecurity>
  <Lines>100</Lines>
  <Paragraphs>28</Paragraphs>
  <ScaleCrop>false</ScaleCrop>
  <Company>Organization</Company>
  <LinksUpToDate>false</LinksUpToDate>
  <CharactersWithSpaces>14084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