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bidi w:val="0"/>
        <w:jc w:val="both"/>
        <w:rPr>
          <w:rFonts w:ascii="Times New Roman" w:eastAsia="宋体" w:hAnsi="Times New Roman" w:cs="Times New Roman" w:hint="default"/>
          <w:color w:val="auto"/>
          <w:highlight w:val="none"/>
        </w:rPr>
      </w:pPr>
      <w:bookmarkStart w:id="0" w:name="OLE_LINK1"/>
    </w:p>
    <w:p>
      <w:pPr>
        <w:bidi w:val="0"/>
        <w:jc w:val="both"/>
        <w:rPr>
          <w:rFonts w:ascii="Times New Roman" w:eastAsia="宋体" w:hAnsi="Times New Roman" w:cs="Times New Roman" w:hint="default"/>
          <w:color w:val="auto"/>
          <w:highlight w:val="none"/>
        </w:rPr>
      </w:pPr>
    </w:p>
    <w:p>
      <w:pPr>
        <w:bidi w:val="0"/>
        <w:jc w:val="both"/>
        <w:rPr>
          <w:rFonts w:ascii="Times New Roman" w:eastAsia="宋体" w:hAnsi="Times New Roman" w:cs="Times New Roman" w:hint="default"/>
          <w:color w:val="auto"/>
          <w:highlight w:val="none"/>
        </w:rPr>
      </w:pPr>
    </w:p>
    <w:p>
      <w:pPr>
        <w:pStyle w:val="Heading1"/>
        <w:bidi w:val="0"/>
        <w:rPr>
          <w:rFonts w:ascii="Times New Roman" w:hAnsi="Times New Roman" w:cs="Times New Roman" w:hint="default"/>
          <w:color w:val="auto"/>
          <w:sz w:val="44"/>
          <w:szCs w:val="44"/>
          <w:highlight w:val="none"/>
        </w:rPr>
      </w:pPr>
      <w:bookmarkStart w:id="1" w:name="_Toc24054"/>
      <w:bookmarkStart w:id="2" w:name="_Toc4819"/>
      <w:bookmarkStart w:id="3" w:name="_Toc28201"/>
      <w:r>
        <w:rPr>
          <w:rFonts w:ascii="Times New Roman" w:hAnsi="Times New Roman" w:cs="Times New Roman" w:hint="default"/>
          <w:color w:val="auto"/>
          <w:sz w:val="44"/>
          <w:szCs w:val="44"/>
          <w:highlight w:val="none"/>
        </w:rPr>
        <w:t xml:space="preserve">项目支出绩效评价报告</w:t>
      </w:r>
      <w:bookmarkEnd w:id="1"/>
      <w:bookmarkEnd w:id="2"/>
      <w:bookmarkEnd w:id="3"/>
    </w:p>
    <w:p>
      <w:pPr>
        <w:ind w:firstLine="883"/>
        <w:jc w:val="both"/>
        <w:rPr>
          <w:rFonts w:ascii="Times New Roman" w:eastAsia="宋体" w:hAnsi="Times New Roman" w:cs="Times New Roman" w:hint="default"/>
          <w:b/>
          <w:bCs/>
          <w:color w:val="auto"/>
          <w:sz w:val="44"/>
          <w:szCs w:val="44"/>
          <w:highlight w:val="none"/>
        </w:rPr>
      </w:pPr>
    </w:p>
    <w:p>
      <w:pPr>
        <w:bidi w:val="0"/>
        <w:jc w:val="both"/>
        <w:rPr>
          <w:rFonts w:ascii="Times New Roman" w:eastAsia="宋体" w:hAnsi="Times New Roman" w:cs="Times New Roman" w:hint="default"/>
          <w:color w:val="auto"/>
          <w:highlight w:val="none"/>
        </w:rPr>
      </w:pPr>
    </w:p>
    <w:p>
      <w:pPr>
        <w:bidi w:val="0"/>
        <w:ind w:left="0" w:firstLine="0" w:leftChars="0" w:firstLineChars="0"/>
        <w:jc w:val="center"/>
        <w:rPr>
          <w:rFonts w:ascii="Times New Roman" w:eastAsia="宋体" w:hAnsi="Times New Roman" w:cs="Times New Roman" w:hint="default"/>
          <w:color w:val="auto"/>
          <w:highlight w:val="none"/>
        </w:rPr>
      </w:pPr>
      <w:r>
        <w:rPr>
          <w:color w:val="auto"/>
          <w:sz w:val="28"/>
          <w:szCs w:val="28"/>
          <w:highlight w:val="none"/>
        </w:rPr>
        <w:t xml:space="preserve">（202</w:t>
      </w:r>
      <w:r>
        <w:rPr>
          <w:rFonts w:hint="eastAsia"/>
          <w:color w:val="auto"/>
          <w:sz w:val="28"/>
          <w:szCs w:val="28"/>
          <w:highlight w:val="none"/>
          <w:lang w:val="en-US" w:eastAsia="zh-CN"/>
        </w:rPr>
        <w:t xml:space="preserve">4</w:t>
      </w:r>
      <w:r>
        <w:rPr>
          <w:color w:val="auto"/>
          <w:sz w:val="28"/>
          <w:szCs w:val="28"/>
          <w:highlight w:val="none"/>
        </w:rPr>
        <w:t xml:space="preserve">年度）</w:t>
      </w:r>
    </w:p>
    <w:p>
      <w:pPr>
        <w:bidi w:val="0"/>
        <w:jc w:val="both"/>
        <w:rPr>
          <w:rFonts w:ascii="Times New Roman" w:eastAsia="宋体" w:hAnsi="Times New Roman" w:cs="Times New Roman" w:hint="default"/>
          <w:color w:val="auto"/>
          <w:highlight w:val="none"/>
        </w:rPr>
      </w:pPr>
    </w:p>
    <w:p>
      <w:pPr>
        <w:bidi w:val="0"/>
        <w:jc w:val="both"/>
        <w:rPr>
          <w:rFonts w:ascii="Times New Roman" w:eastAsia="宋体" w:hAnsi="Times New Roman" w:cs="Times New Roman" w:hint="default"/>
          <w:color w:val="auto"/>
          <w:highlight w:val="none"/>
        </w:rPr>
      </w:pPr>
    </w:p>
    <w:p>
      <w:pPr>
        <w:bidi w:val="0"/>
        <w:jc w:val="both"/>
        <w:rPr>
          <w:rFonts w:ascii="Times New Roman" w:eastAsia="宋体" w:hAnsi="Times New Roman" w:cs="Times New Roman" w:hint="default"/>
          <w:color w:val="auto"/>
          <w:highlight w:val="none"/>
        </w:rPr>
      </w:pPr>
    </w:p>
    <w:p>
      <w:pPr>
        <w:bidi w:val="0"/>
        <w:jc w:val="both"/>
        <w:rPr>
          <w:rFonts w:ascii="Times New Roman" w:eastAsia="宋体" w:hAnsi="Times New Roman" w:cs="Times New Roman" w:hint="default"/>
          <w:color w:val="auto"/>
          <w:highlight w:val="none"/>
        </w:rPr>
      </w:pPr>
    </w:p>
    <w:p>
      <w:pPr>
        <w:bidi w:val="0"/>
        <w:jc w:val="both"/>
        <w:rPr>
          <w:rFonts w:ascii="Times New Roman" w:eastAsia="宋体" w:hAnsi="Times New Roman" w:cs="Times New Roman" w:hint="default"/>
          <w:b/>
          <w:bCs/>
          <w:color w:val="auto"/>
          <w:highlight w:val="none"/>
        </w:rPr>
      </w:pPr>
    </w:p>
    <w:p>
      <w:pPr>
        <w:bidi w:val="0"/>
        <w:jc w:val="both"/>
        <w:rPr>
          <w:rFonts w:ascii="仿宋_GB2312" w:eastAsia="仿宋_GB2312" w:hAnsi="仿宋_GB2312" w:cs="仿宋_GB2312" w:hint="eastAsia"/>
          <w:b w:val="0"/>
          <w:bCs w:val="0"/>
          <w:color w:val="auto"/>
          <w:highlight w:val="none"/>
        </w:rPr>
      </w:pPr>
      <w:r>
        <w:rPr>
          <w:rFonts w:ascii="仿宋_GB2312" w:eastAsia="仿宋_GB2312" w:hAnsi="仿宋_GB2312" w:cs="仿宋_GB2312" w:hint="eastAsia"/>
          <w:b w:val="0"/>
          <w:bCs w:val="0"/>
          <w:color w:val="auto"/>
          <w:highlight w:val="none"/>
        </w:rPr>
        <w:t xml:space="preserve">项目名称：</w:t>
      </w:r>
      <w:r>
        <w:rPr>
          <w:rFonts w:ascii="仿宋_GB2312" w:hAnsi="仿宋_GB2312" w:cs="仿宋_GB2312" w:hint="eastAsia"/>
          <w:b w:val="0"/>
          <w:bCs w:val="0"/>
          <w:color w:val="auto"/>
          <w:highlight w:val="none"/>
          <w:lang w:val="en-US" w:eastAsia="zh-CN"/>
        </w:rPr>
        <w:t xml:space="preserve">阿克苏普乡村级组织运转经费</w:t>
      </w:r>
    </w:p>
    <w:p>
      <w:pPr>
        <w:bidi w:val="0"/>
        <w:jc w:val="both"/>
        <w:rPr>
          <w:rFonts w:ascii="仿宋_GB2312" w:eastAsia="仿宋_GB2312" w:hAnsi="仿宋_GB2312" w:cs="仿宋_GB2312" w:hint="default"/>
          <w:b w:val="0"/>
          <w:bCs w:val="0"/>
          <w:color w:val="auto"/>
          <w:highlight w:val="none"/>
          <w:lang w:val="en-US" w:eastAsia="zh-CN"/>
        </w:rPr>
      </w:pPr>
      <w:r>
        <w:rPr>
          <w:rFonts w:ascii="仿宋_GB2312" w:eastAsia="仿宋_GB2312" w:hAnsi="仿宋_GB2312" w:cs="仿宋_GB2312" w:hint="eastAsia"/>
          <w:b w:val="0"/>
          <w:bCs w:val="0"/>
          <w:color w:val="auto"/>
          <w:highlight w:val="none"/>
        </w:rPr>
        <w:t xml:space="preserve">实施单位（公章）：</w:t>
      </w:r>
      <w:r>
        <w:rPr>
          <w:rFonts w:ascii="仿宋_GB2312" w:hAnsi="仿宋_GB2312" w:cs="仿宋_GB2312" w:hint="eastAsia"/>
          <w:b w:val="0"/>
          <w:bCs w:val="0"/>
          <w:color w:val="auto"/>
          <w:highlight w:val="none"/>
          <w:lang w:val="en-US" w:eastAsia="zh-CN"/>
        </w:rPr>
        <w:t xml:space="preserve">尉犁县阿克苏普乡人民政府</w:t>
      </w:r>
    </w:p>
    <w:p>
      <w:pPr>
        <w:bidi w:val="0"/>
        <w:jc w:val="both"/>
        <w:rPr>
          <w:rFonts w:ascii="仿宋_GB2312" w:eastAsia="仿宋_GB2312" w:hAnsi="仿宋_GB2312" w:cs="仿宋_GB2312" w:hint="default"/>
          <w:b w:val="0"/>
          <w:bCs w:val="0"/>
          <w:color w:val="auto"/>
          <w:highlight w:val="none"/>
          <w:lang w:val="en-US"/>
        </w:rPr>
      </w:pPr>
      <w:r>
        <w:rPr>
          <w:rFonts w:ascii="仿宋_GB2312" w:eastAsia="仿宋_GB2312" w:hAnsi="仿宋_GB2312" w:cs="仿宋_GB2312" w:hint="eastAsia"/>
          <w:b w:val="0"/>
          <w:bCs w:val="0"/>
          <w:color w:val="auto"/>
          <w:highlight w:val="none"/>
        </w:rPr>
        <w:t xml:space="preserve">主管部门（公章）：</w:t>
      </w:r>
      <w:r>
        <w:rPr>
          <w:rFonts w:ascii="仿宋_GB2312" w:hAnsi="仿宋_GB2312" w:cs="仿宋_GB2312" w:hint="eastAsia"/>
          <w:b w:val="0"/>
          <w:bCs w:val="0"/>
          <w:color w:val="auto"/>
          <w:highlight w:val="none"/>
          <w:lang w:val="en-US" w:eastAsia="zh-CN"/>
        </w:rPr>
        <w:t xml:space="preserve">尉犁县阿克苏普乡人民政府</w:t>
      </w:r>
    </w:p>
    <w:p>
      <w:pPr>
        <w:bidi w:val="0"/>
        <w:jc w:val="both"/>
        <w:rPr>
          <w:rFonts w:ascii="仿宋_GB2312" w:eastAsia="仿宋_GB2312" w:hAnsi="仿宋_GB2312" w:cs="仿宋_GB2312" w:hint="eastAsia"/>
          <w:b w:val="0"/>
          <w:bCs w:val="0"/>
          <w:color w:val="auto"/>
          <w:highlight w:val="none"/>
          <w:lang w:val="en-US" w:eastAsia="zh-CN"/>
        </w:rPr>
      </w:pPr>
      <w:r>
        <w:rPr>
          <w:rFonts w:ascii="仿宋_GB2312" w:eastAsia="仿宋_GB2312" w:hAnsi="仿宋_GB2312" w:cs="仿宋_GB2312" w:hint="eastAsia"/>
          <w:b w:val="0"/>
          <w:bCs w:val="0"/>
          <w:color w:val="auto"/>
          <w:highlight w:val="none"/>
        </w:rPr>
        <w:t xml:space="preserve">项目负责人（签章）：</w:t>
      </w:r>
      <w:r>
        <w:rPr>
          <w:rFonts w:ascii="仿宋_GB2312" w:hAnsi="仿宋_GB2312" w:cs="仿宋_GB2312" w:hint="eastAsia"/>
          <w:b w:val="0"/>
          <w:bCs w:val="0"/>
          <w:color w:val="auto"/>
          <w:highlight w:val="none"/>
          <w:lang w:val="en-US" w:eastAsia="zh-CN"/>
        </w:rPr>
        <w:t xml:space="preserve">曾祥林</w:t>
      </w:r>
    </w:p>
    <w:p>
      <w:pPr>
        <w:bidi w:val="0"/>
        <w:jc w:val="both"/>
        <w:rPr>
          <w:rFonts w:ascii="仿宋_GB2312" w:eastAsia="仿宋_GB2312" w:hAnsi="仿宋_GB2312" w:cs="仿宋_GB2312" w:hint="eastAsia"/>
          <w:b w:val="0"/>
          <w:bCs w:val="0"/>
          <w:color w:val="auto"/>
          <w:highlight w:val="none"/>
        </w:rPr>
      </w:pPr>
      <w:r>
        <w:rPr>
          <w:rFonts w:ascii="仿宋_GB2312" w:eastAsia="仿宋_GB2312" w:hAnsi="仿宋_GB2312" w:cs="仿宋_GB2312" w:hint="eastAsia"/>
          <w:b w:val="0"/>
          <w:bCs w:val="0"/>
          <w:color w:val="auto"/>
          <w:highlight w:val="none"/>
        </w:rPr>
        <w:t xml:space="preserve">填报时间：</w:t>
      </w:r>
      <w:r>
        <w:rPr>
          <w:rFonts w:ascii="仿宋_GB2312" w:hAnsi="仿宋_GB2312" w:cs="仿宋_GB2312" w:hint="eastAsia"/>
          <w:b w:val="0"/>
          <w:bCs w:val="0"/>
          <w:color w:val="auto"/>
          <w:highlight w:val="none"/>
          <w:lang w:val="en-US" w:eastAsia="zh-CN"/>
        </w:rPr>
        <w:t xml:space="preserve">2025</w:t>
      </w:r>
      <w:r>
        <w:rPr>
          <w:rFonts w:ascii="仿宋_GB2312" w:eastAsia="仿宋_GB2312" w:hAnsi="仿宋_GB2312" w:cs="仿宋_GB2312" w:hint="eastAsia"/>
          <w:b w:val="0"/>
          <w:bCs w:val="0"/>
          <w:color w:val="auto"/>
          <w:highlight w:val="none"/>
        </w:rPr>
        <w:t xml:space="preserve">年</w:t>
      </w:r>
      <w:r>
        <w:rPr>
          <w:rFonts w:ascii="仿宋_GB2312" w:hAnsi="仿宋_GB2312" w:cs="仿宋_GB2312" w:hint="eastAsia"/>
          <w:b w:val="0"/>
          <w:bCs w:val="0"/>
          <w:color w:val="auto"/>
          <w:highlight w:val="none"/>
          <w:lang w:val="en-US" w:eastAsia="zh-CN"/>
        </w:rPr>
        <w:t xml:space="preserve">4</w:t>
      </w:r>
      <w:r>
        <w:rPr>
          <w:rFonts w:ascii="仿宋_GB2312" w:eastAsia="仿宋_GB2312" w:hAnsi="仿宋_GB2312" w:cs="仿宋_GB2312" w:hint="eastAsia"/>
          <w:b w:val="0"/>
          <w:bCs w:val="0"/>
          <w:color w:val="auto"/>
          <w:highlight w:val="none"/>
        </w:rPr>
        <w:t xml:space="preserve">月</w:t>
      </w:r>
      <w:r>
        <w:rPr>
          <w:rFonts w:ascii="仿宋_GB2312" w:hAnsi="仿宋_GB2312" w:cs="仿宋_GB2312" w:hint="eastAsia"/>
          <w:b w:val="0"/>
          <w:bCs w:val="0"/>
          <w:color w:val="auto"/>
          <w:highlight w:val="none"/>
          <w:lang w:val="en-US" w:eastAsia="zh-CN"/>
        </w:rPr>
        <w:t xml:space="preserve">3</w:t>
      </w:r>
      <w:r>
        <w:rPr>
          <w:rFonts w:ascii="仿宋_GB2312" w:eastAsia="仿宋_GB2312" w:hAnsi="仿宋_GB2312" w:cs="仿宋_GB2312" w:hint="eastAsia"/>
          <w:b w:val="0"/>
          <w:bCs w:val="0"/>
          <w:color w:val="auto"/>
          <w:highlight w:val="none"/>
        </w:rPr>
        <w:t xml:space="preserve">日</w:t>
      </w:r>
    </w:p>
    <w:p>
      <w:pPr>
        <w:bidi w:val="0"/>
        <w:jc w:val="both"/>
        <w:rPr>
          <w:rFonts w:ascii="Times New Roman" w:eastAsia="宋体" w:hAnsi="Times New Roman" w:cs="Times New Roman" w:hint="default"/>
          <w:b w:val="0"/>
          <w:bCs w:val="0"/>
          <w:color w:val="auto"/>
          <w:highlight w:val="none"/>
        </w:rPr>
      </w:pPr>
    </w:p>
    <w:p>
      <w:pPr>
        <w:bidi w:val="0"/>
        <w:jc w:val="both"/>
        <w:rPr>
          <w:rFonts w:ascii="Times New Roman" w:eastAsia="宋体" w:hAnsi="Times New Roman" w:cs="Times New Roman" w:hint="default"/>
          <w:b w:val="0"/>
          <w:bCs w:val="0"/>
          <w:color w:val="auto"/>
          <w:highlight w:val="none"/>
        </w:rPr>
        <w:sectPr>
          <w:pgSz w:w="11906" w:h="16838" w:orient="portrait"/>
          <w:pgMar w:top="1440" w:right="1800" w:bottom="1440" w:left="1800" w:header="851" w:footer="992" w:gutter="0"/>
          <w:pgBorders/>
          <w:pgNumType w:start="1"/>
          <w:cols w:num="1" w:space="720">
            <w:col w:w="8306" w:space="720"/>
          </w:cols>
          <w:docGrid w:type="lines" w:linePitch="312" w:charSpace="0"/>
        </w:sectPr>
      </w:pPr>
    </w:p>
    <w:p>
      <w:pPr>
        <w:spacing w:before="0" w:beforeLines="0" w:after="0" w:afterLines="0" w:line="240" w:lineRule="auto"/>
        <w:ind w:left="0" w:right="0" w:firstLine="0" w:leftChars="0" w:rightChars="0" w:firstLineChars="0"/>
        <w:jc w:val="center"/>
        <w:rPr>
          <w:rFonts w:ascii="Times New Roman" w:hAnsi="Times New Roman"/>
          <w:b/>
          <w:bCs/>
          <w:color w:val="auto"/>
          <w:sz w:val="32"/>
          <w:szCs w:val="32"/>
          <w:highlight w:val="none"/>
        </w:rPr>
      </w:pPr>
      <w:bookmarkStart w:id="4" w:name="_Toc5473"/>
      <w:bookmarkStart w:id="5" w:name="_Toc15542"/>
      <w:bookmarkStart w:id="6" w:name="_Toc1891"/>
      <w:bookmarkStart w:id="7" w:name="_Toc14721"/>
      <w:bookmarkStart w:id="8" w:name="_Toc11827"/>
      <w:bookmarkStart w:id="9" w:name="_Toc18707"/>
      <w:r>
        <w:rPr>
          <w:rFonts w:ascii="Times New Roman" w:eastAsia="宋体" w:hAnsi="Times New Roman"/>
          <w:b/>
          <w:bCs/>
          <w:color w:val="auto"/>
          <w:sz w:val="32"/>
          <w:szCs w:val="32"/>
          <w:highlight w:val="none"/>
        </w:rPr>
        <w:t xml:space="preserve">目</w:t>
      </w:r>
      <w:r>
        <w:rPr>
          <w:rFonts w:ascii="Times New Roman" w:eastAsia="宋体" w:hAnsi="Times New Roman" w:hint="eastAsia"/>
          <w:b/>
          <w:bCs/>
          <w:color w:val="auto"/>
          <w:sz w:val="32"/>
          <w:szCs w:val="32"/>
          <w:highlight w:val="none"/>
          <w:lang w:val="en-US" w:eastAsia="zh-CN"/>
        </w:rPr>
        <w:t xml:space="preserve">  </w:t>
      </w:r>
      <w:r>
        <w:rPr>
          <w:rFonts w:ascii="Times New Roman" w:eastAsia="宋体" w:hAnsi="Times New Roman"/>
          <w:b/>
          <w:bCs/>
          <w:color w:val="auto"/>
          <w:sz w:val="32"/>
          <w:szCs w:val="32"/>
          <w:highlight w:val="none"/>
        </w:rPr>
        <w:t xml:space="preserve">录</w:t>
      </w:r>
    </w:p>
    <w:p>
      <w:pPr>
        <w:pStyle w:val="WPSOffice手动目录1"/>
        <w:tabs>
          <w:tab w:val="right" w:leader="dot" w:pos="8306"/>
        </w:tabs>
        <w:rPr>
          <w:rFonts w:ascii="Times New Roman" w:hAnsi="Times New Roman"/>
          <w:b w:val="0"/>
          <w:bCs w:val="0"/>
          <w:color w:val="auto"/>
          <w:sz w:val="32"/>
          <w:szCs w:val="32"/>
          <w:highlight w:val="none"/>
        </w:rPr>
      </w:pPr>
      <w:r>
        <w:rPr>
          <w:rFonts w:ascii="Times New Roman" w:eastAsia="黑体" w:hAnsi="Times New Roman" w:cs="Times New Roman" w:hint="default"/>
          <w:bCs/>
          <w:iCs/>
          <w:color w:val="auto"/>
          <w:kern w:val="2"/>
          <w:sz w:val="32"/>
          <w:szCs w:val="32"/>
          <w:highlight w:val="none"/>
          <w:lang w:val="en-US" w:eastAsia="zh-CN" w:bidi="ar-SA"/>
        </w:rPr>
        <w:fldChar w:fldCharType="begin"/>
      </w:r>
      <w:r>
        <w:rPr>
          <w:rFonts w:ascii="Times New Roman" w:eastAsia="黑体" w:hAnsi="Times New Roman" w:cs="Times New Roman" w:hint="default"/>
          <w:bCs/>
          <w:iCs/>
          <w:color w:val="auto"/>
          <w:kern w:val="2"/>
          <w:sz w:val="32"/>
          <w:szCs w:val="32"/>
          <w:highlight w:val="none"/>
          <w:lang w:val="en-US" w:eastAsia="zh-CN" w:bidi="ar-SA"/>
        </w:rPr>
        <w:instrText xml:space="preserve">TOC \o "1-2" \h \u</w:instrText>
      </w:r>
      <w:r>
        <w:rPr>
          <w:rFonts w:ascii="Times New Roman" w:eastAsia="黑体" w:hAnsi="Times New Roman" w:cs="Times New Roman" w:hint="default"/>
          <w:bCs/>
          <w:iCs/>
          <w:color w:val="auto"/>
          <w:kern w:val="2"/>
          <w:sz w:val="32"/>
          <w:szCs w:val="32"/>
          <w:highlight w:val="none"/>
          <w:lang w:val="en-US" w:eastAsia="zh-CN" w:bidi="ar-SA"/>
        </w:rPr>
        <w:fldChar w:fldCharType="separate"/>
      </w:r>
      <w:hyperlink w:anchor="_Toc19210" w:history="1">
        <w:r>
          <w:rPr>
            <w:rFonts w:ascii="Times New Roman" w:eastAsia="黑体" w:hAnsi="Times New Roman" w:cs="Times New Roman" w:hint="default"/>
            <w:b w:val="0"/>
            <w:bCs w:val="0"/>
            <w:iCs/>
            <w:color w:val="auto"/>
            <w:kern w:val="2"/>
            <w:sz w:val="32"/>
            <w:szCs w:val="32"/>
            <w:highlight w:val="none"/>
            <w:lang w:val="en-US" w:eastAsia="zh-CN" w:bidi="ar-SA"/>
          </w:rPr>
          <w:t xml:space="preserve">一、基本情况</w:t>
        </w:r>
        <w:r>
          <w:rPr>
            <w:rFonts w:ascii="Times New Roman" w:hAnsi="Times New Roman"/>
            <w:b w:val="0"/>
            <w:bCs w:val="0"/>
            <w:color w:val="auto"/>
            <w:sz w:val="32"/>
            <w:szCs w:val="32"/>
            <w:highlight w:val="none"/>
          </w:rPr>
          <w:tab/>
        </w:r>
        <w:r>
          <w:rPr>
            <w:rFonts w:ascii="Times New Roman" w:hAnsi="Times New Roman"/>
            <w:b w:val="0"/>
            <w:bCs w:val="0"/>
            <w:color w:val="auto"/>
            <w:sz w:val="32"/>
            <w:szCs w:val="32"/>
            <w:highlight w:val="none"/>
          </w:rPr>
          <w:fldChar w:fldCharType="begin"/>
        </w:r>
        <w:r>
          <w:rPr>
            <w:rFonts w:ascii="Times New Roman" w:hAnsi="Times New Roman"/>
            <w:b w:val="0"/>
            <w:bCs w:val="0"/>
            <w:color w:val="auto"/>
            <w:sz w:val="32"/>
            <w:szCs w:val="32"/>
            <w:highlight w:val="none"/>
          </w:rPr>
          <w:instrText xml:space="preserve"> PAGEREF _Toc19210 \h </w:instrText>
        </w:r>
        <w:r>
          <w:rPr>
            <w:rFonts w:ascii="Times New Roman" w:hAnsi="Times New Roman"/>
            <w:b w:val="0"/>
            <w:bCs w:val="0"/>
            <w:color w:val="auto"/>
            <w:sz w:val="32"/>
            <w:szCs w:val="32"/>
            <w:highlight w:val="none"/>
          </w:rPr>
          <w:fldChar w:fldCharType="separate"/>
        </w:r>
        <w:r>
          <w:rPr>
            <w:rFonts w:ascii="Times New Roman" w:hAnsi="Times New Roman"/>
            <w:b w:val="0"/>
            <w:bCs w:val="0"/>
            <w:color w:val="auto"/>
            <w:sz w:val="32"/>
            <w:szCs w:val="32"/>
            <w:highlight w:val="none"/>
          </w:rPr>
          <w:t xml:space="preserve">1</w:t>
        </w:r>
        <w:r>
          <w:rPr>
            <w:rFonts w:ascii="Times New Roman" w:hAnsi="Times New Roman"/>
            <w:b w:val="0"/>
            <w:bCs w:val="0"/>
            <w:color w:val="auto"/>
            <w:sz w:val="32"/>
            <w:szCs w:val="32"/>
            <w:highlight w:val="none"/>
          </w:rPr>
          <w:fldChar w:fldCharType="end"/>
        </w:r>
      </w:hyperlink>
    </w:p>
    <w:p>
      <w:pPr>
        <w:pStyle w:val="WPSOffice手动目录2"/>
        <w:tabs>
          <w:tab w:val="right" w:leader="dot" w:pos="8306"/>
        </w:tabs>
        <w:rPr>
          <w:rFonts w:ascii="Times New Roman" w:hAnsi="Times New Roman"/>
          <w:color w:val="auto"/>
          <w:sz w:val="32"/>
          <w:szCs w:val="32"/>
          <w:highlight w:val="none"/>
        </w:rPr>
      </w:pPr>
      <w:hyperlink w:anchor="_Toc5760" w:history="1">
        <w:r>
          <w:rPr>
            <w:rFonts w:ascii="Times New Roman" w:eastAsia="楷体" w:hAnsi="Times New Roman" w:cs="Times New Roman" w:hint="default"/>
            <w:color w:val="auto"/>
            <w:sz w:val="32"/>
            <w:szCs w:val="32"/>
            <w:highlight w:val="none"/>
          </w:rPr>
          <w:t xml:space="preserve">（一）项目概况</w:t>
        </w:r>
        <w:r>
          <w:rPr>
            <w:rFonts w:ascii="Times New Roman" w:hAnsi="Times New Roman"/>
            <w:color w:val="auto"/>
            <w:sz w:val="32"/>
            <w:szCs w:val="32"/>
            <w:highlight w:val="none"/>
          </w:rPr>
          <w:tab/>
        </w:r>
        <w:r>
          <w:rPr>
            <w:rFonts w:ascii="Times New Roman" w:hAnsi="Times New Roman"/>
            <w:color w:val="auto"/>
            <w:sz w:val="32"/>
            <w:szCs w:val="32"/>
            <w:highlight w:val="none"/>
          </w:rPr>
          <w:fldChar w:fldCharType="begin"/>
        </w:r>
        <w:r>
          <w:rPr>
            <w:rFonts w:ascii="Times New Roman" w:hAnsi="Times New Roman"/>
            <w:color w:val="auto"/>
            <w:sz w:val="32"/>
            <w:szCs w:val="32"/>
            <w:highlight w:val="none"/>
          </w:rPr>
          <w:instrText xml:space="preserve"> PAGEREF _Toc5760 \h </w:instrText>
        </w:r>
        <w:r>
          <w:rPr>
            <w:rFonts w:ascii="Times New Roman" w:hAnsi="Times New Roman"/>
            <w:color w:val="auto"/>
            <w:sz w:val="32"/>
            <w:szCs w:val="32"/>
            <w:highlight w:val="none"/>
          </w:rPr>
          <w:fldChar w:fldCharType="separate"/>
        </w:r>
        <w:r>
          <w:rPr>
            <w:rFonts w:ascii="Times New Roman" w:hAnsi="Times New Roman"/>
            <w:color w:val="auto"/>
            <w:sz w:val="32"/>
            <w:szCs w:val="32"/>
            <w:highlight w:val="none"/>
          </w:rPr>
          <w:t xml:space="preserve">1</w:t>
        </w:r>
        <w:r>
          <w:rPr>
            <w:rFonts w:ascii="Times New Roman" w:hAnsi="Times New Roman"/>
            <w:color w:val="auto"/>
            <w:sz w:val="32"/>
            <w:szCs w:val="32"/>
            <w:highlight w:val="none"/>
          </w:rPr>
          <w:fldChar w:fldCharType="end"/>
        </w:r>
      </w:hyperlink>
    </w:p>
    <w:p>
      <w:pPr>
        <w:pStyle w:val="WPSOffice手动目录2"/>
        <w:tabs>
          <w:tab w:val="right" w:leader="dot" w:pos="8306"/>
        </w:tabs>
        <w:rPr>
          <w:rFonts w:ascii="Times New Roman" w:hAnsi="Times New Roman"/>
          <w:color w:val="auto"/>
          <w:sz w:val="32"/>
          <w:szCs w:val="32"/>
          <w:highlight w:val="none"/>
        </w:rPr>
      </w:pPr>
      <w:hyperlink w:anchor="_Toc13690" w:history="1">
        <w:r>
          <w:rPr>
            <w:rFonts w:ascii="Times New Roman" w:eastAsia="楷体" w:hAnsi="Times New Roman" w:cs="Times New Roman" w:hint="default"/>
            <w:color w:val="auto"/>
            <w:sz w:val="32"/>
            <w:szCs w:val="32"/>
            <w:highlight w:val="none"/>
          </w:rPr>
          <w:t xml:space="preserve">（二）项目绩效目标</w:t>
        </w:r>
        <w:r>
          <w:rPr>
            <w:rFonts w:ascii="Times New Roman" w:hAnsi="Times New Roman"/>
            <w:color w:val="auto"/>
            <w:sz w:val="32"/>
            <w:szCs w:val="32"/>
            <w:highlight w:val="none"/>
          </w:rPr>
          <w:tab/>
        </w:r>
        <w:r>
          <w:rPr>
            <w:rFonts w:ascii="Times New Roman" w:hAnsi="Times New Roman"/>
            <w:color w:val="auto"/>
            <w:sz w:val="32"/>
            <w:szCs w:val="32"/>
            <w:highlight w:val="none"/>
          </w:rPr>
          <w:fldChar w:fldCharType="begin"/>
        </w:r>
        <w:r>
          <w:rPr>
            <w:rFonts w:ascii="Times New Roman" w:hAnsi="Times New Roman"/>
            <w:color w:val="auto"/>
            <w:sz w:val="32"/>
            <w:szCs w:val="32"/>
            <w:highlight w:val="none"/>
          </w:rPr>
          <w:instrText xml:space="preserve"> PAGEREF _Toc13690 \h </w:instrText>
        </w:r>
        <w:r>
          <w:rPr>
            <w:rFonts w:ascii="Times New Roman" w:hAnsi="Times New Roman"/>
            <w:color w:val="auto"/>
            <w:sz w:val="32"/>
            <w:szCs w:val="32"/>
            <w:highlight w:val="none"/>
          </w:rPr>
          <w:fldChar w:fldCharType="separate"/>
        </w:r>
        <w:r>
          <w:rPr>
            <w:rFonts w:ascii="Times New Roman" w:hAnsi="Times New Roman"/>
            <w:color w:val="auto"/>
            <w:sz w:val="32"/>
            <w:szCs w:val="32"/>
            <w:highlight w:val="none"/>
          </w:rPr>
          <w:t xml:space="preserve">3</w:t>
        </w:r>
        <w:r>
          <w:rPr>
            <w:rFonts w:ascii="Times New Roman" w:hAnsi="Times New Roman"/>
            <w:color w:val="auto"/>
            <w:sz w:val="32"/>
            <w:szCs w:val="32"/>
            <w:highlight w:val="none"/>
          </w:rPr>
          <w:fldChar w:fldCharType="end"/>
        </w:r>
      </w:hyperlink>
    </w:p>
    <w:p>
      <w:pPr>
        <w:pStyle w:val="WPSOffice手动目录2"/>
        <w:tabs>
          <w:tab w:val="right" w:leader="dot" w:pos="8306"/>
        </w:tabs>
        <w:ind w:left="0" w:firstLine="0" w:leftChars="0" w:firstLineChars="0"/>
        <w:rPr>
          <w:rFonts w:ascii="Times New Roman" w:hAnsi="Times New Roman"/>
          <w:color w:val="auto"/>
          <w:sz w:val="32"/>
          <w:szCs w:val="32"/>
          <w:highlight w:val="none"/>
        </w:rPr>
      </w:pPr>
      <w:hyperlink w:anchor="_Toc31590" w:history="1">
        <w:r>
          <w:rPr>
            <w:rFonts w:ascii="Times New Roman" w:eastAsia="黑体" w:hAnsi="Times New Roman" w:cs="Times New Roman" w:hint="default"/>
            <w:color w:val="auto"/>
            <w:sz w:val="32"/>
            <w:szCs w:val="32"/>
            <w:highlight w:val="none"/>
          </w:rPr>
          <w:t xml:space="preserve">二、绩效评价工作开展情况</w:t>
        </w:r>
        <w:r>
          <w:rPr>
            <w:rFonts w:ascii="Times New Roman" w:hAnsi="Times New Roman"/>
            <w:color w:val="auto"/>
            <w:sz w:val="32"/>
            <w:szCs w:val="32"/>
            <w:highlight w:val="none"/>
          </w:rPr>
          <w:tab/>
        </w:r>
        <w:r>
          <w:rPr>
            <w:rFonts w:ascii="Times New Roman" w:hAnsi="Times New Roman"/>
            <w:color w:val="auto"/>
            <w:sz w:val="32"/>
            <w:szCs w:val="32"/>
            <w:highlight w:val="none"/>
          </w:rPr>
          <w:fldChar w:fldCharType="begin"/>
        </w:r>
        <w:r>
          <w:rPr>
            <w:rFonts w:ascii="Times New Roman" w:hAnsi="Times New Roman"/>
            <w:color w:val="auto"/>
            <w:sz w:val="32"/>
            <w:szCs w:val="32"/>
            <w:highlight w:val="none"/>
          </w:rPr>
          <w:instrText xml:space="preserve"> PAGEREF _Toc31590 \h </w:instrText>
        </w:r>
        <w:r>
          <w:rPr>
            <w:rFonts w:ascii="Times New Roman" w:hAnsi="Times New Roman"/>
            <w:color w:val="auto"/>
            <w:sz w:val="32"/>
            <w:szCs w:val="32"/>
            <w:highlight w:val="none"/>
          </w:rPr>
          <w:fldChar w:fldCharType="separate"/>
        </w:r>
        <w:r>
          <w:rPr>
            <w:rFonts w:ascii="Times New Roman" w:hAnsi="Times New Roman"/>
            <w:color w:val="auto"/>
            <w:sz w:val="32"/>
            <w:szCs w:val="32"/>
            <w:highlight w:val="none"/>
          </w:rPr>
          <w:t xml:space="preserve">4</w:t>
        </w:r>
        <w:r>
          <w:rPr>
            <w:rFonts w:ascii="Times New Roman" w:hAnsi="Times New Roman"/>
            <w:color w:val="auto"/>
            <w:sz w:val="32"/>
            <w:szCs w:val="32"/>
            <w:highlight w:val="none"/>
          </w:rPr>
          <w:fldChar w:fldCharType="end"/>
        </w:r>
      </w:hyperlink>
    </w:p>
    <w:p>
      <w:pPr>
        <w:pStyle w:val="WPSOffice手动目录2"/>
        <w:tabs>
          <w:tab w:val="right" w:leader="dot" w:pos="8306"/>
        </w:tabs>
        <w:rPr>
          <w:rFonts w:ascii="Times New Roman" w:hAnsi="Times New Roman"/>
          <w:color w:val="auto"/>
          <w:sz w:val="32"/>
          <w:szCs w:val="32"/>
          <w:highlight w:val="none"/>
        </w:rPr>
      </w:pPr>
      <w:hyperlink w:anchor="_Toc3145" w:history="1">
        <w:r>
          <w:rPr>
            <w:rFonts w:ascii="Times New Roman" w:eastAsia="楷体" w:hAnsi="Times New Roman" w:cs="Times New Roman" w:hint="default"/>
            <w:color w:val="auto"/>
            <w:sz w:val="32"/>
            <w:szCs w:val="32"/>
            <w:highlight w:val="none"/>
          </w:rPr>
          <w:t xml:space="preserve">（一）绩效评价目的、对象和范围</w:t>
        </w:r>
        <w:r>
          <w:rPr>
            <w:rFonts w:ascii="Times New Roman" w:hAnsi="Times New Roman"/>
            <w:color w:val="auto"/>
            <w:sz w:val="32"/>
            <w:szCs w:val="32"/>
            <w:highlight w:val="none"/>
          </w:rPr>
          <w:tab/>
        </w:r>
        <w:r>
          <w:rPr>
            <w:rFonts w:ascii="Times New Roman" w:hAnsi="Times New Roman"/>
            <w:color w:val="auto"/>
            <w:sz w:val="32"/>
            <w:szCs w:val="32"/>
            <w:highlight w:val="none"/>
          </w:rPr>
          <w:fldChar w:fldCharType="begin"/>
        </w:r>
        <w:r>
          <w:rPr>
            <w:rFonts w:ascii="Times New Roman" w:hAnsi="Times New Roman"/>
            <w:color w:val="auto"/>
            <w:sz w:val="32"/>
            <w:szCs w:val="32"/>
            <w:highlight w:val="none"/>
          </w:rPr>
          <w:instrText xml:space="preserve"> PAGEREF _Toc3145 \h </w:instrText>
        </w:r>
        <w:r>
          <w:rPr>
            <w:rFonts w:ascii="Times New Roman" w:hAnsi="Times New Roman"/>
            <w:color w:val="auto"/>
            <w:sz w:val="32"/>
            <w:szCs w:val="32"/>
            <w:highlight w:val="none"/>
          </w:rPr>
          <w:fldChar w:fldCharType="separate"/>
        </w:r>
        <w:r>
          <w:rPr>
            <w:rFonts w:ascii="Times New Roman" w:hAnsi="Times New Roman"/>
            <w:color w:val="auto"/>
            <w:sz w:val="32"/>
            <w:szCs w:val="32"/>
            <w:highlight w:val="none"/>
          </w:rPr>
          <w:t xml:space="preserve">4</w:t>
        </w:r>
        <w:r>
          <w:rPr>
            <w:rFonts w:ascii="Times New Roman" w:hAnsi="Times New Roman"/>
            <w:color w:val="auto"/>
            <w:sz w:val="32"/>
            <w:szCs w:val="32"/>
            <w:highlight w:val="none"/>
          </w:rPr>
          <w:fldChar w:fldCharType="end"/>
        </w:r>
      </w:hyperlink>
    </w:p>
    <w:p>
      <w:pPr>
        <w:pStyle w:val="WPSOffice手动目录2"/>
        <w:tabs>
          <w:tab w:val="right" w:leader="dot" w:pos="8306"/>
        </w:tabs>
        <w:rPr>
          <w:rFonts w:ascii="Times New Roman" w:hAnsi="Times New Roman"/>
          <w:color w:val="auto"/>
          <w:sz w:val="32"/>
          <w:szCs w:val="32"/>
          <w:highlight w:val="none"/>
        </w:rPr>
      </w:pPr>
      <w:hyperlink w:anchor="_Toc4129" w:history="1">
        <w:r>
          <w:rPr>
            <w:rFonts w:ascii="Times New Roman" w:eastAsia="楷体" w:hAnsi="Times New Roman" w:cs="楷体" w:hint="eastAsia"/>
            <w:color w:val="auto"/>
            <w:sz w:val="32"/>
            <w:szCs w:val="32"/>
            <w:highlight w:val="none"/>
          </w:rPr>
          <w:t xml:space="preserve">（二）绩效评价原则、评价指标体系、评价方法、评价标准</w:t>
        </w:r>
        <w:r>
          <w:rPr>
            <w:rFonts w:ascii="Times New Roman" w:hAnsi="Times New Roman"/>
            <w:color w:val="auto"/>
            <w:sz w:val="32"/>
            <w:szCs w:val="32"/>
            <w:highlight w:val="none"/>
          </w:rPr>
          <w:tab/>
        </w:r>
        <w:r>
          <w:rPr>
            <w:rFonts w:ascii="Times New Roman" w:hAnsi="Times New Roman"/>
            <w:color w:val="auto"/>
            <w:sz w:val="32"/>
            <w:szCs w:val="32"/>
            <w:highlight w:val="none"/>
          </w:rPr>
          <w:fldChar w:fldCharType="begin"/>
        </w:r>
        <w:r>
          <w:rPr>
            <w:rFonts w:ascii="Times New Roman" w:hAnsi="Times New Roman"/>
            <w:color w:val="auto"/>
            <w:sz w:val="32"/>
            <w:szCs w:val="32"/>
            <w:highlight w:val="none"/>
          </w:rPr>
          <w:instrText xml:space="preserve"> PAGEREF _Toc4129 \h </w:instrText>
        </w:r>
        <w:r>
          <w:rPr>
            <w:rFonts w:ascii="Times New Roman" w:hAnsi="Times New Roman"/>
            <w:color w:val="auto"/>
            <w:sz w:val="32"/>
            <w:szCs w:val="32"/>
            <w:highlight w:val="none"/>
          </w:rPr>
          <w:fldChar w:fldCharType="separate"/>
        </w:r>
        <w:r>
          <w:rPr>
            <w:rFonts w:ascii="Times New Roman" w:hAnsi="Times New Roman"/>
            <w:color w:val="auto"/>
            <w:sz w:val="32"/>
            <w:szCs w:val="32"/>
            <w:highlight w:val="none"/>
          </w:rPr>
          <w:t xml:space="preserve">6</w:t>
        </w:r>
        <w:r>
          <w:rPr>
            <w:rFonts w:ascii="Times New Roman" w:hAnsi="Times New Roman"/>
            <w:color w:val="auto"/>
            <w:sz w:val="32"/>
            <w:szCs w:val="32"/>
            <w:highlight w:val="none"/>
          </w:rPr>
          <w:fldChar w:fldCharType="end"/>
        </w:r>
      </w:hyperlink>
    </w:p>
    <w:p>
      <w:pPr>
        <w:pStyle w:val="WPSOffice手动目录2"/>
        <w:tabs>
          <w:tab w:val="right" w:leader="dot" w:pos="8306"/>
        </w:tabs>
        <w:rPr>
          <w:rFonts w:ascii="Times New Roman" w:hAnsi="Times New Roman"/>
          <w:color w:val="auto"/>
          <w:sz w:val="32"/>
          <w:szCs w:val="32"/>
          <w:highlight w:val="none"/>
        </w:rPr>
      </w:pPr>
      <w:hyperlink w:anchor="_Toc1475" w:history="1">
        <w:r>
          <w:rPr>
            <w:rFonts w:ascii="Times New Roman" w:eastAsia="楷体" w:hAnsi="Times New Roman" w:cs="楷体" w:hint="eastAsia"/>
            <w:color w:val="auto"/>
            <w:sz w:val="32"/>
            <w:szCs w:val="32"/>
            <w:highlight w:val="none"/>
          </w:rPr>
          <w:t xml:space="preserve">（三）绩效评价工作过程</w:t>
        </w:r>
        <w:r>
          <w:rPr>
            <w:rFonts w:ascii="Times New Roman" w:hAnsi="Times New Roman"/>
            <w:color w:val="auto"/>
            <w:sz w:val="32"/>
            <w:szCs w:val="32"/>
            <w:highlight w:val="none"/>
          </w:rPr>
          <w:tab/>
        </w:r>
        <w:r>
          <w:rPr>
            <w:rFonts w:ascii="Times New Roman" w:hAnsi="Times New Roman"/>
            <w:color w:val="auto"/>
            <w:sz w:val="32"/>
            <w:szCs w:val="32"/>
            <w:highlight w:val="none"/>
          </w:rPr>
          <w:fldChar w:fldCharType="begin"/>
        </w:r>
        <w:r>
          <w:rPr>
            <w:rFonts w:ascii="Times New Roman" w:hAnsi="Times New Roman"/>
            <w:color w:val="auto"/>
            <w:sz w:val="32"/>
            <w:szCs w:val="32"/>
            <w:highlight w:val="none"/>
          </w:rPr>
          <w:instrText xml:space="preserve"> PAGEREF _Toc1475 \h </w:instrText>
        </w:r>
        <w:r>
          <w:rPr>
            <w:rFonts w:ascii="Times New Roman" w:hAnsi="Times New Roman"/>
            <w:color w:val="auto"/>
            <w:sz w:val="32"/>
            <w:szCs w:val="32"/>
            <w:highlight w:val="none"/>
          </w:rPr>
          <w:fldChar w:fldCharType="separate"/>
        </w:r>
        <w:r>
          <w:rPr>
            <w:rFonts w:ascii="Times New Roman" w:hAnsi="Times New Roman"/>
            <w:color w:val="auto"/>
            <w:sz w:val="32"/>
            <w:szCs w:val="32"/>
            <w:highlight w:val="none"/>
          </w:rPr>
          <w:t xml:space="preserve">8</w:t>
        </w:r>
        <w:r>
          <w:rPr>
            <w:rFonts w:ascii="Times New Roman" w:hAnsi="Times New Roman"/>
            <w:color w:val="auto"/>
            <w:sz w:val="32"/>
            <w:szCs w:val="32"/>
            <w:highlight w:val="none"/>
          </w:rPr>
          <w:fldChar w:fldCharType="end"/>
        </w:r>
      </w:hyperlink>
    </w:p>
    <w:p>
      <w:pPr>
        <w:pStyle w:val="WPSOffice手动目录2"/>
        <w:tabs>
          <w:tab w:val="right" w:leader="dot" w:pos="8306"/>
        </w:tabs>
        <w:ind w:left="0" w:firstLine="0" w:leftChars="0" w:firstLineChars="0"/>
        <w:rPr>
          <w:rFonts w:ascii="Times New Roman" w:hAnsi="Times New Roman"/>
          <w:color w:val="auto"/>
          <w:sz w:val="32"/>
          <w:szCs w:val="32"/>
          <w:highlight w:val="none"/>
        </w:rPr>
      </w:pPr>
      <w:hyperlink w:anchor="_Toc29513" w:history="1">
        <w:r>
          <w:rPr>
            <w:rFonts w:ascii="Times New Roman" w:eastAsia="黑体" w:hAnsi="Times New Roman" w:cs="黑体" w:hint="eastAsia"/>
            <w:color w:val="auto"/>
            <w:sz w:val="32"/>
            <w:szCs w:val="32"/>
            <w:highlight w:val="none"/>
          </w:rPr>
          <w:t xml:space="preserve">三、综合评价情况及评价结论</w:t>
        </w:r>
        <w:r>
          <w:rPr>
            <w:rFonts w:ascii="Times New Roman" w:hAnsi="Times New Roman"/>
            <w:color w:val="auto"/>
            <w:sz w:val="32"/>
            <w:szCs w:val="32"/>
            <w:highlight w:val="none"/>
          </w:rPr>
          <w:tab/>
        </w:r>
        <w:r>
          <w:rPr>
            <w:rFonts w:ascii="Times New Roman" w:hAnsi="Times New Roman"/>
            <w:color w:val="auto"/>
            <w:sz w:val="32"/>
            <w:szCs w:val="32"/>
            <w:highlight w:val="none"/>
          </w:rPr>
          <w:fldChar w:fldCharType="begin"/>
        </w:r>
        <w:r>
          <w:rPr>
            <w:rFonts w:ascii="Times New Roman" w:hAnsi="Times New Roman"/>
            <w:color w:val="auto"/>
            <w:sz w:val="32"/>
            <w:szCs w:val="32"/>
            <w:highlight w:val="none"/>
          </w:rPr>
          <w:instrText xml:space="preserve"> PAGEREF _Toc29513 \h </w:instrText>
        </w:r>
        <w:r>
          <w:rPr>
            <w:rFonts w:ascii="Times New Roman" w:hAnsi="Times New Roman"/>
            <w:color w:val="auto"/>
            <w:sz w:val="32"/>
            <w:szCs w:val="32"/>
            <w:highlight w:val="none"/>
          </w:rPr>
          <w:fldChar w:fldCharType="separate"/>
        </w:r>
        <w:r>
          <w:rPr>
            <w:rFonts w:ascii="Times New Roman" w:hAnsi="Times New Roman"/>
            <w:color w:val="auto"/>
            <w:sz w:val="32"/>
            <w:szCs w:val="32"/>
            <w:highlight w:val="none"/>
          </w:rPr>
          <w:t xml:space="preserve">11</w:t>
        </w:r>
        <w:r>
          <w:rPr>
            <w:rFonts w:ascii="Times New Roman" w:hAnsi="Times New Roman"/>
            <w:color w:val="auto"/>
            <w:sz w:val="32"/>
            <w:szCs w:val="32"/>
            <w:highlight w:val="none"/>
          </w:rPr>
          <w:fldChar w:fldCharType="end"/>
        </w:r>
      </w:hyperlink>
    </w:p>
    <w:p>
      <w:pPr>
        <w:pStyle w:val="WPSOffice手动目录2"/>
        <w:tabs>
          <w:tab w:val="right" w:leader="dot" w:pos="8306"/>
        </w:tabs>
        <w:ind w:left="0" w:firstLine="0" w:leftChars="0" w:firstLineChars="0"/>
        <w:rPr>
          <w:rFonts w:ascii="Times New Roman" w:hAnsi="Times New Roman"/>
          <w:color w:val="auto"/>
          <w:sz w:val="32"/>
          <w:szCs w:val="32"/>
          <w:highlight w:val="none"/>
        </w:rPr>
      </w:pPr>
      <w:hyperlink w:anchor="_Toc2894" w:history="1">
        <w:r>
          <w:rPr>
            <w:rFonts w:ascii="Times New Roman" w:eastAsia="黑体" w:hAnsi="Times New Roman" w:cs="黑体" w:hint="eastAsia"/>
            <w:color w:val="auto"/>
            <w:sz w:val="32"/>
            <w:szCs w:val="32"/>
            <w:highlight w:val="none"/>
          </w:rPr>
          <w:t xml:space="preserve">四、绩效评价指标分析</w:t>
        </w:r>
        <w:r>
          <w:rPr>
            <w:rFonts w:ascii="Times New Roman" w:hAnsi="Times New Roman"/>
            <w:color w:val="auto"/>
            <w:sz w:val="32"/>
            <w:szCs w:val="32"/>
            <w:highlight w:val="none"/>
          </w:rPr>
          <w:tab/>
        </w:r>
        <w:r>
          <w:rPr>
            <w:rFonts w:ascii="Times New Roman" w:hAnsi="Times New Roman"/>
            <w:color w:val="auto"/>
            <w:sz w:val="32"/>
            <w:szCs w:val="32"/>
            <w:highlight w:val="none"/>
          </w:rPr>
          <w:fldChar w:fldCharType="begin"/>
        </w:r>
        <w:r>
          <w:rPr>
            <w:rFonts w:ascii="Times New Roman" w:hAnsi="Times New Roman"/>
            <w:color w:val="auto"/>
            <w:sz w:val="32"/>
            <w:szCs w:val="32"/>
            <w:highlight w:val="none"/>
          </w:rPr>
          <w:instrText xml:space="preserve"> PAGEREF _Toc2894 \h </w:instrText>
        </w:r>
        <w:r>
          <w:rPr>
            <w:rFonts w:ascii="Times New Roman" w:hAnsi="Times New Roman"/>
            <w:color w:val="auto"/>
            <w:sz w:val="32"/>
            <w:szCs w:val="32"/>
            <w:highlight w:val="none"/>
          </w:rPr>
          <w:fldChar w:fldCharType="separate"/>
        </w:r>
        <w:r>
          <w:rPr>
            <w:rFonts w:ascii="Times New Roman" w:hAnsi="Times New Roman"/>
            <w:color w:val="auto"/>
            <w:sz w:val="32"/>
            <w:szCs w:val="32"/>
            <w:highlight w:val="none"/>
          </w:rPr>
          <w:t xml:space="preserve">12</w:t>
        </w:r>
        <w:r>
          <w:rPr>
            <w:rFonts w:ascii="Times New Roman" w:hAnsi="Times New Roman"/>
            <w:color w:val="auto"/>
            <w:sz w:val="32"/>
            <w:szCs w:val="32"/>
            <w:highlight w:val="none"/>
          </w:rPr>
          <w:fldChar w:fldCharType="end"/>
        </w:r>
      </w:hyperlink>
    </w:p>
    <w:p>
      <w:pPr>
        <w:pStyle w:val="WPSOffice手动目录2"/>
        <w:tabs>
          <w:tab w:val="right" w:leader="dot" w:pos="8306"/>
        </w:tabs>
        <w:rPr>
          <w:rFonts w:ascii="Times New Roman" w:hAnsi="Times New Roman"/>
          <w:color w:val="auto"/>
          <w:sz w:val="32"/>
          <w:szCs w:val="32"/>
          <w:highlight w:val="none"/>
        </w:rPr>
      </w:pPr>
      <w:hyperlink w:anchor="_Toc21469" w:history="1">
        <w:r>
          <w:rPr>
            <w:rFonts w:ascii="Times New Roman" w:eastAsia="楷体" w:hAnsi="Times New Roman" w:cs="楷体" w:hint="eastAsia"/>
            <w:color w:val="auto"/>
            <w:sz w:val="32"/>
            <w:szCs w:val="32"/>
            <w:highlight w:val="none"/>
          </w:rPr>
          <w:t xml:space="preserve">（一）项目决策情况</w:t>
        </w:r>
        <w:r>
          <w:rPr>
            <w:rFonts w:ascii="Times New Roman" w:hAnsi="Times New Roman"/>
            <w:color w:val="auto"/>
            <w:sz w:val="32"/>
            <w:szCs w:val="32"/>
            <w:highlight w:val="none"/>
          </w:rPr>
          <w:tab/>
        </w:r>
        <w:r>
          <w:rPr>
            <w:rFonts w:ascii="Times New Roman" w:hAnsi="Times New Roman"/>
            <w:color w:val="auto"/>
            <w:sz w:val="32"/>
            <w:szCs w:val="32"/>
            <w:highlight w:val="none"/>
          </w:rPr>
          <w:fldChar w:fldCharType="begin"/>
        </w:r>
        <w:r>
          <w:rPr>
            <w:rFonts w:ascii="Times New Roman" w:hAnsi="Times New Roman"/>
            <w:color w:val="auto"/>
            <w:sz w:val="32"/>
            <w:szCs w:val="32"/>
            <w:highlight w:val="none"/>
          </w:rPr>
          <w:instrText xml:space="preserve"> PAGEREF _Toc21469 \h </w:instrText>
        </w:r>
        <w:r>
          <w:rPr>
            <w:rFonts w:ascii="Times New Roman" w:hAnsi="Times New Roman"/>
            <w:color w:val="auto"/>
            <w:sz w:val="32"/>
            <w:szCs w:val="32"/>
            <w:highlight w:val="none"/>
          </w:rPr>
          <w:fldChar w:fldCharType="separate"/>
        </w:r>
        <w:r>
          <w:rPr>
            <w:rFonts w:ascii="Times New Roman" w:hAnsi="Times New Roman"/>
            <w:color w:val="auto"/>
            <w:sz w:val="32"/>
            <w:szCs w:val="32"/>
            <w:highlight w:val="none"/>
          </w:rPr>
          <w:t xml:space="preserve">12</w:t>
        </w:r>
        <w:r>
          <w:rPr>
            <w:rFonts w:ascii="Times New Roman" w:hAnsi="Times New Roman"/>
            <w:color w:val="auto"/>
            <w:sz w:val="32"/>
            <w:szCs w:val="32"/>
            <w:highlight w:val="none"/>
          </w:rPr>
          <w:fldChar w:fldCharType="end"/>
        </w:r>
      </w:hyperlink>
    </w:p>
    <w:p>
      <w:pPr>
        <w:pStyle w:val="WPSOffice手动目录2"/>
        <w:tabs>
          <w:tab w:val="right" w:leader="dot" w:pos="8306"/>
        </w:tabs>
        <w:rPr>
          <w:rFonts w:ascii="Times New Roman" w:eastAsia="楷体" w:hAnsi="Times New Roman" w:cs="楷体" w:hint="eastAsia"/>
          <w:color w:val="auto"/>
          <w:sz w:val="32"/>
          <w:szCs w:val="32"/>
          <w:highlight w:val="none"/>
        </w:rPr>
      </w:pPr>
      <w:hyperlink w:anchor="_Toc32348" w:history="1">
        <w:r>
          <w:rPr>
            <w:rFonts w:ascii="Times New Roman" w:eastAsia="楷体" w:hAnsi="Times New Roman" w:cs="楷体" w:hint="eastAsia"/>
            <w:color w:val="auto"/>
            <w:sz w:val="32"/>
            <w:szCs w:val="32"/>
            <w:highlight w:val="none"/>
          </w:rPr>
          <w:t xml:space="preserve">（二）项目过程情况</w:t>
        </w:r>
        <w:r>
          <w:rPr>
            <w:rFonts w:ascii="Times New Roman" w:eastAsia="楷体" w:hAnsi="Times New Roman" w:cs="楷体" w:hint="eastAsia"/>
            <w:color w:val="auto"/>
            <w:sz w:val="32"/>
            <w:szCs w:val="32"/>
            <w:highlight w:val="none"/>
          </w:rPr>
          <w:tab/>
        </w:r>
        <w:r>
          <w:rPr>
            <w:rFonts w:ascii="Times New Roman" w:eastAsia="楷体" w:hAnsi="Times New Roman" w:cs="楷体" w:hint="eastAsia"/>
            <w:color w:val="auto"/>
            <w:sz w:val="32"/>
            <w:szCs w:val="32"/>
            <w:highlight w:val="none"/>
          </w:rPr>
          <w:fldChar w:fldCharType="begin"/>
        </w:r>
        <w:r>
          <w:rPr>
            <w:rFonts w:ascii="Times New Roman" w:eastAsia="楷体" w:hAnsi="Times New Roman" w:cs="楷体" w:hint="eastAsia"/>
            <w:color w:val="auto"/>
            <w:sz w:val="32"/>
            <w:szCs w:val="32"/>
            <w:highlight w:val="none"/>
          </w:rPr>
          <w:instrText xml:space="preserve"> PAGEREF _Toc32348 \h </w:instrText>
        </w:r>
        <w:r>
          <w:rPr>
            <w:rFonts w:ascii="Times New Roman" w:eastAsia="楷体" w:hAnsi="Times New Roman" w:cs="楷体" w:hint="eastAsia"/>
            <w:color w:val="auto"/>
            <w:sz w:val="32"/>
            <w:szCs w:val="32"/>
            <w:highlight w:val="none"/>
          </w:rPr>
          <w:fldChar w:fldCharType="separate"/>
        </w:r>
        <w:r>
          <w:rPr>
            <w:rFonts w:ascii="Times New Roman" w:eastAsia="楷体" w:hAnsi="Times New Roman" w:cs="楷体" w:hint="eastAsia"/>
            <w:color w:val="auto"/>
            <w:sz w:val="32"/>
            <w:szCs w:val="32"/>
            <w:highlight w:val="none"/>
          </w:rPr>
          <w:t xml:space="preserve">13</w:t>
        </w:r>
        <w:r>
          <w:rPr>
            <w:rFonts w:ascii="Times New Roman" w:eastAsia="楷体" w:hAnsi="Times New Roman" w:cs="楷体" w:hint="eastAsia"/>
            <w:color w:val="auto"/>
            <w:sz w:val="32"/>
            <w:szCs w:val="32"/>
            <w:highlight w:val="none"/>
          </w:rPr>
          <w:fldChar w:fldCharType="end"/>
        </w:r>
      </w:hyperlink>
    </w:p>
    <w:p>
      <w:pPr>
        <w:pStyle w:val="WPSOffice手动目录2"/>
        <w:tabs>
          <w:tab w:val="right" w:leader="dot" w:pos="8306"/>
        </w:tabs>
        <w:rPr>
          <w:rFonts w:ascii="Times New Roman" w:eastAsia="楷体" w:hAnsi="Times New Roman" w:cs="楷体" w:hint="eastAsia"/>
          <w:color w:val="auto"/>
          <w:sz w:val="32"/>
          <w:szCs w:val="32"/>
          <w:highlight w:val="none"/>
        </w:rPr>
      </w:pPr>
      <w:hyperlink w:anchor="_Toc27529" w:history="1">
        <w:r>
          <w:rPr>
            <w:rFonts w:ascii="Times New Roman" w:eastAsia="楷体" w:hAnsi="Times New Roman" w:cs="楷体" w:hint="eastAsia"/>
            <w:color w:val="auto"/>
            <w:sz w:val="32"/>
            <w:szCs w:val="32"/>
            <w:highlight w:val="none"/>
          </w:rPr>
          <w:t xml:space="preserve">（三）项目产出情况</w:t>
        </w:r>
        <w:r>
          <w:rPr>
            <w:rFonts w:ascii="Times New Roman" w:eastAsia="楷体" w:hAnsi="Times New Roman" w:cs="楷体" w:hint="eastAsia"/>
            <w:color w:val="auto"/>
            <w:sz w:val="32"/>
            <w:szCs w:val="32"/>
            <w:highlight w:val="none"/>
          </w:rPr>
          <w:tab/>
        </w:r>
        <w:r>
          <w:rPr>
            <w:rFonts w:ascii="Times New Roman" w:eastAsia="楷体" w:hAnsi="Times New Roman" w:cs="楷体" w:hint="eastAsia"/>
            <w:color w:val="auto"/>
            <w:sz w:val="32"/>
            <w:szCs w:val="32"/>
            <w:highlight w:val="none"/>
          </w:rPr>
          <w:fldChar w:fldCharType="begin"/>
        </w:r>
        <w:r>
          <w:rPr>
            <w:rFonts w:ascii="Times New Roman" w:eastAsia="楷体" w:hAnsi="Times New Roman" w:cs="楷体" w:hint="eastAsia"/>
            <w:color w:val="auto"/>
            <w:sz w:val="32"/>
            <w:szCs w:val="32"/>
            <w:highlight w:val="none"/>
          </w:rPr>
          <w:instrText xml:space="preserve"> PAGEREF _Toc27529 \h </w:instrText>
        </w:r>
        <w:r>
          <w:rPr>
            <w:rFonts w:ascii="Times New Roman" w:eastAsia="楷体" w:hAnsi="Times New Roman" w:cs="楷体" w:hint="eastAsia"/>
            <w:color w:val="auto"/>
            <w:sz w:val="32"/>
            <w:szCs w:val="32"/>
            <w:highlight w:val="none"/>
          </w:rPr>
          <w:fldChar w:fldCharType="separate"/>
        </w:r>
        <w:r>
          <w:rPr>
            <w:rFonts w:ascii="Times New Roman" w:eastAsia="楷体" w:hAnsi="Times New Roman" w:cs="楷体" w:hint="eastAsia"/>
            <w:color w:val="auto"/>
            <w:sz w:val="32"/>
            <w:szCs w:val="32"/>
            <w:highlight w:val="none"/>
          </w:rPr>
          <w:t xml:space="preserve">15</w:t>
        </w:r>
        <w:r>
          <w:rPr>
            <w:rFonts w:ascii="Times New Roman" w:eastAsia="楷体" w:hAnsi="Times New Roman" w:cs="楷体" w:hint="eastAsia"/>
            <w:color w:val="auto"/>
            <w:sz w:val="32"/>
            <w:szCs w:val="32"/>
            <w:highlight w:val="none"/>
          </w:rPr>
          <w:fldChar w:fldCharType="end"/>
        </w:r>
      </w:hyperlink>
    </w:p>
    <w:p>
      <w:pPr>
        <w:pStyle w:val="WPSOffice手动目录2"/>
        <w:tabs>
          <w:tab w:val="right" w:leader="dot" w:pos="8306"/>
        </w:tabs>
        <w:rPr>
          <w:rFonts w:ascii="Times New Roman" w:hAnsi="Times New Roman"/>
          <w:color w:val="auto"/>
          <w:sz w:val="32"/>
          <w:szCs w:val="32"/>
          <w:highlight w:val="none"/>
        </w:rPr>
      </w:pPr>
      <w:hyperlink w:anchor="_Toc12915" w:history="1">
        <w:r>
          <w:rPr>
            <w:rFonts w:ascii="Times New Roman" w:eastAsia="楷体" w:hAnsi="Times New Roman" w:cs="楷体" w:hint="eastAsia"/>
            <w:color w:val="auto"/>
            <w:sz w:val="32"/>
            <w:szCs w:val="32"/>
            <w:highlight w:val="none"/>
          </w:rPr>
          <w:t xml:space="preserve">（四）项目效益情况</w:t>
        </w:r>
        <w:r>
          <w:rPr>
            <w:rFonts w:ascii="Times New Roman" w:hAnsi="Times New Roman"/>
            <w:color w:val="auto"/>
            <w:sz w:val="32"/>
            <w:szCs w:val="32"/>
            <w:highlight w:val="none"/>
          </w:rPr>
          <w:tab/>
        </w:r>
        <w:r>
          <w:rPr>
            <w:rFonts w:ascii="Times New Roman" w:hAnsi="Times New Roman"/>
            <w:color w:val="auto"/>
            <w:sz w:val="32"/>
            <w:szCs w:val="32"/>
            <w:highlight w:val="none"/>
          </w:rPr>
          <w:fldChar w:fldCharType="begin"/>
        </w:r>
        <w:r>
          <w:rPr>
            <w:rFonts w:ascii="Times New Roman" w:hAnsi="Times New Roman"/>
            <w:color w:val="auto"/>
            <w:sz w:val="32"/>
            <w:szCs w:val="32"/>
            <w:highlight w:val="none"/>
          </w:rPr>
          <w:instrText xml:space="preserve"> PAGEREF _Toc12915 \h </w:instrText>
        </w:r>
        <w:r>
          <w:rPr>
            <w:rFonts w:ascii="Times New Roman" w:hAnsi="Times New Roman"/>
            <w:color w:val="auto"/>
            <w:sz w:val="32"/>
            <w:szCs w:val="32"/>
            <w:highlight w:val="none"/>
          </w:rPr>
          <w:fldChar w:fldCharType="separate"/>
        </w:r>
        <w:r>
          <w:rPr>
            <w:rFonts w:ascii="Times New Roman" w:hAnsi="Times New Roman"/>
            <w:color w:val="auto"/>
            <w:sz w:val="32"/>
            <w:szCs w:val="32"/>
            <w:highlight w:val="none"/>
          </w:rPr>
          <w:t xml:space="preserve">16</w:t>
        </w:r>
        <w:r>
          <w:rPr>
            <w:rFonts w:ascii="Times New Roman" w:hAnsi="Times New Roman"/>
            <w:color w:val="auto"/>
            <w:sz w:val="32"/>
            <w:szCs w:val="32"/>
            <w:highlight w:val="none"/>
          </w:rPr>
          <w:fldChar w:fldCharType="end"/>
        </w:r>
      </w:hyperlink>
    </w:p>
    <w:p>
      <w:pPr>
        <w:pStyle w:val="WPSOffice手动目录2"/>
        <w:tabs>
          <w:tab w:val="right" w:leader="dot" w:pos="8306"/>
        </w:tabs>
        <w:ind w:left="0" w:firstLine="0" w:leftChars="0" w:firstLineChars="0"/>
        <w:rPr>
          <w:rFonts w:ascii="Times New Roman" w:hAnsi="Times New Roman"/>
          <w:color w:val="auto"/>
          <w:sz w:val="32"/>
          <w:szCs w:val="32"/>
          <w:highlight w:val="none"/>
        </w:rPr>
      </w:pPr>
      <w:hyperlink w:anchor="_Toc29972" w:history="1">
        <w:r>
          <w:rPr>
            <w:rFonts w:ascii="Times New Roman" w:eastAsia="黑体" w:hAnsi="Times New Roman" w:cs="黑体" w:hint="eastAsia"/>
            <w:color w:val="auto"/>
            <w:sz w:val="32"/>
            <w:szCs w:val="32"/>
            <w:highlight w:val="none"/>
          </w:rPr>
          <w:t xml:space="preserve">五、主要经验及做法、存在的问题及原因分析</w:t>
        </w:r>
        <w:r>
          <w:rPr>
            <w:rFonts w:ascii="Times New Roman" w:hAnsi="Times New Roman"/>
            <w:color w:val="auto"/>
            <w:sz w:val="32"/>
            <w:szCs w:val="32"/>
            <w:highlight w:val="none"/>
          </w:rPr>
          <w:tab/>
        </w:r>
        <w:r>
          <w:rPr>
            <w:rFonts w:ascii="Times New Roman" w:hAnsi="Times New Roman"/>
            <w:color w:val="auto"/>
            <w:sz w:val="32"/>
            <w:szCs w:val="32"/>
            <w:highlight w:val="none"/>
          </w:rPr>
          <w:fldChar w:fldCharType="begin"/>
        </w:r>
        <w:r>
          <w:rPr>
            <w:rFonts w:ascii="Times New Roman" w:hAnsi="Times New Roman"/>
            <w:color w:val="auto"/>
            <w:sz w:val="32"/>
            <w:szCs w:val="32"/>
            <w:highlight w:val="none"/>
          </w:rPr>
          <w:instrText xml:space="preserve"> PAGEREF _Toc29972 \h </w:instrText>
        </w:r>
        <w:r>
          <w:rPr>
            <w:rFonts w:ascii="Times New Roman" w:hAnsi="Times New Roman"/>
            <w:color w:val="auto"/>
            <w:sz w:val="32"/>
            <w:szCs w:val="32"/>
            <w:highlight w:val="none"/>
          </w:rPr>
          <w:fldChar w:fldCharType="separate"/>
        </w:r>
        <w:r>
          <w:rPr>
            <w:rFonts w:ascii="Times New Roman" w:hAnsi="Times New Roman"/>
            <w:color w:val="auto"/>
            <w:sz w:val="32"/>
            <w:szCs w:val="32"/>
            <w:highlight w:val="none"/>
          </w:rPr>
          <w:t xml:space="preserve">17</w:t>
        </w:r>
        <w:r>
          <w:rPr>
            <w:rFonts w:ascii="Times New Roman" w:hAnsi="Times New Roman"/>
            <w:color w:val="auto"/>
            <w:sz w:val="32"/>
            <w:szCs w:val="32"/>
            <w:highlight w:val="none"/>
          </w:rPr>
          <w:fldChar w:fldCharType="end"/>
        </w:r>
      </w:hyperlink>
    </w:p>
    <w:p>
      <w:pPr>
        <w:pStyle w:val="WPSOffice手动目录2"/>
        <w:tabs>
          <w:tab w:val="right" w:leader="dot" w:pos="8306"/>
        </w:tabs>
        <w:rPr>
          <w:rFonts w:ascii="Times New Roman" w:hAnsi="Times New Roman"/>
          <w:color w:val="auto"/>
          <w:sz w:val="32"/>
          <w:szCs w:val="32"/>
          <w:highlight w:val="none"/>
        </w:rPr>
      </w:pPr>
      <w:hyperlink w:anchor="_Toc24329" w:history="1">
        <w:r>
          <w:rPr>
            <w:rFonts w:ascii="Times New Roman" w:eastAsia="楷体" w:hAnsi="Times New Roman" w:cs="楷体" w:hint="eastAsia"/>
            <w:color w:val="auto"/>
            <w:sz w:val="32"/>
            <w:szCs w:val="32"/>
            <w:highlight w:val="none"/>
          </w:rPr>
          <w:t xml:space="preserve">（一）主要经验及做法</w:t>
        </w:r>
        <w:r>
          <w:rPr>
            <w:rFonts w:ascii="Times New Roman" w:hAnsi="Times New Roman"/>
            <w:color w:val="auto"/>
            <w:sz w:val="32"/>
            <w:szCs w:val="32"/>
            <w:highlight w:val="none"/>
          </w:rPr>
          <w:tab/>
        </w:r>
        <w:r>
          <w:rPr>
            <w:rFonts w:ascii="Times New Roman" w:hAnsi="Times New Roman"/>
            <w:color w:val="auto"/>
            <w:sz w:val="32"/>
            <w:szCs w:val="32"/>
            <w:highlight w:val="none"/>
          </w:rPr>
          <w:fldChar w:fldCharType="begin"/>
        </w:r>
        <w:r>
          <w:rPr>
            <w:rFonts w:ascii="Times New Roman" w:hAnsi="Times New Roman"/>
            <w:color w:val="auto"/>
            <w:sz w:val="32"/>
            <w:szCs w:val="32"/>
            <w:highlight w:val="none"/>
          </w:rPr>
          <w:instrText xml:space="preserve"> PAGEREF _Toc24329 \h </w:instrText>
        </w:r>
        <w:r>
          <w:rPr>
            <w:rFonts w:ascii="Times New Roman" w:hAnsi="Times New Roman"/>
            <w:color w:val="auto"/>
            <w:sz w:val="32"/>
            <w:szCs w:val="32"/>
            <w:highlight w:val="none"/>
          </w:rPr>
          <w:fldChar w:fldCharType="separate"/>
        </w:r>
        <w:r>
          <w:rPr>
            <w:rFonts w:ascii="Times New Roman" w:hAnsi="Times New Roman"/>
            <w:color w:val="auto"/>
            <w:sz w:val="32"/>
            <w:szCs w:val="32"/>
            <w:highlight w:val="none"/>
          </w:rPr>
          <w:t xml:space="preserve">17</w:t>
        </w:r>
        <w:r>
          <w:rPr>
            <w:rFonts w:ascii="Times New Roman" w:hAnsi="Times New Roman"/>
            <w:color w:val="auto"/>
            <w:sz w:val="32"/>
            <w:szCs w:val="32"/>
            <w:highlight w:val="none"/>
          </w:rPr>
          <w:fldChar w:fldCharType="end"/>
        </w:r>
      </w:hyperlink>
    </w:p>
    <w:p>
      <w:pPr>
        <w:pStyle w:val="WPSOffice手动目录2"/>
        <w:tabs>
          <w:tab w:val="right" w:leader="dot" w:pos="8306"/>
        </w:tabs>
        <w:rPr>
          <w:rFonts w:ascii="Times New Roman" w:hAnsi="Times New Roman"/>
          <w:color w:val="auto"/>
          <w:sz w:val="32"/>
          <w:szCs w:val="32"/>
          <w:highlight w:val="none"/>
        </w:rPr>
      </w:pPr>
      <w:hyperlink w:anchor="_Toc25553" w:history="1">
        <w:r>
          <w:rPr>
            <w:rFonts w:ascii="Times New Roman" w:eastAsia="楷体" w:hAnsi="Times New Roman" w:cs="楷体" w:hint="eastAsia"/>
            <w:color w:val="auto"/>
            <w:sz w:val="32"/>
            <w:szCs w:val="32"/>
            <w:highlight w:val="none"/>
          </w:rPr>
          <w:t xml:space="preserve">（二）存在的问题及分析</w:t>
        </w:r>
        <w:r>
          <w:rPr>
            <w:rFonts w:ascii="Times New Roman" w:hAnsi="Times New Roman"/>
            <w:color w:val="auto"/>
            <w:sz w:val="32"/>
            <w:szCs w:val="32"/>
            <w:highlight w:val="none"/>
          </w:rPr>
          <w:tab/>
        </w:r>
        <w:r>
          <w:rPr>
            <w:rFonts w:ascii="Times New Roman" w:hAnsi="Times New Roman"/>
            <w:color w:val="auto"/>
            <w:sz w:val="32"/>
            <w:szCs w:val="32"/>
            <w:highlight w:val="none"/>
          </w:rPr>
          <w:fldChar w:fldCharType="begin"/>
        </w:r>
        <w:r>
          <w:rPr>
            <w:rFonts w:ascii="Times New Roman" w:hAnsi="Times New Roman"/>
            <w:color w:val="auto"/>
            <w:sz w:val="32"/>
            <w:szCs w:val="32"/>
            <w:highlight w:val="none"/>
          </w:rPr>
          <w:instrText xml:space="preserve"> PAGEREF _Toc25553 \h </w:instrText>
        </w:r>
        <w:r>
          <w:rPr>
            <w:rFonts w:ascii="Times New Roman" w:hAnsi="Times New Roman"/>
            <w:color w:val="auto"/>
            <w:sz w:val="32"/>
            <w:szCs w:val="32"/>
            <w:highlight w:val="none"/>
          </w:rPr>
          <w:fldChar w:fldCharType="separate"/>
        </w:r>
        <w:r>
          <w:rPr>
            <w:rFonts w:ascii="Times New Roman" w:hAnsi="Times New Roman"/>
            <w:color w:val="auto"/>
            <w:sz w:val="32"/>
            <w:szCs w:val="32"/>
            <w:highlight w:val="none"/>
          </w:rPr>
          <w:t xml:space="preserve">17</w:t>
        </w:r>
        <w:r>
          <w:rPr>
            <w:rFonts w:ascii="Times New Roman" w:hAnsi="Times New Roman"/>
            <w:color w:val="auto"/>
            <w:sz w:val="32"/>
            <w:szCs w:val="32"/>
            <w:highlight w:val="none"/>
          </w:rPr>
          <w:fldChar w:fldCharType="end"/>
        </w:r>
      </w:hyperlink>
    </w:p>
    <w:p>
      <w:pPr>
        <w:pStyle w:val="WPSOffice手动目录2"/>
        <w:tabs>
          <w:tab w:val="right" w:leader="dot" w:pos="8306"/>
        </w:tabs>
        <w:ind w:left="0" w:firstLine="0" w:leftChars="0" w:firstLineChars="0"/>
        <w:rPr>
          <w:rFonts w:ascii="Times New Roman" w:hAnsi="Times New Roman"/>
          <w:color w:val="auto"/>
          <w:sz w:val="32"/>
          <w:szCs w:val="32"/>
          <w:highlight w:val="none"/>
        </w:rPr>
      </w:pPr>
      <w:hyperlink w:anchor="_Toc17651" w:history="1">
        <w:r>
          <w:rPr>
            <w:rFonts w:ascii="Times New Roman" w:eastAsia="黑体" w:hAnsi="Times New Roman" w:cs="黑体" w:hint="eastAsia"/>
            <w:color w:val="auto"/>
            <w:sz w:val="32"/>
            <w:szCs w:val="32"/>
            <w:highlight w:val="none"/>
          </w:rPr>
          <w:t xml:space="preserve">六、有关建议</w:t>
        </w:r>
        <w:r>
          <w:rPr>
            <w:rFonts w:ascii="Times New Roman" w:hAnsi="Times New Roman"/>
            <w:color w:val="auto"/>
            <w:sz w:val="32"/>
            <w:szCs w:val="32"/>
            <w:highlight w:val="none"/>
          </w:rPr>
          <w:tab/>
        </w:r>
        <w:r>
          <w:rPr>
            <w:rFonts w:ascii="Times New Roman" w:hAnsi="Times New Roman"/>
            <w:color w:val="auto"/>
            <w:sz w:val="32"/>
            <w:szCs w:val="32"/>
            <w:highlight w:val="none"/>
          </w:rPr>
          <w:fldChar w:fldCharType="begin"/>
        </w:r>
        <w:r>
          <w:rPr>
            <w:rFonts w:ascii="Times New Roman" w:hAnsi="Times New Roman"/>
            <w:color w:val="auto"/>
            <w:sz w:val="32"/>
            <w:szCs w:val="32"/>
            <w:highlight w:val="none"/>
          </w:rPr>
          <w:instrText xml:space="preserve"> PAGEREF _Toc17651 \h </w:instrText>
        </w:r>
        <w:r>
          <w:rPr>
            <w:rFonts w:ascii="Times New Roman" w:hAnsi="Times New Roman"/>
            <w:color w:val="auto"/>
            <w:sz w:val="32"/>
            <w:szCs w:val="32"/>
            <w:highlight w:val="none"/>
          </w:rPr>
          <w:fldChar w:fldCharType="separate"/>
        </w:r>
        <w:r>
          <w:rPr>
            <w:rFonts w:ascii="Times New Roman" w:hAnsi="Times New Roman"/>
            <w:color w:val="auto"/>
            <w:sz w:val="32"/>
            <w:szCs w:val="32"/>
            <w:highlight w:val="none"/>
          </w:rPr>
          <w:t xml:space="preserve">17</w:t>
        </w:r>
        <w:r>
          <w:rPr>
            <w:rFonts w:ascii="Times New Roman" w:hAnsi="Times New Roman"/>
            <w:color w:val="auto"/>
            <w:sz w:val="32"/>
            <w:szCs w:val="32"/>
            <w:highlight w:val="none"/>
          </w:rPr>
          <w:fldChar w:fldCharType="end"/>
        </w:r>
      </w:hyperlink>
    </w:p>
    <w:p>
      <w:pPr>
        <w:pStyle w:val="WPSOffice手动目录2"/>
        <w:tabs>
          <w:tab w:val="right" w:leader="dot" w:pos="8306"/>
        </w:tabs>
        <w:ind w:left="0" w:firstLine="0" w:leftChars="0" w:firstLineChars="0"/>
        <w:rPr>
          <w:rFonts w:ascii="Times New Roman" w:hAnsi="Times New Roman"/>
          <w:color w:val="auto"/>
          <w:sz w:val="32"/>
          <w:szCs w:val="32"/>
          <w:highlight w:val="none"/>
        </w:rPr>
      </w:pPr>
      <w:hyperlink w:anchor="_Toc27854" w:history="1">
        <w:r>
          <w:rPr>
            <w:rFonts w:ascii="Times New Roman" w:eastAsia="黑体" w:hAnsi="Times New Roman" w:cs="黑体" w:hint="default"/>
            <w:bCs/>
            <w:iCs/>
            <w:color w:val="auto"/>
            <w:sz w:val="32"/>
            <w:szCs w:val="32"/>
            <w:highlight w:val="none"/>
          </w:rPr>
          <w:t xml:space="preserve">七、其他需要说明的问题</w:t>
        </w:r>
        <w:r>
          <w:rPr>
            <w:rFonts w:ascii="Times New Roman" w:hAnsi="Times New Roman"/>
            <w:color w:val="auto"/>
            <w:sz w:val="32"/>
            <w:szCs w:val="32"/>
            <w:highlight w:val="none"/>
          </w:rPr>
          <w:tab/>
        </w:r>
        <w:r>
          <w:rPr>
            <w:rFonts w:ascii="Times New Roman" w:hAnsi="Times New Roman"/>
            <w:color w:val="auto"/>
            <w:sz w:val="32"/>
            <w:szCs w:val="32"/>
            <w:highlight w:val="none"/>
          </w:rPr>
          <w:fldChar w:fldCharType="begin"/>
        </w:r>
        <w:r>
          <w:rPr>
            <w:rFonts w:ascii="Times New Roman" w:hAnsi="Times New Roman"/>
            <w:color w:val="auto"/>
            <w:sz w:val="32"/>
            <w:szCs w:val="32"/>
            <w:highlight w:val="none"/>
          </w:rPr>
          <w:instrText xml:space="preserve"> PAGEREF _Toc27854 \h </w:instrText>
        </w:r>
        <w:r>
          <w:rPr>
            <w:rFonts w:ascii="Times New Roman" w:hAnsi="Times New Roman"/>
            <w:color w:val="auto"/>
            <w:sz w:val="32"/>
            <w:szCs w:val="32"/>
            <w:highlight w:val="none"/>
          </w:rPr>
          <w:fldChar w:fldCharType="separate"/>
        </w:r>
        <w:r>
          <w:rPr>
            <w:rFonts w:ascii="Times New Roman" w:hAnsi="Times New Roman"/>
            <w:color w:val="auto"/>
            <w:sz w:val="32"/>
            <w:szCs w:val="32"/>
            <w:highlight w:val="none"/>
          </w:rPr>
          <w:t xml:space="preserve">18</w:t>
        </w:r>
        <w:r>
          <w:rPr>
            <w:rFonts w:ascii="Times New Roman" w:hAnsi="Times New Roman"/>
            <w:color w:val="auto"/>
            <w:sz w:val="32"/>
            <w:szCs w:val="32"/>
            <w:highlight w:val="none"/>
          </w:rPr>
          <w:fldChar w:fldCharType="end"/>
        </w:r>
      </w:hyperlink>
    </w:p>
    <w:p>
      <w:pPr>
        <w:pStyle w:val="WPSOffice手动目录2"/>
        <w:tabs>
          <w:tab w:val="right" w:leader="dot" w:pos="8306"/>
        </w:tabs>
        <w:ind w:left="0" w:firstLine="0" w:leftChars="0" w:firstLineChars="0"/>
        <w:rPr>
          <w:rFonts w:ascii="Times New Roman" w:hAnsi="Times New Roman"/>
          <w:color w:val="auto"/>
          <w:sz w:val="32"/>
          <w:szCs w:val="32"/>
          <w:highlight w:val="none"/>
        </w:rPr>
      </w:pPr>
      <w:hyperlink w:anchor="_Toc1643" w:history="1">
        <w:r>
          <w:rPr>
            <w:rFonts w:ascii="Times New Roman" w:eastAsia="黑体" w:hAnsi="Times New Roman" w:cs="黑体" w:hint="default"/>
            <w:bCs/>
            <w:iCs/>
            <w:color w:val="auto"/>
            <w:sz w:val="32"/>
            <w:szCs w:val="32"/>
            <w:highlight w:val="none"/>
          </w:rPr>
          <w:t xml:space="preserve">八、附件</w:t>
        </w:r>
        <w:r>
          <w:rPr>
            <w:rFonts w:ascii="Times New Roman" w:hAnsi="Times New Roman"/>
            <w:color w:val="auto"/>
            <w:sz w:val="32"/>
            <w:szCs w:val="32"/>
            <w:highlight w:val="none"/>
          </w:rPr>
          <w:tab/>
        </w:r>
        <w:r>
          <w:rPr>
            <w:rFonts w:ascii="Times New Roman" w:hAnsi="Times New Roman"/>
            <w:color w:val="auto"/>
            <w:sz w:val="32"/>
            <w:szCs w:val="32"/>
            <w:highlight w:val="none"/>
          </w:rPr>
          <w:fldChar w:fldCharType="begin"/>
        </w:r>
        <w:r>
          <w:rPr>
            <w:rFonts w:ascii="Times New Roman" w:hAnsi="Times New Roman"/>
            <w:color w:val="auto"/>
            <w:sz w:val="32"/>
            <w:szCs w:val="32"/>
            <w:highlight w:val="none"/>
          </w:rPr>
          <w:instrText xml:space="preserve"> PAGEREF _Toc1643 \h </w:instrText>
        </w:r>
        <w:r>
          <w:rPr>
            <w:rFonts w:ascii="Times New Roman" w:hAnsi="Times New Roman"/>
            <w:color w:val="auto"/>
            <w:sz w:val="32"/>
            <w:szCs w:val="32"/>
            <w:highlight w:val="none"/>
          </w:rPr>
          <w:fldChar w:fldCharType="separate"/>
        </w:r>
        <w:r>
          <w:rPr>
            <w:rFonts w:ascii="Times New Roman" w:hAnsi="Times New Roman"/>
            <w:color w:val="auto"/>
            <w:sz w:val="32"/>
            <w:szCs w:val="32"/>
            <w:highlight w:val="none"/>
          </w:rPr>
          <w:t xml:space="preserve">18</w:t>
        </w:r>
        <w:r>
          <w:rPr>
            <w:rFonts w:ascii="Times New Roman" w:hAnsi="Times New Roman"/>
            <w:color w:val="auto"/>
            <w:sz w:val="32"/>
            <w:szCs w:val="32"/>
            <w:highlight w:val="none"/>
          </w:rPr>
          <w:fldChar w:fldCharType="end"/>
        </w:r>
      </w:hyperlink>
    </w:p>
    <w:p>
      <w:pPr>
        <w:keepNext w:val="0"/>
        <w:keepLines w:val="0"/>
        <w:pageBreakBefore w:val="0"/>
        <w:widowControl w:val="0"/>
        <w:kinsoku/>
        <w:wordWrap/>
        <w:overflowPunct/>
        <w:topLinePunct w:val="0"/>
        <w:autoSpaceDE/>
        <w:autoSpaceDN/>
        <w:bidi w:val="0"/>
        <w:adjustRightInd/>
        <w:snapToGrid/>
        <w:spacing w:line="500" w:lineRule="exact"/>
        <w:jc w:val="both"/>
        <w:textAlignment w:val="auto"/>
        <w:outlineLvl w:val="9"/>
        <w:rPr>
          <w:rFonts w:ascii="Times New Roman" w:eastAsia="黑体" w:hAnsi="Times New Roman" w:cs="Times New Roman" w:hint="default"/>
          <w:bCs/>
          <w:iCs/>
          <w:color w:val="auto"/>
          <w:kern w:val="2"/>
          <w:sz w:val="32"/>
          <w:szCs w:val="21"/>
          <w:highlight w:val="none"/>
          <w:lang w:val="en-US" w:eastAsia="zh-CN" w:bidi="ar-SA"/>
        </w:rPr>
      </w:pPr>
      <w:r>
        <w:rPr>
          <w:rFonts w:ascii="Times New Roman" w:eastAsia="黑体" w:hAnsi="Times New Roman" w:cs="Times New Roman" w:hint="default"/>
          <w:b/>
          <w:bCs/>
          <w:iCs/>
          <w:color w:val="auto"/>
          <w:kern w:val="2"/>
          <w:sz w:val="32"/>
          <w:szCs w:val="32"/>
          <w:highlight w:val="none"/>
          <w:lang w:val="en-US" w:eastAsia="zh-CN" w:bidi="ar-SA"/>
        </w:rPr>
        <w:fldChar w:fldCharType="end"/>
      </w: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outlineLvl w:val="0"/>
        <w:rPr>
          <w:rFonts w:ascii="Times New Roman" w:eastAsia="黑体" w:hAnsi="Times New Roman" w:cs="Times New Roman" w:hint="default"/>
          <w:bCs/>
          <w:iCs/>
          <w:color w:val="auto"/>
          <w:kern w:val="2"/>
          <w:sz w:val="32"/>
          <w:szCs w:val="21"/>
          <w:highlight w:val="none"/>
          <w:lang w:val="en-US" w:eastAsia="zh-CN" w:bidi="ar-SA"/>
        </w:rPr>
        <w:sectPr>
          <w:footerReference w:type="default" r:id="rId3"/>
          <w:pgSz w:w="11906" w:h="16838" w:orient="portrait"/>
          <w:pgMar w:top="1440" w:right="1800" w:bottom="1440" w:left="1800" w:header="851" w:footer="992" w:gutter="0"/>
          <w:pgBorders/>
          <w:pgNumType w:fmt="decimal"/>
          <w:cols w:num="1" w:space="720">
            <w:col w:w="8306" w:space="720"/>
          </w:cols>
          <w:docGrid w:type="lines" w:linePitch="312" w:charSpace="0"/>
        </w:sectPr>
      </w:pPr>
      <w:bookmarkStart w:id="10" w:name="_Toc19210"/>
    </w:p>
    <w:p>
      <w:pPr>
        <w:keepNext w:val="0"/>
        <w:keepLines w:val="0"/>
        <w:pageBreakBefore w:val="0"/>
        <w:widowControl w:val="0"/>
        <w:kinsoku/>
        <w:wordWrap/>
        <w:overflowPunct/>
        <w:topLinePunct w:val="0"/>
        <w:autoSpaceDE/>
        <w:autoSpaceDN/>
        <w:bidi w:val="0"/>
        <w:adjustRightInd/>
        <w:snapToGrid/>
        <w:spacing w:line="500" w:lineRule="exact"/>
        <w:jc w:val="both"/>
        <w:textAlignment w:val="auto"/>
        <w:outlineLvl w:val="0"/>
        <w:rPr>
          <w:rFonts w:ascii="Times New Roman" w:eastAsia="黑体" w:hAnsi="Times New Roman" w:cs="Times New Roman" w:hint="default"/>
          <w:bCs/>
          <w:iCs/>
          <w:color w:val="auto"/>
          <w:kern w:val="2"/>
          <w:sz w:val="32"/>
          <w:szCs w:val="21"/>
          <w:highlight w:val="none"/>
          <w:lang w:val="en-US" w:eastAsia="zh-CN" w:bidi="ar-SA"/>
        </w:rPr>
      </w:pPr>
      <w:r>
        <w:rPr>
          <w:rFonts w:ascii="Times New Roman" w:eastAsia="黑体" w:hAnsi="Times New Roman" w:cs="Times New Roman" w:hint="default"/>
          <w:bCs/>
          <w:iCs/>
          <w:color w:val="auto"/>
          <w:kern w:val="2"/>
          <w:sz w:val="32"/>
          <w:szCs w:val="21"/>
          <w:highlight w:val="none"/>
          <w:lang w:val="en-US" w:eastAsia="zh-CN" w:bidi="ar-SA"/>
        </w:rPr>
        <w:t xml:space="preserve">一、基本情况</w:t>
      </w:r>
      <w:bookmarkEnd w:id="4"/>
      <w:bookmarkEnd w:id="5"/>
      <w:bookmarkEnd w:id="6"/>
      <w:bookmarkEnd w:id="7"/>
      <w:bookmarkEnd w:id="8"/>
      <w:bookmarkEnd w:id="9"/>
      <w:bookmarkEnd w:id="10"/>
      <w:bookmarkStart w:id="11" w:name="_Toc27593"/>
    </w:p>
    <w:p>
      <w:pPr>
        <w:pStyle w:val="Heading3"/>
        <w:bidi w:val="0"/>
        <w:jc w:val="both"/>
        <w:outlineLvl w:val="1"/>
        <w:rPr>
          <w:rFonts w:ascii="Times New Roman" w:eastAsia="楷体" w:hAnsi="Times New Roman" w:cs="Times New Roman" w:hint="default"/>
          <w:color w:val="auto"/>
          <w:highlight w:val="none"/>
        </w:rPr>
      </w:pPr>
      <w:bookmarkStart w:id="12" w:name="_Toc5760"/>
      <w:bookmarkStart w:id="13" w:name="_Toc26183"/>
      <w:bookmarkStart w:id="14" w:name="_Toc24706"/>
      <w:bookmarkStart w:id="15" w:name="_Toc9236"/>
      <w:bookmarkStart w:id="16" w:name="_Toc24048"/>
      <w:r>
        <w:rPr>
          <w:rFonts w:ascii="Times New Roman" w:eastAsia="楷体" w:hAnsi="Times New Roman" w:cs="Times New Roman" w:hint="default"/>
          <w:color w:val="auto"/>
          <w:highlight w:val="none"/>
        </w:rPr>
        <w:t xml:space="preserve">（一）项目概况</w:t>
      </w:r>
      <w:bookmarkEnd w:id="11"/>
      <w:bookmarkEnd w:id="12"/>
      <w:bookmarkEnd w:id="13"/>
      <w:bookmarkEnd w:id="14"/>
      <w:bookmarkEnd w:id="15"/>
      <w:bookmarkEnd w:id="16"/>
    </w:p>
    <w:p>
      <w:pPr>
        <w:bidi w:val="0"/>
        <w:jc w:val="both"/>
        <w:rPr>
          <w:rFonts w:ascii="Times New Roman" w:eastAsia="仿宋_GB2312" w:hAnsi="Times New Roman" w:cs="Times New Roman" w:hint="default"/>
          <w:b/>
          <w:bCs/>
          <w:color w:val="auto"/>
          <w:highlight w:val="none"/>
        </w:rPr>
      </w:pPr>
      <w:bookmarkStart w:id="17" w:name="_Toc19984"/>
      <w:bookmarkStart w:id="18" w:name="_Toc11427"/>
      <w:r>
        <w:rPr>
          <w:rFonts w:ascii="Times New Roman" w:eastAsia="仿宋_GB2312" w:hAnsi="Times New Roman" w:cs="Times New Roman" w:hint="default"/>
          <w:b/>
          <w:bCs/>
          <w:color w:val="auto"/>
          <w:highlight w:val="none"/>
        </w:rPr>
        <w:t xml:space="preserve">1.项目背景</w:t>
      </w:r>
      <w:bookmarkEnd w:id="17"/>
      <w:bookmarkEnd w:id="18"/>
    </w:p>
    <w:p>
      <w:pPr>
        <w:bidi w:val="0"/>
        <w:jc w:val="both"/>
        <w:rPr>
          <w:rFonts w:ascii="Times New Roman" w:hAnsi="Times New Roman" w:cs="Times New Roman" w:hint="default"/>
          <w:color w:val="auto"/>
          <w:highlight w:val="none"/>
          <w:lang w:val="en-US" w:eastAsia="zh-CN"/>
        </w:rPr>
      </w:pPr>
      <w:bookmarkStart w:id="19" w:name="_Toc22216"/>
      <w:bookmarkStart w:id="20" w:name="_Toc22079"/>
      <w:r>
        <w:rPr>
          <w:rFonts w:ascii="Times New Roman" w:hAnsi="Times New Roman" w:cs="Times New Roman" w:hint="eastAsia"/>
          <w:color w:val="auto"/>
          <w:highlight w:val="none"/>
          <w:lang w:val="en-US" w:eastAsia="zh-CN"/>
        </w:rPr>
        <w:t xml:space="preserve">充分发挥以组织体系建设为重点，统筹推进各层级各领域党组织建设，坚持大抓基层鲜明导向，持续整顿软弱涣散基层党组织，在脱贫攻坚、乡村振兴、疫情防控等重大斗争重大任务一线，基层党组织战斗堡垒作用和党员先锋模范作用充分发挥。按照自治州《印发&lt;关于开展以“抓基层打基础、抓当前利长远”为主题的基层党建工作实施意见&gt;的通知》（巴党办发〔2017〕8号）文件要求：“每个村（社区）年运转经费不低于10万元”。实施阿克苏普乡村级组织运转经费，保障阿克苏普乡2个村的日常办公需要，如办公用品费、水电暖费、邮电费、活动场所及远程教育维护运行费等维持村级组织正常运转必</w:t>
      </w:r>
      <w:r>
        <w:rPr>
          <w:rFonts w:cs="Times New Roman" w:hint="eastAsia"/>
          <w:color w:val="auto"/>
          <w:highlight w:val="none"/>
          <w:lang w:val="en-US" w:eastAsia="zh-CN"/>
        </w:rPr>
        <w:t xml:space="preserve">需</w:t>
      </w:r>
      <w:bookmarkStart w:id="21" w:name="_GoBack"/>
      <w:bookmarkEnd w:id="21"/>
      <w:r>
        <w:rPr>
          <w:rFonts w:ascii="Times New Roman" w:hAnsi="Times New Roman" w:cs="Times New Roman" w:hint="eastAsia"/>
          <w:color w:val="auto"/>
          <w:highlight w:val="none"/>
          <w:lang w:val="en-US" w:eastAsia="zh-CN"/>
        </w:rPr>
        <w:t xml:space="preserve">的开支，以及村内治安、卫生等管理和服务支出。该项目资金在很大程度上保障村级组织日常运转，使得各项工作能够落实到位，保障基层组织各项任务有序开展，并提升基层党组织服务力。</w:t>
      </w:r>
    </w:p>
    <w:p>
      <w:pPr>
        <w:bidi w:val="0"/>
        <w:jc w:val="both"/>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2.项目主要内容</w:t>
      </w:r>
      <w:bookmarkEnd w:id="19"/>
      <w:bookmarkEnd w:id="20"/>
    </w:p>
    <w:p>
      <w:pPr>
        <w:bidi w:val="0"/>
        <w:jc w:val="both"/>
        <w:rPr>
          <w:rFonts w:ascii="Times New Roman" w:hAnsi="Times New Roman" w:cs="Times New Roman" w:hint="eastAsia"/>
          <w:color w:val="auto"/>
          <w:highlight w:val="none"/>
          <w:lang w:val="en-US" w:eastAsia="zh-CN"/>
        </w:rPr>
      </w:pPr>
      <w:bookmarkStart w:id="22" w:name="_Toc21529"/>
      <w:bookmarkStart w:id="23" w:name="_Toc31519"/>
      <w:r>
        <w:rPr>
          <w:rFonts w:ascii="Times New Roman" w:hAnsi="Times New Roman" w:cs="Times New Roman" w:hint="eastAsia"/>
          <w:color w:val="auto"/>
          <w:highlight w:val="none"/>
          <w:lang w:val="en-US" w:eastAsia="zh-CN"/>
        </w:rPr>
        <w:t xml:space="preserve">（1）保障阿克苏普乡2个村的日常办公需要，如办公用品费、水电暖费、邮电费、活动场所及远程教育维护运行费等维持村级组织正常运转必须的开支，以及村内治安、卫生等管理和服务支出。</w:t>
      </w:r>
    </w:p>
    <w:p>
      <w:pPr>
        <w:bidi w:val="0"/>
        <w:jc w:val="both"/>
        <w:rPr>
          <w:rFonts w:ascii="Times New Roman" w:hAnsi="Times New Roman" w:cs="Times New Roman" w:hint="eastAsia"/>
          <w:color w:val="auto"/>
          <w:highlight w:val="none"/>
          <w:lang w:val="en-US" w:eastAsia="zh-CN"/>
        </w:rPr>
      </w:pPr>
      <w:r>
        <w:rPr>
          <w:rFonts w:ascii="Times New Roman" w:hAnsi="Times New Roman" w:cs="Times New Roman" w:hint="eastAsia"/>
          <w:color w:val="auto"/>
          <w:highlight w:val="none"/>
          <w:lang w:val="en-US" w:eastAsia="zh-CN"/>
        </w:rPr>
        <w:t xml:space="preserve">（2）该项目资金在很大程度上保障村级组织日常运转，使得各项工作能够落实到位，保障基层组织各项任务有序开展，并提升基层党组织服务力。</w:t>
      </w:r>
    </w:p>
    <w:p>
      <w:pPr>
        <w:bidi w:val="0"/>
        <w:jc w:val="both"/>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3.项目实施情况</w:t>
      </w:r>
      <w:bookmarkEnd w:id="22"/>
      <w:bookmarkEnd w:id="23"/>
      <w:bookmarkStart w:id="24" w:name="_Toc20138"/>
    </w:p>
    <w:p>
      <w:pPr>
        <w:bidi w:val="0"/>
        <w:jc w:val="both"/>
        <w:rPr>
          <w:rFonts w:ascii="Times New Roman" w:eastAsia="仿宋_GB2312" w:hAnsi="Times New Roman" w:cs="Times New Roman" w:hint="default"/>
          <w:color w:val="auto"/>
          <w:highlight w:val="none"/>
          <w:lang w:val="en-US" w:eastAsia="zh-CN"/>
        </w:rPr>
      </w:pPr>
      <w:bookmarkStart w:id="25" w:name="_Toc1111"/>
      <w:r>
        <w:rPr>
          <w:rFonts w:ascii="Times New Roman" w:eastAsia="仿宋_GB2312" w:hAnsi="Times New Roman" w:cs="Times New Roman" w:hint="eastAsia"/>
          <w:color w:val="auto"/>
          <w:highlight w:val="none"/>
          <w:lang w:val="en-US" w:eastAsia="zh-CN"/>
        </w:rPr>
        <w:t xml:space="preserve">根据尉犁县阿克苏普乡人民政府工作任务计划和村</w:t>
      </w:r>
      <w:r>
        <w:rPr>
          <w:rFonts w:ascii="Times New Roman" w:hAnsi="Times New Roman" w:cs="Times New Roman" w:hint="eastAsia"/>
          <w:color w:val="auto"/>
          <w:highlight w:val="none"/>
          <w:lang w:val="en-US" w:eastAsia="zh-CN"/>
        </w:rPr>
        <w:t xml:space="preserve">级</w:t>
      </w:r>
      <w:r>
        <w:rPr>
          <w:rFonts w:ascii="Times New Roman" w:eastAsia="仿宋_GB2312" w:hAnsi="Times New Roman" w:cs="Times New Roman" w:hint="eastAsia"/>
          <w:color w:val="auto"/>
          <w:highlight w:val="none"/>
          <w:lang w:val="en-US" w:eastAsia="zh-CN"/>
        </w:rPr>
        <w:t xml:space="preserve">运转经费使用计划，适时开展以下工作方案。</w:t>
      </w:r>
    </w:p>
    <w:p>
      <w:pPr>
        <w:bidi w:val="0"/>
        <w:jc w:val="both"/>
        <w:rPr>
          <w:rFonts w:ascii="Times New Roman" w:eastAsia="仿宋_GB2312" w:hAnsi="Times New Roman" w:cs="Times New Roman" w:hint="eastAsia"/>
          <w:color w:val="auto"/>
          <w:highlight w:val="none"/>
          <w:lang w:val="en-US" w:eastAsia="zh-CN"/>
        </w:rPr>
      </w:pPr>
      <w:r>
        <w:rPr>
          <w:rFonts w:ascii="Times New Roman" w:eastAsia="仿宋_GB2312" w:hAnsi="Times New Roman" w:cs="Times New Roman" w:hint="eastAsia"/>
          <w:color w:val="auto"/>
          <w:highlight w:val="none"/>
          <w:lang w:val="en-US" w:eastAsia="zh-CN"/>
        </w:rPr>
        <w:t xml:space="preserve">202</w:t>
      </w:r>
      <w:r>
        <w:rPr>
          <w:rFonts w:ascii="Times New Roman" w:hAnsi="Times New Roman" w:cs="Times New Roman" w:hint="eastAsia"/>
          <w:color w:val="auto"/>
          <w:highlight w:val="none"/>
          <w:lang w:val="en-US" w:eastAsia="zh-CN"/>
        </w:rPr>
        <w:t xml:space="preserve">4</w:t>
      </w:r>
      <w:r>
        <w:rPr>
          <w:rFonts w:ascii="Times New Roman" w:eastAsia="仿宋_GB2312" w:hAnsi="Times New Roman" w:cs="Times New Roman" w:hint="eastAsia"/>
          <w:color w:val="auto"/>
          <w:highlight w:val="none"/>
          <w:lang w:val="en-US" w:eastAsia="zh-CN"/>
        </w:rPr>
        <w:t xml:space="preserve">年1月，根据工作实际分配村级运转经费使用计划；</w:t>
      </w:r>
    </w:p>
    <w:p>
      <w:pPr>
        <w:bidi w:val="0"/>
        <w:jc w:val="both"/>
        <w:rPr>
          <w:rFonts w:ascii="Times New Roman" w:eastAsia="仿宋_GB2312" w:hAnsi="Times New Roman" w:cs="Times New Roman" w:hint="eastAsia"/>
          <w:color w:val="auto"/>
          <w:highlight w:val="none"/>
          <w:lang w:val="en-US" w:eastAsia="zh-CN"/>
        </w:rPr>
      </w:pPr>
      <w:r>
        <w:rPr>
          <w:rFonts w:ascii="Times New Roman" w:eastAsia="仿宋_GB2312" w:hAnsi="Times New Roman" w:cs="Times New Roman" w:hint="eastAsia"/>
          <w:color w:val="auto"/>
          <w:highlight w:val="none"/>
          <w:lang w:val="en-US" w:eastAsia="zh-CN"/>
        </w:rPr>
        <w:t xml:space="preserve">202</w:t>
      </w:r>
      <w:r>
        <w:rPr>
          <w:rFonts w:ascii="Times New Roman" w:hAnsi="Times New Roman" w:cs="Times New Roman" w:hint="eastAsia"/>
          <w:color w:val="auto"/>
          <w:highlight w:val="none"/>
          <w:lang w:val="en-US" w:eastAsia="zh-CN"/>
        </w:rPr>
        <w:t xml:space="preserve">4</w:t>
      </w:r>
      <w:r>
        <w:rPr>
          <w:rFonts w:ascii="Times New Roman" w:eastAsia="仿宋_GB2312" w:hAnsi="Times New Roman" w:cs="Times New Roman" w:hint="eastAsia"/>
          <w:color w:val="auto"/>
          <w:highlight w:val="none"/>
          <w:lang w:val="en-US" w:eastAsia="zh-CN"/>
        </w:rPr>
        <w:t xml:space="preserve">年3-4月，支付阿克苏普乡2个村第一季度采购办公用品、宣传制作、公章制作、电费、网络使用费等办公费用；</w:t>
      </w:r>
    </w:p>
    <w:p>
      <w:pPr>
        <w:bidi w:val="0"/>
        <w:jc w:val="both"/>
        <w:rPr>
          <w:rFonts w:ascii="Times New Roman" w:eastAsia="仿宋_GB2312" w:hAnsi="Times New Roman" w:cs="Times New Roman" w:hint="eastAsia"/>
          <w:color w:val="auto"/>
          <w:highlight w:val="none"/>
          <w:lang w:val="en-US" w:eastAsia="zh-CN"/>
        </w:rPr>
      </w:pPr>
      <w:r>
        <w:rPr>
          <w:rFonts w:ascii="Times New Roman" w:eastAsia="仿宋_GB2312" w:hAnsi="Times New Roman" w:cs="Times New Roman" w:hint="eastAsia"/>
          <w:color w:val="auto"/>
          <w:highlight w:val="none"/>
          <w:lang w:val="en-US" w:eastAsia="zh-CN"/>
        </w:rPr>
        <w:t xml:space="preserve">202</w:t>
      </w:r>
      <w:r>
        <w:rPr>
          <w:rFonts w:ascii="Times New Roman" w:hAnsi="Times New Roman" w:cs="Times New Roman" w:hint="eastAsia"/>
          <w:color w:val="auto"/>
          <w:highlight w:val="none"/>
          <w:lang w:val="en-US" w:eastAsia="zh-CN"/>
        </w:rPr>
        <w:t xml:space="preserve">4</w:t>
      </w:r>
      <w:r>
        <w:rPr>
          <w:rFonts w:ascii="Times New Roman" w:eastAsia="仿宋_GB2312" w:hAnsi="Times New Roman" w:cs="Times New Roman" w:hint="eastAsia"/>
          <w:color w:val="auto"/>
          <w:highlight w:val="none"/>
          <w:lang w:val="en-US" w:eastAsia="zh-CN"/>
        </w:rPr>
        <w:t xml:space="preserve">年5-8月，支付阿克苏普乡2个村第二季度采购办公用品、宣传制作、印刷制作、电费等办公费用；</w:t>
      </w:r>
    </w:p>
    <w:p>
      <w:pPr>
        <w:bidi w:val="0"/>
        <w:jc w:val="both"/>
        <w:rPr>
          <w:rFonts w:ascii="Times New Roman" w:eastAsia="仿宋_GB2312" w:hAnsi="Times New Roman" w:cs="Times New Roman" w:hint="eastAsia"/>
          <w:color w:val="auto"/>
          <w:highlight w:val="none"/>
          <w:lang w:val="en-US" w:eastAsia="zh-CN"/>
        </w:rPr>
      </w:pPr>
      <w:r>
        <w:rPr>
          <w:rFonts w:ascii="Times New Roman" w:eastAsia="仿宋_GB2312" w:hAnsi="Times New Roman" w:cs="Times New Roman" w:hint="eastAsia"/>
          <w:color w:val="auto"/>
          <w:highlight w:val="none"/>
          <w:lang w:val="en-US" w:eastAsia="zh-CN"/>
        </w:rPr>
        <w:t xml:space="preserve">202</w:t>
      </w:r>
      <w:r>
        <w:rPr>
          <w:rFonts w:ascii="Times New Roman" w:hAnsi="Times New Roman" w:cs="Times New Roman" w:hint="eastAsia"/>
          <w:color w:val="auto"/>
          <w:highlight w:val="none"/>
          <w:lang w:val="en-US" w:eastAsia="zh-CN"/>
        </w:rPr>
        <w:t xml:space="preserve">4</w:t>
      </w:r>
      <w:r>
        <w:rPr>
          <w:rFonts w:ascii="Times New Roman" w:eastAsia="仿宋_GB2312" w:hAnsi="Times New Roman" w:cs="Times New Roman" w:hint="eastAsia"/>
          <w:color w:val="auto"/>
          <w:highlight w:val="none"/>
          <w:lang w:val="en-US" w:eastAsia="zh-CN"/>
        </w:rPr>
        <w:t xml:space="preserve">年9-12月，支付阿克苏普乡</w:t>
      </w:r>
      <w:r>
        <w:rPr>
          <w:rFonts w:ascii="Times New Roman" w:hAnsi="Times New Roman" w:cs="Times New Roman" w:hint="eastAsia"/>
          <w:color w:val="auto"/>
          <w:highlight w:val="none"/>
          <w:lang w:val="en-US" w:eastAsia="zh-CN"/>
        </w:rPr>
        <w:t xml:space="preserve">2</w:t>
      </w:r>
      <w:r>
        <w:rPr>
          <w:rFonts w:ascii="Times New Roman" w:eastAsia="仿宋_GB2312" w:hAnsi="Times New Roman" w:cs="Times New Roman" w:hint="eastAsia"/>
          <w:color w:val="auto"/>
          <w:highlight w:val="none"/>
          <w:lang w:val="en-US" w:eastAsia="zh-CN"/>
        </w:rPr>
        <w:t xml:space="preserve">个村第三、四季度采购办公用品、宣传制作、水电费、党报党刊费等办公费用</w:t>
      </w:r>
      <w:r>
        <w:rPr>
          <w:rFonts w:ascii="Times New Roman" w:hAnsi="Times New Roman" w:cs="Times New Roman" w:hint="eastAsia"/>
          <w:color w:val="auto"/>
          <w:highlight w:val="none"/>
          <w:lang w:val="en-US" w:eastAsia="zh-CN"/>
        </w:rPr>
        <w:t xml:space="preserve">。</w:t>
      </w:r>
    </w:p>
    <w:p>
      <w:pPr>
        <w:bidi w:val="0"/>
        <w:jc w:val="both"/>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4.资金投入情况</w:t>
      </w:r>
      <w:bookmarkEnd w:id="24"/>
      <w:bookmarkEnd w:id="25"/>
    </w:p>
    <w:p>
      <w:pPr>
        <w:bidi w:val="0"/>
        <w:jc w:val="both"/>
        <w:rPr>
          <w:rFonts w:ascii="Times New Roman" w:eastAsia="仿宋_GB2312" w:hAnsi="Times New Roman" w:cs="Times New Roman" w:hint="default"/>
          <w:color w:val="auto"/>
          <w:highlight w:val="none"/>
          <w:lang w:val="en-US" w:eastAsia="zh-CN"/>
        </w:rPr>
      </w:pPr>
      <w:bookmarkStart w:id="26" w:name="_Toc7324"/>
      <w:r>
        <w:rPr>
          <w:rFonts w:hint="eastAsia"/>
          <w:color w:val="auto"/>
          <w:highlight w:val="none"/>
        </w:rPr>
        <w:t xml:space="preserve">根据《下达</w:t>
      </w:r>
      <w:r>
        <w:rPr>
          <w:rFonts w:hint="eastAsia"/>
          <w:color w:val="auto"/>
          <w:highlight w:val="none"/>
          <w:lang w:val="en-US" w:eastAsia="zh-CN"/>
        </w:rPr>
        <w:t xml:space="preserve">阿克苏普乡</w:t>
      </w:r>
      <w:r>
        <w:rPr>
          <w:rFonts w:hint="eastAsia"/>
          <w:color w:val="auto"/>
          <w:highlight w:val="none"/>
        </w:rPr>
        <w:t xml:space="preserve">村级组织运转经费的通知》尉财预〔2024〕003号</w:t>
      </w:r>
      <w:r>
        <w:rPr>
          <w:rFonts w:ascii="Times New Roman" w:eastAsia="仿宋_GB2312" w:hAnsi="Times New Roman" w:cs="Times New Roman" w:hint="eastAsia"/>
          <w:color w:val="auto"/>
          <w:highlight w:val="none"/>
          <w:lang w:val="en-US" w:eastAsia="zh-CN"/>
        </w:rPr>
        <w:t xml:space="preserve">文件，</w:t>
      </w:r>
      <w:r>
        <w:rPr>
          <w:rFonts w:ascii="Times New Roman" w:eastAsia="仿宋_GB2312" w:hAnsi="Times New Roman" w:cs="Times New Roman" w:hint="default"/>
          <w:color w:val="auto"/>
          <w:highlight w:val="none"/>
          <w:lang w:val="en-US" w:eastAsia="zh-CN"/>
        </w:rPr>
        <w:t xml:space="preserve">下达</w:t>
      </w:r>
      <w:r>
        <w:rPr>
          <w:rFonts w:ascii="Times New Roman" w:eastAsia="仿宋_GB2312" w:hAnsi="Times New Roman" w:cs="Times New Roman" w:hint="eastAsia"/>
          <w:color w:val="auto"/>
          <w:highlight w:val="none"/>
          <w:lang w:val="en-US" w:eastAsia="zh-CN"/>
        </w:rPr>
        <w:t xml:space="preserve">阿克苏普乡村级组织运转经费</w:t>
      </w:r>
      <w:r>
        <w:rPr>
          <w:rFonts w:ascii="Times New Roman" w:eastAsia="仿宋_GB2312" w:hAnsi="Times New Roman" w:cs="Times New Roman" w:hint="default"/>
          <w:color w:val="auto"/>
          <w:highlight w:val="none"/>
          <w:lang w:val="en-US" w:eastAsia="zh-CN"/>
        </w:rPr>
        <w:t xml:space="preserve">资金</w:t>
      </w:r>
      <w:r>
        <w:rPr>
          <w:rFonts w:ascii="Times New Roman" w:eastAsia="仿宋_GB2312" w:hAnsi="Times New Roman" w:cs="Times New Roman" w:hint="eastAsia"/>
          <w:color w:val="auto"/>
          <w:highlight w:val="none"/>
          <w:lang w:val="en-US" w:eastAsia="zh-CN"/>
        </w:rPr>
        <w:t xml:space="preserve">30</w:t>
      </w:r>
      <w:r>
        <w:rPr>
          <w:rFonts w:ascii="Times New Roman" w:eastAsia="仿宋_GB2312" w:hAnsi="Times New Roman" w:cs="Times New Roman" w:hint="default"/>
          <w:color w:val="auto"/>
          <w:highlight w:val="none"/>
          <w:lang w:val="en-US" w:eastAsia="zh-CN"/>
        </w:rPr>
        <w:t xml:space="preserve">万元。其中用于</w:t>
      </w:r>
      <w:r>
        <w:rPr>
          <w:rFonts w:ascii="Times New Roman" w:eastAsia="仿宋_GB2312" w:hAnsi="Times New Roman" w:cs="Times New Roman" w:hint="eastAsia"/>
          <w:color w:val="auto"/>
          <w:highlight w:val="none"/>
          <w:lang w:val="en-US" w:eastAsia="zh-CN"/>
        </w:rPr>
        <w:t xml:space="preserve">村级组织运转30</w:t>
      </w:r>
      <w:r>
        <w:rPr>
          <w:rFonts w:ascii="Times New Roman" w:eastAsia="仿宋_GB2312" w:hAnsi="Times New Roman" w:cs="Times New Roman" w:hint="default"/>
          <w:color w:val="auto"/>
          <w:highlight w:val="none"/>
          <w:lang w:val="en-US" w:eastAsia="zh-CN"/>
        </w:rPr>
        <w:t xml:space="preserve">万元。实施</w:t>
      </w:r>
      <w:r>
        <w:rPr>
          <w:rFonts w:ascii="Times New Roman" w:eastAsia="仿宋_GB2312" w:hAnsi="Times New Roman" w:cs="Times New Roman" w:hint="eastAsia"/>
          <w:color w:val="auto"/>
          <w:highlight w:val="none"/>
          <w:lang w:val="en-US" w:eastAsia="zh-CN"/>
        </w:rPr>
        <w:t xml:space="preserve">阿克苏普乡村级组织运转经费项目</w:t>
      </w:r>
      <w:r>
        <w:rPr>
          <w:rFonts w:ascii="Times New Roman" w:eastAsia="仿宋_GB2312" w:hAnsi="Times New Roman" w:cs="Times New Roman" w:hint="default"/>
          <w:color w:val="auto"/>
          <w:highlight w:val="none"/>
          <w:lang w:val="en-US" w:eastAsia="zh-CN"/>
        </w:rPr>
        <w:t xml:space="preserve">投入</w:t>
      </w:r>
      <w:r>
        <w:rPr>
          <w:rFonts w:ascii="Times New Roman" w:hAnsi="Times New Roman" w:cs="Times New Roman" w:hint="eastAsia"/>
          <w:color w:val="auto"/>
          <w:highlight w:val="none"/>
          <w:lang w:val="en-US" w:eastAsia="zh-CN"/>
        </w:rPr>
        <w:t xml:space="preserve">29.14</w:t>
      </w:r>
      <w:r>
        <w:rPr>
          <w:rFonts w:ascii="Times New Roman" w:eastAsia="仿宋_GB2312" w:hAnsi="Times New Roman" w:cs="Times New Roman" w:hint="default"/>
          <w:color w:val="auto"/>
          <w:highlight w:val="none"/>
          <w:lang w:val="en-US" w:eastAsia="zh-CN"/>
        </w:rPr>
        <w:t xml:space="preserve">万元，其中</w:t>
      </w:r>
      <w:r>
        <w:rPr>
          <w:rFonts w:ascii="Times New Roman" w:hAnsi="Times New Roman" w:cs="Times New Roman" w:hint="eastAsia"/>
          <w:color w:val="auto"/>
          <w:highlight w:val="none"/>
          <w:lang w:val="en-US" w:eastAsia="zh-CN"/>
        </w:rPr>
        <w:t xml:space="preserve">县级</w:t>
      </w:r>
      <w:r>
        <w:rPr>
          <w:rFonts w:ascii="Times New Roman" w:eastAsia="仿宋_GB2312" w:hAnsi="Times New Roman" w:cs="Times New Roman" w:hint="eastAsia"/>
          <w:color w:val="auto"/>
          <w:highlight w:val="none"/>
          <w:lang w:val="en-US" w:eastAsia="zh-CN"/>
        </w:rPr>
        <w:t xml:space="preserve">财政拨款</w:t>
      </w:r>
      <w:r>
        <w:rPr>
          <w:rFonts w:ascii="Times New Roman" w:eastAsia="仿宋_GB2312" w:hAnsi="Times New Roman" w:cs="Times New Roman" w:hint="default"/>
          <w:color w:val="auto"/>
          <w:highlight w:val="none"/>
          <w:lang w:val="en-US" w:eastAsia="zh-CN"/>
        </w:rPr>
        <w:t xml:space="preserve">资金</w:t>
      </w:r>
      <w:r>
        <w:rPr>
          <w:rFonts w:ascii="Times New Roman" w:hAnsi="Times New Roman" w:cs="Times New Roman" w:hint="eastAsia"/>
          <w:color w:val="auto"/>
          <w:highlight w:val="none"/>
          <w:lang w:val="en-US" w:eastAsia="zh-CN"/>
        </w:rPr>
        <w:t xml:space="preserve">29.14</w:t>
      </w:r>
      <w:r>
        <w:rPr>
          <w:rFonts w:ascii="Times New Roman" w:eastAsia="仿宋_GB2312" w:hAnsi="Times New Roman" w:cs="Times New Roman" w:hint="default"/>
          <w:color w:val="auto"/>
          <w:highlight w:val="none"/>
          <w:lang w:val="en-US" w:eastAsia="zh-CN"/>
        </w:rPr>
        <w:t xml:space="preserve">万元。</w:t>
      </w:r>
    </w:p>
    <w:p>
      <w:pPr>
        <w:bidi w:val="0"/>
        <w:jc w:val="both"/>
        <w:rPr>
          <w:rFonts w:ascii="Times New Roman" w:eastAsia="仿宋_GB2312" w:hAnsi="Times New Roman" w:cs="Times New Roman" w:hint="default"/>
          <w:b/>
          <w:bCs/>
          <w:color w:val="auto"/>
          <w:highlight w:val="none"/>
        </w:rPr>
      </w:pPr>
      <w:bookmarkStart w:id="27" w:name="_Toc10837"/>
      <w:r>
        <w:rPr>
          <w:rFonts w:ascii="Times New Roman" w:eastAsia="仿宋_GB2312" w:hAnsi="Times New Roman" w:cs="Times New Roman" w:hint="default"/>
          <w:b/>
          <w:bCs/>
          <w:color w:val="auto"/>
          <w:highlight w:val="none"/>
        </w:rPr>
        <w:t xml:space="preserve">5.资金使用情况</w:t>
      </w:r>
      <w:bookmarkEnd w:id="26"/>
      <w:bookmarkEnd w:id="27"/>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val="en-US" w:eastAsia="zh-CN"/>
        </w:rPr>
        <w:t xml:space="preserve">2024</w:t>
      </w:r>
      <w:r>
        <w:rPr>
          <w:rFonts w:ascii="Times New Roman" w:eastAsia="仿宋_GB2312" w:hAnsi="Times New Roman" w:cs="Times New Roman" w:hint="default"/>
          <w:color w:val="auto"/>
          <w:sz w:val="32"/>
          <w:szCs w:val="32"/>
          <w:highlight w:val="none"/>
          <w:lang w:eastAsia="zh-CN"/>
        </w:rPr>
        <w:t xml:space="preserve">年初预算数</w:t>
      </w:r>
      <w:r>
        <w:rPr>
          <w:rFonts w:ascii="Times New Roman" w:hAnsi="Times New Roman" w:cs="Times New Roman" w:hint="eastAsia"/>
          <w:color w:val="auto"/>
          <w:highlight w:val="none"/>
          <w:lang w:val="en-US" w:eastAsia="zh-CN"/>
        </w:rPr>
        <w:t xml:space="preserve">30</w:t>
      </w:r>
      <w:r>
        <w:rPr>
          <w:rFonts w:ascii="Times New Roman" w:eastAsia="仿宋_GB2312" w:hAnsi="Times New Roman" w:cs="Times New Roman" w:hint="default"/>
          <w:color w:val="auto"/>
          <w:highlight w:val="none"/>
        </w:rPr>
        <w:t xml:space="preserve">万元</w:t>
      </w:r>
      <w:r>
        <w:rPr>
          <w:rFonts w:ascii="Times New Roman" w:eastAsia="仿宋_GB2312" w:hAnsi="Times New Roman" w:cs="Times New Roman" w:hint="default"/>
          <w:color w:val="auto"/>
          <w:highlight w:val="none"/>
          <w:lang w:eastAsia="zh-CN"/>
        </w:rPr>
        <w:t xml:space="preserve">，</w:t>
      </w:r>
      <w:r>
        <w:rPr>
          <w:rFonts w:ascii="Times New Roman" w:hAnsi="Times New Roman" w:cs="Times New Roman" w:hint="eastAsia"/>
          <w:color w:val="auto"/>
          <w:highlight w:val="none"/>
          <w:lang w:val="en-US" w:eastAsia="zh-CN"/>
        </w:rPr>
        <w:t xml:space="preserve">全年预算数29.14</w:t>
      </w:r>
      <w:r>
        <w:rPr>
          <w:rFonts w:ascii="Times New Roman" w:eastAsia="仿宋_GB2312" w:hAnsi="Times New Roman" w:cs="Times New Roman" w:hint="default"/>
          <w:color w:val="auto"/>
          <w:highlight w:val="none"/>
        </w:rPr>
        <w:t xml:space="preserve">万元</w:t>
      </w:r>
      <w:r>
        <w:rPr>
          <w:rFonts w:ascii="Times New Roman" w:hAnsi="Times New Roman" w:cs="Times New Roman" w:hint="eastAsia"/>
          <w:color w:val="auto"/>
          <w:highlight w:val="none"/>
          <w:lang w:eastAsia="zh-CN"/>
        </w:rPr>
        <w:t xml:space="preserve">，</w:t>
      </w:r>
      <w:r>
        <w:rPr>
          <w:rFonts w:ascii="Times New Roman" w:eastAsia="仿宋_GB2312" w:hAnsi="Times New Roman" w:cs="Times New Roman" w:hint="default"/>
          <w:color w:val="auto"/>
          <w:highlight w:val="none"/>
        </w:rPr>
        <w:t xml:space="preserve">实际到位资金</w:t>
      </w:r>
      <w:r>
        <w:rPr>
          <w:rFonts w:ascii="Times New Roman" w:hAnsi="Times New Roman" w:cs="Times New Roman" w:hint="eastAsia"/>
          <w:color w:val="auto"/>
          <w:highlight w:val="none"/>
          <w:lang w:val="en-US" w:eastAsia="zh-CN"/>
        </w:rPr>
        <w:t xml:space="preserve">29.14</w:t>
      </w:r>
      <w:r>
        <w:rPr>
          <w:rFonts w:ascii="Times New Roman" w:eastAsia="仿宋_GB2312" w:hAnsi="Times New Roman" w:cs="Times New Roman" w:hint="default"/>
          <w:color w:val="auto"/>
          <w:highlight w:val="none"/>
        </w:rPr>
        <w:t xml:space="preserve">万元</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截</w:t>
      </w:r>
      <w:r>
        <w:rPr>
          <w:rFonts w:ascii="Times New Roman" w:hAnsi="Times New Roman" w:cs="Times New Roman" w:hint="eastAsia"/>
          <w:color w:val="auto"/>
          <w:highlight w:val="none"/>
          <w:lang w:val="en-US" w:eastAsia="zh-CN"/>
        </w:rPr>
        <w:t xml:space="preserve">至</w:t>
      </w:r>
      <w:r>
        <w:rPr>
          <w:rFonts w:ascii="Times New Roman" w:eastAsia="仿宋_GB2312" w:hAnsi="Times New Roman" w:cs="Times New Roman" w:hint="default"/>
          <w:color w:val="auto"/>
          <w:highlight w:val="none"/>
        </w:rPr>
        <w:t xml:space="preserve">202</w:t>
      </w:r>
      <w:r>
        <w:rPr>
          <w:rFonts w:ascii="Times New Roman" w:hAnsi="Times New Roman" w:cs="Times New Roman" w:hint="eastAsia"/>
          <w:color w:val="auto"/>
          <w:highlight w:val="none"/>
          <w:lang w:val="en-US" w:eastAsia="zh-CN"/>
        </w:rPr>
        <w:t xml:space="preserve">4</w:t>
      </w:r>
      <w:r>
        <w:rPr>
          <w:rFonts w:ascii="Times New Roman" w:eastAsia="仿宋_GB2312" w:hAnsi="Times New Roman" w:cs="Times New Roman" w:hint="default"/>
          <w:color w:val="auto"/>
          <w:highlight w:val="none"/>
        </w:rPr>
        <w:t xml:space="preserve">年12月31日</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项目实际使用资金</w:t>
      </w:r>
      <w:r>
        <w:rPr>
          <w:rFonts w:ascii="Times New Roman" w:hAnsi="Times New Roman" w:cs="Times New Roman" w:hint="eastAsia"/>
          <w:color w:val="auto"/>
          <w:highlight w:val="none"/>
          <w:lang w:val="en-US" w:eastAsia="zh-CN"/>
        </w:rPr>
        <w:t xml:space="preserve">29.14</w:t>
      </w:r>
      <w:r>
        <w:rPr>
          <w:rFonts w:ascii="Times New Roman" w:eastAsia="仿宋_GB2312" w:hAnsi="Times New Roman" w:cs="Times New Roman" w:hint="default"/>
          <w:color w:val="auto"/>
          <w:highlight w:val="none"/>
        </w:rPr>
        <w:t xml:space="preserve">万元，资金</w:t>
      </w:r>
      <w:r>
        <w:rPr>
          <w:rFonts w:ascii="Times New Roman" w:eastAsia="仿宋_GB2312" w:hAnsi="Times New Roman" w:cs="Times New Roman" w:hint="default"/>
          <w:color w:val="auto"/>
          <w:highlight w:val="none"/>
          <w:lang w:val="en-US" w:eastAsia="zh-CN"/>
        </w:rPr>
        <w:t xml:space="preserve">使用</w:t>
      </w:r>
      <w:r>
        <w:rPr>
          <w:rFonts w:ascii="Times New Roman" w:eastAsia="仿宋_GB2312" w:hAnsi="Times New Roman" w:cs="Times New Roman" w:hint="default"/>
          <w:color w:val="auto"/>
          <w:highlight w:val="none"/>
        </w:rPr>
        <w:t xml:space="preserve">率达到了</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%。具体资金支付情况</w:t>
      </w:r>
      <w:r>
        <w:rPr>
          <w:rFonts w:ascii="Times New Roman" w:hAnsi="Times New Roman" w:cs="Times New Roman" w:hint="eastAsia"/>
          <w:color w:val="auto"/>
          <w:highlight w:val="none"/>
          <w:lang w:val="en-US" w:eastAsia="zh-CN"/>
        </w:rPr>
        <w:t xml:space="preserve">如下</w:t>
      </w:r>
      <w:r>
        <w:rPr>
          <w:rFonts w:ascii="Times New Roman" w:eastAsia="仿宋_GB2312" w:hAnsi="Times New Roman" w:cs="Times New Roman" w:hint="default"/>
          <w:color w:val="auto"/>
          <w:highlight w:val="none"/>
        </w:rPr>
        <w:t xml:space="preserve">：</w:t>
      </w:r>
    </w:p>
    <w:p>
      <w:pPr>
        <w:bidi w:val="0"/>
        <w:rPr>
          <w:rFonts w:hint="eastAsia"/>
          <w:color w:val="auto"/>
          <w:highlight w:val="none"/>
          <w:lang w:eastAsia="zh-CN"/>
        </w:rPr>
      </w:pPr>
      <w:r>
        <w:rPr>
          <w:rFonts w:hint="default"/>
          <w:color w:val="auto"/>
          <w:highlight w:val="none"/>
        </w:rPr>
        <w:t xml:space="preserve">202</w:t>
      </w:r>
      <w:r>
        <w:rPr>
          <w:rFonts w:hint="eastAsia"/>
          <w:color w:val="auto"/>
          <w:highlight w:val="none"/>
          <w:lang w:val="en-US" w:eastAsia="zh-CN"/>
        </w:rPr>
        <w:t xml:space="preserve">4</w:t>
      </w:r>
      <w:r>
        <w:rPr>
          <w:rFonts w:hint="default"/>
          <w:color w:val="auto"/>
          <w:highlight w:val="none"/>
        </w:rPr>
        <w:t xml:space="preserve">年</w:t>
      </w:r>
      <w:r>
        <w:rPr>
          <w:rFonts w:hint="eastAsia"/>
          <w:color w:val="auto"/>
          <w:highlight w:val="none"/>
          <w:lang w:val="en-US" w:eastAsia="zh-CN"/>
        </w:rPr>
        <w:t xml:space="preserve">2</w:t>
      </w:r>
      <w:r>
        <w:rPr>
          <w:rFonts w:hint="default"/>
          <w:color w:val="auto"/>
          <w:highlight w:val="none"/>
        </w:rPr>
        <w:t xml:space="preserve">月</w:t>
      </w:r>
      <w:r>
        <w:rPr>
          <w:rFonts w:hint="eastAsia"/>
          <w:color w:val="auto"/>
          <w:highlight w:val="none"/>
          <w:lang w:val="en-US" w:eastAsia="zh-CN"/>
        </w:rPr>
        <w:t xml:space="preserve">5</w:t>
      </w:r>
      <w:r>
        <w:rPr>
          <w:rFonts w:hint="default"/>
          <w:color w:val="auto"/>
          <w:highlight w:val="none"/>
        </w:rPr>
        <w:t xml:space="preserve">日，支付</w:t>
      </w:r>
      <w:r>
        <w:rPr>
          <w:rFonts w:hint="eastAsia"/>
          <w:color w:val="auto"/>
          <w:highlight w:val="none"/>
          <w:lang w:val="en-US" w:eastAsia="zh-CN"/>
        </w:rPr>
        <w:t xml:space="preserve">0.91</w:t>
      </w:r>
      <w:r>
        <w:rPr>
          <w:rFonts w:hint="default"/>
          <w:color w:val="auto"/>
          <w:highlight w:val="none"/>
        </w:rPr>
        <w:t xml:space="preserve">万元</w:t>
      </w:r>
      <w:r>
        <w:rPr>
          <w:rFonts w:hint="eastAsia"/>
          <w:color w:val="auto"/>
          <w:highlight w:val="none"/>
          <w:lang w:eastAsia="zh-CN"/>
        </w:rPr>
        <w:t xml:space="preserve">，</w:t>
      </w:r>
    </w:p>
    <w:p>
      <w:pPr>
        <w:bidi w:val="0"/>
        <w:rPr>
          <w:rFonts w:hint="eastAsia"/>
          <w:color w:val="auto"/>
          <w:highlight w:val="none"/>
          <w:lang w:eastAsia="zh-CN"/>
        </w:rPr>
      </w:pPr>
      <w:r>
        <w:rPr>
          <w:rFonts w:hint="default"/>
          <w:color w:val="auto"/>
          <w:highlight w:val="none"/>
        </w:rPr>
        <w:t xml:space="preserve">202</w:t>
      </w:r>
      <w:r>
        <w:rPr>
          <w:rFonts w:hint="eastAsia"/>
          <w:color w:val="auto"/>
          <w:highlight w:val="none"/>
          <w:lang w:val="en-US" w:eastAsia="zh-CN"/>
        </w:rPr>
        <w:t xml:space="preserve">4</w:t>
      </w:r>
      <w:r>
        <w:rPr>
          <w:rFonts w:hint="default"/>
          <w:color w:val="auto"/>
          <w:highlight w:val="none"/>
        </w:rPr>
        <w:t xml:space="preserve">年</w:t>
      </w:r>
      <w:r>
        <w:rPr>
          <w:rFonts w:hint="eastAsia"/>
          <w:color w:val="auto"/>
          <w:highlight w:val="none"/>
          <w:lang w:val="en-US" w:eastAsia="zh-CN"/>
        </w:rPr>
        <w:t xml:space="preserve">2月26</w:t>
      </w:r>
      <w:r>
        <w:rPr>
          <w:rFonts w:hint="default"/>
          <w:color w:val="auto"/>
          <w:highlight w:val="none"/>
        </w:rPr>
        <w:t xml:space="preserve">日，支付</w:t>
      </w:r>
      <w:r>
        <w:rPr>
          <w:rFonts w:hint="eastAsia"/>
          <w:color w:val="auto"/>
          <w:highlight w:val="none"/>
          <w:lang w:val="en-US" w:eastAsia="zh-CN"/>
        </w:rPr>
        <w:t xml:space="preserve">1.52</w:t>
      </w:r>
      <w:r>
        <w:rPr>
          <w:rFonts w:hint="default"/>
          <w:color w:val="auto"/>
          <w:highlight w:val="none"/>
        </w:rPr>
        <w:t xml:space="preserve">万元</w:t>
      </w:r>
      <w:r>
        <w:rPr>
          <w:rFonts w:hint="eastAsia"/>
          <w:color w:val="auto"/>
          <w:highlight w:val="none"/>
          <w:lang w:eastAsia="zh-CN"/>
        </w:rPr>
        <w:t xml:space="preserve">。</w:t>
      </w:r>
    </w:p>
    <w:p>
      <w:pPr>
        <w:bidi w:val="0"/>
        <w:rPr>
          <w:rFonts w:hint="eastAsia"/>
          <w:color w:val="auto"/>
          <w:highlight w:val="none"/>
          <w:lang w:eastAsia="zh-CN"/>
        </w:rPr>
      </w:pPr>
      <w:r>
        <w:rPr>
          <w:rFonts w:hint="default"/>
          <w:color w:val="auto"/>
          <w:highlight w:val="none"/>
        </w:rPr>
        <w:t xml:space="preserve">202</w:t>
      </w:r>
      <w:r>
        <w:rPr>
          <w:rFonts w:hint="eastAsia"/>
          <w:color w:val="auto"/>
          <w:highlight w:val="none"/>
          <w:lang w:val="en-US" w:eastAsia="zh-CN"/>
        </w:rPr>
        <w:t xml:space="preserve">4</w:t>
      </w:r>
      <w:r>
        <w:rPr>
          <w:rFonts w:hint="default"/>
          <w:color w:val="auto"/>
          <w:highlight w:val="none"/>
        </w:rPr>
        <w:t xml:space="preserve">年</w:t>
      </w:r>
      <w:r>
        <w:rPr>
          <w:rFonts w:hint="eastAsia"/>
          <w:color w:val="auto"/>
          <w:highlight w:val="none"/>
          <w:lang w:val="en-US" w:eastAsia="zh-CN"/>
        </w:rPr>
        <w:t xml:space="preserve">3月21</w:t>
      </w:r>
      <w:r>
        <w:rPr>
          <w:rFonts w:hint="default"/>
          <w:color w:val="auto"/>
          <w:highlight w:val="none"/>
        </w:rPr>
        <w:t xml:space="preserve">日，支付</w:t>
      </w:r>
      <w:r>
        <w:rPr>
          <w:rFonts w:hint="eastAsia"/>
          <w:color w:val="auto"/>
          <w:highlight w:val="none"/>
          <w:lang w:val="en-US" w:eastAsia="zh-CN"/>
        </w:rPr>
        <w:t xml:space="preserve">4.28</w:t>
      </w:r>
      <w:r>
        <w:rPr>
          <w:rFonts w:hint="default"/>
          <w:color w:val="auto"/>
          <w:highlight w:val="none"/>
        </w:rPr>
        <w:t xml:space="preserve">万元</w:t>
      </w:r>
      <w:r>
        <w:rPr>
          <w:rFonts w:hint="eastAsia"/>
          <w:color w:val="auto"/>
          <w:highlight w:val="none"/>
          <w:lang w:eastAsia="zh-CN"/>
        </w:rPr>
        <w:t xml:space="preserve">。</w:t>
      </w:r>
    </w:p>
    <w:p>
      <w:pPr>
        <w:bidi w:val="0"/>
        <w:rPr>
          <w:rFonts w:hint="eastAsia"/>
          <w:color w:val="auto"/>
          <w:highlight w:val="none"/>
          <w:lang w:eastAsia="zh-CN"/>
        </w:rPr>
      </w:pPr>
      <w:r>
        <w:rPr>
          <w:rFonts w:hint="default"/>
          <w:color w:val="auto"/>
          <w:highlight w:val="none"/>
        </w:rPr>
        <w:t xml:space="preserve">202</w:t>
      </w:r>
      <w:r>
        <w:rPr>
          <w:rFonts w:hint="eastAsia"/>
          <w:color w:val="auto"/>
          <w:highlight w:val="none"/>
          <w:lang w:val="en-US" w:eastAsia="zh-CN"/>
        </w:rPr>
        <w:t xml:space="preserve">4</w:t>
      </w:r>
      <w:r>
        <w:rPr>
          <w:rFonts w:hint="default"/>
          <w:color w:val="auto"/>
          <w:highlight w:val="none"/>
        </w:rPr>
        <w:t xml:space="preserve">年</w:t>
      </w:r>
      <w:r>
        <w:rPr>
          <w:rFonts w:hint="eastAsia"/>
          <w:color w:val="auto"/>
          <w:highlight w:val="none"/>
          <w:lang w:val="en-US" w:eastAsia="zh-CN"/>
        </w:rPr>
        <w:t xml:space="preserve">6月27</w:t>
      </w:r>
      <w:r>
        <w:rPr>
          <w:rFonts w:hint="default"/>
          <w:color w:val="auto"/>
          <w:highlight w:val="none"/>
        </w:rPr>
        <w:t xml:space="preserve">日，支付</w:t>
      </w:r>
      <w:r>
        <w:rPr>
          <w:rFonts w:hint="eastAsia"/>
          <w:color w:val="auto"/>
          <w:highlight w:val="none"/>
          <w:lang w:val="en-US" w:eastAsia="zh-CN"/>
        </w:rPr>
        <w:t xml:space="preserve">0.26</w:t>
      </w:r>
      <w:r>
        <w:rPr>
          <w:rFonts w:hint="default"/>
          <w:color w:val="auto"/>
          <w:highlight w:val="none"/>
        </w:rPr>
        <w:t xml:space="preserve">万元</w:t>
      </w:r>
      <w:r>
        <w:rPr>
          <w:rFonts w:hint="eastAsia"/>
          <w:color w:val="auto"/>
          <w:highlight w:val="none"/>
          <w:lang w:eastAsia="zh-CN"/>
        </w:rPr>
        <w:t xml:space="preserve">。</w:t>
      </w:r>
    </w:p>
    <w:p>
      <w:pPr>
        <w:bidi w:val="0"/>
        <w:rPr>
          <w:rFonts w:hint="eastAsia"/>
          <w:color w:val="auto"/>
          <w:highlight w:val="none"/>
          <w:lang w:eastAsia="zh-CN"/>
        </w:rPr>
      </w:pPr>
      <w:r>
        <w:rPr>
          <w:rFonts w:hint="default"/>
          <w:color w:val="auto"/>
          <w:highlight w:val="none"/>
        </w:rPr>
        <w:t xml:space="preserve">202</w:t>
      </w:r>
      <w:r>
        <w:rPr>
          <w:rFonts w:hint="eastAsia"/>
          <w:color w:val="auto"/>
          <w:highlight w:val="none"/>
          <w:lang w:val="en-US" w:eastAsia="zh-CN"/>
        </w:rPr>
        <w:t xml:space="preserve">4</w:t>
      </w:r>
      <w:r>
        <w:rPr>
          <w:rFonts w:hint="default"/>
          <w:color w:val="auto"/>
          <w:highlight w:val="none"/>
        </w:rPr>
        <w:t xml:space="preserve">年</w:t>
      </w:r>
      <w:r>
        <w:rPr>
          <w:rFonts w:hint="eastAsia"/>
          <w:color w:val="auto"/>
          <w:highlight w:val="none"/>
          <w:lang w:val="en-US" w:eastAsia="zh-CN"/>
        </w:rPr>
        <w:t xml:space="preserve">7月3</w:t>
      </w:r>
      <w:r>
        <w:rPr>
          <w:rFonts w:hint="default"/>
          <w:color w:val="auto"/>
          <w:highlight w:val="none"/>
        </w:rPr>
        <w:t xml:space="preserve">日，支付</w:t>
      </w:r>
      <w:r>
        <w:rPr>
          <w:rFonts w:hint="eastAsia"/>
          <w:color w:val="auto"/>
          <w:highlight w:val="none"/>
          <w:lang w:val="en-US" w:eastAsia="zh-CN"/>
        </w:rPr>
        <w:t xml:space="preserve">6.12</w:t>
      </w:r>
      <w:r>
        <w:rPr>
          <w:rFonts w:hint="default"/>
          <w:color w:val="auto"/>
          <w:highlight w:val="none"/>
        </w:rPr>
        <w:t xml:space="preserve">万元</w:t>
      </w:r>
      <w:r>
        <w:rPr>
          <w:rFonts w:hint="eastAsia"/>
          <w:color w:val="auto"/>
          <w:highlight w:val="none"/>
          <w:lang w:eastAsia="zh-CN"/>
        </w:rPr>
        <w:t xml:space="preserve">。</w:t>
      </w:r>
    </w:p>
    <w:p>
      <w:pPr>
        <w:bidi w:val="0"/>
        <w:rPr>
          <w:rFonts w:hint="eastAsia"/>
          <w:color w:val="auto"/>
          <w:highlight w:val="none"/>
          <w:lang w:eastAsia="zh-CN"/>
        </w:rPr>
      </w:pPr>
      <w:r>
        <w:rPr>
          <w:rFonts w:hint="default"/>
          <w:color w:val="auto"/>
          <w:highlight w:val="none"/>
        </w:rPr>
        <w:t xml:space="preserve">202</w:t>
      </w:r>
      <w:r>
        <w:rPr>
          <w:rFonts w:hint="eastAsia"/>
          <w:color w:val="auto"/>
          <w:highlight w:val="none"/>
          <w:lang w:val="en-US" w:eastAsia="zh-CN"/>
        </w:rPr>
        <w:t xml:space="preserve">4</w:t>
      </w:r>
      <w:r>
        <w:rPr>
          <w:rFonts w:hint="default"/>
          <w:color w:val="auto"/>
          <w:highlight w:val="none"/>
        </w:rPr>
        <w:t xml:space="preserve">年</w:t>
      </w:r>
      <w:r>
        <w:rPr>
          <w:rFonts w:hint="eastAsia"/>
          <w:color w:val="auto"/>
          <w:highlight w:val="none"/>
          <w:lang w:val="en-US" w:eastAsia="zh-CN"/>
        </w:rPr>
        <w:t xml:space="preserve">7月4</w:t>
      </w:r>
      <w:r>
        <w:rPr>
          <w:rFonts w:hint="default"/>
          <w:color w:val="auto"/>
          <w:highlight w:val="none"/>
        </w:rPr>
        <w:t xml:space="preserve">日，支付</w:t>
      </w:r>
      <w:r>
        <w:rPr>
          <w:rFonts w:hint="eastAsia"/>
          <w:color w:val="auto"/>
          <w:highlight w:val="none"/>
          <w:lang w:val="en-US" w:eastAsia="zh-CN"/>
        </w:rPr>
        <w:t xml:space="preserve">1.36</w:t>
      </w:r>
      <w:r>
        <w:rPr>
          <w:rFonts w:hint="default"/>
          <w:color w:val="auto"/>
          <w:highlight w:val="none"/>
        </w:rPr>
        <w:t xml:space="preserve">万元</w:t>
      </w:r>
      <w:r>
        <w:rPr>
          <w:rFonts w:hint="eastAsia"/>
          <w:color w:val="auto"/>
          <w:highlight w:val="none"/>
          <w:lang w:eastAsia="zh-CN"/>
        </w:rPr>
        <w:t xml:space="preserve">。</w:t>
      </w:r>
    </w:p>
    <w:p>
      <w:pPr>
        <w:bidi w:val="0"/>
        <w:rPr>
          <w:rFonts w:hint="eastAsia"/>
          <w:color w:val="auto"/>
          <w:highlight w:val="none"/>
          <w:lang w:eastAsia="zh-CN"/>
        </w:rPr>
      </w:pPr>
      <w:r>
        <w:rPr>
          <w:rFonts w:hint="default"/>
          <w:color w:val="auto"/>
          <w:highlight w:val="none"/>
        </w:rPr>
        <w:t xml:space="preserve">202</w:t>
      </w:r>
      <w:r>
        <w:rPr>
          <w:rFonts w:hint="eastAsia"/>
          <w:color w:val="auto"/>
          <w:highlight w:val="none"/>
          <w:lang w:val="en-US" w:eastAsia="zh-CN"/>
        </w:rPr>
        <w:t xml:space="preserve">4</w:t>
      </w:r>
      <w:r>
        <w:rPr>
          <w:rFonts w:hint="default"/>
          <w:color w:val="auto"/>
          <w:highlight w:val="none"/>
        </w:rPr>
        <w:t xml:space="preserve">年</w:t>
      </w:r>
      <w:r>
        <w:rPr>
          <w:rFonts w:hint="eastAsia"/>
          <w:color w:val="auto"/>
          <w:highlight w:val="none"/>
          <w:lang w:val="en-US" w:eastAsia="zh-CN"/>
        </w:rPr>
        <w:t xml:space="preserve">7月23</w:t>
      </w:r>
      <w:r>
        <w:rPr>
          <w:rFonts w:hint="default"/>
          <w:color w:val="auto"/>
          <w:highlight w:val="none"/>
        </w:rPr>
        <w:t xml:space="preserve">日，支付</w:t>
      </w:r>
      <w:r>
        <w:rPr>
          <w:rFonts w:hint="eastAsia"/>
          <w:color w:val="auto"/>
          <w:highlight w:val="none"/>
          <w:lang w:val="en-US" w:eastAsia="zh-CN"/>
        </w:rPr>
        <w:t xml:space="preserve">0.43</w:t>
      </w:r>
      <w:r>
        <w:rPr>
          <w:rFonts w:hint="default"/>
          <w:color w:val="auto"/>
          <w:highlight w:val="none"/>
        </w:rPr>
        <w:t xml:space="preserve">万元</w:t>
      </w:r>
      <w:r>
        <w:rPr>
          <w:rFonts w:hint="eastAsia"/>
          <w:color w:val="auto"/>
          <w:highlight w:val="none"/>
          <w:lang w:eastAsia="zh-CN"/>
        </w:rPr>
        <w:t xml:space="preserve">。</w:t>
      </w:r>
    </w:p>
    <w:p>
      <w:pPr>
        <w:bidi w:val="0"/>
        <w:rPr>
          <w:rFonts w:hint="eastAsia"/>
          <w:color w:val="auto"/>
          <w:highlight w:val="none"/>
          <w:lang w:eastAsia="zh-CN"/>
        </w:rPr>
      </w:pPr>
      <w:r>
        <w:rPr>
          <w:rFonts w:hint="default"/>
          <w:color w:val="auto"/>
          <w:highlight w:val="none"/>
        </w:rPr>
        <w:t xml:space="preserve">202</w:t>
      </w:r>
      <w:r>
        <w:rPr>
          <w:rFonts w:hint="eastAsia"/>
          <w:color w:val="auto"/>
          <w:highlight w:val="none"/>
          <w:lang w:val="en-US" w:eastAsia="zh-CN"/>
        </w:rPr>
        <w:t xml:space="preserve">4</w:t>
      </w:r>
      <w:r>
        <w:rPr>
          <w:rFonts w:hint="default"/>
          <w:color w:val="auto"/>
          <w:highlight w:val="none"/>
        </w:rPr>
        <w:t xml:space="preserve">年</w:t>
      </w:r>
      <w:r>
        <w:rPr>
          <w:rFonts w:hint="eastAsia"/>
          <w:color w:val="auto"/>
          <w:highlight w:val="none"/>
          <w:lang w:val="en-US" w:eastAsia="zh-CN"/>
        </w:rPr>
        <w:t xml:space="preserve">8月9</w:t>
      </w:r>
      <w:r>
        <w:rPr>
          <w:rFonts w:hint="default"/>
          <w:color w:val="auto"/>
          <w:highlight w:val="none"/>
        </w:rPr>
        <w:t xml:space="preserve">日，支付</w:t>
      </w:r>
      <w:r>
        <w:rPr>
          <w:rFonts w:hint="eastAsia"/>
          <w:color w:val="auto"/>
          <w:highlight w:val="none"/>
          <w:lang w:val="en-US" w:eastAsia="zh-CN"/>
        </w:rPr>
        <w:t xml:space="preserve">5.56</w:t>
      </w:r>
      <w:r>
        <w:rPr>
          <w:rFonts w:hint="default"/>
          <w:color w:val="auto"/>
          <w:highlight w:val="none"/>
        </w:rPr>
        <w:t xml:space="preserve">万元</w:t>
      </w:r>
      <w:r>
        <w:rPr>
          <w:rFonts w:hint="eastAsia"/>
          <w:color w:val="auto"/>
          <w:highlight w:val="none"/>
          <w:lang w:eastAsia="zh-CN"/>
        </w:rPr>
        <w:t xml:space="preserve">。</w:t>
      </w:r>
    </w:p>
    <w:p>
      <w:pPr>
        <w:pageBreakBefore w:val="0"/>
        <w:widowControl w:val="0"/>
        <w:kinsoku/>
        <w:wordWrap/>
        <w:overflowPunct/>
        <w:topLinePunct w:val="0"/>
        <w:autoSpaceDE/>
        <w:autoSpaceDN/>
        <w:bidi w:val="0"/>
        <w:adjustRightInd/>
        <w:snapToGrid/>
        <w:textAlignment w:val="auto"/>
        <w:outlineLvl w:val="9"/>
        <w:rPr>
          <w:rFonts w:hint="eastAsia"/>
          <w:color w:val="auto"/>
          <w:highlight w:val="none"/>
          <w:lang w:eastAsia="zh-CN"/>
        </w:rPr>
      </w:pPr>
      <w:r>
        <w:rPr>
          <w:rFonts w:ascii="Times New Roman" w:eastAsia="仿宋_GB2312" w:hAnsi="Times New Roman" w:cs="Times New Roman" w:hint="default"/>
          <w:b w:val="0"/>
          <w:color w:val="auto"/>
          <w:kern w:val="2"/>
          <w:sz w:val="32"/>
          <w:szCs w:val="22"/>
          <w:highlight w:val="none"/>
          <w:lang w:val="en-US" w:eastAsia="zh-CN" w:bidi="ar-SA"/>
        </w:rPr>
        <w:t xml:space="preserve">202</w:t>
      </w:r>
      <w:r>
        <w:rPr>
          <w:rFonts w:ascii="Times New Roman" w:eastAsia="仿宋_GB2312" w:hAnsi="Times New Roman" w:cs="Times New Roman" w:hint="eastAsia"/>
          <w:b w:val="0"/>
          <w:color w:val="auto"/>
          <w:kern w:val="2"/>
          <w:sz w:val="32"/>
          <w:szCs w:val="22"/>
          <w:highlight w:val="none"/>
          <w:lang w:val="en-US" w:eastAsia="zh-CN" w:bidi="ar-SA"/>
        </w:rPr>
        <w:t xml:space="preserve">4</w:t>
      </w:r>
      <w:r>
        <w:rPr>
          <w:rFonts w:ascii="Times New Roman" w:eastAsia="仿宋_GB2312" w:hAnsi="Times New Roman" w:cs="Times New Roman" w:hint="default"/>
          <w:b w:val="0"/>
          <w:color w:val="auto"/>
          <w:kern w:val="2"/>
          <w:sz w:val="32"/>
          <w:szCs w:val="22"/>
          <w:highlight w:val="none"/>
          <w:lang w:val="en-US" w:eastAsia="zh-CN" w:bidi="ar-SA"/>
        </w:rPr>
        <w:t xml:space="preserve">年</w:t>
      </w:r>
      <w:r>
        <w:rPr>
          <w:rFonts w:ascii="Times New Roman" w:eastAsia="仿宋_GB2312" w:hAnsi="Times New Roman" w:cs="Times New Roman" w:hint="eastAsia"/>
          <w:b w:val="0"/>
          <w:color w:val="auto"/>
          <w:kern w:val="2"/>
          <w:sz w:val="32"/>
          <w:szCs w:val="22"/>
          <w:highlight w:val="none"/>
          <w:lang w:val="en-US" w:eastAsia="zh-CN" w:bidi="ar-SA"/>
        </w:rPr>
        <w:t xml:space="preserve">8月21</w:t>
      </w:r>
      <w:r>
        <w:rPr>
          <w:rFonts w:ascii="Times New Roman" w:eastAsia="仿宋_GB2312" w:hAnsi="Times New Roman" w:cs="Times New Roman" w:hint="default"/>
          <w:b w:val="0"/>
          <w:color w:val="auto"/>
          <w:kern w:val="2"/>
          <w:sz w:val="32"/>
          <w:szCs w:val="22"/>
          <w:highlight w:val="none"/>
          <w:lang w:val="en-US" w:eastAsia="zh-CN" w:bidi="ar-SA"/>
        </w:rPr>
        <w:t xml:space="preserve">日，支付</w:t>
      </w:r>
      <w:r>
        <w:rPr>
          <w:rFonts w:ascii="Times New Roman" w:eastAsia="仿宋_GB2312" w:hAnsi="Times New Roman" w:cs="Times New Roman" w:hint="eastAsia"/>
          <w:b w:val="0"/>
          <w:color w:val="auto"/>
          <w:kern w:val="2"/>
          <w:sz w:val="32"/>
          <w:szCs w:val="22"/>
          <w:highlight w:val="none"/>
          <w:lang w:val="en-US" w:eastAsia="zh-CN" w:bidi="ar-SA"/>
        </w:rPr>
        <w:t xml:space="preserve">0.46</w:t>
      </w:r>
      <w:r>
        <w:rPr>
          <w:rFonts w:ascii="Times New Roman" w:eastAsia="仿宋_GB2312" w:hAnsi="Times New Roman" w:cs="Times New Roman" w:hint="default"/>
          <w:b w:val="0"/>
          <w:color w:val="auto"/>
          <w:kern w:val="2"/>
          <w:sz w:val="32"/>
          <w:szCs w:val="22"/>
          <w:highlight w:val="none"/>
          <w:lang w:val="en-US" w:eastAsia="zh-CN" w:bidi="ar-SA"/>
        </w:rPr>
        <w:t xml:space="preserve">万元</w:t>
      </w:r>
      <w:r>
        <w:rPr>
          <w:rFonts w:ascii="Times New Roman" w:eastAsia="仿宋_GB2312" w:hAnsi="Times New Roman" w:cs="Times New Roman" w:hint="eastAsia"/>
          <w:b w:val="0"/>
          <w:color w:val="auto"/>
          <w:kern w:val="2"/>
          <w:sz w:val="32"/>
          <w:szCs w:val="22"/>
          <w:highlight w:val="none"/>
          <w:lang w:val="en-US" w:eastAsia="zh-CN" w:bidi="ar-SA"/>
        </w:rPr>
        <w:t xml:space="preserve">。</w:t>
      </w:r>
    </w:p>
    <w:p>
      <w:pPr>
        <w:pageBreakBefore w:val="0"/>
        <w:widowControl w:val="0"/>
        <w:kinsoku/>
        <w:wordWrap/>
        <w:overflowPunct/>
        <w:topLinePunct w:val="0"/>
        <w:autoSpaceDE/>
        <w:autoSpaceDN/>
        <w:bidi w:val="0"/>
        <w:adjustRightInd/>
        <w:snapToGrid/>
        <w:textAlignment w:val="auto"/>
        <w:outlineLvl w:val="9"/>
        <w:rPr>
          <w:rFonts w:hint="eastAsia"/>
          <w:color w:val="auto"/>
          <w:highlight w:val="none"/>
          <w:lang w:eastAsia="zh-CN"/>
        </w:rPr>
      </w:pPr>
      <w:r>
        <w:rPr>
          <w:rFonts w:hint="default"/>
          <w:color w:val="auto"/>
          <w:highlight w:val="none"/>
        </w:rPr>
        <w:t xml:space="preserve">202</w:t>
      </w:r>
      <w:r>
        <w:rPr>
          <w:rFonts w:hint="eastAsia"/>
          <w:color w:val="auto"/>
          <w:highlight w:val="none"/>
          <w:lang w:val="en-US" w:eastAsia="zh-CN"/>
        </w:rPr>
        <w:t xml:space="preserve">4</w:t>
      </w:r>
      <w:r>
        <w:rPr>
          <w:rFonts w:hint="default"/>
          <w:color w:val="auto"/>
          <w:highlight w:val="none"/>
        </w:rPr>
        <w:t xml:space="preserve">年</w:t>
      </w:r>
      <w:r>
        <w:rPr>
          <w:rFonts w:hint="eastAsia"/>
          <w:color w:val="auto"/>
          <w:highlight w:val="none"/>
          <w:lang w:val="en-US" w:eastAsia="zh-CN"/>
        </w:rPr>
        <w:t xml:space="preserve">9月10</w:t>
      </w:r>
      <w:r>
        <w:rPr>
          <w:rFonts w:hint="default"/>
          <w:color w:val="auto"/>
          <w:highlight w:val="none"/>
        </w:rPr>
        <w:t xml:space="preserve">日，支付</w:t>
      </w:r>
      <w:r>
        <w:rPr>
          <w:rFonts w:hint="eastAsia"/>
          <w:color w:val="auto"/>
          <w:highlight w:val="none"/>
          <w:lang w:val="en-US" w:eastAsia="zh-CN"/>
        </w:rPr>
        <w:t xml:space="preserve">0.23</w:t>
      </w:r>
      <w:r>
        <w:rPr>
          <w:rFonts w:hint="default"/>
          <w:color w:val="auto"/>
          <w:highlight w:val="none"/>
        </w:rPr>
        <w:t xml:space="preserve">万元</w:t>
      </w:r>
      <w:r>
        <w:rPr>
          <w:rFonts w:hint="eastAsia"/>
          <w:color w:val="auto"/>
          <w:highlight w:val="none"/>
          <w:lang w:eastAsia="zh-CN"/>
        </w:rPr>
        <w:t xml:space="preserve">。</w:t>
      </w:r>
    </w:p>
    <w:p>
      <w:pPr>
        <w:pageBreakBefore w:val="0"/>
        <w:widowControl w:val="0"/>
        <w:kinsoku/>
        <w:wordWrap/>
        <w:overflowPunct/>
        <w:topLinePunct w:val="0"/>
        <w:autoSpaceDE/>
        <w:autoSpaceDN/>
        <w:bidi w:val="0"/>
        <w:adjustRightInd/>
        <w:snapToGrid/>
        <w:textAlignment w:val="auto"/>
        <w:outlineLvl w:val="9"/>
        <w:rPr>
          <w:rFonts w:hint="eastAsia"/>
          <w:color w:val="auto"/>
          <w:highlight w:val="none"/>
          <w:lang w:eastAsia="zh-CN"/>
        </w:rPr>
      </w:pPr>
      <w:r>
        <w:rPr>
          <w:rFonts w:hint="default"/>
          <w:color w:val="auto"/>
          <w:highlight w:val="none"/>
        </w:rPr>
        <w:t xml:space="preserve">202</w:t>
      </w:r>
      <w:r>
        <w:rPr>
          <w:rFonts w:hint="eastAsia"/>
          <w:color w:val="auto"/>
          <w:highlight w:val="none"/>
          <w:lang w:val="en-US" w:eastAsia="zh-CN"/>
        </w:rPr>
        <w:t xml:space="preserve">4</w:t>
      </w:r>
      <w:r>
        <w:rPr>
          <w:rFonts w:hint="default"/>
          <w:color w:val="auto"/>
          <w:highlight w:val="none"/>
        </w:rPr>
        <w:t xml:space="preserve">年</w:t>
      </w:r>
      <w:r>
        <w:rPr>
          <w:rFonts w:hint="eastAsia"/>
          <w:color w:val="auto"/>
          <w:highlight w:val="none"/>
          <w:lang w:val="en-US" w:eastAsia="zh-CN"/>
        </w:rPr>
        <w:t xml:space="preserve">9月27</w:t>
      </w:r>
      <w:r>
        <w:rPr>
          <w:rFonts w:hint="default"/>
          <w:color w:val="auto"/>
          <w:highlight w:val="none"/>
        </w:rPr>
        <w:t xml:space="preserve">日，支付</w:t>
      </w:r>
      <w:r>
        <w:rPr>
          <w:rFonts w:hint="eastAsia"/>
          <w:color w:val="auto"/>
          <w:highlight w:val="none"/>
          <w:lang w:val="en-US" w:eastAsia="zh-CN"/>
        </w:rPr>
        <w:t xml:space="preserve">0.2</w:t>
      </w:r>
      <w:r>
        <w:rPr>
          <w:rFonts w:hint="default"/>
          <w:color w:val="auto"/>
          <w:highlight w:val="none"/>
        </w:rPr>
        <w:t xml:space="preserve">万元</w:t>
      </w:r>
      <w:r>
        <w:rPr>
          <w:rFonts w:hint="eastAsia"/>
          <w:color w:val="auto"/>
          <w:highlight w:val="none"/>
          <w:lang w:eastAsia="zh-CN"/>
        </w:rPr>
        <w:t xml:space="preserve">。</w:t>
      </w:r>
    </w:p>
    <w:p>
      <w:pPr>
        <w:rPr>
          <w:rFonts w:hint="eastAsia"/>
          <w:color w:val="auto"/>
          <w:highlight w:val="none"/>
          <w:lang w:eastAsia="zh-CN"/>
        </w:rPr>
      </w:pPr>
      <w:r>
        <w:rPr>
          <w:rFonts w:hint="default"/>
          <w:color w:val="auto"/>
          <w:highlight w:val="none"/>
        </w:rPr>
        <w:t xml:space="preserve">202</w:t>
      </w:r>
      <w:r>
        <w:rPr>
          <w:rFonts w:hint="eastAsia"/>
          <w:color w:val="auto"/>
          <w:highlight w:val="none"/>
          <w:lang w:val="en-US" w:eastAsia="zh-CN"/>
        </w:rPr>
        <w:t xml:space="preserve">4</w:t>
      </w:r>
      <w:r>
        <w:rPr>
          <w:rFonts w:hint="default"/>
          <w:color w:val="auto"/>
          <w:highlight w:val="none"/>
        </w:rPr>
        <w:t xml:space="preserve">年</w:t>
      </w:r>
      <w:r>
        <w:rPr>
          <w:rFonts w:hint="eastAsia"/>
          <w:color w:val="auto"/>
          <w:highlight w:val="none"/>
          <w:lang w:val="en-US" w:eastAsia="zh-CN"/>
        </w:rPr>
        <w:t xml:space="preserve">11月11</w:t>
      </w:r>
      <w:r>
        <w:rPr>
          <w:rFonts w:hint="default"/>
          <w:color w:val="auto"/>
          <w:highlight w:val="none"/>
        </w:rPr>
        <w:t xml:space="preserve">日，支付</w:t>
      </w:r>
      <w:r>
        <w:rPr>
          <w:rFonts w:hint="eastAsia"/>
          <w:color w:val="auto"/>
          <w:highlight w:val="none"/>
          <w:lang w:val="en-US" w:eastAsia="zh-CN"/>
        </w:rPr>
        <w:t xml:space="preserve">0.62</w:t>
      </w:r>
      <w:r>
        <w:rPr>
          <w:rFonts w:hint="default"/>
          <w:color w:val="auto"/>
          <w:highlight w:val="none"/>
        </w:rPr>
        <w:t xml:space="preserve">万元</w:t>
      </w:r>
      <w:r>
        <w:rPr>
          <w:rFonts w:hint="eastAsia"/>
          <w:color w:val="auto"/>
          <w:highlight w:val="none"/>
          <w:lang w:eastAsia="zh-CN"/>
        </w:rPr>
        <w:t xml:space="preserve">。</w:t>
      </w:r>
    </w:p>
    <w:p>
      <w:pPr>
        <w:rPr>
          <w:rFonts w:hint="eastAsia"/>
          <w:color w:val="auto"/>
          <w:highlight w:val="none"/>
          <w:lang w:eastAsia="zh-CN"/>
        </w:rPr>
      </w:pPr>
      <w:r>
        <w:rPr>
          <w:rFonts w:hint="default"/>
          <w:color w:val="auto"/>
          <w:highlight w:val="none"/>
        </w:rPr>
        <w:t xml:space="preserve">202</w:t>
      </w:r>
      <w:r>
        <w:rPr>
          <w:rFonts w:hint="eastAsia"/>
          <w:color w:val="auto"/>
          <w:highlight w:val="none"/>
          <w:lang w:val="en-US" w:eastAsia="zh-CN"/>
        </w:rPr>
        <w:t xml:space="preserve">4</w:t>
      </w:r>
      <w:r>
        <w:rPr>
          <w:rFonts w:hint="default"/>
          <w:color w:val="auto"/>
          <w:highlight w:val="none"/>
        </w:rPr>
        <w:t xml:space="preserve">年</w:t>
      </w:r>
      <w:r>
        <w:rPr>
          <w:rFonts w:hint="eastAsia"/>
          <w:color w:val="auto"/>
          <w:highlight w:val="none"/>
          <w:lang w:val="en-US" w:eastAsia="zh-CN"/>
        </w:rPr>
        <w:t xml:space="preserve">11月22</w:t>
      </w:r>
      <w:r>
        <w:rPr>
          <w:rFonts w:hint="default"/>
          <w:color w:val="auto"/>
          <w:highlight w:val="none"/>
        </w:rPr>
        <w:t xml:space="preserve">日，支付</w:t>
      </w:r>
      <w:r>
        <w:rPr>
          <w:rFonts w:hint="eastAsia"/>
          <w:color w:val="auto"/>
          <w:highlight w:val="none"/>
          <w:lang w:val="en-US" w:eastAsia="zh-CN"/>
        </w:rPr>
        <w:t xml:space="preserve">0.3</w:t>
      </w:r>
      <w:r>
        <w:rPr>
          <w:rFonts w:hint="default"/>
          <w:color w:val="auto"/>
          <w:highlight w:val="none"/>
        </w:rPr>
        <w:t xml:space="preserve">万元</w:t>
      </w:r>
      <w:r>
        <w:rPr>
          <w:rFonts w:hint="eastAsia"/>
          <w:color w:val="auto"/>
          <w:highlight w:val="none"/>
          <w:lang w:eastAsia="zh-CN"/>
        </w:rPr>
        <w:t xml:space="preserve">。</w:t>
      </w:r>
    </w:p>
    <w:p>
      <w:pPr>
        <w:rPr>
          <w:rFonts w:hint="eastAsia"/>
          <w:color w:val="auto"/>
          <w:highlight w:val="none"/>
          <w:lang w:eastAsia="zh-CN"/>
        </w:rPr>
      </w:pPr>
      <w:r>
        <w:rPr>
          <w:rFonts w:hint="default"/>
          <w:color w:val="auto"/>
          <w:highlight w:val="none"/>
        </w:rPr>
        <w:t xml:space="preserve">202</w:t>
      </w:r>
      <w:r>
        <w:rPr>
          <w:rFonts w:hint="eastAsia"/>
          <w:color w:val="auto"/>
          <w:highlight w:val="none"/>
          <w:lang w:val="en-US" w:eastAsia="zh-CN"/>
        </w:rPr>
        <w:t xml:space="preserve">4</w:t>
      </w:r>
      <w:r>
        <w:rPr>
          <w:rFonts w:hint="default"/>
          <w:color w:val="auto"/>
          <w:highlight w:val="none"/>
        </w:rPr>
        <w:t xml:space="preserve">年</w:t>
      </w:r>
      <w:r>
        <w:rPr>
          <w:rFonts w:hint="eastAsia"/>
          <w:color w:val="auto"/>
          <w:highlight w:val="none"/>
          <w:lang w:val="en-US" w:eastAsia="zh-CN"/>
        </w:rPr>
        <w:t xml:space="preserve">12月4</w:t>
      </w:r>
      <w:r>
        <w:rPr>
          <w:rFonts w:hint="default"/>
          <w:color w:val="auto"/>
          <w:highlight w:val="none"/>
        </w:rPr>
        <w:t xml:space="preserve">日，支付</w:t>
      </w:r>
      <w:r>
        <w:rPr>
          <w:rFonts w:hint="eastAsia"/>
          <w:color w:val="auto"/>
          <w:highlight w:val="none"/>
          <w:lang w:val="en-US" w:eastAsia="zh-CN"/>
        </w:rPr>
        <w:t xml:space="preserve">3.22</w:t>
      </w:r>
      <w:r>
        <w:rPr>
          <w:rFonts w:hint="default"/>
          <w:color w:val="auto"/>
          <w:highlight w:val="none"/>
        </w:rPr>
        <w:t xml:space="preserve">万元</w:t>
      </w:r>
      <w:r>
        <w:rPr>
          <w:rFonts w:hint="eastAsia"/>
          <w:color w:val="auto"/>
          <w:highlight w:val="none"/>
          <w:lang w:eastAsia="zh-CN"/>
        </w:rPr>
        <w:t xml:space="preserve">。</w:t>
      </w:r>
    </w:p>
    <w:p>
      <w:pPr>
        <w:rPr>
          <w:rFonts w:hint="eastAsia"/>
          <w:color w:val="auto"/>
          <w:highlight w:val="none"/>
          <w:lang w:eastAsia="zh-CN"/>
        </w:rPr>
      </w:pPr>
      <w:r>
        <w:rPr>
          <w:rFonts w:hint="default"/>
          <w:color w:val="auto"/>
          <w:highlight w:val="none"/>
        </w:rPr>
        <w:t xml:space="preserve">202</w:t>
      </w:r>
      <w:r>
        <w:rPr>
          <w:rFonts w:hint="eastAsia"/>
          <w:color w:val="auto"/>
          <w:highlight w:val="none"/>
          <w:lang w:val="en-US" w:eastAsia="zh-CN"/>
        </w:rPr>
        <w:t xml:space="preserve">4</w:t>
      </w:r>
      <w:r>
        <w:rPr>
          <w:rFonts w:hint="default"/>
          <w:color w:val="auto"/>
          <w:highlight w:val="none"/>
        </w:rPr>
        <w:t xml:space="preserve">年</w:t>
      </w:r>
      <w:r>
        <w:rPr>
          <w:rFonts w:hint="eastAsia"/>
          <w:color w:val="auto"/>
          <w:highlight w:val="none"/>
          <w:lang w:val="en-US" w:eastAsia="zh-CN"/>
        </w:rPr>
        <w:t xml:space="preserve">12月12</w:t>
      </w:r>
      <w:r>
        <w:rPr>
          <w:rFonts w:hint="default"/>
          <w:color w:val="auto"/>
          <w:highlight w:val="none"/>
        </w:rPr>
        <w:t xml:space="preserve">日，支付</w:t>
      </w:r>
      <w:r>
        <w:rPr>
          <w:rFonts w:hint="eastAsia"/>
          <w:color w:val="auto"/>
          <w:highlight w:val="none"/>
          <w:lang w:val="en-US" w:eastAsia="zh-CN"/>
        </w:rPr>
        <w:t xml:space="preserve">4.47</w:t>
      </w:r>
      <w:r>
        <w:rPr>
          <w:rFonts w:hint="default"/>
          <w:color w:val="auto"/>
          <w:highlight w:val="none"/>
        </w:rPr>
        <w:t xml:space="preserve">万元</w:t>
      </w:r>
      <w:r>
        <w:rPr>
          <w:rFonts w:hint="eastAsia"/>
          <w:color w:val="auto"/>
          <w:highlight w:val="none"/>
          <w:lang w:eastAsia="zh-CN"/>
        </w:rPr>
        <w:t xml:space="preserve">。</w:t>
      </w:r>
    </w:p>
    <w:p>
      <w:pPr>
        <w:rPr>
          <w:rFonts w:hint="eastAsia"/>
          <w:color w:val="auto"/>
          <w:highlight w:val="none"/>
          <w:lang w:eastAsia="zh-CN"/>
        </w:rPr>
      </w:pPr>
      <w:r>
        <w:rPr>
          <w:rFonts w:hint="default"/>
          <w:color w:val="auto"/>
          <w:highlight w:val="none"/>
        </w:rPr>
        <w:t xml:space="preserve">202</w:t>
      </w:r>
      <w:r>
        <w:rPr>
          <w:rFonts w:hint="eastAsia"/>
          <w:color w:val="auto"/>
          <w:highlight w:val="none"/>
          <w:lang w:val="en-US" w:eastAsia="zh-CN"/>
        </w:rPr>
        <w:t xml:space="preserve">4</w:t>
      </w:r>
      <w:r>
        <w:rPr>
          <w:rFonts w:hint="default"/>
          <w:color w:val="auto"/>
          <w:highlight w:val="none"/>
        </w:rPr>
        <w:t xml:space="preserve">年</w:t>
      </w:r>
      <w:r>
        <w:rPr>
          <w:rFonts w:hint="eastAsia"/>
          <w:color w:val="auto"/>
          <w:highlight w:val="none"/>
          <w:lang w:val="en-US" w:eastAsia="zh-CN"/>
        </w:rPr>
        <w:t xml:space="preserve">12月17</w:t>
      </w:r>
      <w:r>
        <w:rPr>
          <w:rFonts w:hint="default"/>
          <w:color w:val="auto"/>
          <w:highlight w:val="none"/>
        </w:rPr>
        <w:t xml:space="preserve">日，支付</w:t>
      </w:r>
      <w:r>
        <w:rPr>
          <w:rFonts w:hint="eastAsia"/>
          <w:color w:val="auto"/>
          <w:highlight w:val="none"/>
          <w:lang w:val="en-US" w:eastAsia="zh-CN"/>
        </w:rPr>
        <w:t xml:space="preserve">0.18</w:t>
      </w:r>
      <w:r>
        <w:rPr>
          <w:rFonts w:hint="default"/>
          <w:color w:val="auto"/>
          <w:highlight w:val="none"/>
        </w:rPr>
        <w:t xml:space="preserve">万元</w:t>
      </w:r>
      <w:r>
        <w:rPr>
          <w:rFonts w:hint="eastAsia"/>
          <w:color w:val="auto"/>
          <w:highlight w:val="none"/>
          <w:lang w:eastAsia="zh-CN"/>
        </w:rPr>
        <w:t xml:space="preserve">。</w:t>
      </w:r>
    </w:p>
    <w:p>
      <w:pPr>
        <w:pStyle w:val="Heading3"/>
        <w:bidi w:val="0"/>
        <w:jc w:val="both"/>
        <w:outlineLvl w:val="1"/>
        <w:rPr>
          <w:rFonts w:ascii="Times New Roman" w:eastAsia="楷体" w:hAnsi="Times New Roman" w:cs="Times New Roman" w:hint="default"/>
          <w:color w:val="auto"/>
          <w:highlight w:val="none"/>
        </w:rPr>
      </w:pPr>
      <w:bookmarkStart w:id="28" w:name="_Toc26395"/>
      <w:bookmarkStart w:id="29" w:name="_Toc14296"/>
      <w:bookmarkStart w:id="30" w:name="_Toc13690"/>
      <w:bookmarkStart w:id="31" w:name="_Toc11967"/>
      <w:bookmarkStart w:id="32" w:name="_Toc31302"/>
      <w:bookmarkStart w:id="33" w:name="_Toc9567"/>
      <w:r>
        <w:rPr>
          <w:rFonts w:ascii="Times New Roman" w:eastAsia="楷体" w:hAnsi="Times New Roman" w:cs="Times New Roman" w:hint="default"/>
          <w:color w:val="auto"/>
          <w:highlight w:val="none"/>
        </w:rPr>
        <w:t xml:space="preserve">（二）项目绩效目标</w:t>
      </w:r>
      <w:bookmarkEnd w:id="28"/>
      <w:bookmarkEnd w:id="29"/>
      <w:bookmarkEnd w:id="30"/>
      <w:bookmarkEnd w:id="31"/>
      <w:bookmarkEnd w:id="32"/>
      <w:bookmarkEnd w:id="33"/>
    </w:p>
    <w:p>
      <w:pPr>
        <w:bidi w:val="0"/>
        <w:jc w:val="both"/>
        <w:rPr>
          <w:rFonts w:ascii="Times New Roman" w:eastAsia="仿宋_GB2312" w:hAnsi="Times New Roman" w:cs="Times New Roman" w:hint="default"/>
          <w:b/>
          <w:bCs/>
          <w:color w:val="auto"/>
          <w:highlight w:val="none"/>
        </w:rPr>
      </w:pPr>
      <w:bookmarkStart w:id="34" w:name="_Toc905"/>
      <w:bookmarkStart w:id="35" w:name="_Toc18809"/>
      <w:r>
        <w:rPr>
          <w:rFonts w:ascii="Times New Roman" w:eastAsia="仿宋_GB2312" w:hAnsi="Times New Roman" w:cs="Times New Roman" w:hint="default"/>
          <w:b/>
          <w:bCs/>
          <w:color w:val="auto"/>
          <w:highlight w:val="none"/>
        </w:rPr>
        <w:t xml:space="preserve">1.总体目标</w:t>
      </w:r>
      <w:bookmarkEnd w:id="34"/>
      <w:bookmarkEnd w:id="35"/>
    </w:p>
    <w:p>
      <w:pPr>
        <w:bidi w:val="0"/>
        <w:jc w:val="both"/>
        <w:rPr>
          <w:rFonts w:ascii="Times New Roman" w:hAnsi="Times New Roman" w:cs="Times New Roman" w:hint="eastAsia"/>
          <w:color w:val="auto"/>
          <w:highlight w:val="none"/>
          <w:lang w:eastAsia="zh-CN"/>
        </w:rPr>
      </w:pPr>
      <w:bookmarkStart w:id="36" w:name="_Toc11195"/>
      <w:bookmarkStart w:id="37" w:name="_Toc10045"/>
      <w:r>
        <w:rPr>
          <w:rFonts w:ascii="Times New Roman" w:hAnsi="Times New Roman" w:cs="Times New Roman" w:hint="eastAsia"/>
          <w:color w:val="auto"/>
          <w:highlight w:val="none"/>
          <w:lang w:eastAsia="zh-CN"/>
        </w:rPr>
        <w:t xml:space="preserve">（</w:t>
      </w:r>
      <w:r>
        <w:rPr>
          <w:rFonts w:ascii="Times New Roman" w:hAnsi="Times New Roman" w:cs="Times New Roman" w:hint="eastAsia"/>
          <w:color w:val="auto"/>
          <w:highlight w:val="none"/>
          <w:lang w:val="en-US" w:eastAsia="zh-CN"/>
        </w:rPr>
        <w:t xml:space="preserve">1</w:t>
      </w:r>
      <w:r>
        <w:rPr>
          <w:rFonts w:ascii="Times New Roman" w:hAnsi="Times New Roman" w:cs="Times New Roman" w:hint="eastAsia"/>
          <w:color w:val="auto"/>
          <w:highlight w:val="none"/>
          <w:lang w:eastAsia="zh-CN"/>
        </w:rPr>
        <w:t xml:space="preserve">）保障</w:t>
      </w:r>
      <w:r>
        <w:rPr>
          <w:rFonts w:ascii="Times New Roman" w:hAnsi="Times New Roman" w:cs="Times New Roman" w:hint="eastAsia"/>
          <w:color w:val="auto"/>
          <w:highlight w:val="none"/>
          <w:lang w:val="en-US" w:eastAsia="zh-CN"/>
        </w:rPr>
        <w:t xml:space="preserve">阿克苏普乡2</w:t>
      </w:r>
      <w:r>
        <w:rPr>
          <w:rFonts w:ascii="Times New Roman" w:hAnsi="Times New Roman" w:cs="Times New Roman" w:hint="eastAsia"/>
          <w:color w:val="auto"/>
          <w:highlight w:val="none"/>
          <w:lang w:eastAsia="zh-CN"/>
        </w:rPr>
        <w:t xml:space="preserve">个村的日常办公需要，如办公用品费、水电暖费、邮电费、活动场所及远程教育维护运行费等维持村级组织正常运转</w:t>
      </w:r>
      <w:r>
        <w:rPr>
          <w:rFonts w:ascii="Times New Roman" w:hAnsi="Times New Roman" w:cs="Times New Roman" w:hint="eastAsia"/>
          <w:color w:val="auto"/>
          <w:highlight w:val="none"/>
          <w:lang w:val="en-US" w:eastAsia="zh-CN"/>
        </w:rPr>
        <w:t xml:space="preserve">必需</w:t>
      </w:r>
      <w:r>
        <w:rPr>
          <w:rFonts w:ascii="Times New Roman" w:hAnsi="Times New Roman" w:cs="Times New Roman" w:hint="eastAsia"/>
          <w:color w:val="auto"/>
          <w:highlight w:val="none"/>
          <w:lang w:eastAsia="zh-CN"/>
        </w:rPr>
        <w:t xml:space="preserve">的开支，以及村内治安、卫生等管理和服务支出。</w:t>
      </w:r>
    </w:p>
    <w:p>
      <w:pPr>
        <w:bidi w:val="0"/>
        <w:jc w:val="both"/>
        <w:rPr>
          <w:rFonts w:ascii="Times New Roman" w:hAnsi="Times New Roman" w:cs="Times New Roman" w:hint="eastAsia"/>
          <w:color w:val="auto"/>
          <w:highlight w:val="none"/>
          <w:lang w:eastAsia="zh-CN"/>
        </w:rPr>
      </w:pPr>
      <w:r>
        <w:rPr>
          <w:rFonts w:ascii="Times New Roman" w:hAnsi="Times New Roman" w:cs="Times New Roman" w:hint="eastAsia"/>
          <w:color w:val="auto"/>
          <w:highlight w:val="none"/>
          <w:lang w:eastAsia="zh-CN"/>
        </w:rPr>
        <w:t xml:space="preserve">（</w:t>
      </w:r>
      <w:r>
        <w:rPr>
          <w:rFonts w:ascii="Times New Roman" w:hAnsi="Times New Roman" w:cs="Times New Roman" w:hint="eastAsia"/>
          <w:color w:val="auto"/>
          <w:highlight w:val="none"/>
          <w:lang w:val="en-US" w:eastAsia="zh-CN"/>
        </w:rPr>
        <w:t xml:space="preserve">2</w:t>
      </w:r>
      <w:r>
        <w:rPr>
          <w:rFonts w:ascii="Times New Roman" w:hAnsi="Times New Roman" w:cs="Times New Roman" w:hint="eastAsia"/>
          <w:color w:val="auto"/>
          <w:highlight w:val="none"/>
          <w:lang w:eastAsia="zh-CN"/>
        </w:rPr>
        <w:t xml:space="preserve">）该项目资金在很大程度上保障村级组织日常运转，使得各项工作能够落实到位，保障基层组织各项任务有序开展，并提升基层党组织服务力。</w:t>
      </w:r>
    </w:p>
    <w:p>
      <w:pPr>
        <w:bidi w:val="0"/>
        <w:jc w:val="both"/>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2.阶段性目标</w:t>
      </w:r>
      <w:bookmarkEnd w:id="36"/>
      <w:bookmarkEnd w:id="37"/>
    </w:p>
    <w:p>
      <w:pPr>
        <w:bidi w:val="0"/>
        <w:jc w:val="both"/>
        <w:rPr>
          <w:rFonts w:ascii="Times New Roman" w:hAnsi="Times New Roman" w:cs="Times New Roman" w:hint="default"/>
          <w:color w:val="auto"/>
          <w:highlight w:val="none"/>
          <w:lang w:eastAsia="zh-CN"/>
        </w:rPr>
      </w:pPr>
      <w:bookmarkStart w:id="38" w:name="_Toc25321"/>
      <w:bookmarkStart w:id="39" w:name="_Toc857"/>
      <w:r>
        <w:rPr>
          <w:rFonts w:ascii="Times New Roman" w:hAnsi="Times New Roman" w:cs="Times New Roman" w:hint="eastAsia"/>
          <w:color w:val="auto"/>
          <w:highlight w:val="none"/>
          <w:lang w:val="en-US" w:eastAsia="zh-CN"/>
        </w:rPr>
        <w:t xml:space="preserve">阿克苏普乡根据工作进度按照每月工作开展情况，水电暖费用每月汇总、办公用品、宣传制作、印刷制作等费用每季度汇总，及时进行资金支付，有效保障英巴格村、喀尔喀提村2个村的正常运转，及时支付正常运转所需办公用品费、水电暖费、邮电费、活动场所及远程教育维护运行费等维持村级组织正常运转必须的开支。</w:t>
      </w:r>
    </w:p>
    <w:p>
      <w:pPr>
        <w:pStyle w:val="Heading2"/>
        <w:bidi w:val="0"/>
        <w:jc w:val="both"/>
        <w:outlineLvl w:val="0"/>
        <w:rPr>
          <w:rFonts w:ascii="Times New Roman" w:eastAsia="黑体" w:hAnsi="Times New Roman" w:cs="Times New Roman" w:hint="default"/>
          <w:color w:val="auto"/>
          <w:highlight w:val="none"/>
        </w:rPr>
      </w:pPr>
      <w:bookmarkStart w:id="40" w:name="_Toc6156"/>
      <w:bookmarkStart w:id="41" w:name="_Toc31590"/>
      <w:bookmarkStart w:id="42" w:name="_Toc31122"/>
      <w:bookmarkStart w:id="43" w:name="_Toc6534"/>
      <w:r>
        <w:rPr>
          <w:rFonts w:ascii="Times New Roman" w:eastAsia="黑体" w:hAnsi="Times New Roman" w:cs="Times New Roman" w:hint="default"/>
          <w:color w:val="auto"/>
          <w:highlight w:val="none"/>
        </w:rPr>
        <w:t xml:space="preserve">二、绩效评价工作开展情况</w:t>
      </w:r>
      <w:bookmarkEnd w:id="38"/>
      <w:bookmarkEnd w:id="39"/>
      <w:bookmarkEnd w:id="40"/>
      <w:bookmarkEnd w:id="41"/>
      <w:bookmarkEnd w:id="42"/>
      <w:bookmarkEnd w:id="43"/>
    </w:p>
    <w:p>
      <w:pPr>
        <w:pStyle w:val="Heading3"/>
        <w:bidi w:val="0"/>
        <w:jc w:val="both"/>
        <w:outlineLvl w:val="1"/>
        <w:rPr>
          <w:rFonts w:ascii="Times New Roman" w:eastAsia="楷体" w:hAnsi="Times New Roman" w:cs="Times New Roman" w:hint="default"/>
          <w:color w:val="auto"/>
          <w:highlight w:val="none"/>
        </w:rPr>
      </w:pPr>
      <w:bookmarkStart w:id="44" w:name="_Toc30569"/>
      <w:bookmarkStart w:id="45" w:name="_Toc3145"/>
      <w:bookmarkStart w:id="46" w:name="_Toc17516"/>
      <w:bookmarkStart w:id="47" w:name="_Toc32557"/>
      <w:bookmarkStart w:id="48" w:name="_Toc10300"/>
      <w:r>
        <w:rPr>
          <w:rFonts w:ascii="Times New Roman" w:eastAsia="楷体" w:hAnsi="Times New Roman" w:cs="Times New Roman" w:hint="default"/>
          <w:color w:val="auto"/>
          <w:highlight w:val="none"/>
        </w:rPr>
        <w:t xml:space="preserve">（一）绩效评价目的、对象和范围</w:t>
      </w:r>
      <w:bookmarkEnd w:id="44"/>
      <w:bookmarkEnd w:id="45"/>
      <w:bookmarkEnd w:id="46"/>
      <w:bookmarkEnd w:id="47"/>
      <w:bookmarkEnd w:id="48"/>
    </w:p>
    <w:p>
      <w:pPr>
        <w:bidi w:val="0"/>
        <w:jc w:val="both"/>
        <w:rPr>
          <w:rFonts w:ascii="Times New Roman" w:eastAsia="仿宋_GB2312" w:hAnsi="Times New Roman" w:cs="Times New Roman" w:hint="default"/>
          <w:b/>
          <w:bCs/>
          <w:color w:val="auto"/>
          <w:highlight w:val="none"/>
        </w:rPr>
      </w:pPr>
      <w:bookmarkStart w:id="49" w:name="_Toc11562"/>
      <w:bookmarkStart w:id="50" w:name="_Toc12440"/>
      <w:r>
        <w:rPr>
          <w:rFonts w:ascii="Times New Roman" w:eastAsia="仿宋_GB2312" w:hAnsi="Times New Roman" w:cs="Times New Roman" w:hint="default"/>
          <w:b/>
          <w:bCs/>
          <w:color w:val="auto"/>
          <w:highlight w:val="none"/>
        </w:rPr>
        <w:t xml:space="preserve">1.绩效评价目的</w:t>
      </w:r>
      <w:bookmarkEnd w:id="49"/>
      <w:bookmarkEnd w:id="50"/>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本次绩效评价遵循财政部《关于印发</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项目支出绩效评价管理办法</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的通知》（财预〔2020〕10号）文件精神，对</w:t>
      </w:r>
      <w:r>
        <w:rPr>
          <w:rFonts w:ascii="Times New Roman" w:hAnsi="Times New Roman" w:cs="Times New Roman" w:hint="eastAsia"/>
          <w:color w:val="auto"/>
          <w:highlight w:val="none"/>
          <w:lang w:eastAsia="zh-CN"/>
        </w:rPr>
        <w:t xml:space="preserve">阿克苏普乡村级组织运转经费</w:t>
      </w:r>
      <w:r>
        <w:rPr>
          <w:rFonts w:ascii="Times New Roman" w:eastAsia="仿宋_GB2312" w:hAnsi="Times New Roman" w:cs="Times New Roman" w:hint="default"/>
          <w:color w:val="auto"/>
          <w:highlight w:val="none"/>
        </w:rPr>
        <w:t xml:space="preserve">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51" w:name="OLE_LINK7"/>
      <w:r>
        <w:rPr>
          <w:rFonts w:ascii="Times New Roman" w:eastAsia="仿宋_GB2312" w:hAnsi="Times New Roman" w:cs="Times New Roman" w:hint="default"/>
          <w:color w:val="auto"/>
          <w:highlight w:val="none"/>
        </w:rPr>
        <w:t xml:space="preserve">具体绩效评价的目的细分如下：</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一是：通过部门项目支出绩效评价，进一步严格落实《中华人民共和国预算法》以及党中央、国务院关于加强预算绩效管理的指示精神，建立健全“花钱必问效、无效必问责”的绩效预算管理机制</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提升财政资金的使用效能。</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51"/>
    </w:p>
    <w:p>
      <w:pPr>
        <w:bidi w:val="0"/>
        <w:jc w:val="both"/>
        <w:rPr>
          <w:rFonts w:ascii="Times New Roman" w:eastAsia="仿宋_GB2312" w:hAnsi="Times New Roman" w:cs="Times New Roman" w:hint="default"/>
          <w:b/>
          <w:bCs/>
          <w:color w:val="auto"/>
          <w:highlight w:val="none"/>
        </w:rPr>
      </w:pPr>
      <w:bookmarkStart w:id="52" w:name="_Toc8924"/>
      <w:bookmarkStart w:id="53" w:name="_Toc2159"/>
      <w:r>
        <w:rPr>
          <w:rFonts w:ascii="Times New Roman" w:eastAsia="仿宋_GB2312" w:hAnsi="Times New Roman" w:cs="Times New Roman" w:hint="default"/>
          <w:b/>
          <w:bCs/>
          <w:color w:val="auto"/>
          <w:highlight w:val="none"/>
        </w:rPr>
        <w:t xml:space="preserve">2.绩效评价对象</w:t>
      </w:r>
      <w:bookmarkEnd w:id="52"/>
      <w:r>
        <w:rPr>
          <w:rFonts w:ascii="Times New Roman" w:eastAsia="仿宋_GB2312" w:hAnsi="Times New Roman" w:cs="Times New Roman" w:hint="default"/>
          <w:b/>
          <w:bCs/>
          <w:color w:val="auto"/>
          <w:highlight w:val="none"/>
        </w:rPr>
        <w:t xml:space="preserve">和范围</w:t>
      </w:r>
      <w:bookmarkEnd w:id="53"/>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根据《财政支出绩效评价管理办法》（财预〔2020〕10号）文件要求，对</w:t>
      </w:r>
      <w:r>
        <w:rPr>
          <w:rFonts w:ascii="Times New Roman" w:hAnsi="Times New Roman" w:cs="Times New Roman" w:hint="eastAsia"/>
          <w:color w:val="auto"/>
          <w:highlight w:val="none"/>
          <w:lang w:eastAsia="zh-CN"/>
        </w:rPr>
        <w:t xml:space="preserve">阿克苏普乡村级组织运转经费</w:t>
      </w:r>
      <w:r>
        <w:rPr>
          <w:rFonts w:ascii="Times New Roman" w:eastAsia="仿宋_GB2312" w:hAnsi="Times New Roman" w:cs="Times New Roman" w:hint="default"/>
          <w:color w:val="auto"/>
          <w:highlight w:val="none"/>
        </w:rPr>
        <w:t xml:space="preserve">开展绩效评价，本次绩效评价范围主要围绕项目决策（包括项目</w:t>
      </w:r>
      <w:r>
        <w:rPr>
          <w:rFonts w:ascii="Times New Roman" w:hAnsi="Times New Roman" w:cs="Times New Roman" w:hint="eastAsia"/>
          <w:color w:val="auto"/>
          <w:highlight w:val="none"/>
          <w:lang w:eastAsia="zh-CN"/>
        </w:rPr>
        <w:t xml:space="preserve">实施</w:t>
      </w:r>
      <w:r>
        <w:rPr>
          <w:rFonts w:ascii="Times New Roman" w:eastAsia="仿宋_GB2312" w:hAnsi="Times New Roman" w:cs="Times New Roman" w:hint="default"/>
          <w:color w:val="auto"/>
          <w:highlight w:val="none"/>
        </w:rPr>
        <w:t xml:space="preserve">、绩效目标、资金投入）、项目过程（包括资金管理、组织实施）、项目产出（包括产出数量、质量、时效、成本）和项目效益等进行评价。</w:t>
      </w:r>
    </w:p>
    <w:p>
      <w:pPr>
        <w:pStyle w:val="Heading3"/>
        <w:bidi w:val="0"/>
        <w:jc w:val="both"/>
        <w:outlineLvl w:val="1"/>
        <w:rPr>
          <w:rFonts w:ascii="楷体" w:eastAsia="楷体" w:hAnsi="楷体" w:cs="楷体" w:hint="eastAsia"/>
          <w:color w:val="auto"/>
          <w:highlight w:val="none"/>
        </w:rPr>
      </w:pPr>
      <w:bookmarkStart w:id="54" w:name="_Toc15409"/>
      <w:bookmarkStart w:id="55" w:name="_Toc4129"/>
      <w:bookmarkStart w:id="56" w:name="_Toc19566"/>
      <w:bookmarkStart w:id="57" w:name="_Toc17158"/>
      <w:bookmarkStart w:id="58" w:name="_Toc13496"/>
      <w:r>
        <w:rPr>
          <w:rFonts w:ascii="楷体" w:eastAsia="楷体" w:hAnsi="楷体" w:cs="楷体" w:hint="eastAsia"/>
          <w:color w:val="auto"/>
          <w:highlight w:val="none"/>
        </w:rPr>
        <w:t xml:space="preserve">（二）绩效评价原则、评价指标体系、评价方法、评价标准</w:t>
      </w:r>
      <w:bookmarkEnd w:id="54"/>
      <w:bookmarkEnd w:id="55"/>
      <w:bookmarkEnd w:id="56"/>
      <w:bookmarkEnd w:id="57"/>
      <w:bookmarkEnd w:id="58"/>
    </w:p>
    <w:p>
      <w:pPr>
        <w:bidi w:val="0"/>
        <w:jc w:val="both"/>
        <w:rPr>
          <w:rFonts w:ascii="Times New Roman" w:eastAsia="仿宋_GB2312" w:hAnsi="Times New Roman" w:cs="Times New Roman" w:hint="default"/>
          <w:b/>
          <w:bCs/>
          <w:color w:val="auto"/>
          <w:highlight w:val="none"/>
        </w:rPr>
      </w:pPr>
      <w:bookmarkStart w:id="59" w:name="_Toc18268"/>
      <w:bookmarkStart w:id="60" w:name="_Toc23487"/>
      <w:r>
        <w:rPr>
          <w:rFonts w:ascii="Times New Roman" w:eastAsia="仿宋_GB2312" w:hAnsi="Times New Roman" w:cs="Times New Roman" w:hint="default"/>
          <w:b/>
          <w:bCs/>
          <w:color w:val="auto"/>
          <w:highlight w:val="none"/>
        </w:rPr>
        <w:t xml:space="preserve">1.绩效评价原则</w:t>
      </w:r>
      <w:bookmarkEnd w:id="59"/>
      <w:bookmarkEnd w:id="60"/>
    </w:p>
    <w:p>
      <w:pPr>
        <w:bidi w:val="0"/>
        <w:jc w:val="both"/>
        <w:rPr>
          <w:rFonts w:ascii="Times New Roman" w:eastAsia="仿宋_GB2312" w:hAnsi="Times New Roman" w:cs="Times New Roman" w:hint="default"/>
          <w:color w:val="auto"/>
          <w:highlight w:val="none"/>
        </w:rPr>
      </w:pPr>
      <w:bookmarkStart w:id="61" w:name="OLE_LINK8"/>
      <w:bookmarkStart w:id="62" w:name="OLE_LINK2"/>
      <w:r>
        <w:rPr>
          <w:rFonts w:ascii="Times New Roman" w:eastAsia="仿宋_GB2312" w:hAnsi="Times New Roman" w:cs="Times New Roman" w:hint="default"/>
          <w:color w:val="auto"/>
          <w:highlight w:val="none"/>
        </w:rPr>
        <w:t xml:space="preserve">依据《中华人民共和国预算法》《中共中央国务院关于全面实施预算绩效管理的意见》（中发〔2018〕34号）《项目支出绩效评价管理办法》（财预〔2020〕10号</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《自治区党委自治区人民政府关于全面实施预算绩效管理的实施意见》（新党发〔2018〕30号）《自治区财政支出绩效评价管理暂行办法》（新财预〔2018〕189号）等要求，绩效评价应遵循如下原则：</w:t>
      </w:r>
      <w:bookmarkEnd w:id="61"/>
      <w:bookmarkEnd w:id="62"/>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（1）科学公正。绩效评价应当运用科学合理的方法，按照规范的程序，对项目绩效进行客观、</w:t>
      </w:r>
      <w:r>
        <w:rPr>
          <w:rFonts w:ascii="Times New Roman" w:eastAsia="仿宋_GB2312" w:hAnsi="Times New Roman" w:cs="Times New Roman" w:hint="default"/>
          <w:color w:val="auto"/>
          <w:highlight w:val="none"/>
          <w:lang w:eastAsia="zh-CN"/>
        </w:rPr>
        <w:t xml:space="preserve">公正地反映</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（2）统筹兼顾。单位自评应由项目单位自主实施，即</w:t>
      </w:r>
      <w:r>
        <w:rPr>
          <w:rFonts w:ascii="Times New Roman" w:hAnsi="Times New Roman" w:cs="Times New Roman" w:hint="eastAsia"/>
          <w:color w:val="auto"/>
          <w:highlight w:val="none"/>
          <w:lang w:eastAsia="zh-CN"/>
        </w:rPr>
        <w:t xml:space="preserve">“</w:t>
      </w:r>
      <w:r>
        <w:rPr>
          <w:rFonts w:ascii="Times New Roman" w:eastAsia="仿宋_GB2312" w:hAnsi="Times New Roman" w:cs="Times New Roman" w:hint="default"/>
          <w:color w:val="auto"/>
          <w:highlight w:val="none"/>
        </w:rPr>
        <w:t xml:space="preserve">谁支出、谁自评</w:t>
      </w:r>
      <w:r>
        <w:rPr>
          <w:rFonts w:ascii="Times New Roman" w:hAnsi="Times New Roman" w:cs="Times New Roman" w:hint="eastAsia"/>
          <w:color w:val="auto"/>
          <w:highlight w:val="none"/>
          <w:lang w:eastAsia="zh-CN"/>
        </w:rPr>
        <w:t xml:space="preserve">”</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（3）激励约束。绩效评价结果应与预算安排、政策调整、改进管理实质性挂钩，体现奖优罚劣和激励相容导向，有效要安排、低效要压减、无效要问责。</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（4）公开透明。</w:t>
      </w:r>
      <w:r>
        <w:rPr>
          <w:rFonts w:ascii="Times New Roman" w:eastAsia="仿宋_GB2312" w:hAnsi="Times New Roman" w:cs="Times New Roman" w:hint="default"/>
          <w:color w:val="auto"/>
          <w:highlight w:val="none"/>
          <w:lang w:val="en-US" w:eastAsia="zh-CN"/>
        </w:rPr>
        <w:t xml:space="preserve">本次项目支出绩效评价结果已依法依规在</w:t>
      </w:r>
      <w:r>
        <w:rPr>
          <w:rFonts w:ascii="Times New Roman" w:hAnsi="Times New Roman" w:cs="Times New Roman" w:hint="eastAsia"/>
          <w:color w:val="auto"/>
          <w:highlight w:val="none"/>
          <w:lang w:val="en-US" w:eastAsia="zh-CN"/>
        </w:rPr>
        <w:t xml:space="preserve">尉犁</w:t>
      </w:r>
      <w:r>
        <w:rPr>
          <w:rFonts w:ascii="Times New Roman" w:eastAsia="仿宋_GB2312" w:hAnsi="Times New Roman" w:cs="Times New Roman" w:hint="default"/>
          <w:color w:val="auto"/>
          <w:highlight w:val="none"/>
          <w:lang w:val="en-US" w:eastAsia="zh-CN"/>
        </w:rPr>
        <w:t xml:space="preserve">县人民政府网站上公开，并自觉接受社会监督</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b w:val="0"/>
          <w:bCs w:val="0"/>
          <w:color w:val="auto"/>
          <w:highlight w:val="none"/>
        </w:rPr>
      </w:pPr>
      <w:bookmarkStart w:id="63" w:name="OLE_LINK9"/>
      <w:bookmarkStart w:id="64" w:name="OLE_LINK3"/>
      <w:bookmarkStart w:id="65" w:name="_Toc23112"/>
      <w:bookmarkStart w:id="66" w:name="_Toc28342"/>
      <w:r>
        <w:rPr>
          <w:rFonts w:ascii="Times New Roman" w:eastAsia="仿宋_GB2312" w:hAnsi="Times New Roman" w:cs="Times New Roman" w:hint="default"/>
          <w:b w:val="0"/>
          <w:bCs w:val="0"/>
          <w:color w:val="auto"/>
          <w:highlight w:val="none"/>
        </w:rPr>
        <w:t xml:space="preserve">根据以上原则</w:t>
      </w:r>
      <w:r>
        <w:rPr>
          <w:rFonts w:ascii="Times New Roman" w:eastAsia="仿宋_GB2312" w:hAnsi="Times New Roman" w:cs="Times New Roman" w:hint="default"/>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绩效评价应遵循如下要求:</w:t>
      </w:r>
    </w:p>
    <w:p>
      <w:pPr>
        <w:bidi w:val="0"/>
        <w:jc w:val="both"/>
        <w:rPr>
          <w:rFonts w:ascii="Times New Roman" w:eastAsia="仿宋_GB2312" w:hAnsi="Times New Roman" w:cs="Times New Roman" w:hint="default"/>
          <w:b w:val="0"/>
          <w:bCs w:val="0"/>
          <w:color w:val="auto"/>
          <w:highlight w:val="none"/>
        </w:rPr>
      </w:pPr>
      <w:r>
        <w:rPr>
          <w:rFonts w:ascii="Times New Roman" w:eastAsia="仿宋_GB2312" w:hAnsi="Times New Roman" w:cs="Times New Roman" w:hint="default"/>
          <w:b w:val="0"/>
          <w:bCs w:val="0"/>
          <w:color w:val="auto"/>
          <w:highlight w:val="none"/>
        </w:rPr>
        <w:t xml:space="preserve">（1）在数据采集时</w:t>
      </w:r>
      <w:r>
        <w:rPr>
          <w:rFonts w:ascii="Times New Roman" w:eastAsia="仿宋_GB2312" w:hAnsi="Times New Roman" w:cs="Times New Roman" w:hint="default"/>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采取客观数据</w:t>
      </w:r>
      <w:r>
        <w:rPr>
          <w:rFonts w:ascii="Times New Roman" w:eastAsia="仿宋_GB2312" w:hAnsi="Times New Roman" w:cs="Times New Roman" w:hint="default"/>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主管部门审查、社会中介组织复查</w:t>
      </w:r>
      <w:r>
        <w:rPr>
          <w:rFonts w:ascii="Times New Roman" w:eastAsia="仿宋_GB2312" w:hAnsi="Times New Roman" w:cs="Times New Roman" w:hint="default"/>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与问卷调查相结合的形式</w:t>
      </w:r>
      <w:r>
        <w:rPr>
          <w:rFonts w:ascii="Times New Roman" w:eastAsia="仿宋_GB2312" w:hAnsi="Times New Roman" w:cs="Times New Roman" w:hint="default"/>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以保证各项指标的真实性。</w:t>
      </w:r>
    </w:p>
    <w:p>
      <w:pPr>
        <w:bidi w:val="0"/>
        <w:jc w:val="both"/>
        <w:rPr>
          <w:rFonts w:ascii="Times New Roman" w:eastAsia="仿宋_GB2312" w:hAnsi="Times New Roman" w:cs="Times New Roman" w:hint="default"/>
          <w:b w:val="0"/>
          <w:bCs w:val="0"/>
          <w:color w:val="auto"/>
          <w:highlight w:val="none"/>
        </w:rPr>
      </w:pPr>
      <w:r>
        <w:rPr>
          <w:rFonts w:ascii="Times New Roman" w:eastAsia="仿宋_GB2312" w:hAnsi="Times New Roman" w:cs="Times New Roman" w:hint="default"/>
          <w:b w:val="0"/>
          <w:bCs w:val="0"/>
          <w:color w:val="auto"/>
          <w:highlight w:val="none"/>
        </w:rPr>
        <w:t xml:space="preserve">（2）保证评价结果的真实性、公正性</w:t>
      </w:r>
      <w:r>
        <w:rPr>
          <w:rFonts w:ascii="Times New Roman" w:eastAsia="仿宋_GB2312" w:hAnsi="Times New Roman" w:cs="Times New Roman" w:hint="default"/>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提高评价报告的公信力。</w:t>
      </w:r>
    </w:p>
    <w:p>
      <w:pPr>
        <w:bidi w:val="0"/>
        <w:jc w:val="both"/>
        <w:rPr>
          <w:rFonts w:ascii="Times New Roman" w:eastAsia="仿宋_GB2312" w:hAnsi="Times New Roman" w:cs="Times New Roman" w:hint="default"/>
          <w:b w:val="0"/>
          <w:bCs w:val="0"/>
          <w:color w:val="auto"/>
          <w:highlight w:val="none"/>
        </w:rPr>
      </w:pPr>
      <w:r>
        <w:rPr>
          <w:rFonts w:ascii="Times New Roman" w:eastAsia="仿宋_GB2312" w:hAnsi="Times New Roman" w:cs="Times New Roman" w:hint="default"/>
          <w:b w:val="0"/>
          <w:bCs w:val="0"/>
          <w:color w:val="auto"/>
          <w:highlight w:val="none"/>
        </w:rPr>
        <w:t xml:space="preserve">（3）</w:t>
      </w:r>
      <w:r>
        <w:rPr>
          <w:rFonts w:ascii="Times New Roman" w:eastAsia="仿宋_GB2312" w:hAnsi="Times New Roman" w:cs="Times New Roman" w:hint="default"/>
          <w:b w:val="0"/>
          <w:bCs w:val="0"/>
          <w:color w:val="auto"/>
          <w:highlight w:val="none"/>
          <w:lang w:val="en-US" w:eastAsia="zh-CN"/>
        </w:rPr>
        <w:t xml:space="preserve">绩效</w:t>
      </w:r>
      <w:r>
        <w:rPr>
          <w:rFonts w:ascii="Times New Roman" w:eastAsia="仿宋_GB2312" w:hAnsi="Times New Roman" w:cs="Times New Roman" w:hint="default"/>
          <w:b w:val="0"/>
          <w:bCs w:val="0"/>
          <w:color w:val="auto"/>
          <w:highlight w:val="none"/>
        </w:rPr>
        <w:t xml:space="preserve">评价报告应当简明扼要</w:t>
      </w:r>
      <w:r>
        <w:rPr>
          <w:rFonts w:ascii="Times New Roman" w:eastAsia="仿宋_GB2312" w:hAnsi="Times New Roman" w:cs="Times New Roman" w:hint="default"/>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除了对绩效评价的过程、结果描述外</w:t>
      </w:r>
      <w:r>
        <w:rPr>
          <w:rFonts w:ascii="Times New Roman" w:eastAsia="仿宋_GB2312" w:hAnsi="Times New Roman" w:cs="Times New Roman" w:hint="default"/>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还应总结经验</w:t>
      </w:r>
      <w:r>
        <w:rPr>
          <w:rFonts w:ascii="Times New Roman" w:eastAsia="仿宋_GB2312" w:hAnsi="Times New Roman" w:cs="Times New Roman" w:hint="default"/>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指出问题</w:t>
      </w:r>
      <w:r>
        <w:rPr>
          <w:rFonts w:ascii="Times New Roman" w:eastAsia="仿宋_GB2312" w:hAnsi="Times New Roman" w:cs="Times New Roman" w:hint="default"/>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并就共性问题提出可操作性改进建议。评价工作组本着科学规范、公平公正、绩效相关的原则，采用全面、重点、现场和非现场相结合的方式进行评价。</w:t>
      </w:r>
      <w:bookmarkEnd w:id="63"/>
      <w:bookmarkEnd w:id="64"/>
    </w:p>
    <w:p>
      <w:pPr>
        <w:bidi w:val="0"/>
        <w:jc w:val="both"/>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2.评价指标体系</w:t>
      </w:r>
      <w:bookmarkEnd w:id="65"/>
      <w:bookmarkEnd w:id="66"/>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eastAsia="zh-CN"/>
        </w:rPr>
        <w:t xml:space="preserve">阿克苏普乡村级组织运转经费</w:t>
      </w:r>
      <w:r>
        <w:rPr>
          <w:rFonts w:ascii="Times New Roman" w:eastAsia="仿宋_GB2312" w:hAnsi="Times New Roman" w:cs="Times New Roman" w:hint="default"/>
          <w:color w:val="auto"/>
          <w:highlight w:val="none"/>
        </w:rPr>
        <w:t xml:space="preserve">绩效评价（部门自评）指标体系的设计，是在充分掌握项目状况的基础上，形成了</w:t>
      </w:r>
      <w:r>
        <w:rPr>
          <w:rFonts w:ascii="Times New Roman" w:hAnsi="Times New Roman" w:cs="Times New Roman" w:hint="eastAsia"/>
          <w:color w:val="auto"/>
          <w:highlight w:val="none"/>
          <w:lang w:eastAsia="zh-CN"/>
        </w:rPr>
        <w:t xml:space="preserve">阿克苏普乡村级组织运转经费</w:t>
      </w:r>
      <w:r>
        <w:rPr>
          <w:rFonts w:ascii="Times New Roman" w:eastAsia="仿宋_GB2312" w:hAnsi="Times New Roman" w:cs="Times New Roman" w:hint="default"/>
          <w:color w:val="auto"/>
          <w:highlight w:val="none"/>
        </w:rPr>
        <w:t xml:space="preserve">的项目支出绩效评价指标体系（部门自评）。本项目设计绩效评价指标体系满分100分。四个级别分别是：优、良、中、差，90（含）-100分为优、80（含）-90分为良、60（含）-80分为中、60分以下为差。</w:t>
      </w:r>
    </w:p>
    <w:p>
      <w:pPr>
        <w:bidi w:val="0"/>
        <w:jc w:val="both"/>
        <w:rPr>
          <w:rFonts w:ascii="Times New Roman" w:eastAsia="仿宋_GB2312" w:hAnsi="Times New Roman" w:cs="Times New Roman" w:hint="eastAsia"/>
          <w:color w:val="auto"/>
          <w:highlight w:val="none"/>
          <w:lang w:eastAsia="zh-CN"/>
        </w:rPr>
      </w:pPr>
      <w:r>
        <w:rPr>
          <w:rFonts w:ascii="Times New Roman" w:eastAsia="仿宋_GB2312" w:hAnsi="Times New Roman" w:cs="Times New Roman" w:hint="default"/>
          <w:color w:val="auto"/>
          <w:highlight w:val="none"/>
        </w:rPr>
        <w:t xml:space="preserve">按照财预〔2020〕10号文件关于</w:t>
      </w:r>
      <w:r>
        <w:rPr>
          <w:rFonts w:ascii="Times New Roman" w:hAnsi="Times New Roman" w:cs="Times New Roman" w:hint="eastAsia"/>
          <w:color w:val="auto"/>
          <w:highlight w:val="none"/>
          <w:lang w:eastAsia="zh-CN"/>
        </w:rPr>
        <w:t xml:space="preserve">“</w:t>
      </w:r>
      <w:r>
        <w:rPr>
          <w:rFonts w:ascii="Times New Roman" w:eastAsia="仿宋_GB2312" w:hAnsi="Times New Roman" w:cs="Times New Roman" w:hint="default"/>
          <w:color w:val="auto"/>
          <w:highlight w:val="none"/>
        </w:rPr>
        <w:t xml:space="preserve">原则上产出、效益指标权重不低于60%</w:t>
      </w:r>
      <w:r>
        <w:rPr>
          <w:rFonts w:ascii="Times New Roman" w:hAnsi="Times New Roman" w:cs="Times New Roman" w:hint="eastAsia"/>
          <w:color w:val="auto"/>
          <w:highlight w:val="none"/>
          <w:lang w:eastAsia="zh-CN"/>
        </w:rPr>
        <w:t xml:space="preserve">”</w:t>
      </w:r>
      <w:r>
        <w:rPr>
          <w:rFonts w:ascii="Times New Roman" w:eastAsia="仿宋_GB2312" w:hAnsi="Times New Roman" w:cs="Times New Roman" w:hint="default"/>
          <w:color w:val="auto"/>
          <w:highlight w:val="none"/>
        </w:rPr>
        <w:t xml:space="preserve">的要求，本项目产出、效益指标权重60%（即60分）。</w:t>
      </w:r>
      <w:bookmarkStart w:id="67" w:name="_Toc10631"/>
      <w:bookmarkStart w:id="68" w:name="_Toc15680"/>
      <w:r>
        <w:rPr>
          <w:rFonts w:ascii="Times New Roman" w:hAnsi="Times New Roman" w:cs="Times New Roman" w:hint="eastAsia"/>
          <w:color w:val="auto"/>
          <w:highlight w:val="none"/>
          <w:lang w:eastAsia="zh-CN"/>
        </w:rPr>
        <w:t xml:space="preserve">（</w:t>
      </w:r>
      <w:r>
        <w:rPr>
          <w:rFonts w:ascii="Times New Roman" w:hAnsi="Times New Roman" w:cs="Times New Roman" w:hint="eastAsia"/>
          <w:color w:val="auto"/>
          <w:highlight w:val="none"/>
          <w:lang w:val="en-US" w:eastAsia="zh-CN"/>
        </w:rPr>
        <w:t xml:space="preserve">详见：附表2</w:t>
      </w:r>
      <w:r>
        <w:rPr>
          <w:rFonts w:ascii="Times New Roman" w:hAnsi="Times New Roman" w:cs="Times New Roman" w:hint="eastAsia"/>
          <w:color w:val="auto"/>
          <w:highlight w:val="none"/>
          <w:lang w:eastAsia="zh-CN"/>
        </w:rPr>
        <w:t xml:space="preserve">）</w:t>
      </w:r>
    </w:p>
    <w:p>
      <w:pPr>
        <w:bidi w:val="0"/>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3.绩效评价方法</w:t>
      </w:r>
      <w:bookmarkEnd w:id="67"/>
      <w:bookmarkEnd w:id="68"/>
    </w:p>
    <w:p>
      <w:pPr>
        <w:bidi w:val="0"/>
        <w:jc w:val="both"/>
        <w:rPr>
          <w:rFonts w:ascii="Times New Roman" w:eastAsia="仿宋_GB2312" w:hAnsi="Times New Roman" w:cs="Times New Roman" w:hint="default"/>
          <w:color w:val="auto"/>
          <w:highlight w:val="none"/>
        </w:rPr>
      </w:pPr>
      <w:bookmarkStart w:id="69" w:name="OLE_LINK10"/>
      <w:bookmarkStart w:id="70" w:name="_Toc15525"/>
      <w:bookmarkStart w:id="71" w:name="_Toc3155"/>
      <w:r>
        <w:rPr>
          <w:rFonts w:ascii="Times New Roman" w:eastAsia="仿宋_GB2312" w:hAnsi="Times New Roman" w:cs="Times New Roman" w:hint="default"/>
          <w:color w:val="auto"/>
          <w:highlight w:val="none"/>
          <w:lang w:val="en-US" w:eastAsia="zh-CN"/>
        </w:rPr>
        <w:t xml:space="preserve">绩效评价从项目决策、项目过程、项目产出、项目效益四个维度进行评价。评价对象为项目目标实施情况，评价核心为资金的支出完成情况和项目的产出效益。</w:t>
      </w:r>
      <w:bookmarkEnd w:id="69"/>
    </w:p>
    <w:p>
      <w:pPr>
        <w:bidi w:val="0"/>
        <w:jc w:val="both"/>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rPr>
        <w:t xml:space="preserve">结合</w:t>
      </w:r>
      <w:r>
        <w:rPr>
          <w:rFonts w:ascii="Times New Roman" w:hAnsi="Times New Roman" w:cs="Times New Roman" w:hint="eastAsia"/>
          <w:color w:val="auto"/>
          <w:highlight w:val="none"/>
          <w:lang w:eastAsia="zh-CN"/>
        </w:rPr>
        <w:t xml:space="preserve">阿克苏普乡村级组织运转经费</w:t>
      </w:r>
      <w:r>
        <w:rPr>
          <w:rFonts w:ascii="Times New Roman" w:eastAsia="仿宋_GB2312" w:hAnsi="Times New Roman" w:cs="Times New Roman" w:hint="default"/>
          <w:color w:val="auto"/>
          <w:highlight w:val="none"/>
        </w:rPr>
        <w:t xml:space="preserve">的特点，</w:t>
      </w:r>
      <w:r>
        <w:rPr>
          <w:rFonts w:ascii="Times New Roman" w:hAnsi="Times New Roman" w:cs="Times New Roman" w:hint="eastAsia"/>
          <w:color w:val="auto"/>
          <w:highlight w:val="none"/>
          <w:lang w:val="en-US" w:eastAsia="zh-CN"/>
        </w:rPr>
        <w:t xml:space="preserve">本次评价主要</w:t>
      </w:r>
      <w:r>
        <w:rPr>
          <w:rFonts w:ascii="Times New Roman" w:eastAsia="仿宋_GB2312" w:hAnsi="Times New Roman" w:cs="Times New Roman" w:hint="eastAsia"/>
          <w:color w:val="auto"/>
          <w:highlight w:val="none"/>
          <w:lang w:val="en-US" w:eastAsia="zh-CN"/>
        </w:rPr>
        <w:t xml:space="preserve">运用比较法、公众评判法，原</w:t>
      </w:r>
      <w:r>
        <w:rPr>
          <w:rFonts w:ascii="Times New Roman" w:hAnsi="Times New Roman" w:cs="Times New Roman" w:hint="eastAsia"/>
          <w:color w:val="auto"/>
          <w:highlight w:val="none"/>
          <w:lang w:val="en-US" w:eastAsia="zh-CN"/>
        </w:rPr>
        <w:t xml:space="preserve">因是：</w:t>
      </w:r>
    </w:p>
    <w:p>
      <w:pPr>
        <w:bidi w:val="0"/>
        <w:rPr>
          <w:rFonts w:hint="eastAsia"/>
          <w:color w:val="auto"/>
          <w:highlight w:val="none"/>
          <w:lang w:val="en-US" w:eastAsia="zh-CN"/>
        </w:rPr>
      </w:pPr>
      <w:r>
        <w:rPr>
          <w:rFonts w:hint="eastAsia"/>
          <w:color w:val="auto"/>
          <w:highlight w:val="none"/>
          <w:lang w:val="en-US" w:eastAsia="zh-CN"/>
        </w:rPr>
        <w:t xml:space="preserve">比较法：本项目绩效评价将项目实施情况即实际完成的</w:t>
      </w:r>
      <w:bookmarkStart w:id="72" w:name="OLE_LINK32"/>
      <w:r>
        <w:rPr>
          <w:rFonts w:hint="eastAsia"/>
          <w:color w:val="auto"/>
          <w:highlight w:val="none"/>
          <w:lang w:val="en-US" w:eastAsia="zh-CN"/>
        </w:rPr>
        <w:t xml:space="preserve">保障村级组织数量、基层组织建设工作完成率</w:t>
      </w:r>
      <w:bookmarkEnd w:id="72"/>
      <w:r>
        <w:rPr>
          <w:rFonts w:hint="eastAsia"/>
          <w:color w:val="auto"/>
          <w:highlight w:val="none"/>
          <w:lang w:val="en-US" w:eastAsia="zh-CN"/>
        </w:rPr>
        <w:t xml:space="preserve">与年初设定的目标进行比较。</w:t>
      </w:r>
    </w:p>
    <w:p>
      <w:pPr>
        <w:pStyle w:val="CommentText"/>
        <w:jc w:val="both"/>
        <w:rPr>
          <w:rFonts w:ascii="Times New Roman" w:eastAsia="仿宋_GB2312" w:hAnsi="Times New Roman" w:cs="Times New Roman" w:hint="eastAsia"/>
          <w:bCs w:val="0"/>
          <w:iCs w:val="0"/>
          <w:color w:val="auto"/>
          <w:kern w:val="2"/>
          <w:sz w:val="32"/>
          <w:szCs w:val="22"/>
          <w:highlight w:val="none"/>
          <w:lang w:val="en-US" w:eastAsia="zh-CN" w:bidi="ar-SA"/>
        </w:rPr>
      </w:pPr>
      <w:r>
        <w:rPr>
          <w:rFonts w:ascii="Times New Roman" w:eastAsia="仿宋_GB2312" w:hAnsi="Times New Roman" w:cs="Times New Roman" w:hint="eastAsia"/>
          <w:bCs w:val="0"/>
          <w:iCs w:val="0"/>
          <w:color w:val="auto"/>
          <w:kern w:val="2"/>
          <w:sz w:val="32"/>
          <w:szCs w:val="22"/>
          <w:highlight w:val="none"/>
          <w:lang w:val="en-US" w:eastAsia="zh-CN" w:bidi="ar-SA"/>
        </w:rPr>
        <w:t xml:space="preserve">公众评判法：通过对村民进行问卷及抽样调查等对财政资金效果进行评判，评价绩效目标实现程度。</w:t>
      </w:r>
    </w:p>
    <w:p>
      <w:pPr>
        <w:bidi w:val="0"/>
        <w:jc w:val="both"/>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4.绩效评价标准</w:t>
      </w:r>
      <w:bookmarkEnd w:id="70"/>
      <w:bookmarkEnd w:id="71"/>
    </w:p>
    <w:p>
      <w:pPr>
        <w:bidi w:val="0"/>
        <w:rPr>
          <w:rFonts w:hint="eastAsia"/>
          <w:color w:val="auto"/>
          <w:highlight w:val="none"/>
          <w:lang w:val="en-US" w:eastAsia="zh-CN"/>
        </w:rPr>
      </w:pPr>
      <w:bookmarkStart w:id="73" w:name="_Toc15381"/>
      <w:bookmarkStart w:id="74" w:name="_Toc17851"/>
      <w:bookmarkStart w:id="75" w:name="_Toc1475"/>
      <w:bookmarkStart w:id="76" w:name="_Toc26411"/>
      <w:bookmarkStart w:id="77" w:name="_Toc30219"/>
      <w:r>
        <w:rPr>
          <w:rFonts w:hint="eastAsia"/>
          <w:color w:val="auto"/>
          <w:highlight w:val="none"/>
        </w:rPr>
        <w:t xml:space="preserve">结合</w:t>
      </w:r>
      <w:r>
        <w:rPr>
          <w:rFonts w:hint="eastAsia"/>
          <w:color w:val="auto"/>
          <w:highlight w:val="none"/>
          <w:lang w:eastAsia="zh-CN"/>
        </w:rPr>
        <w:t xml:space="preserve">阿克苏普乡村级组织运转经费</w:t>
      </w:r>
      <w:r>
        <w:rPr>
          <w:rFonts w:hint="eastAsia"/>
          <w:color w:val="auto"/>
          <w:highlight w:val="none"/>
        </w:rPr>
        <w:t xml:space="preserve">的特点，本次项目支出绩效自评采用了</w:t>
      </w:r>
      <w:r>
        <w:rPr>
          <w:rFonts w:hint="eastAsia"/>
          <w:color w:val="auto"/>
          <w:highlight w:val="none"/>
          <w:lang w:val="en-US" w:eastAsia="zh-CN"/>
        </w:rPr>
        <w:t xml:space="preserve">以下标准：</w:t>
      </w:r>
    </w:p>
    <w:p>
      <w:pPr>
        <w:bidi w:val="0"/>
        <w:rPr>
          <w:color w:val="auto"/>
          <w:highlight w:val="none"/>
        </w:rPr>
      </w:pPr>
      <w:r>
        <w:rPr>
          <w:rFonts w:hint="eastAsia"/>
          <w:color w:val="auto"/>
          <w:highlight w:val="none"/>
        </w:rPr>
        <w:t xml:space="preserve">计划标准，</w:t>
      </w:r>
      <w:bookmarkStart w:id="78" w:name="OLE_LINK34"/>
      <w:r>
        <w:rPr>
          <w:rFonts w:hint="eastAsia"/>
          <w:color w:val="auto"/>
          <w:highlight w:val="none"/>
        </w:rPr>
        <w:t xml:space="preserve">原因</w:t>
      </w:r>
      <w:r>
        <w:rPr>
          <w:rFonts w:hint="eastAsia"/>
          <w:color w:val="auto"/>
          <w:highlight w:val="none"/>
          <w:lang w:val="en-US" w:eastAsia="zh-CN"/>
        </w:rPr>
        <w:t xml:space="preserve">是</w:t>
      </w:r>
      <w:bookmarkEnd w:id="78"/>
      <w:r>
        <w:rPr>
          <w:rFonts w:hint="eastAsia"/>
          <w:color w:val="auto"/>
          <w:highlight w:val="none"/>
        </w:rPr>
        <w:t xml:space="preserve">：根据绩效目标表，以预先制定的</w:t>
      </w:r>
      <w:r>
        <w:rPr>
          <w:rFonts w:ascii="Times New Roman" w:eastAsia="仿宋_GB2312" w:hAnsi="Times New Roman" w:cs="Times New Roman" w:hint="eastAsia"/>
          <w:bCs w:val="0"/>
          <w:iCs w:val="0"/>
          <w:color w:val="auto"/>
          <w:kern w:val="2"/>
          <w:sz w:val="32"/>
          <w:szCs w:val="22"/>
          <w:highlight w:val="none"/>
          <w:lang w:val="en-US" w:eastAsia="zh-CN" w:bidi="ar-SA"/>
        </w:rPr>
        <w:t xml:space="preserve">保障村级组织数量、基层组织建设工作完成率</w:t>
      </w:r>
      <w:r>
        <w:rPr>
          <w:rFonts w:hint="eastAsia"/>
          <w:color w:val="auto"/>
          <w:highlight w:val="none"/>
          <w:lang w:val="en-US" w:eastAsia="zh-CN"/>
        </w:rPr>
        <w:t xml:space="preserve">为计划数</w:t>
      </w:r>
      <w:r>
        <w:rPr>
          <w:rFonts w:hint="eastAsia"/>
          <w:color w:val="auto"/>
          <w:highlight w:val="none"/>
        </w:rPr>
        <w:t xml:space="preserve">作为评价的标准。</w:t>
      </w:r>
    </w:p>
    <w:p>
      <w:pPr>
        <w:pStyle w:val="CommentText"/>
        <w:snapToGrid/>
        <w:spacing w:beforeAutospacing="0" w:afterAutospacing="0" w:line="360" w:lineRule="auto"/>
        <w:ind w:right="0" w:rightChars="0"/>
        <w:jc w:val="both"/>
        <w:rPr>
          <w:rFonts w:ascii="Times New Roman" w:eastAsia="仿宋_GB2312" w:hAnsi="方正仿宋_GBK" w:cs="方正仿宋_GBK" w:hint="eastAsia"/>
          <w:color w:val="auto"/>
          <w:sz w:val="32"/>
          <w:highlight w:val="none"/>
        </w:rPr>
      </w:pPr>
      <w:r>
        <w:rPr>
          <w:rFonts w:ascii="Times New Roman" w:eastAsia="仿宋_GB2312" w:hAnsi="方正仿宋_GBK" w:cs="方正仿宋_GBK" w:hint="eastAsia"/>
          <w:bCs/>
          <w:color w:val="auto"/>
          <w:kern w:val="2"/>
          <w:sz w:val="32"/>
          <w:szCs w:val="32"/>
          <w:highlight w:val="none"/>
          <w:lang w:val="en-US" w:eastAsia="zh-CN" w:bidi="ar-SA"/>
        </w:rPr>
        <w:t xml:space="preserve">因此，采取的绩效评价标准为：计划标准。</w:t>
      </w:r>
    </w:p>
    <w:p>
      <w:pPr>
        <w:pStyle w:val="Heading3"/>
        <w:bidi w:val="0"/>
        <w:jc w:val="both"/>
        <w:outlineLvl w:val="1"/>
        <w:rPr>
          <w:rFonts w:ascii="楷体" w:eastAsia="楷体" w:hAnsi="楷体" w:cs="楷体" w:hint="eastAsia"/>
          <w:color w:val="auto"/>
          <w:highlight w:val="none"/>
        </w:rPr>
      </w:pPr>
      <w:r>
        <w:rPr>
          <w:rFonts w:ascii="楷体" w:eastAsia="楷体" w:hAnsi="楷体" w:cs="楷体" w:hint="eastAsia"/>
          <w:color w:val="auto"/>
          <w:highlight w:val="none"/>
        </w:rPr>
        <w:t xml:space="preserve">（三）绩效评价工作过程</w:t>
      </w:r>
      <w:bookmarkEnd w:id="73"/>
      <w:bookmarkEnd w:id="74"/>
      <w:bookmarkEnd w:id="75"/>
      <w:bookmarkEnd w:id="76"/>
      <w:bookmarkEnd w:id="77"/>
    </w:p>
    <w:p>
      <w:pPr>
        <w:bidi w:val="0"/>
        <w:jc w:val="both"/>
        <w:rPr>
          <w:rFonts w:ascii="Times New Roman" w:eastAsia="仿宋_GB2312" w:hAnsi="Times New Roman" w:cs="Times New Roman" w:hint="eastAsia"/>
          <w:b/>
          <w:bCs/>
          <w:color w:val="auto"/>
          <w:highlight w:val="none"/>
          <w:lang w:eastAsia="zh-CN"/>
        </w:rPr>
      </w:pPr>
      <w:bookmarkStart w:id="79" w:name="_Toc27442"/>
      <w:bookmarkStart w:id="80" w:name="_Toc17595"/>
      <w:bookmarkStart w:id="81" w:name="_Toc30911"/>
      <w:bookmarkStart w:id="82" w:name="_Toc31054"/>
      <w:bookmarkStart w:id="83" w:name="_Toc22987"/>
      <w:bookmarkStart w:id="84" w:name="_Toc2579"/>
      <w:r>
        <w:rPr>
          <w:rFonts w:ascii="Times New Roman" w:eastAsia="仿宋_GB2312" w:hAnsi="Times New Roman" w:cs="Times New Roman" w:hint="default"/>
          <w:b/>
          <w:bCs/>
          <w:color w:val="auto"/>
          <w:highlight w:val="none"/>
        </w:rPr>
        <w:t xml:space="preserve">1.前期准备</w:t>
      </w:r>
      <w:bookmarkEnd w:id="79"/>
      <w:bookmarkEnd w:id="80"/>
      <w:bookmarkEnd w:id="81"/>
      <w:bookmarkEnd w:id="82"/>
      <w:bookmarkEnd w:id="83"/>
      <w:r>
        <w:rPr>
          <w:rFonts w:ascii="Times New Roman" w:hAnsi="Times New Roman" w:cs="Times New Roman" w:hint="eastAsia"/>
          <w:b/>
          <w:bCs/>
          <w:color w:val="auto"/>
          <w:highlight w:val="none"/>
          <w:lang w:eastAsia="zh-CN"/>
        </w:rPr>
        <w:t xml:space="preserve">（</w:t>
      </w:r>
      <w:r>
        <w:rPr>
          <w:rFonts w:ascii="Times New Roman" w:hAnsi="Times New Roman" w:cs="Times New Roman" w:hint="eastAsia"/>
          <w:b/>
          <w:bCs/>
          <w:color w:val="auto"/>
          <w:highlight w:val="none"/>
          <w:lang w:val="en-US" w:eastAsia="zh-CN"/>
        </w:rPr>
        <w:t xml:space="preserve">2025年2月10日-2025年2月28日</w:t>
      </w:r>
      <w:r>
        <w:rPr>
          <w:rFonts w:ascii="Times New Roman" w:hAnsi="Times New Roman" w:cs="Times New Roman" w:hint="eastAsia"/>
          <w:b/>
          <w:bCs/>
          <w:color w:val="auto"/>
          <w:highlight w:val="none"/>
          <w:lang w:eastAsia="zh-CN"/>
        </w:rPr>
        <w:t xml:space="preserve">）</w:t>
      </w:r>
    </w:p>
    <w:p>
      <w:pPr>
        <w:spacing w:line="600" w:lineRule="exact"/>
        <w:ind w:firstLine="640"/>
        <w:jc w:val="both"/>
        <w:rPr>
          <w:rFonts w:ascii="Times New Roman" w:hAnsi="Times New Roman" w:cs="Times New Roman" w:hint="eastAsia"/>
          <w:bCs/>
          <w:color w:val="auto"/>
          <w:szCs w:val="32"/>
          <w:highlight w:val="none"/>
          <w:lang w:val="en-US" w:eastAsia="zh-CN"/>
        </w:rPr>
      </w:pPr>
      <w:r>
        <w:rPr>
          <w:rFonts w:ascii="Times New Roman" w:eastAsia="仿宋_GB2312" w:hAnsi="Times New Roman" w:cs="Times New Roman" w:hint="default"/>
          <w:bCs/>
          <w:color w:val="auto"/>
          <w:szCs w:val="32"/>
          <w:highlight w:val="none"/>
        </w:rPr>
        <w:t xml:space="preserve">按照《项目支出绩效评价管理办法》（财预〔2020〕10号）文件要求，</w:t>
      </w:r>
      <w:r>
        <w:rPr>
          <w:rFonts w:ascii="Times New Roman" w:hAnsi="Times New Roman" w:cs="Times New Roman" w:hint="eastAsia"/>
          <w:color w:val="auto"/>
          <w:highlight w:val="none"/>
          <w:lang w:val="en-US" w:eastAsia="zh-CN"/>
        </w:rPr>
        <w:t xml:space="preserve">尉犁</w:t>
      </w:r>
      <w:r>
        <w:rPr>
          <w:rFonts w:ascii="Times New Roman" w:eastAsia="仿宋_GB2312" w:hAnsi="Times New Roman" w:cs="Times New Roman" w:hint="default"/>
          <w:color w:val="auto"/>
          <w:highlight w:val="none"/>
        </w:rPr>
        <w:t xml:space="preserve">县</w:t>
      </w:r>
      <w:r>
        <w:rPr>
          <w:rFonts w:ascii="Times New Roman" w:hAnsi="Times New Roman" w:cs="Times New Roman" w:hint="eastAsia"/>
          <w:color w:val="auto"/>
          <w:highlight w:val="none"/>
          <w:lang w:val="en-US" w:eastAsia="zh-CN"/>
        </w:rPr>
        <w:t xml:space="preserve">阿克苏普乡人民政府</w:t>
      </w:r>
      <w:r>
        <w:rPr>
          <w:rFonts w:ascii="Times New Roman" w:eastAsia="仿宋_GB2312" w:hAnsi="Times New Roman" w:cs="Times New Roman" w:hint="default"/>
          <w:bCs/>
          <w:color w:val="auto"/>
          <w:szCs w:val="32"/>
          <w:highlight w:val="none"/>
        </w:rPr>
        <w:t xml:space="preserve">成立了绩效评价小组，对项目实施的全过程，收集、整理项目实施的相关资料，了解项目实施情况和资金支付情况。从项目内容出发，结合项目预期目标，制定绩效评价的指标体系。</w:t>
      </w:r>
      <w:r>
        <w:rPr>
          <w:rFonts w:ascii="Times New Roman" w:hAnsi="Times New Roman" w:cs="Times New Roman" w:hint="eastAsia"/>
          <w:bCs/>
          <w:color w:val="auto"/>
          <w:szCs w:val="32"/>
          <w:highlight w:val="none"/>
          <w:lang w:val="en-US" w:eastAsia="zh-CN"/>
        </w:rPr>
        <w:t xml:space="preserve">绩效评价工作小组人员名单及分工如下：</w:t>
      </w:r>
    </w:p>
    <w:p>
      <w:pPr>
        <w:bidi w:val="0"/>
        <w:rPr>
          <w:rFonts w:hint="eastAsia"/>
          <w:color w:val="auto"/>
          <w:highlight w:val="none"/>
          <w:lang w:val="en-US" w:eastAsia="zh-CN"/>
        </w:rPr>
      </w:pPr>
      <w:r>
        <w:rPr>
          <w:rFonts w:hint="eastAsia"/>
          <w:color w:val="auto"/>
          <w:highlight w:val="none"/>
          <w:lang w:val="en-US" w:eastAsia="zh-CN"/>
        </w:rPr>
        <w:t xml:space="preserve">评价小组组长：曾祥林，主要负责协调相关科室、部门对项目整体运行情况进行验收、评估。</w:t>
      </w:r>
    </w:p>
    <w:p>
      <w:pPr>
        <w:bidi w:val="0"/>
        <w:rPr>
          <w:rFonts w:hint="default"/>
          <w:color w:val="auto"/>
          <w:highlight w:val="none"/>
          <w:lang w:val="en-US" w:eastAsia="zh-CN"/>
        </w:rPr>
      </w:pPr>
      <w:r>
        <w:rPr>
          <w:rFonts w:hint="eastAsia"/>
          <w:color w:val="auto"/>
          <w:highlight w:val="none"/>
          <w:lang w:val="en-US" w:eastAsia="zh-CN"/>
        </w:rPr>
        <w:t xml:space="preserve">评价小组组员：王康，主要负责制定评价指标体系及评价标准。</w:t>
      </w:r>
    </w:p>
    <w:p>
      <w:pPr>
        <w:rPr>
          <w:rFonts w:hint="default"/>
          <w:color w:val="auto"/>
          <w:highlight w:val="none"/>
          <w:lang w:val="en-US" w:eastAsia="zh-CN"/>
        </w:rPr>
      </w:pPr>
      <w:r>
        <w:rPr>
          <w:rFonts w:hint="eastAsia"/>
          <w:color w:val="auto"/>
          <w:highlight w:val="none"/>
          <w:lang w:val="en-US" w:eastAsia="zh-CN"/>
        </w:rPr>
        <w:t xml:space="preserve">评价小组组员：古丽米热·克来木，主要负责</w:t>
      </w:r>
      <w:r>
        <w:rPr>
          <w:rFonts w:ascii="Times New Roman" w:hAnsi="Times New Roman" w:cs="Times New Roman" w:hint="eastAsia"/>
          <w:color w:val="auto"/>
          <w:highlight w:val="none"/>
          <w:lang w:eastAsia="zh-CN"/>
        </w:rPr>
        <w:t xml:space="preserve">阿克苏普乡村级组织运转经费</w:t>
      </w:r>
      <w:r>
        <w:rPr>
          <w:rFonts w:hint="eastAsia"/>
          <w:color w:val="auto"/>
          <w:highlight w:val="none"/>
          <w:lang w:val="en-US" w:eastAsia="zh-CN"/>
        </w:rPr>
        <w:t xml:space="preserve">项目实施、监督、评估工作。</w:t>
      </w:r>
    </w:p>
    <w:p>
      <w:pPr>
        <w:bidi w:val="0"/>
        <w:jc w:val="both"/>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2.组织实施</w:t>
      </w:r>
      <w:bookmarkEnd w:id="84"/>
      <w:r>
        <w:rPr>
          <w:rFonts w:ascii="Times New Roman" w:hAnsi="Times New Roman" w:cs="Times New Roman" w:hint="eastAsia"/>
          <w:b/>
          <w:bCs/>
          <w:color w:val="auto"/>
          <w:highlight w:val="none"/>
          <w:lang w:eastAsia="zh-CN"/>
        </w:rPr>
        <w:t xml:space="preserve">（</w:t>
      </w:r>
      <w:r>
        <w:rPr>
          <w:rFonts w:ascii="Times New Roman" w:hAnsi="Times New Roman" w:cs="Times New Roman" w:hint="eastAsia"/>
          <w:b/>
          <w:bCs/>
          <w:color w:val="auto"/>
          <w:highlight w:val="none"/>
          <w:lang w:val="en-US" w:eastAsia="zh-CN"/>
        </w:rPr>
        <w:t xml:space="preserve">2025年3月1日-2025年3月10日</w:t>
      </w:r>
      <w:r>
        <w:rPr>
          <w:rFonts w:ascii="Times New Roman" w:hAnsi="Times New Roman" w:cs="Times New Roman" w:hint="eastAsia"/>
          <w:b/>
          <w:bCs/>
          <w:color w:val="auto"/>
          <w:highlight w:val="none"/>
          <w:lang w:eastAsia="zh-CN"/>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评价的具体实施根据评价指标及评价工作要求，对具体评价内容和不同环节，采用以下取得的资料与评价方式。</w:t>
      </w:r>
    </w:p>
    <w:p>
      <w:pPr>
        <w:bidi w:val="0"/>
        <w:jc w:val="both"/>
        <w:rPr>
          <w:rFonts w:hint="eastAsia"/>
          <w:color w:val="auto"/>
          <w:highlight w:val="none"/>
          <w:lang w:val="en-US" w:eastAsia="zh-CN"/>
        </w:rPr>
      </w:pPr>
      <w:r>
        <w:rPr>
          <w:rFonts w:hint="eastAsia"/>
          <w:color w:val="auto"/>
          <w:highlight w:val="none"/>
        </w:rPr>
        <w:t xml:space="preserve">（1）</w:t>
      </w:r>
      <w:r>
        <w:rPr>
          <w:rFonts w:hint="eastAsia"/>
          <w:color w:val="auto"/>
          <w:highlight w:val="none"/>
          <w:lang w:val="en-US" w:eastAsia="zh-CN"/>
        </w:rPr>
        <w:t xml:space="preserve">根据绩效管理的要求，本单位成立项目评价小组，全过程跟踪监管项目实施过程，包括项目资金到位时绩效工作的安排、年中2次绩效监控工作的监督，项目实施完成之后收集资料开展项目绩效评价。</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2</w:t>
      </w:r>
      <w:r>
        <w:rPr>
          <w:rFonts w:ascii="Times New Roman" w:eastAsia="仿宋_GB2312" w:hAnsi="Times New Roman" w:cs="Times New Roman" w:hint="default"/>
          <w:color w:val="auto"/>
          <w:highlight w:val="none"/>
        </w:rPr>
        <w:t xml:space="preserve">）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3</w:t>
      </w:r>
      <w:r>
        <w:rPr>
          <w:rFonts w:ascii="Times New Roman" w:eastAsia="仿宋_GB2312" w:hAnsi="Times New Roman" w:cs="Times New Roman" w:hint="default"/>
          <w:color w:val="auto"/>
          <w:highlight w:val="none"/>
        </w:rPr>
        <w:t xml:space="preserve">）问卷调查。选择与项目评价有关的调查对象，设计调查问卷。通过问卷调查，对有关评价内容完成情况进行打分，并根据分值评价绩效目标完成情况，作为对项目评价的依据。</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4</w:t>
      </w:r>
      <w:r>
        <w:rPr>
          <w:rFonts w:ascii="Times New Roman" w:eastAsia="仿宋_GB2312" w:hAnsi="Times New Roman" w:cs="Times New Roman" w:hint="default"/>
          <w:color w:val="auto"/>
          <w:highlight w:val="none"/>
        </w:rPr>
        <w:t xml:space="preserve">）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jc w:val="both"/>
        <w:rPr>
          <w:rFonts w:ascii="Times New Roman" w:eastAsia="仿宋_GB2312" w:hAnsi="Times New Roman" w:cs="Times New Roman" w:hint="default"/>
          <w:b/>
          <w:bCs/>
          <w:color w:val="auto"/>
          <w:highlight w:val="none"/>
        </w:rPr>
      </w:pPr>
      <w:bookmarkStart w:id="85" w:name="_Toc19781"/>
      <w:r>
        <w:rPr>
          <w:rFonts w:ascii="Times New Roman" w:eastAsia="仿宋_GB2312" w:hAnsi="Times New Roman" w:cs="Times New Roman" w:hint="default"/>
          <w:b/>
          <w:bCs/>
          <w:color w:val="auto"/>
          <w:highlight w:val="none"/>
        </w:rPr>
        <w:t xml:space="preserve">3.数据集中分析</w:t>
      </w:r>
      <w:bookmarkEnd w:id="85"/>
      <w:r>
        <w:rPr>
          <w:rFonts w:ascii="Times New Roman" w:hAnsi="Times New Roman" w:cs="Times New Roman" w:hint="eastAsia"/>
          <w:b/>
          <w:bCs/>
          <w:color w:val="auto"/>
          <w:highlight w:val="none"/>
          <w:lang w:eastAsia="zh-CN"/>
        </w:rPr>
        <w:t xml:space="preserve">（</w:t>
      </w:r>
      <w:r>
        <w:rPr>
          <w:rFonts w:ascii="Times New Roman" w:hAnsi="Times New Roman" w:cs="Times New Roman" w:hint="eastAsia"/>
          <w:b/>
          <w:bCs/>
          <w:color w:val="auto"/>
          <w:highlight w:val="none"/>
          <w:lang w:val="en-US" w:eastAsia="zh-CN"/>
        </w:rPr>
        <w:t xml:space="preserve">2025年3月11日-2025年3月20日</w:t>
      </w:r>
      <w:r>
        <w:rPr>
          <w:rFonts w:ascii="Times New Roman" w:hAnsi="Times New Roman" w:cs="Times New Roman" w:hint="eastAsia"/>
          <w:b/>
          <w:bCs/>
          <w:color w:val="auto"/>
          <w:highlight w:val="none"/>
          <w:lang w:eastAsia="zh-CN"/>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对相关资料，包括资金文件、项目实施方案、相关管理办法，问卷调查等进行集中分析。在查阅大量项目资料的基础上，根据考察、考评的结果进行整理、分析。</w:t>
      </w:r>
    </w:p>
    <w:p>
      <w:pPr>
        <w:bidi w:val="0"/>
        <w:jc w:val="both"/>
        <w:rPr>
          <w:rFonts w:ascii="Times New Roman" w:eastAsia="仿宋_GB2312" w:hAnsi="Times New Roman" w:cs="Times New Roman" w:hint="default"/>
          <w:b/>
          <w:bCs/>
          <w:color w:val="auto"/>
          <w:highlight w:val="none"/>
        </w:rPr>
      </w:pPr>
      <w:bookmarkStart w:id="86" w:name="_Toc5021"/>
      <w:r>
        <w:rPr>
          <w:rFonts w:ascii="Times New Roman" w:eastAsia="仿宋_GB2312" w:hAnsi="Times New Roman" w:cs="Times New Roman" w:hint="default"/>
          <w:b/>
          <w:bCs/>
          <w:color w:val="auto"/>
          <w:highlight w:val="none"/>
        </w:rPr>
        <w:t xml:space="preserve">4.分析总结</w:t>
      </w:r>
      <w:bookmarkEnd w:id="86"/>
      <w:r>
        <w:rPr>
          <w:rFonts w:ascii="Times New Roman" w:hAnsi="Times New Roman" w:cs="Times New Roman" w:hint="eastAsia"/>
          <w:b/>
          <w:bCs/>
          <w:color w:val="auto"/>
          <w:highlight w:val="none"/>
          <w:lang w:eastAsia="zh-CN"/>
        </w:rPr>
        <w:t xml:space="preserve">（</w:t>
      </w:r>
      <w:r>
        <w:rPr>
          <w:rFonts w:ascii="Times New Roman" w:hAnsi="Times New Roman" w:cs="Times New Roman" w:hint="eastAsia"/>
          <w:b/>
          <w:bCs/>
          <w:color w:val="auto"/>
          <w:highlight w:val="none"/>
          <w:lang w:val="en-US" w:eastAsia="zh-CN"/>
        </w:rPr>
        <w:t xml:space="preserve">2025年3月21日-2025年4月3日</w:t>
      </w:r>
      <w:r>
        <w:rPr>
          <w:rFonts w:ascii="Times New Roman" w:hAnsi="Times New Roman" w:cs="Times New Roman" w:hint="eastAsia"/>
          <w:b/>
          <w:bCs/>
          <w:color w:val="auto"/>
          <w:highlight w:val="none"/>
          <w:lang w:eastAsia="zh-CN"/>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（1）根据部门自评的意见及考察、考评的结果进行整理、分析，撰写绩效评价报告初稿；</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（2）就部门自评报告与部门具体有关股室征求意见，形成最终的绩效评价报告。</w:t>
      </w:r>
    </w:p>
    <w:p>
      <w:pPr>
        <w:bidi w:val="0"/>
        <w:jc w:val="both"/>
        <w:rPr>
          <w:rFonts w:ascii="Times New Roman" w:eastAsia="仿宋_GB2312" w:hAnsi="Times New Roman" w:cs="Times New Roman" w:hint="default"/>
          <w:b/>
          <w:bCs/>
          <w:color w:val="auto"/>
          <w:highlight w:val="none"/>
        </w:rPr>
      </w:pPr>
      <w:bookmarkStart w:id="87" w:name="OLE_LINK11"/>
      <w:r>
        <w:rPr>
          <w:rFonts w:ascii="Times New Roman" w:eastAsia="仿宋_GB2312" w:hAnsi="Times New Roman" w:cs="Times New Roman" w:hint="default"/>
          <w:b/>
          <w:bCs/>
          <w:color w:val="auto"/>
          <w:highlight w:val="none"/>
        </w:rPr>
        <w:t xml:space="preserve">5</w:t>
      </w:r>
      <w:r>
        <w:rPr>
          <w:rFonts w:ascii="Times New Roman" w:eastAsia="仿宋_GB2312" w:hAnsi="Times New Roman" w:cs="Times New Roman" w:hint="default"/>
          <w:b/>
          <w:bCs/>
          <w:color w:val="auto"/>
          <w:highlight w:val="none"/>
          <w:lang w:eastAsia="zh-CN"/>
        </w:rPr>
        <w:t xml:space="preserve">.</w:t>
      </w:r>
      <w:r>
        <w:rPr>
          <w:rFonts w:ascii="Times New Roman" w:eastAsia="仿宋_GB2312" w:hAnsi="Times New Roman" w:cs="Times New Roman" w:hint="default"/>
          <w:b/>
          <w:bCs/>
          <w:color w:val="auto"/>
          <w:highlight w:val="none"/>
        </w:rPr>
        <w:t xml:space="preserve">问题整改</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bidi w:val="0"/>
        <w:jc w:val="both"/>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6</w:t>
      </w:r>
      <w:r>
        <w:rPr>
          <w:rFonts w:ascii="Times New Roman" w:eastAsia="仿宋_GB2312" w:hAnsi="Times New Roman" w:cs="Times New Roman" w:hint="default"/>
          <w:b/>
          <w:bCs/>
          <w:color w:val="auto"/>
          <w:highlight w:val="none"/>
          <w:lang w:eastAsia="zh-CN"/>
        </w:rPr>
        <w:t xml:space="preserve">.</w:t>
      </w:r>
      <w:r>
        <w:rPr>
          <w:rFonts w:ascii="Times New Roman" w:eastAsia="仿宋_GB2312" w:hAnsi="Times New Roman" w:cs="Times New Roman" w:hint="default"/>
          <w:b/>
          <w:bCs/>
          <w:color w:val="auto"/>
          <w:highlight w:val="none"/>
        </w:rPr>
        <w:t xml:space="preserve">档案整理</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建立和落实档案管理制度，将项目相关资料存档，包括但不限于：评价项目基本情况和相关文件、评价实施方案、项目支付资料等相关档案。</w:t>
      </w:r>
      <w:bookmarkEnd w:id="87"/>
    </w:p>
    <w:p>
      <w:pPr>
        <w:pStyle w:val="Heading2"/>
        <w:bidi w:val="0"/>
        <w:jc w:val="both"/>
        <w:outlineLvl w:val="0"/>
        <w:rPr>
          <w:rFonts w:ascii="黑体" w:eastAsia="黑体" w:hAnsi="黑体" w:cs="黑体" w:hint="eastAsia"/>
          <w:color w:val="auto"/>
          <w:highlight w:val="none"/>
        </w:rPr>
      </w:pPr>
      <w:bookmarkStart w:id="88" w:name="_Toc31058"/>
      <w:bookmarkStart w:id="89" w:name="_Toc21627"/>
      <w:bookmarkStart w:id="90" w:name="_Toc1808"/>
      <w:bookmarkStart w:id="91" w:name="_Toc29513"/>
      <w:bookmarkStart w:id="92" w:name="_Toc32641"/>
      <w:bookmarkStart w:id="93" w:name="_Toc25201"/>
      <w:r>
        <w:rPr>
          <w:rFonts w:ascii="黑体" w:eastAsia="黑体" w:hAnsi="黑体" w:cs="黑体" w:hint="eastAsia"/>
          <w:color w:val="auto"/>
          <w:highlight w:val="none"/>
        </w:rPr>
        <w:t xml:space="preserve">三、综合评价情况及评价结论</w:t>
      </w:r>
      <w:bookmarkEnd w:id="88"/>
      <w:bookmarkEnd w:id="89"/>
      <w:bookmarkEnd w:id="90"/>
      <w:bookmarkEnd w:id="91"/>
      <w:bookmarkEnd w:id="92"/>
      <w:bookmarkEnd w:id="93"/>
    </w:p>
    <w:p>
      <w:pPr>
        <w:bidi w:val="0"/>
        <w:jc w:val="both"/>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rPr>
        <w:t xml:space="preserve">本项目的绩效评价结果为</w:t>
      </w:r>
      <w:r>
        <w:rPr>
          <w:rFonts w:ascii="Times New Roman" w:hAnsi="Times New Roman" w:cs="Times New Roman" w:hint="eastAsia"/>
          <w:color w:val="auto"/>
          <w:highlight w:val="none"/>
          <w:lang w:eastAsia="zh-CN"/>
        </w:rPr>
        <w:t xml:space="preserve">“</w:t>
      </w:r>
      <w:r>
        <w:rPr>
          <w:rFonts w:ascii="Times New Roman" w:eastAsia="仿宋_GB2312" w:hAnsi="Times New Roman" w:cs="Times New Roman" w:hint="default"/>
          <w:color w:val="auto"/>
          <w:highlight w:val="none"/>
        </w:rPr>
        <w:t xml:space="preserve">优</w:t>
      </w:r>
      <w:r>
        <w:rPr>
          <w:rFonts w:ascii="Times New Roman" w:hAnsi="Times New Roman" w:cs="Times New Roman" w:hint="eastAsia"/>
          <w:color w:val="auto"/>
          <w:highlight w:val="none"/>
          <w:lang w:eastAsia="zh-CN"/>
        </w:rPr>
        <w:t xml:space="preserve">”</w:t>
      </w:r>
      <w:r>
        <w:rPr>
          <w:rFonts w:ascii="Times New Roman" w:eastAsia="仿宋_GB2312" w:hAnsi="Times New Roman" w:cs="Times New Roman" w:hint="default"/>
          <w:color w:val="auto"/>
          <w:highlight w:val="none"/>
        </w:rPr>
        <w:t xml:space="preserve">，综合评分</w:t>
      </w:r>
      <w:r>
        <w:rPr>
          <w:rFonts w:ascii="Times New Roman" w:hAnsi="Times New Roman" w:cs="Times New Roman" w:hint="eastAsia"/>
          <w:color w:val="auto"/>
          <w:highlight w:val="none"/>
          <w:lang w:val="en-US" w:eastAsia="zh-CN"/>
        </w:rPr>
        <w:t xml:space="preserve">99.89</w:t>
      </w:r>
      <w:r>
        <w:rPr>
          <w:rFonts w:ascii="Times New Roman" w:eastAsia="仿宋_GB2312" w:hAnsi="Times New Roman" w:cs="Times New Roman" w:hint="default"/>
          <w:color w:val="auto"/>
          <w:highlight w:val="none"/>
        </w:rPr>
        <w:t xml:space="preserve">分。其中项目决策22分</w:t>
      </w:r>
      <w:r>
        <w:rPr>
          <w:rFonts w:ascii="Times New Roman" w:hAnsi="Times New Roman" w:cs="Times New Roman" w:hint="eastAsia"/>
          <w:color w:val="auto"/>
          <w:highlight w:val="none"/>
          <w:lang w:eastAsia="zh-CN"/>
        </w:rPr>
        <w:t xml:space="preserve">，</w:t>
      </w:r>
      <w:r>
        <w:rPr>
          <w:rFonts w:ascii="Times New Roman" w:eastAsia="仿宋_GB2312" w:hAnsi="Times New Roman" w:cs="Times New Roman" w:hint="default"/>
          <w:color w:val="auto"/>
          <w:highlight w:val="none"/>
        </w:rPr>
        <w:t xml:space="preserve">项目过程</w:t>
      </w:r>
      <w:r>
        <w:rPr>
          <w:rFonts w:ascii="Times New Roman" w:hAnsi="Times New Roman" w:cs="Times New Roman" w:hint="eastAsia"/>
          <w:color w:val="auto"/>
          <w:highlight w:val="none"/>
          <w:lang w:val="en-US" w:eastAsia="zh-CN"/>
        </w:rPr>
        <w:t xml:space="preserve">18</w:t>
      </w:r>
      <w:r>
        <w:rPr>
          <w:rFonts w:ascii="Times New Roman" w:eastAsia="仿宋_GB2312" w:hAnsi="Times New Roman" w:cs="Times New Roman" w:hint="default"/>
          <w:color w:val="auto"/>
          <w:highlight w:val="none"/>
        </w:rPr>
        <w:t xml:space="preserve">分，项目产出管理得分</w:t>
      </w:r>
      <w:r>
        <w:rPr>
          <w:rFonts w:ascii="Times New Roman" w:hAnsi="Times New Roman" w:cs="Times New Roman" w:hint="eastAsia"/>
          <w:color w:val="auto"/>
          <w:highlight w:val="none"/>
          <w:lang w:val="en-US" w:eastAsia="zh-CN"/>
        </w:rPr>
        <w:t xml:space="preserve">39.89</w:t>
      </w:r>
      <w:r>
        <w:rPr>
          <w:rFonts w:ascii="Times New Roman" w:eastAsia="仿宋_GB2312" w:hAnsi="Times New Roman" w:cs="Times New Roman" w:hint="default"/>
          <w:color w:val="auto"/>
          <w:highlight w:val="none"/>
        </w:rPr>
        <w:t xml:space="preserve">分，</w:t>
      </w:r>
      <w:r>
        <w:rPr>
          <w:rFonts w:ascii="Times New Roman" w:hAnsi="Times New Roman" w:cs="Times New Roman" w:hint="eastAsia"/>
          <w:color w:val="auto"/>
          <w:highlight w:val="none"/>
          <w:lang w:val="en-US" w:eastAsia="zh-CN"/>
        </w:rPr>
        <w:t xml:space="preserve">原因是因采购优惠率，所以剩余部分资金，导致项目产出成本未达成目标，扣0.11分。</w:t>
      </w:r>
      <w:r>
        <w:rPr>
          <w:rFonts w:ascii="Times New Roman" w:eastAsia="仿宋_GB2312" w:hAnsi="Times New Roman" w:cs="Times New Roman" w:hint="default"/>
          <w:color w:val="auto"/>
          <w:highlight w:val="none"/>
        </w:rPr>
        <w:t xml:space="preserve">项目效益20分</w:t>
      </w:r>
      <w:r>
        <w:rPr>
          <w:rFonts w:ascii="Times New Roman" w:eastAsia="仿宋_GB2312" w:hAnsi="Times New Roman" w:cs="Times New Roman" w:hint="default"/>
          <w:color w:val="auto"/>
          <w:highlight w:val="none"/>
          <w:lang w:val="en-US" w:eastAsia="zh-CN"/>
        </w:rPr>
        <w:t xml:space="preserve">。各部分权重和绩效汇总分值如下表所示：</w:t>
      </w:r>
    </w:p>
    <w:tbl>
      <w:tblPr>
        <w:tblStyle w:val="NormalTable"/>
        <w:tblW w:w="4205" w:type="pct"/>
        <w:jc w:val="center"/>
        <w:tblCellMar>
          <w:top w:w="0" w:type="dxa"/>
          <w:left w:w="0" w:type="dxa"/>
          <w:bottom w:w="0" w:type="dxa"/>
          <w:right w:w="0" w:type="dxa"/>
        </w:tblCellMar>
        <w:tblLook w:firstRow="0" w:lastRow="0" w:firstColumn="0" w:lastColumn="0" w:noHBand="1" w:noVBand="1"/>
      </w:tblPr>
      <w:tblGrid>
        <w:gridCol w:w="1115"/>
        <w:gridCol w:w="1324"/>
        <w:gridCol w:w="1324"/>
        <w:gridCol w:w="1324"/>
        <w:gridCol w:w="1324"/>
        <w:gridCol w:w="600"/>
      </w:tblGrid>
      <w:tr>
        <w:trPr>
          <w:trHeight w:val="375"/>
          <w:jc w:val="center"/>
        </w:trPr>
        <w:tc>
          <w:tcPr>
            <w:tcW w:w="795" w:type="pct"/>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指标类别</w:t>
            </w:r>
          </w:p>
        </w:tc>
        <w:tc>
          <w:tcPr>
            <w:tcW w:w="944" w:type="pct"/>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1.项目决策</w:t>
            </w:r>
          </w:p>
        </w:tc>
        <w:tc>
          <w:tcPr>
            <w:tcW w:w="944" w:type="pct"/>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2.过程管理</w:t>
            </w:r>
          </w:p>
        </w:tc>
        <w:tc>
          <w:tcPr>
            <w:tcW w:w="944" w:type="pct"/>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3.项目产出</w:t>
            </w:r>
          </w:p>
        </w:tc>
        <w:tc>
          <w:tcPr>
            <w:tcW w:w="944" w:type="pct"/>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jc w:val="center"/>
              <w:rPr>
                <w:rFonts w:ascii="Times New Roman" w:eastAsia="仿宋_GB2312" w:hAnsi="Times New Roman" w:cs="Times New Roman" w:hint="default"/>
                <w:color w:val="auto"/>
                <w:kern w:val="44"/>
                <w:sz w:val="21"/>
                <w:szCs w:val="22"/>
                <w:highlight w:val="none"/>
                <w:lang w:val="en-US" w:eastAsia="zh-CN" w:bidi="ar-SA"/>
              </w:rPr>
            </w:pPr>
            <w:r>
              <w:rPr>
                <w:rFonts w:cs="Times New Roman" w:hint="eastAsia"/>
                <w:color w:val="auto"/>
                <w:highlight w:val="none"/>
                <w:lang w:val="en-US" w:eastAsia="zh-CN"/>
              </w:rPr>
              <w:t xml:space="preserve">4</w:t>
            </w:r>
            <w:r>
              <w:rPr>
                <w:rFonts w:ascii="Times New Roman" w:eastAsia="仿宋_GB2312" w:hAnsi="Times New Roman" w:cs="Times New Roman" w:hint="default"/>
                <w:color w:val="auto"/>
                <w:highlight w:val="none"/>
              </w:rPr>
              <w:t xml:space="preserve">.项目效益</w:t>
            </w:r>
          </w:p>
        </w:tc>
        <w:tc>
          <w:tcPr>
            <w:tcW w:w="427" w:type="pct"/>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jc w:val="center"/>
              <w:rPr>
                <w:rFonts w:ascii="Times New Roman" w:eastAsia="仿宋_GB2312" w:hAnsi="Times New Roman" w:cs="Times New Roman" w:hint="default"/>
                <w:color w:val="auto"/>
                <w:kern w:val="44"/>
                <w:sz w:val="21"/>
                <w:szCs w:val="22"/>
                <w:highlight w:val="none"/>
                <w:lang w:val="en-US" w:eastAsia="zh-CN" w:bidi="ar-SA"/>
              </w:rPr>
            </w:pPr>
            <w:r>
              <w:rPr>
                <w:rFonts w:ascii="Times New Roman" w:eastAsia="仿宋_GB2312" w:hAnsi="Times New Roman" w:cs="Times New Roman" w:hint="default"/>
                <w:color w:val="auto"/>
                <w:highlight w:val="none"/>
              </w:rPr>
              <w:t xml:space="preserve">合计</w:t>
            </w:r>
          </w:p>
        </w:tc>
      </w:tr>
      <w:tr>
        <w:tblPrEx>
          <w:tblW w:w="4205" w:type="pct"/>
          <w:tblCellMar>
            <w:top w:w="0" w:type="dxa"/>
            <w:left w:w="0" w:type="dxa"/>
            <w:bottom w:w="0" w:type="dxa"/>
            <w:right w:w="0" w:type="dxa"/>
          </w:tblCellMar>
        </w:tblPrEx>
        <w:trPr>
          <w:trHeight w:val="441"/>
          <w:jc w:val="center"/>
        </w:trPr>
        <w:tc>
          <w:tcPr>
            <w:tcW w:w="795" w:type="pct"/>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权重</w:t>
            </w:r>
          </w:p>
        </w:tc>
        <w:tc>
          <w:tcPr>
            <w:tcW w:w="944" w:type="pct"/>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22%</w:t>
            </w:r>
          </w:p>
        </w:tc>
        <w:tc>
          <w:tcPr>
            <w:tcW w:w="944" w:type="pct"/>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18%</w:t>
            </w:r>
          </w:p>
        </w:tc>
        <w:tc>
          <w:tcPr>
            <w:tcW w:w="944" w:type="pct"/>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jc w:val="center"/>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val="en-US" w:eastAsia="zh-CN"/>
              </w:rPr>
              <w:t xml:space="preserve">40</w:t>
            </w:r>
            <w:r>
              <w:rPr>
                <w:rFonts w:ascii="Times New Roman" w:eastAsia="仿宋_GB2312" w:hAnsi="Times New Roman" w:cs="Times New Roman" w:hint="default"/>
                <w:color w:val="auto"/>
                <w:highlight w:val="none"/>
              </w:rPr>
              <w:t xml:space="preserve">%</w:t>
            </w:r>
          </w:p>
        </w:tc>
        <w:tc>
          <w:tcPr>
            <w:tcW w:w="944" w:type="pct"/>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jc w:val="center"/>
              <w:rPr>
                <w:rFonts w:ascii="Times New Roman" w:eastAsia="仿宋_GB2312" w:hAnsi="Times New Roman" w:cs="Times New Roman" w:hint="default"/>
                <w:color w:val="auto"/>
                <w:kern w:val="44"/>
                <w:sz w:val="21"/>
                <w:szCs w:val="22"/>
                <w:highlight w:val="none"/>
                <w:lang w:val="en-US" w:eastAsia="zh-CN" w:bidi="ar-SA"/>
              </w:rPr>
            </w:pPr>
            <w:r>
              <w:rPr>
                <w:rFonts w:ascii="Times New Roman" w:eastAsia="仿宋_GB2312" w:hAnsi="Times New Roman" w:cs="Times New Roman" w:hint="default"/>
                <w:color w:val="auto"/>
                <w:highlight w:val="none"/>
              </w:rPr>
              <w:t xml:space="preserve">20%</w:t>
            </w:r>
          </w:p>
        </w:tc>
        <w:tc>
          <w:tcPr>
            <w:tcW w:w="427" w:type="pct"/>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jc w:val="center"/>
              <w:rPr>
                <w:rFonts w:ascii="Times New Roman" w:eastAsia="仿宋_GB2312" w:hAnsi="Times New Roman" w:cs="Times New Roman" w:hint="eastAsia"/>
                <w:color w:val="auto"/>
                <w:kern w:val="44"/>
                <w:sz w:val="21"/>
                <w:szCs w:val="22"/>
                <w:highlight w:val="none"/>
                <w:lang w:val="en-US" w:eastAsia="zh-CN" w:bidi="ar-SA"/>
              </w:rPr>
            </w:pPr>
            <w:r>
              <w:rPr>
                <w:rFonts w:ascii="Times New Roman" w:eastAsia="仿宋_GB2312" w:hAnsi="Times New Roman" w:cs="Times New Roman" w:hint="default"/>
                <w:color w:val="auto"/>
                <w:highlight w:val="none"/>
              </w:rPr>
              <w:t xml:space="preserve">100</w:t>
            </w:r>
            <w:r>
              <w:rPr>
                <w:rFonts w:ascii="Times New Roman" w:hAnsi="Times New Roman" w:cs="Times New Roman" w:hint="eastAsia"/>
                <w:color w:val="auto"/>
                <w:highlight w:val="none"/>
                <w:lang w:val="en-US" w:eastAsia="zh-CN"/>
              </w:rPr>
              <w:t xml:space="preserve">%</w:t>
            </w:r>
          </w:p>
        </w:tc>
      </w:tr>
      <w:tr>
        <w:tblPrEx>
          <w:tblW w:w="4205" w:type="pct"/>
          <w:tblCellMar>
            <w:top w:w="0" w:type="dxa"/>
            <w:left w:w="0" w:type="dxa"/>
            <w:bottom w:w="0" w:type="dxa"/>
            <w:right w:w="0" w:type="dxa"/>
          </w:tblCellMar>
        </w:tblPrEx>
        <w:trPr>
          <w:trHeight w:val="90"/>
          <w:jc w:val="center"/>
        </w:trPr>
        <w:tc>
          <w:tcPr>
            <w:tcW w:w="795" w:type="pct"/>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分值</w:t>
            </w:r>
          </w:p>
        </w:tc>
        <w:tc>
          <w:tcPr>
            <w:tcW w:w="944" w:type="pct"/>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22</w:t>
            </w:r>
          </w:p>
        </w:tc>
        <w:tc>
          <w:tcPr>
            <w:tcW w:w="944" w:type="pct"/>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18</w:t>
            </w:r>
          </w:p>
        </w:tc>
        <w:tc>
          <w:tcPr>
            <w:tcW w:w="944" w:type="pct"/>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jc w:val="center"/>
              <w:rPr>
                <w:rFonts w:ascii="Times New Roman" w:eastAsia="仿宋_GB2312" w:hAnsi="Times New Roman" w:cs="Times New Roman" w:hint="default"/>
                <w:color w:val="auto"/>
                <w:highlight w:val="none"/>
                <w:lang w:val="en-US" w:eastAsia="zh-CN"/>
              </w:rPr>
            </w:pPr>
            <w:r>
              <w:rPr>
                <w:rFonts w:ascii="Times New Roman" w:hAnsi="Times New Roman" w:cs="Times New Roman" w:hint="eastAsia"/>
                <w:color w:val="auto"/>
                <w:highlight w:val="none"/>
                <w:lang w:val="en-US" w:eastAsia="zh-CN"/>
              </w:rPr>
              <w:t xml:space="preserve">40</w:t>
            </w:r>
          </w:p>
        </w:tc>
        <w:tc>
          <w:tcPr>
            <w:tcW w:w="944" w:type="pct"/>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jc w:val="center"/>
              <w:rPr>
                <w:rFonts w:ascii="Times New Roman" w:eastAsia="仿宋_GB2312" w:hAnsi="Times New Roman" w:cs="Times New Roman" w:hint="default"/>
                <w:color w:val="auto"/>
                <w:kern w:val="44"/>
                <w:sz w:val="21"/>
                <w:szCs w:val="22"/>
                <w:highlight w:val="none"/>
                <w:lang w:val="en-US" w:eastAsia="zh-CN" w:bidi="ar-SA"/>
              </w:rPr>
            </w:pPr>
            <w:r>
              <w:rPr>
                <w:rFonts w:ascii="Times New Roman" w:eastAsia="仿宋_GB2312" w:hAnsi="Times New Roman" w:cs="Times New Roman" w:hint="default"/>
                <w:color w:val="auto"/>
                <w:highlight w:val="none"/>
              </w:rPr>
              <w:t xml:space="preserve">20</w:t>
            </w:r>
          </w:p>
        </w:tc>
        <w:tc>
          <w:tcPr>
            <w:tcW w:w="427" w:type="pct"/>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jc w:val="center"/>
              <w:rPr>
                <w:rFonts w:ascii="Times New Roman" w:eastAsia="仿宋_GB2312" w:hAnsi="Times New Roman" w:cs="Times New Roman" w:hint="default"/>
                <w:color w:val="auto"/>
                <w:kern w:val="44"/>
                <w:sz w:val="21"/>
                <w:szCs w:val="22"/>
                <w:highlight w:val="none"/>
                <w:lang w:val="en-US" w:eastAsia="zh-CN" w:bidi="ar-SA"/>
              </w:rPr>
            </w:pPr>
            <w:r>
              <w:rPr>
                <w:rFonts w:ascii="Times New Roman" w:eastAsia="仿宋_GB2312" w:hAnsi="Times New Roman" w:cs="Times New Roman" w:hint="default"/>
                <w:color w:val="auto"/>
                <w:highlight w:val="none"/>
              </w:rPr>
              <w:t xml:space="preserve">100</w:t>
            </w:r>
          </w:p>
        </w:tc>
      </w:tr>
      <w:tr>
        <w:tblPrEx>
          <w:tblW w:w="4205" w:type="pct"/>
          <w:tblCellMar>
            <w:top w:w="0" w:type="dxa"/>
            <w:left w:w="0" w:type="dxa"/>
            <w:bottom w:w="0" w:type="dxa"/>
            <w:right w:w="0" w:type="dxa"/>
          </w:tblCellMar>
        </w:tblPrEx>
        <w:trPr>
          <w:trHeight w:val="375"/>
          <w:jc w:val="center"/>
        </w:trPr>
        <w:tc>
          <w:tcPr>
            <w:tcW w:w="795" w:type="pct"/>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得分</w:t>
            </w:r>
          </w:p>
        </w:tc>
        <w:tc>
          <w:tcPr>
            <w:tcW w:w="944" w:type="pct"/>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22</w:t>
            </w:r>
          </w:p>
        </w:tc>
        <w:tc>
          <w:tcPr>
            <w:tcW w:w="944" w:type="pct"/>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jc w:val="center"/>
              <w:rPr>
                <w:rFonts w:ascii="Times New Roman" w:eastAsia="仿宋_GB2312" w:hAnsi="Times New Roman" w:cs="Times New Roman" w:hint="default"/>
                <w:color w:val="auto"/>
                <w:highlight w:val="none"/>
                <w:lang w:val="en-US" w:eastAsia="zh-CN"/>
              </w:rPr>
            </w:pPr>
            <w:r>
              <w:rPr>
                <w:rFonts w:ascii="Times New Roman" w:hAnsi="Times New Roman" w:cs="Times New Roman" w:hint="eastAsia"/>
                <w:color w:val="auto"/>
                <w:highlight w:val="none"/>
                <w:lang w:val="en-US" w:eastAsia="zh-CN"/>
              </w:rPr>
              <w:t xml:space="preserve">18</w:t>
            </w:r>
          </w:p>
        </w:tc>
        <w:tc>
          <w:tcPr>
            <w:tcW w:w="944" w:type="pct"/>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jc w:val="center"/>
              <w:rPr>
                <w:rFonts w:ascii="Times New Roman" w:eastAsia="仿宋_GB2312" w:hAnsi="Times New Roman" w:cs="Times New Roman" w:hint="default"/>
                <w:color w:val="auto"/>
                <w:highlight w:val="none"/>
                <w:lang w:val="en-US" w:eastAsia="zh-CN"/>
              </w:rPr>
            </w:pPr>
            <w:r>
              <w:rPr>
                <w:rFonts w:ascii="Times New Roman" w:hAnsi="Times New Roman" w:cs="Times New Roman" w:hint="eastAsia"/>
                <w:color w:val="auto"/>
                <w:highlight w:val="none"/>
                <w:lang w:val="en-US" w:eastAsia="zh-CN"/>
              </w:rPr>
              <w:t xml:space="preserve">39.89</w:t>
            </w:r>
          </w:p>
        </w:tc>
        <w:tc>
          <w:tcPr>
            <w:tcW w:w="944" w:type="pct"/>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jc w:val="center"/>
              <w:rPr>
                <w:rFonts w:ascii="Times New Roman" w:eastAsia="仿宋_GB2312" w:hAnsi="Times New Roman" w:cs="Times New Roman" w:hint="default"/>
                <w:color w:val="auto"/>
                <w:kern w:val="44"/>
                <w:sz w:val="21"/>
                <w:szCs w:val="22"/>
                <w:highlight w:val="none"/>
                <w:lang w:val="en-US" w:eastAsia="zh-CN" w:bidi="ar-SA"/>
              </w:rPr>
            </w:pPr>
            <w:r>
              <w:rPr>
                <w:rFonts w:ascii="Times New Roman" w:eastAsia="仿宋_GB2312" w:hAnsi="Times New Roman" w:cs="Times New Roman" w:hint="default"/>
                <w:color w:val="auto"/>
                <w:highlight w:val="none"/>
              </w:rPr>
              <w:t xml:space="preserve">20</w:t>
            </w:r>
          </w:p>
        </w:tc>
        <w:tc>
          <w:tcPr>
            <w:tcW w:w="427" w:type="pct"/>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jc w:val="center"/>
              <w:rPr>
                <w:rFonts w:hint="default"/>
                <w:color w:val="auto"/>
                <w:highlight w:val="none"/>
                <w:lang w:val="en-US" w:eastAsia="zh-CN"/>
              </w:rPr>
            </w:pPr>
            <w:r>
              <w:rPr>
                <w:rFonts w:cs="Times New Roman" w:hint="eastAsia"/>
                <w:color w:val="auto"/>
                <w:highlight w:val="none"/>
                <w:lang w:val="en-US" w:eastAsia="zh-CN"/>
              </w:rPr>
              <w:t xml:space="preserve">99.89</w:t>
            </w:r>
          </w:p>
        </w:tc>
      </w:tr>
    </w:tbl>
    <w:p>
      <w:pPr>
        <w:bidi w:val="0"/>
        <w:rPr>
          <w:rFonts w:hint="default"/>
          <w:color w:val="auto"/>
          <w:highlight w:val="none"/>
        </w:rPr>
      </w:pPr>
    </w:p>
    <w:p>
      <w:pPr>
        <w:pStyle w:val="Heading2"/>
        <w:bidi w:val="0"/>
        <w:jc w:val="both"/>
        <w:outlineLvl w:val="0"/>
        <w:rPr>
          <w:rFonts w:ascii="黑体" w:eastAsia="黑体" w:hAnsi="黑体" w:cs="黑体" w:hint="eastAsia"/>
          <w:color w:val="auto"/>
          <w:highlight w:val="none"/>
        </w:rPr>
      </w:pPr>
      <w:bookmarkStart w:id="94" w:name="_Toc2894"/>
      <w:bookmarkStart w:id="95" w:name="_Toc30727"/>
      <w:bookmarkStart w:id="96" w:name="_Toc17356"/>
      <w:bookmarkStart w:id="97" w:name="_Toc13630"/>
      <w:bookmarkStart w:id="98" w:name="_Toc29439"/>
      <w:bookmarkStart w:id="99" w:name="_Toc4904"/>
      <w:r>
        <w:rPr>
          <w:rFonts w:ascii="黑体" w:eastAsia="黑体" w:hAnsi="黑体" w:cs="黑体" w:hint="eastAsia"/>
          <w:color w:val="auto"/>
          <w:highlight w:val="none"/>
        </w:rPr>
        <w:t xml:space="preserve">四、绩效评价指标分析</w:t>
      </w:r>
      <w:bookmarkEnd w:id="94"/>
      <w:bookmarkEnd w:id="95"/>
      <w:bookmarkEnd w:id="96"/>
      <w:bookmarkEnd w:id="97"/>
      <w:bookmarkEnd w:id="98"/>
      <w:bookmarkEnd w:id="99"/>
    </w:p>
    <w:p>
      <w:pPr>
        <w:pStyle w:val="Heading3"/>
        <w:bidi w:val="0"/>
        <w:jc w:val="both"/>
        <w:outlineLvl w:val="1"/>
        <w:rPr>
          <w:rFonts w:ascii="楷体" w:eastAsia="楷体" w:hAnsi="楷体" w:cs="楷体" w:hint="eastAsia"/>
          <w:color w:val="auto"/>
          <w:highlight w:val="none"/>
        </w:rPr>
      </w:pPr>
      <w:bookmarkStart w:id="100" w:name="_Toc28477"/>
      <w:bookmarkStart w:id="101" w:name="_Toc1968"/>
      <w:bookmarkStart w:id="102" w:name="_Toc22323"/>
      <w:bookmarkStart w:id="103" w:name="_Toc21469"/>
      <w:bookmarkStart w:id="104" w:name="_Toc2901"/>
      <w:r>
        <w:rPr>
          <w:rFonts w:ascii="楷体" w:eastAsia="楷体" w:hAnsi="楷体" w:cs="楷体" w:hint="eastAsia"/>
          <w:color w:val="auto"/>
          <w:highlight w:val="none"/>
        </w:rPr>
        <w:t xml:space="preserve">（一）项目决策情况</w:t>
      </w:r>
      <w:bookmarkEnd w:id="100"/>
      <w:bookmarkEnd w:id="101"/>
      <w:bookmarkEnd w:id="102"/>
      <w:bookmarkEnd w:id="103"/>
      <w:bookmarkEnd w:id="104"/>
    </w:p>
    <w:p>
      <w:pPr>
        <w:bidi w:val="0"/>
        <w:jc w:val="both"/>
        <w:rPr>
          <w:rFonts w:ascii="Times New Roman" w:eastAsia="仿宋_GB2312" w:hAnsi="Times New Roman" w:cs="Times New Roman" w:hint="default"/>
          <w:b/>
          <w:bCs/>
          <w:color w:val="auto"/>
          <w:highlight w:val="none"/>
        </w:rPr>
      </w:pPr>
      <w:bookmarkStart w:id="105" w:name="_Toc22511"/>
      <w:bookmarkStart w:id="106" w:name="_Toc510"/>
      <w:r>
        <w:rPr>
          <w:rFonts w:ascii="Times New Roman" w:eastAsia="仿宋_GB2312" w:hAnsi="Times New Roman" w:cs="Times New Roman" w:hint="default"/>
          <w:b/>
          <w:bCs/>
          <w:color w:val="auto"/>
          <w:highlight w:val="none"/>
        </w:rPr>
        <w:t xml:space="preserve">1.</w:t>
      </w:r>
      <w:r>
        <w:rPr>
          <w:rFonts w:ascii="Times New Roman" w:hAnsi="Times New Roman" w:cs="Times New Roman" w:hint="eastAsia"/>
          <w:b/>
          <w:bCs/>
          <w:color w:val="auto"/>
          <w:highlight w:val="none"/>
          <w:lang w:eastAsia="zh-CN"/>
        </w:rPr>
        <w:t xml:space="preserve">实施</w:t>
      </w:r>
      <w:r>
        <w:rPr>
          <w:rFonts w:ascii="Times New Roman" w:eastAsia="仿宋_GB2312" w:hAnsi="Times New Roman" w:cs="Times New Roman" w:hint="default"/>
          <w:b/>
          <w:bCs/>
          <w:color w:val="auto"/>
          <w:highlight w:val="none"/>
        </w:rPr>
        <w:t xml:space="preserve">依据充分性</w:t>
      </w:r>
      <w:bookmarkEnd w:id="105"/>
      <w:bookmarkEnd w:id="106"/>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val="en-US" w:eastAsia="zh-CN"/>
        </w:rPr>
        <w:t xml:space="preserve">根据</w:t>
      </w: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印发&lt;关于开展以“抓基层打基础、抓当前利长远”为主题的基层党建工作实施意见&gt;的通知</w:t>
      </w:r>
      <w:r>
        <w:rPr>
          <w:rFonts w:ascii="Times New Roman" w:eastAsia="仿宋_GB2312" w:hAnsi="Times New Roman" w:cs="Times New Roman" w:hint="default"/>
          <w:color w:val="auto"/>
          <w:highlight w:val="none"/>
        </w:rPr>
        <w:t xml:space="preserve">》（</w:t>
      </w:r>
      <w:r>
        <w:rPr>
          <w:rFonts w:ascii="Times New Roman" w:eastAsia="方正仿宋_GBK" w:hAnsi="Times New Roman" w:cs="方正仿宋_GBK" w:hint="eastAsia"/>
          <w:color w:val="auto"/>
          <w:highlight w:val="none"/>
          <w:lang w:val="en-US" w:eastAsia="zh-CN"/>
        </w:rPr>
        <w:t xml:space="preserve">巴党办发</w:t>
      </w: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2017</w:t>
      </w: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8</w:t>
      </w:r>
      <w:r>
        <w:rPr>
          <w:rFonts w:ascii="Times New Roman" w:eastAsia="仿宋_GB2312" w:hAnsi="Times New Roman" w:cs="Times New Roman" w:hint="default"/>
          <w:color w:val="auto"/>
          <w:highlight w:val="none"/>
        </w:rPr>
        <w:t xml:space="preserve">号）</w:t>
      </w:r>
      <w:r>
        <w:rPr>
          <w:rFonts w:ascii="Times New Roman" w:hAnsi="Times New Roman" w:cs="Times New Roman" w:hint="eastAsia"/>
          <w:color w:val="auto"/>
          <w:highlight w:val="none"/>
          <w:lang w:val="en-US" w:eastAsia="zh-CN"/>
        </w:rPr>
        <w:t xml:space="preserve">文件实施本项目，文件规定“每个村（社区）年运转经费不低于10万元”。因此，</w:t>
      </w:r>
      <w:r>
        <w:rPr>
          <w:rFonts w:ascii="Times New Roman" w:eastAsia="仿宋_GB2312" w:hAnsi="Times New Roman" w:cs="Times New Roman" w:hint="default"/>
          <w:color w:val="auto"/>
          <w:highlight w:val="none"/>
        </w:rPr>
        <w:t xml:space="preserve">项目</w:t>
      </w:r>
      <w:r>
        <w:rPr>
          <w:rFonts w:ascii="Times New Roman" w:eastAsia="仿宋_GB2312" w:hAnsi="Times New Roman" w:cs="Times New Roman" w:hint="default"/>
          <w:color w:val="auto"/>
          <w:highlight w:val="none"/>
          <w:lang w:val="en-US" w:eastAsia="zh-CN"/>
        </w:rPr>
        <w:t xml:space="preserve">实施</w:t>
      </w:r>
      <w:r>
        <w:rPr>
          <w:rFonts w:ascii="Times New Roman" w:eastAsia="仿宋_GB2312" w:hAnsi="Times New Roman" w:cs="Times New Roman" w:hint="default"/>
          <w:color w:val="auto"/>
          <w:highlight w:val="none"/>
        </w:rPr>
        <w:t xml:space="preserve">符合国家法律法规、国民经济发展规划和相关政策；符合行业发展规划和政策要求；与部门职责范围相符，属</w:t>
      </w:r>
      <w:r>
        <w:rPr>
          <w:rFonts w:ascii="Times New Roman" w:eastAsia="仿宋_GB2312" w:hAnsi="Times New Roman" w:cs="Times New Roman" w:hint="default"/>
          <w:color w:val="auto"/>
          <w:highlight w:val="none"/>
        </w:rPr>
        <w:t xml:space="preserve">干部</w:t>
      </w:r>
      <w:r>
        <w:rPr>
          <w:rFonts w:ascii="Times New Roman" w:eastAsia="仿宋_GB2312" w:hAnsi="Times New Roman" w:cs="Times New Roman" w:hint="default"/>
          <w:color w:val="auto"/>
          <w:highlight w:val="none"/>
        </w:rPr>
        <w:t xml:space="preserve">门履职所需；属于公共财政支持范围，符合中央、地方事权支出责任划分原则；</w:t>
      </w:r>
      <w:r>
        <w:rPr>
          <w:rFonts w:ascii="Times New Roman" w:eastAsia="仿宋_GB2312" w:hAnsi="Times New Roman" w:cs="Times New Roman" w:hint="default"/>
          <w:color w:val="auto"/>
          <w:highlight w:val="none"/>
          <w:lang w:val="en-US" w:eastAsia="zh-CN"/>
        </w:rPr>
        <w:t xml:space="preserve">不存在</w:t>
      </w:r>
      <w:r>
        <w:rPr>
          <w:rFonts w:ascii="Times New Roman" w:eastAsia="仿宋_GB2312" w:hAnsi="Times New Roman" w:cs="Times New Roman" w:hint="default"/>
          <w:color w:val="auto"/>
          <w:highlight w:val="none"/>
        </w:rPr>
        <w:t xml:space="preserve">与相关部门同类项目或部门内部相关项目重复</w:t>
      </w:r>
      <w:r>
        <w:rPr>
          <w:rFonts w:ascii="Times New Roman" w:eastAsia="仿宋_GB2312" w:hAnsi="Times New Roman" w:cs="Times New Roman" w:hint="default"/>
          <w:color w:val="auto"/>
          <w:highlight w:val="none"/>
          <w:lang w:val="en-US" w:eastAsia="zh-CN"/>
        </w:rPr>
        <w:t xml:space="preserve">的现象</w:t>
      </w:r>
      <w:r>
        <w:rPr>
          <w:rFonts w:ascii="Times New Roman" w:eastAsia="仿宋_GB2312" w:hAnsi="Times New Roman" w:cs="Times New Roman" w:hint="default"/>
          <w:color w:val="auto"/>
          <w:highlight w:val="none"/>
        </w:rPr>
        <w:t xml:space="preserve">。</w:t>
      </w:r>
      <w:r>
        <w:rPr>
          <w:rFonts w:ascii="Times New Roman" w:eastAsia="仿宋_GB2312" w:hAnsi="Times New Roman" w:cs="Times New Roman" w:hint="default"/>
          <w:color w:val="auto"/>
          <w:highlight w:val="none"/>
          <w:lang w:val="en-US" w:eastAsia="zh-CN"/>
        </w:rPr>
        <w:t xml:space="preserve">项目</w:t>
      </w:r>
      <w:r>
        <w:rPr>
          <w:rFonts w:ascii="Times New Roman" w:hAnsi="Times New Roman" w:cs="Times New Roman" w:hint="eastAsia"/>
          <w:color w:val="auto"/>
          <w:highlight w:val="none"/>
          <w:lang w:val="en-US" w:eastAsia="zh-CN"/>
        </w:rPr>
        <w:t xml:space="preserve">实施</w:t>
      </w:r>
      <w:r>
        <w:rPr>
          <w:rFonts w:ascii="Times New Roman" w:eastAsia="仿宋_GB2312" w:hAnsi="Times New Roman" w:cs="Times New Roman" w:hint="default"/>
          <w:color w:val="auto"/>
          <w:highlight w:val="none"/>
          <w:lang w:val="en-US" w:eastAsia="zh-CN"/>
        </w:rPr>
        <w:t xml:space="preserve">依据充分。</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本项满分3分，评估得分3分。</w:t>
      </w:r>
    </w:p>
    <w:p>
      <w:pPr>
        <w:bidi w:val="0"/>
        <w:jc w:val="both"/>
        <w:rPr>
          <w:rFonts w:ascii="Times New Roman" w:eastAsia="仿宋_GB2312" w:hAnsi="Times New Roman" w:cs="Times New Roman" w:hint="default"/>
          <w:b/>
          <w:bCs/>
          <w:color w:val="auto"/>
          <w:highlight w:val="none"/>
        </w:rPr>
      </w:pPr>
      <w:bookmarkStart w:id="107" w:name="_Toc283"/>
      <w:bookmarkStart w:id="108" w:name="_Toc27895"/>
      <w:r>
        <w:rPr>
          <w:rFonts w:ascii="Times New Roman" w:eastAsia="仿宋_GB2312" w:hAnsi="Times New Roman" w:cs="Times New Roman" w:hint="default"/>
          <w:b/>
          <w:bCs/>
          <w:color w:val="auto"/>
          <w:highlight w:val="none"/>
        </w:rPr>
        <w:t xml:space="preserve">2.</w:t>
      </w:r>
      <w:r>
        <w:rPr>
          <w:rFonts w:ascii="Times New Roman" w:hAnsi="Times New Roman" w:cs="Times New Roman" w:hint="eastAsia"/>
          <w:b/>
          <w:bCs/>
          <w:color w:val="auto"/>
          <w:highlight w:val="none"/>
          <w:lang w:eastAsia="zh-CN"/>
        </w:rPr>
        <w:t xml:space="preserve">实施</w:t>
      </w:r>
      <w:r>
        <w:rPr>
          <w:rFonts w:ascii="Times New Roman" w:eastAsia="仿宋_GB2312" w:hAnsi="Times New Roman" w:cs="Times New Roman" w:hint="default"/>
          <w:b/>
          <w:bCs/>
          <w:color w:val="auto"/>
          <w:highlight w:val="none"/>
        </w:rPr>
        <w:t xml:space="preserve">程序规范性</w:t>
      </w:r>
      <w:bookmarkEnd w:id="107"/>
      <w:bookmarkEnd w:id="108"/>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eastAsia"/>
          <w:bCs w:val="0"/>
          <w:iCs w:val="0"/>
          <w:color w:val="auto"/>
          <w:kern w:val="2"/>
          <w:sz w:val="32"/>
          <w:szCs w:val="22"/>
          <w:highlight w:val="none"/>
          <w:lang w:val="en-US" w:bidi="ar-SA"/>
        </w:rPr>
        <w:t xml:space="preserve">本项目</w:t>
      </w:r>
      <w:r>
        <w:rPr>
          <w:rFonts w:ascii="Times New Roman" w:eastAsia="仿宋_GB2312" w:hAnsi="Times New Roman" w:cs="Times New Roman" w:hint="eastAsia"/>
          <w:bCs w:val="0"/>
          <w:iCs w:val="0"/>
          <w:color w:val="auto"/>
          <w:kern w:val="2"/>
          <w:sz w:val="32"/>
          <w:szCs w:val="22"/>
          <w:highlight w:val="none"/>
          <w:lang w:val="en-US" w:eastAsia="zh-CN" w:bidi="ar-SA"/>
        </w:rPr>
        <w:t xml:space="preserve">实施</w:t>
      </w:r>
      <w:r>
        <w:rPr>
          <w:rFonts w:ascii="Times New Roman" w:eastAsia="仿宋_GB2312" w:hAnsi="Times New Roman" w:cs="Times New Roman" w:hint="eastAsia"/>
          <w:bCs w:val="0"/>
          <w:iCs w:val="0"/>
          <w:color w:val="auto"/>
          <w:kern w:val="2"/>
          <w:sz w:val="32"/>
          <w:szCs w:val="22"/>
          <w:highlight w:val="none"/>
          <w:lang w:val="en-US" w:bidi="ar-SA"/>
        </w:rPr>
        <w:t xml:space="preserve">资料全，</w:t>
      </w:r>
      <w:r>
        <w:rPr>
          <w:rFonts w:ascii="Times New Roman" w:eastAsia="仿宋_GB2312" w:hAnsi="Times New Roman" w:cs="Times New Roman" w:hint="default"/>
          <w:bCs w:val="0"/>
          <w:iCs w:val="0"/>
          <w:color w:val="auto"/>
          <w:kern w:val="2"/>
          <w:sz w:val="32"/>
          <w:szCs w:val="22"/>
          <w:highlight w:val="none"/>
          <w:lang w:val="en-US" w:bidi="ar-SA"/>
        </w:rPr>
        <w:t xml:space="preserve">编制了</w:t>
      </w:r>
      <w:r>
        <w:rPr>
          <w:rFonts w:ascii="Times New Roman" w:eastAsia="仿宋_GB2312" w:hAnsi="Times New Roman" w:cs="Times New Roman" w:hint="eastAsia"/>
          <w:bCs w:val="0"/>
          <w:iCs w:val="0"/>
          <w:color w:val="auto"/>
          <w:kern w:val="2"/>
          <w:sz w:val="32"/>
          <w:szCs w:val="22"/>
          <w:highlight w:val="none"/>
          <w:lang w:val="en-US" w:eastAsia="zh-CN" w:bidi="ar-SA"/>
        </w:rPr>
        <w:t xml:space="preserve">《</w:t>
      </w:r>
      <w:r>
        <w:rPr>
          <w:rFonts w:ascii="Times New Roman" w:hAnsi="Times New Roman" w:cs="Times New Roman" w:hint="eastAsia"/>
          <w:color w:val="auto"/>
          <w:highlight w:val="none"/>
          <w:lang w:val="en-US" w:eastAsia="zh-CN"/>
        </w:rPr>
        <w:t xml:space="preserve">尉犁县阿克苏普乡村级组织运转经费项目</w:t>
      </w:r>
      <w:r>
        <w:rPr>
          <w:rFonts w:ascii="Times New Roman" w:eastAsia="仿宋_GB2312" w:hAnsi="Times New Roman" w:cs="Times New Roman" w:hint="default"/>
          <w:bCs w:val="0"/>
          <w:iCs w:val="0"/>
          <w:color w:val="auto"/>
          <w:kern w:val="2"/>
          <w:sz w:val="32"/>
          <w:szCs w:val="22"/>
          <w:highlight w:val="none"/>
          <w:lang w:val="en-US" w:bidi="ar-SA"/>
        </w:rPr>
        <w:t xml:space="preserve">实施方案</w:t>
      </w:r>
      <w:r>
        <w:rPr>
          <w:rFonts w:ascii="Times New Roman" w:eastAsia="仿宋_GB2312" w:hAnsi="Times New Roman" w:cs="Times New Roman" w:hint="eastAsia"/>
          <w:bCs w:val="0"/>
          <w:iCs w:val="0"/>
          <w:color w:val="auto"/>
          <w:kern w:val="2"/>
          <w:sz w:val="32"/>
          <w:szCs w:val="22"/>
          <w:highlight w:val="none"/>
          <w:lang w:val="en-US" w:eastAsia="zh-CN" w:bidi="ar-SA"/>
        </w:rPr>
        <w:t xml:space="preserve">》</w:t>
      </w:r>
      <w:r>
        <w:rPr>
          <w:rFonts w:ascii="Times New Roman" w:eastAsia="仿宋_GB2312" w:hAnsi="Times New Roman" w:cs="Times New Roman" w:hint="default"/>
          <w:bCs w:val="0"/>
          <w:iCs w:val="0"/>
          <w:color w:val="auto"/>
          <w:kern w:val="2"/>
          <w:sz w:val="32"/>
          <w:szCs w:val="22"/>
          <w:highlight w:val="none"/>
          <w:lang w:val="en-US" w:bidi="ar-SA"/>
        </w:rPr>
        <w:t xml:space="preserve">。</w:t>
      </w:r>
      <w:r>
        <w:rPr>
          <w:rFonts w:ascii="Times New Roman" w:eastAsia="仿宋_GB2312" w:hAnsi="Times New Roman" w:cs="Times New Roman" w:hint="eastAsia"/>
          <w:bCs w:val="0"/>
          <w:iCs w:val="0"/>
          <w:color w:val="auto"/>
          <w:kern w:val="2"/>
          <w:sz w:val="32"/>
          <w:szCs w:val="22"/>
          <w:highlight w:val="none"/>
          <w:lang w:val="en-US" w:eastAsia="zh-CN" w:bidi="ar-SA"/>
        </w:rPr>
        <w:t xml:space="preserve">通过</w:t>
      </w:r>
      <w:r>
        <w:rPr>
          <w:rFonts w:ascii="Times New Roman" w:hAnsi="Times New Roman" w:cs="Times New Roman" w:hint="eastAsia"/>
          <w:bCs w:val="0"/>
          <w:iCs w:val="0"/>
          <w:color w:val="auto"/>
          <w:kern w:val="2"/>
          <w:sz w:val="32"/>
          <w:szCs w:val="22"/>
          <w:highlight w:val="none"/>
          <w:lang w:val="en-US" w:eastAsia="zh-CN" w:bidi="ar-SA"/>
        </w:rPr>
        <w:t xml:space="preserve">阿克苏普乡人民政府</w:t>
      </w:r>
      <w:r>
        <w:rPr>
          <w:rFonts w:ascii="Times New Roman" w:eastAsia="仿宋_GB2312" w:hAnsi="Times New Roman" w:cs="Times New Roman" w:hint="eastAsia"/>
          <w:bCs w:val="0"/>
          <w:iCs w:val="0"/>
          <w:color w:val="auto"/>
          <w:kern w:val="2"/>
          <w:sz w:val="32"/>
          <w:szCs w:val="22"/>
          <w:highlight w:val="none"/>
          <w:lang w:val="en-US" w:eastAsia="zh-CN" w:bidi="ar-SA"/>
        </w:rPr>
        <w:t xml:space="preserve">审批实施该项目。因此，</w:t>
      </w:r>
      <w:r>
        <w:rPr>
          <w:rFonts w:hint="eastAsia"/>
          <w:color w:val="auto"/>
          <w:spacing w:val="-4"/>
          <w:szCs w:val="32"/>
          <w:highlight w:val="none"/>
          <w:lang w:val="en-US" w:eastAsia="zh-CN"/>
        </w:rPr>
        <w:t xml:space="preserve">实施</w:t>
      </w:r>
      <w:r>
        <w:rPr>
          <w:rFonts w:hint="eastAsia"/>
          <w:bCs/>
          <w:color w:val="auto"/>
          <w:szCs w:val="32"/>
          <w:highlight w:val="none"/>
        </w:rPr>
        <w:t xml:space="preserve">程序规范；审批文件、材料符合相关要求，事前已经过必要的集体决策，</w:t>
      </w:r>
      <w:r>
        <w:rPr>
          <w:rFonts w:hint="eastAsia"/>
          <w:color w:val="auto"/>
          <w:highlight w:val="none"/>
        </w:rPr>
        <w:t xml:space="preserve">实施程序规范。</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本项满分3分，评估得分3分。</w:t>
      </w:r>
    </w:p>
    <w:p>
      <w:pPr>
        <w:bidi w:val="0"/>
        <w:jc w:val="both"/>
        <w:rPr>
          <w:rFonts w:ascii="Times New Roman" w:eastAsia="仿宋_GB2312" w:hAnsi="Times New Roman" w:cs="Times New Roman" w:hint="default"/>
          <w:b/>
          <w:bCs/>
          <w:color w:val="auto"/>
          <w:highlight w:val="none"/>
        </w:rPr>
      </w:pPr>
      <w:bookmarkStart w:id="109" w:name="_Toc13368"/>
      <w:bookmarkStart w:id="110" w:name="_Toc20471"/>
      <w:r>
        <w:rPr>
          <w:rFonts w:ascii="Times New Roman" w:eastAsia="仿宋_GB2312" w:hAnsi="Times New Roman" w:cs="Times New Roman" w:hint="default"/>
          <w:b/>
          <w:bCs/>
          <w:color w:val="auto"/>
          <w:highlight w:val="none"/>
        </w:rPr>
        <w:t xml:space="preserve">3.绩效目标合理性</w:t>
      </w:r>
      <w:bookmarkEnd w:id="109"/>
      <w:bookmarkEnd w:id="110"/>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eastAsia="zh-CN"/>
        </w:rPr>
        <w:t xml:space="preserve">阿克苏普乡村级组织运转经费</w:t>
      </w:r>
      <w:r>
        <w:rPr>
          <w:rFonts w:ascii="Times New Roman" w:eastAsia="仿宋_GB2312" w:hAnsi="Times New Roman" w:cs="Times New Roman" w:hint="default"/>
          <w:color w:val="auto"/>
          <w:highlight w:val="none"/>
        </w:rPr>
        <w:t xml:space="preserve">设立了项目绩效目标，绩效目标指标设置合理，项目绩效目标与实际工作内容相关性较强；项目预期产出效益和效果符合正常的业绩水平；绩效目标与预算确定的项目投资额相匹配。</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bidi w:val="0"/>
        <w:jc w:val="both"/>
        <w:rPr>
          <w:rFonts w:ascii="Times New Roman" w:eastAsia="仿宋_GB2312" w:hAnsi="Times New Roman" w:cs="Times New Roman" w:hint="default"/>
          <w:b/>
          <w:bCs/>
          <w:color w:val="auto"/>
          <w:highlight w:val="none"/>
        </w:rPr>
      </w:pPr>
      <w:bookmarkStart w:id="111" w:name="_Toc15543"/>
      <w:bookmarkStart w:id="112" w:name="_Toc21087"/>
      <w:r>
        <w:rPr>
          <w:rFonts w:ascii="Times New Roman" w:eastAsia="仿宋_GB2312" w:hAnsi="Times New Roman" w:cs="Times New Roman" w:hint="default"/>
          <w:b/>
          <w:bCs/>
          <w:color w:val="auto"/>
          <w:highlight w:val="none"/>
        </w:rPr>
        <w:t xml:space="preserve">4.绩效指标明确性</w:t>
      </w:r>
      <w:bookmarkEnd w:id="111"/>
      <w:bookmarkEnd w:id="112"/>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eastAsia="zh-CN"/>
        </w:rPr>
        <w:t xml:space="preserve">阿克苏普乡村级组织运转经费</w:t>
      </w:r>
      <w:r>
        <w:rPr>
          <w:rFonts w:ascii="Times New Roman" w:eastAsia="仿宋_GB2312" w:hAnsi="Times New Roman" w:cs="Times New Roman" w:hint="default"/>
          <w:color w:val="auto"/>
          <w:highlight w:val="none"/>
        </w:rPr>
        <w:t xml:space="preserve">，设置一级指标</w:t>
      </w:r>
      <w:r>
        <w:rPr>
          <w:rFonts w:ascii="Times New Roman" w:hAnsi="Times New Roman" w:cs="Times New Roman" w:hint="eastAsia"/>
          <w:color w:val="auto"/>
          <w:highlight w:val="none"/>
          <w:lang w:val="en-US" w:eastAsia="zh-CN"/>
        </w:rPr>
        <w:t xml:space="preserve">4</w:t>
      </w:r>
      <w:r>
        <w:rPr>
          <w:rFonts w:ascii="Times New Roman" w:eastAsia="仿宋_GB2312" w:hAnsi="Times New Roman" w:cs="Times New Roman" w:hint="default"/>
          <w:color w:val="auto"/>
          <w:highlight w:val="none"/>
        </w:rPr>
        <w:t xml:space="preserve">条，二级指标</w:t>
      </w:r>
      <w:r>
        <w:rPr>
          <w:rFonts w:ascii="Times New Roman" w:hAnsi="Times New Roman" w:cs="Times New Roman" w:hint="eastAsia"/>
          <w:color w:val="auto"/>
          <w:highlight w:val="none"/>
          <w:lang w:val="en-US" w:eastAsia="zh-CN"/>
        </w:rPr>
        <w:t xml:space="preserve">6</w:t>
      </w:r>
      <w:r>
        <w:rPr>
          <w:rFonts w:ascii="Times New Roman" w:eastAsia="仿宋_GB2312" w:hAnsi="Times New Roman" w:cs="Times New Roman" w:hint="default"/>
          <w:color w:val="auto"/>
          <w:highlight w:val="none"/>
        </w:rPr>
        <w:t xml:space="preserve">条，三级指标</w:t>
      </w:r>
      <w:r>
        <w:rPr>
          <w:rFonts w:ascii="Times New Roman" w:hAnsi="Times New Roman" w:cs="Times New Roman" w:hint="eastAsia"/>
          <w:color w:val="auto"/>
          <w:highlight w:val="none"/>
          <w:lang w:val="en-US" w:eastAsia="zh-CN"/>
        </w:rPr>
        <w:t xml:space="preserve">7</w:t>
      </w:r>
      <w:r>
        <w:rPr>
          <w:rFonts w:ascii="Times New Roman" w:eastAsia="仿宋_GB2312" w:hAnsi="Times New Roman" w:cs="Times New Roman" w:hint="default"/>
          <w:color w:val="auto"/>
          <w:highlight w:val="none"/>
        </w:rPr>
        <w:t xml:space="preserve">条，其中量化指标</w:t>
      </w:r>
      <w:r>
        <w:rPr>
          <w:rFonts w:ascii="Times New Roman" w:hAnsi="Times New Roman" w:cs="Times New Roman" w:hint="eastAsia"/>
          <w:color w:val="auto"/>
          <w:highlight w:val="none"/>
          <w:lang w:val="en-US" w:eastAsia="zh-CN"/>
        </w:rPr>
        <w:t xml:space="preserve">6</w:t>
      </w:r>
      <w:r>
        <w:rPr>
          <w:rFonts w:ascii="Times New Roman" w:eastAsia="仿宋_GB2312" w:hAnsi="Times New Roman" w:cs="Times New Roman" w:hint="default"/>
          <w:color w:val="auto"/>
          <w:highlight w:val="none"/>
        </w:rPr>
        <w:t xml:space="preserve">条，绩效目标指标设定清晰、可衡量性较强，与项目目标任务计划数对应性较强。</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bidi w:val="0"/>
        <w:jc w:val="both"/>
        <w:rPr>
          <w:rFonts w:ascii="Times New Roman" w:eastAsia="仿宋_GB2312" w:hAnsi="Times New Roman" w:cs="Times New Roman" w:hint="default"/>
          <w:b/>
          <w:bCs/>
          <w:color w:val="auto"/>
          <w:highlight w:val="none"/>
        </w:rPr>
      </w:pPr>
      <w:bookmarkStart w:id="113" w:name="_Toc21476"/>
      <w:bookmarkStart w:id="114" w:name="_Toc25638"/>
      <w:r>
        <w:rPr>
          <w:rFonts w:ascii="Times New Roman" w:eastAsia="仿宋_GB2312" w:hAnsi="Times New Roman" w:cs="Times New Roman" w:hint="default"/>
          <w:b/>
          <w:bCs/>
          <w:color w:val="auto"/>
          <w:highlight w:val="none"/>
        </w:rPr>
        <w:t xml:space="preserve">5.预算编制科学性</w:t>
      </w:r>
      <w:bookmarkEnd w:id="113"/>
      <w:bookmarkEnd w:id="114"/>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w:t>
      </w:r>
      <w:r>
        <w:rPr>
          <w:rFonts w:ascii="Times New Roman" w:hAnsi="Times New Roman" w:cs="Times New Roman" w:hint="eastAsia"/>
          <w:color w:val="auto"/>
          <w:highlight w:val="none"/>
          <w:lang w:val="en-US" w:eastAsia="zh-CN"/>
        </w:rPr>
        <w:t xml:space="preserve">全年</w:t>
      </w:r>
      <w:r>
        <w:rPr>
          <w:rFonts w:ascii="Times New Roman" w:eastAsia="仿宋_GB2312" w:hAnsi="Times New Roman" w:cs="Times New Roman" w:hint="default"/>
          <w:color w:val="auto"/>
          <w:highlight w:val="none"/>
        </w:rPr>
        <w:t xml:space="preserve">预算资金</w:t>
      </w:r>
      <w:r>
        <w:rPr>
          <w:rFonts w:ascii="Times New Roman" w:hAnsi="Times New Roman" w:cs="Times New Roman" w:hint="eastAsia"/>
          <w:color w:val="auto"/>
          <w:highlight w:val="none"/>
          <w:lang w:val="en-US" w:eastAsia="zh-CN"/>
        </w:rPr>
        <w:t xml:space="preserve">29.14</w:t>
      </w:r>
      <w:r>
        <w:rPr>
          <w:rFonts w:ascii="Times New Roman" w:eastAsia="仿宋_GB2312" w:hAnsi="Times New Roman" w:cs="Times New Roman" w:hint="default"/>
          <w:color w:val="auto"/>
          <w:highlight w:val="none"/>
        </w:rPr>
        <w:t xml:space="preserve">万元，来源为</w:t>
      </w:r>
      <w:r>
        <w:rPr>
          <w:rFonts w:ascii="Times New Roman" w:hAnsi="Times New Roman" w:cs="Times New Roman" w:hint="eastAsia"/>
          <w:color w:val="auto"/>
          <w:highlight w:val="none"/>
          <w:lang w:val="en-US" w:eastAsia="zh-CN"/>
        </w:rPr>
        <w:t xml:space="preserve">县级财政拨款</w:t>
      </w:r>
      <w:r>
        <w:rPr>
          <w:rFonts w:ascii="Times New Roman" w:eastAsia="仿宋_GB2312" w:hAnsi="Times New Roman" w:cs="Times New Roman" w:hint="default"/>
          <w:color w:val="auto"/>
          <w:highlight w:val="none"/>
        </w:rPr>
        <w:t xml:space="preserve">资金</w:t>
      </w:r>
      <w:r>
        <w:rPr>
          <w:rFonts w:ascii="Times New Roman" w:hAnsi="Times New Roman" w:cs="Times New Roman" w:hint="eastAsia"/>
          <w:color w:val="auto"/>
          <w:highlight w:val="none"/>
          <w:lang w:val="en-US" w:eastAsia="zh-CN"/>
        </w:rPr>
        <w:t xml:space="preserve">29.14</w:t>
      </w:r>
      <w:r>
        <w:rPr>
          <w:rFonts w:ascii="Times New Roman" w:eastAsia="仿宋_GB2312" w:hAnsi="Times New Roman" w:cs="Times New Roman" w:hint="default"/>
          <w:color w:val="auto"/>
          <w:highlight w:val="none"/>
        </w:rPr>
        <w:t xml:space="preserve">万元，预算编制较为科学，预算内容与项目</w:t>
      </w:r>
      <w:r>
        <w:rPr>
          <w:rFonts w:ascii="Times New Roman" w:hAnsi="Times New Roman" w:cs="Times New Roman" w:hint="eastAsia"/>
          <w:color w:val="auto"/>
          <w:highlight w:val="none"/>
          <w:lang w:val="en-US" w:eastAsia="zh-CN"/>
        </w:rPr>
        <w:t xml:space="preserve">实施</w:t>
      </w:r>
      <w:r>
        <w:rPr>
          <w:rFonts w:ascii="Times New Roman" w:eastAsia="仿宋_GB2312" w:hAnsi="Times New Roman" w:cs="Times New Roman" w:hint="default"/>
          <w:color w:val="auto"/>
          <w:highlight w:val="none"/>
        </w:rPr>
        <w:t xml:space="preserve">内容相匹配，预算额度测算依据充分，预算确定的资金量与工</w:t>
      </w:r>
      <w:r>
        <w:rPr>
          <w:rFonts w:ascii="Times New Roman" w:hAnsi="Times New Roman" w:cs="Times New Roman" w:hint="eastAsia"/>
          <w:color w:val="auto"/>
          <w:highlight w:val="none"/>
          <w:lang w:val="en-US" w:eastAsia="zh-CN"/>
        </w:rPr>
        <w:t xml:space="preserve">作</w:t>
      </w:r>
      <w:r>
        <w:rPr>
          <w:rFonts w:ascii="Times New Roman" w:eastAsia="仿宋_GB2312" w:hAnsi="Times New Roman" w:cs="Times New Roman" w:hint="default"/>
          <w:color w:val="auto"/>
          <w:highlight w:val="none"/>
        </w:rPr>
        <w:t xml:space="preserve">量相匹配。</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bidi w:val="0"/>
        <w:jc w:val="both"/>
        <w:rPr>
          <w:rFonts w:ascii="Times New Roman" w:eastAsia="仿宋_GB2312" w:hAnsi="Times New Roman" w:cs="Times New Roman" w:hint="default"/>
          <w:b/>
          <w:bCs/>
          <w:color w:val="auto"/>
          <w:highlight w:val="none"/>
        </w:rPr>
      </w:pPr>
      <w:bookmarkStart w:id="115" w:name="_Toc30661"/>
      <w:bookmarkStart w:id="116" w:name="_Toc21577"/>
      <w:r>
        <w:rPr>
          <w:rFonts w:ascii="Times New Roman" w:eastAsia="仿宋_GB2312" w:hAnsi="Times New Roman" w:cs="Times New Roman" w:hint="default"/>
          <w:b/>
          <w:bCs/>
          <w:color w:val="auto"/>
          <w:highlight w:val="none"/>
        </w:rPr>
        <w:t xml:space="preserve">6.资金分配合理性</w:t>
      </w:r>
      <w:bookmarkEnd w:id="115"/>
      <w:bookmarkEnd w:id="116"/>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本项目预算资金分配依据充分；资金分配额度合理，与项目单位实际相适应。</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pStyle w:val="Heading3"/>
        <w:bidi w:val="0"/>
        <w:jc w:val="both"/>
        <w:outlineLvl w:val="1"/>
        <w:rPr>
          <w:rFonts w:ascii="方正楷体_GBK" w:eastAsia="方正楷体_GBK" w:hAnsi="方正楷体_GBK" w:cs="方正楷体_GBK" w:hint="eastAsia"/>
          <w:color w:val="auto"/>
          <w:highlight w:val="none"/>
        </w:rPr>
      </w:pPr>
      <w:bookmarkStart w:id="117" w:name="_Toc27855"/>
      <w:bookmarkStart w:id="118" w:name="_Toc32348"/>
      <w:bookmarkStart w:id="119" w:name="_Toc13442"/>
      <w:bookmarkStart w:id="120" w:name="_Toc30992"/>
      <w:bookmarkStart w:id="121" w:name="_Toc9897"/>
      <w:r>
        <w:rPr>
          <w:rFonts w:ascii="方正楷体_GBK" w:eastAsia="方正楷体_GBK" w:hAnsi="方正楷体_GBK" w:cs="方正楷体_GBK" w:hint="eastAsia"/>
          <w:color w:val="auto"/>
          <w:highlight w:val="none"/>
        </w:rPr>
        <w:t xml:space="preserve">（二）项目过程情况</w:t>
      </w:r>
      <w:bookmarkEnd w:id="117"/>
      <w:bookmarkEnd w:id="118"/>
      <w:bookmarkEnd w:id="119"/>
      <w:bookmarkEnd w:id="120"/>
      <w:bookmarkEnd w:id="121"/>
    </w:p>
    <w:p>
      <w:pPr>
        <w:bidi w:val="0"/>
        <w:jc w:val="both"/>
        <w:rPr>
          <w:rFonts w:ascii="Times New Roman" w:eastAsia="仿宋_GB2312" w:hAnsi="Times New Roman" w:cs="Times New Roman" w:hint="default"/>
          <w:b/>
          <w:bCs/>
          <w:color w:val="auto"/>
          <w:highlight w:val="none"/>
        </w:rPr>
      </w:pPr>
      <w:bookmarkStart w:id="122" w:name="_Toc19854"/>
      <w:bookmarkStart w:id="123" w:name="_Toc29417"/>
      <w:r>
        <w:rPr>
          <w:rFonts w:ascii="Times New Roman" w:eastAsia="仿宋_GB2312" w:hAnsi="Times New Roman" w:cs="Times New Roman" w:hint="default"/>
          <w:b/>
          <w:bCs/>
          <w:color w:val="auto"/>
          <w:highlight w:val="none"/>
        </w:rPr>
        <w:t xml:space="preserve">1.资金到位率</w:t>
      </w:r>
      <w:bookmarkEnd w:id="122"/>
      <w:bookmarkEnd w:id="123"/>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w:t>
      </w:r>
      <w:r>
        <w:rPr>
          <w:rFonts w:ascii="Times New Roman" w:hAnsi="Times New Roman" w:cs="Times New Roman" w:hint="eastAsia"/>
          <w:color w:val="auto"/>
          <w:highlight w:val="none"/>
          <w:lang w:val="en-US" w:eastAsia="zh-CN"/>
        </w:rPr>
        <w:t xml:space="preserve">全年</w:t>
      </w:r>
      <w:r>
        <w:rPr>
          <w:rFonts w:ascii="Times New Roman" w:eastAsia="仿宋_GB2312" w:hAnsi="Times New Roman" w:cs="Times New Roman" w:hint="default"/>
          <w:color w:val="auto"/>
          <w:highlight w:val="none"/>
        </w:rPr>
        <w:t xml:space="preserve">预算资金</w:t>
      </w:r>
      <w:r>
        <w:rPr>
          <w:rFonts w:ascii="Times New Roman" w:hAnsi="Times New Roman" w:cs="Times New Roman" w:hint="eastAsia"/>
          <w:color w:val="auto"/>
          <w:highlight w:val="none"/>
          <w:lang w:val="en-US" w:eastAsia="zh-CN"/>
        </w:rPr>
        <w:t xml:space="preserve">29.14</w:t>
      </w:r>
      <w:r>
        <w:rPr>
          <w:rFonts w:ascii="Times New Roman" w:eastAsia="仿宋_GB2312" w:hAnsi="Times New Roman" w:cs="Times New Roman" w:hint="default"/>
          <w:color w:val="auto"/>
          <w:highlight w:val="none"/>
        </w:rPr>
        <w:t xml:space="preserve">万元，实际到位资金</w:t>
      </w:r>
      <w:r>
        <w:rPr>
          <w:rFonts w:ascii="Times New Roman" w:hAnsi="Times New Roman" w:cs="Times New Roman" w:hint="eastAsia"/>
          <w:color w:val="auto"/>
          <w:highlight w:val="none"/>
          <w:lang w:val="en-US" w:eastAsia="zh-CN"/>
        </w:rPr>
        <w:t xml:space="preserve">29.14</w:t>
      </w:r>
      <w:r>
        <w:rPr>
          <w:rFonts w:ascii="Times New Roman" w:eastAsia="仿宋_GB2312" w:hAnsi="Times New Roman" w:cs="Times New Roman" w:hint="default"/>
          <w:color w:val="auto"/>
          <w:highlight w:val="none"/>
        </w:rPr>
        <w:t xml:space="preserve">万元，资金到位率</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w:t>
      </w:r>
      <w:r>
        <w:rPr>
          <w:rFonts w:ascii="Times New Roman" w:hAnsi="Times New Roman" w:cs="Times New Roman" w:hint="eastAsia"/>
          <w:color w:val="auto"/>
          <w:highlight w:val="none"/>
          <w:lang w:val="en-US" w:eastAsia="zh-CN"/>
        </w:rPr>
        <w:t xml:space="preserve">4</w:t>
      </w:r>
      <w:r>
        <w:rPr>
          <w:rFonts w:ascii="Times New Roman" w:eastAsia="仿宋_GB2312" w:hAnsi="Times New Roman" w:cs="Times New Roman" w:hint="default"/>
          <w:color w:val="auto"/>
          <w:highlight w:val="none"/>
        </w:rPr>
        <w:t xml:space="preserve">分。</w:t>
      </w:r>
    </w:p>
    <w:p>
      <w:pPr>
        <w:bidi w:val="0"/>
        <w:jc w:val="both"/>
        <w:rPr>
          <w:rFonts w:ascii="Times New Roman" w:eastAsia="仿宋_GB2312" w:hAnsi="Times New Roman" w:cs="Times New Roman" w:hint="default"/>
          <w:b/>
          <w:bCs/>
          <w:color w:val="auto"/>
          <w:highlight w:val="none"/>
        </w:rPr>
      </w:pPr>
      <w:bookmarkStart w:id="124" w:name="_Toc13724"/>
      <w:bookmarkStart w:id="125" w:name="_Toc29889"/>
      <w:r>
        <w:rPr>
          <w:rFonts w:ascii="Times New Roman" w:eastAsia="仿宋_GB2312" w:hAnsi="Times New Roman" w:cs="Times New Roman" w:hint="default"/>
          <w:b/>
          <w:bCs/>
          <w:color w:val="auto"/>
          <w:highlight w:val="none"/>
        </w:rPr>
        <w:t xml:space="preserve">2.预算执行率</w:t>
      </w:r>
      <w:bookmarkEnd w:id="124"/>
      <w:bookmarkEnd w:id="125"/>
    </w:p>
    <w:p>
      <w:pPr>
        <w:bidi w:val="0"/>
        <w:jc w:val="both"/>
        <w:rPr>
          <w:rFonts w:ascii="Times New Roman" w:eastAsia="仿宋_GB2312" w:hAnsi="Times New Roman" w:cs="Times New Roman" w:hint="eastAsia"/>
          <w:color w:val="auto"/>
          <w:highlight w:val="none"/>
          <w:lang w:val="en-US" w:eastAsia="zh-CN"/>
        </w:rPr>
      </w:pPr>
      <w:r>
        <w:rPr>
          <w:rFonts w:ascii="Times New Roman" w:eastAsia="仿宋_GB2312" w:hAnsi="Times New Roman" w:cs="Times New Roman" w:hint="default"/>
          <w:color w:val="auto"/>
          <w:highlight w:val="none"/>
        </w:rPr>
        <w:t xml:space="preserve">本项目到位资金</w:t>
      </w:r>
      <w:r>
        <w:rPr>
          <w:rFonts w:ascii="Times New Roman" w:hAnsi="Times New Roman" w:cs="Times New Roman" w:hint="eastAsia"/>
          <w:color w:val="auto"/>
          <w:highlight w:val="none"/>
          <w:lang w:val="en-US" w:eastAsia="zh-CN"/>
        </w:rPr>
        <w:t xml:space="preserve">29.14</w:t>
      </w:r>
      <w:r>
        <w:rPr>
          <w:rFonts w:ascii="Times New Roman" w:eastAsia="仿宋_GB2312" w:hAnsi="Times New Roman" w:cs="Times New Roman" w:hint="default"/>
          <w:color w:val="auto"/>
          <w:highlight w:val="none"/>
        </w:rPr>
        <w:t xml:space="preserve">万元，实际支付资金</w:t>
      </w:r>
      <w:r>
        <w:rPr>
          <w:rFonts w:ascii="Times New Roman" w:eastAsia="仿宋_GB2312" w:hAnsi="Times New Roman" w:cs="Times New Roman" w:hint="eastAsia"/>
          <w:color w:val="auto"/>
          <w:highlight w:val="none"/>
          <w:lang w:val="en-US" w:eastAsia="zh-CN"/>
        </w:rPr>
        <w:t xml:space="preserve">29.14</w:t>
      </w:r>
      <w:r>
        <w:rPr>
          <w:rFonts w:ascii="Times New Roman" w:eastAsia="仿宋_GB2312" w:hAnsi="Times New Roman" w:cs="Times New Roman" w:hint="default"/>
          <w:color w:val="auto"/>
          <w:highlight w:val="none"/>
        </w:rPr>
        <w:t xml:space="preserve">万元，</w:t>
      </w:r>
      <w:r>
        <w:rPr>
          <w:rFonts w:ascii="Times New Roman" w:hAnsi="Times New Roman" w:cs="Times New Roman" w:hint="eastAsia"/>
          <w:color w:val="auto"/>
          <w:highlight w:val="none"/>
          <w:lang w:val="en-US" w:eastAsia="zh-CN"/>
        </w:rPr>
        <w:t xml:space="preserve">预</w:t>
      </w:r>
      <w:r>
        <w:rPr>
          <w:rFonts w:ascii="Times New Roman" w:eastAsia="仿宋_GB2312" w:hAnsi="Times New Roman" w:cs="Times New Roman" w:hint="default"/>
          <w:color w:val="auto"/>
          <w:highlight w:val="none"/>
        </w:rPr>
        <w:t xml:space="preserve">算执行率为</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w:t>
      </w:r>
      <w:r>
        <w:rPr>
          <w:rFonts w:ascii="Times New Roman" w:hAnsi="Times New Roman" w:cs="Times New Roman" w:hint="eastAsia"/>
          <w:color w:val="auto"/>
          <w:highlight w:val="none"/>
          <w:lang w:val="en-US" w:eastAsia="zh-CN"/>
        </w:rPr>
        <w:t xml:space="preserve">4</w:t>
      </w:r>
      <w:r>
        <w:rPr>
          <w:rFonts w:ascii="Times New Roman" w:eastAsia="仿宋_GB2312" w:hAnsi="Times New Roman" w:cs="Times New Roman" w:hint="default"/>
          <w:color w:val="auto"/>
          <w:highlight w:val="none"/>
        </w:rPr>
        <w:t xml:space="preserve">分。</w:t>
      </w:r>
    </w:p>
    <w:p>
      <w:pPr>
        <w:bidi w:val="0"/>
        <w:jc w:val="both"/>
        <w:rPr>
          <w:rFonts w:ascii="Times New Roman" w:eastAsia="仿宋_GB2312" w:hAnsi="Times New Roman" w:cs="Times New Roman" w:hint="default"/>
          <w:b/>
          <w:bCs/>
          <w:color w:val="auto"/>
          <w:highlight w:val="none"/>
        </w:rPr>
      </w:pPr>
      <w:bookmarkStart w:id="126" w:name="_Toc2484"/>
      <w:bookmarkStart w:id="127" w:name="_Toc8316"/>
      <w:r>
        <w:rPr>
          <w:rFonts w:ascii="Times New Roman" w:eastAsia="仿宋_GB2312" w:hAnsi="Times New Roman" w:cs="Times New Roman" w:hint="default"/>
          <w:b/>
          <w:bCs/>
          <w:color w:val="auto"/>
          <w:highlight w:val="none"/>
        </w:rPr>
        <w:t xml:space="preserve">3.资金使用合规性</w:t>
      </w:r>
      <w:bookmarkEnd w:id="126"/>
      <w:bookmarkEnd w:id="127"/>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本项目资金的使用符合</w:t>
      </w:r>
      <w:r>
        <w:rPr>
          <w:rFonts w:ascii="Times New Roman" w:eastAsia="仿宋_GB2312" w:hAnsi="Times New Roman" w:cs="Times New Roman" w:hint="default"/>
          <w:color w:val="auto"/>
          <w:highlight w:val="none"/>
          <w:lang w:val="en-US" w:eastAsia="zh-CN"/>
        </w:rPr>
        <w:t xml:space="preserve">《中华人民共和国预算法》《中华人民共和国会计法》等</w:t>
      </w:r>
      <w:r>
        <w:rPr>
          <w:rFonts w:ascii="Times New Roman" w:eastAsia="仿宋_GB2312" w:hAnsi="Times New Roman" w:cs="Times New Roman" w:hint="default"/>
          <w:color w:val="auto"/>
          <w:highlight w:val="none"/>
          <w:lang w:eastAsia="zh-CN"/>
        </w:rPr>
        <w:t xml:space="preserve">国家</w:t>
      </w:r>
      <w:r>
        <w:rPr>
          <w:rFonts w:ascii="Times New Roman" w:eastAsia="仿宋_GB2312" w:hAnsi="Times New Roman" w:cs="Times New Roman" w:hint="default"/>
          <w:color w:val="auto"/>
          <w:highlight w:val="none"/>
          <w:lang w:val="en-US" w:eastAsia="zh-CN"/>
        </w:rPr>
        <w:t xml:space="preserve">有关</w:t>
      </w:r>
      <w:r>
        <w:rPr>
          <w:rFonts w:ascii="Times New Roman" w:eastAsia="仿宋_GB2312" w:hAnsi="Times New Roman" w:cs="Times New Roman" w:hint="default"/>
          <w:color w:val="auto"/>
          <w:highlight w:val="none"/>
          <w:lang w:eastAsia="zh-CN"/>
        </w:rPr>
        <w:t xml:space="preserve">财经法规</w:t>
      </w:r>
      <w:r>
        <w:rPr>
          <w:rFonts w:ascii="Times New Roman" w:eastAsia="仿宋_GB2312" w:hAnsi="Times New Roman" w:cs="Times New Roman" w:hint="default"/>
          <w:color w:val="auto"/>
          <w:highlight w:val="none"/>
          <w:lang w:val="en-US" w:eastAsia="zh-CN"/>
        </w:rPr>
        <w:t xml:space="preserve">以及预算管理制度。</w:t>
      </w:r>
      <w:r>
        <w:rPr>
          <w:rFonts w:ascii="Times New Roman" w:eastAsia="仿宋_GB2312" w:hAnsi="Times New Roman" w:cs="Times New Roman" w:hint="default"/>
          <w:color w:val="auto"/>
          <w:highlight w:val="none"/>
        </w:rPr>
        <w:t xml:space="preserve">资金的</w:t>
      </w:r>
      <w:r>
        <w:rPr>
          <w:rFonts w:ascii="Times New Roman" w:eastAsia="仿宋_GB2312" w:hAnsi="Times New Roman" w:cs="Times New Roman" w:hint="default"/>
          <w:color w:val="auto"/>
          <w:highlight w:val="none"/>
          <w:lang w:val="en-US" w:eastAsia="zh-CN"/>
        </w:rPr>
        <w:t xml:space="preserve">审批和</w:t>
      </w:r>
      <w:r>
        <w:rPr>
          <w:rFonts w:ascii="Times New Roman" w:eastAsia="仿宋_GB2312" w:hAnsi="Times New Roman" w:cs="Times New Roman" w:hint="default"/>
          <w:color w:val="auto"/>
          <w:highlight w:val="none"/>
        </w:rPr>
        <w:t xml:space="preserve">拨付</w:t>
      </w:r>
      <w:r>
        <w:rPr>
          <w:rFonts w:ascii="Times New Roman" w:eastAsia="仿宋_GB2312" w:hAnsi="Times New Roman" w:cs="Times New Roman" w:hint="default"/>
          <w:color w:val="auto"/>
          <w:highlight w:val="none"/>
          <w:lang w:val="en-US" w:eastAsia="zh-CN"/>
        </w:rPr>
        <w:t xml:space="preserve">按照《</w:t>
      </w:r>
      <w:r>
        <w:rPr>
          <w:rFonts w:ascii="Times New Roman" w:hAnsi="Times New Roman" w:cs="Times New Roman" w:hint="eastAsia"/>
          <w:color w:val="auto"/>
          <w:highlight w:val="none"/>
          <w:lang w:val="en-US" w:eastAsia="zh-CN"/>
        </w:rPr>
        <w:t xml:space="preserve">尉犁</w:t>
      </w:r>
      <w:r>
        <w:rPr>
          <w:rFonts w:ascii="Times New Roman" w:eastAsia="仿宋_GB2312" w:hAnsi="Times New Roman" w:cs="Times New Roman" w:hint="default"/>
          <w:color w:val="auto"/>
          <w:highlight w:val="none"/>
          <w:lang w:val="en-US" w:eastAsia="zh-CN"/>
        </w:rPr>
        <w:t xml:space="preserve">县财政资金审批管理办法》执行</w:t>
      </w:r>
      <w:r>
        <w:rPr>
          <w:rFonts w:ascii="Times New Roman" w:eastAsia="仿宋_GB2312" w:hAnsi="Times New Roman" w:cs="Times New Roman" w:hint="default"/>
          <w:color w:val="auto"/>
          <w:highlight w:val="none"/>
        </w:rPr>
        <w:t xml:space="preserve">。资金的拨付有完整的审批程序和手续；资金使用符合专项资金支持的范围。不存在截留、挤占、挪用、虚列支出等情况。</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bidi w:val="0"/>
        <w:jc w:val="both"/>
        <w:rPr>
          <w:rFonts w:ascii="Times New Roman" w:eastAsia="仿宋_GB2312" w:hAnsi="Times New Roman" w:cs="Times New Roman" w:hint="default"/>
          <w:b/>
          <w:bCs/>
          <w:color w:val="auto"/>
          <w:highlight w:val="none"/>
        </w:rPr>
      </w:pPr>
      <w:bookmarkStart w:id="128" w:name="_Toc15332"/>
      <w:bookmarkStart w:id="129" w:name="_Toc20651"/>
      <w:r>
        <w:rPr>
          <w:rFonts w:ascii="Times New Roman" w:eastAsia="仿宋_GB2312" w:hAnsi="Times New Roman" w:cs="Times New Roman" w:hint="default"/>
          <w:b/>
          <w:bCs/>
          <w:color w:val="auto"/>
          <w:highlight w:val="none"/>
        </w:rPr>
        <w:t xml:space="preserve">4.管理制度健全性</w:t>
      </w:r>
      <w:bookmarkEnd w:id="128"/>
      <w:bookmarkEnd w:id="129"/>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val="en-US" w:eastAsia="zh-CN"/>
        </w:rPr>
        <w:t xml:space="preserve">尉犁县阿克苏普乡人民政府</w:t>
      </w:r>
      <w:r>
        <w:rPr>
          <w:rFonts w:ascii="Times New Roman" w:eastAsia="仿宋_GB2312" w:hAnsi="Times New Roman" w:cs="Times New Roman" w:hint="default"/>
          <w:color w:val="auto"/>
          <w:highlight w:val="none"/>
        </w:rPr>
        <w:t xml:space="preserve">制定了</w:t>
      </w:r>
      <w:r>
        <w:rPr>
          <w:rFonts w:ascii="Times New Roman" w:eastAsia="仿宋_GB2312" w:hAnsi="Times New Roman" w:cs="Times New Roman" w:hint="default"/>
          <w:color w:val="auto"/>
          <w:highlight w:val="none"/>
          <w:lang w:val="en-US" w:eastAsia="zh-CN"/>
        </w:rPr>
        <w:t xml:space="preserve">《</w:t>
      </w:r>
      <w:r>
        <w:rPr>
          <w:rFonts w:ascii="Times New Roman" w:hAnsi="Times New Roman" w:cs="Times New Roman" w:hint="eastAsia"/>
          <w:color w:val="auto"/>
          <w:highlight w:val="none"/>
          <w:lang w:val="en-US" w:eastAsia="zh-CN"/>
        </w:rPr>
        <w:t xml:space="preserve">尉犁县阿克苏普乡人民政府</w:t>
      </w:r>
      <w:r>
        <w:rPr>
          <w:rFonts w:ascii="Times New Roman" w:eastAsia="仿宋_GB2312" w:hAnsi="Times New Roman" w:cs="Times New Roman" w:hint="default"/>
          <w:color w:val="auto"/>
          <w:highlight w:val="none"/>
          <w:lang w:val="en-US" w:eastAsia="zh-CN"/>
        </w:rPr>
        <w:t xml:space="preserve">财务管理制度》和《</w:t>
      </w:r>
      <w:r>
        <w:rPr>
          <w:rFonts w:ascii="Times New Roman" w:hAnsi="Times New Roman" w:cs="Times New Roman" w:hint="eastAsia"/>
          <w:color w:val="auto"/>
          <w:highlight w:val="none"/>
          <w:lang w:val="en-US" w:eastAsia="zh-CN"/>
        </w:rPr>
        <w:t xml:space="preserve">尉犁县阿克苏普乡人民政府</w:t>
      </w:r>
      <w:r>
        <w:rPr>
          <w:rFonts w:ascii="Times New Roman" w:eastAsia="仿宋_GB2312" w:hAnsi="Times New Roman" w:cs="Times New Roman" w:hint="default"/>
          <w:color w:val="auto"/>
          <w:highlight w:val="none"/>
          <w:lang w:val="en-US" w:eastAsia="zh-CN"/>
        </w:rPr>
        <w:t xml:space="preserve">预算管理内控制度》，制定了较为全面的项目管理制度，对项目实施、组织与管理、跟踪与验收、监督与评价以及资金管理等方面都做出明确的规范要求。同时，项目的实施严格遵守《中华人民共和国预算法》《中华人民共和国会计法》等法律法规、财经制度的要求，</w:t>
      </w:r>
      <w:r>
        <w:rPr>
          <w:rFonts w:ascii="Times New Roman" w:eastAsia="仿宋_GB2312" w:hAnsi="Times New Roman" w:cs="Times New Roman" w:hint="default"/>
          <w:color w:val="auto"/>
          <w:highlight w:val="none"/>
        </w:rPr>
        <w:t xml:space="preserve">资金管理等方面都做出明确的规范的要求</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财务制度和业务管理制度</w:t>
      </w:r>
      <w:r>
        <w:rPr>
          <w:rFonts w:ascii="Times New Roman" w:eastAsia="仿宋_GB2312" w:hAnsi="Times New Roman" w:cs="Times New Roman" w:hint="default"/>
          <w:color w:val="auto"/>
          <w:highlight w:val="none"/>
          <w:lang w:val="en-US" w:eastAsia="zh-CN"/>
        </w:rPr>
        <w:t xml:space="preserve">健全</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本项满分3分，评估得分3分。</w:t>
      </w:r>
    </w:p>
    <w:p>
      <w:pPr>
        <w:bidi w:val="0"/>
        <w:jc w:val="both"/>
        <w:rPr>
          <w:rFonts w:ascii="Times New Roman" w:eastAsia="仿宋_GB2312" w:hAnsi="Times New Roman" w:cs="Times New Roman" w:hint="default"/>
          <w:b/>
          <w:bCs/>
          <w:color w:val="auto"/>
          <w:highlight w:val="none"/>
        </w:rPr>
      </w:pPr>
      <w:bookmarkStart w:id="130" w:name="_Toc14853"/>
      <w:bookmarkStart w:id="131" w:name="_Toc14023"/>
      <w:r>
        <w:rPr>
          <w:rFonts w:ascii="Times New Roman" w:eastAsia="仿宋_GB2312" w:hAnsi="Times New Roman" w:cs="Times New Roman" w:hint="default"/>
          <w:b/>
          <w:bCs/>
          <w:color w:val="auto"/>
          <w:highlight w:val="none"/>
        </w:rPr>
        <w:t xml:space="preserve">5.制度执行有效性</w:t>
      </w:r>
      <w:bookmarkEnd w:id="130"/>
      <w:bookmarkEnd w:id="131"/>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本项目在实施过程中严格遵守相关法律法规和相关管理规定，如《中华人民共和国预算法</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中华人民共和国会计法</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中华人民共和国</w:t>
      </w:r>
      <w:r>
        <w:rPr>
          <w:rFonts w:ascii="Times New Roman" w:hAnsi="Times New Roman" w:cs="Times New Roman" w:hint="eastAsia"/>
          <w:color w:val="auto"/>
          <w:highlight w:val="none"/>
          <w:lang w:val="en-US" w:eastAsia="zh-CN"/>
        </w:rPr>
        <w:t xml:space="preserve">政府</w:t>
      </w:r>
      <w:r>
        <w:rPr>
          <w:rFonts w:ascii="Times New Roman" w:eastAsia="仿宋_GB2312" w:hAnsi="Times New Roman" w:cs="Times New Roman" w:hint="default"/>
          <w:color w:val="auto"/>
          <w:highlight w:val="none"/>
        </w:rPr>
        <w:t xml:space="preserve">采购法》等，严格执行</w:t>
      </w:r>
      <w:r>
        <w:rPr>
          <w:rFonts w:ascii="Times New Roman" w:hAnsi="Times New Roman" w:cs="Times New Roman" w:hint="eastAsia"/>
          <w:color w:val="auto"/>
          <w:highlight w:val="none"/>
          <w:lang w:val="en-US" w:eastAsia="zh-CN"/>
        </w:rPr>
        <w:t xml:space="preserve">财务规范</w:t>
      </w:r>
      <w:r>
        <w:rPr>
          <w:rFonts w:ascii="Times New Roman" w:eastAsia="仿宋_GB2312" w:hAnsi="Times New Roman" w:cs="Times New Roman" w:hint="default"/>
          <w:color w:val="auto"/>
          <w:highlight w:val="none"/>
        </w:rPr>
        <w:t xml:space="preserve">。有关资料齐全，并及时整理归档。</w:t>
      </w:r>
      <w:r>
        <w:rPr>
          <w:rFonts w:ascii="Times New Roman" w:eastAsia="仿宋_GB2312" w:hAnsi="Times New Roman" w:cs="Times New Roman" w:hint="default"/>
          <w:color w:val="auto"/>
          <w:highlight w:val="none"/>
          <w:lang w:val="en-US" w:eastAsia="zh-CN"/>
        </w:rPr>
        <w:t xml:space="preserve">本项目无项目调整及支出调整，制度执行有效性较高。</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本项满分3分，评估得分3分。</w:t>
      </w:r>
    </w:p>
    <w:p>
      <w:pPr>
        <w:pStyle w:val="Heading3"/>
        <w:bidi w:val="0"/>
        <w:jc w:val="both"/>
        <w:outlineLvl w:val="1"/>
        <w:rPr>
          <w:rFonts w:ascii="楷体" w:eastAsia="楷体" w:hAnsi="楷体" w:cs="楷体" w:hint="eastAsia"/>
          <w:color w:val="auto"/>
          <w:highlight w:val="none"/>
        </w:rPr>
      </w:pPr>
      <w:bookmarkStart w:id="132" w:name="_Toc6865"/>
      <w:bookmarkStart w:id="133" w:name="_Toc22156"/>
      <w:bookmarkStart w:id="134" w:name="_Toc31545"/>
      <w:bookmarkStart w:id="135" w:name="_Toc5161"/>
      <w:bookmarkStart w:id="136" w:name="_Toc27529"/>
      <w:r>
        <w:rPr>
          <w:rFonts w:ascii="楷体" w:eastAsia="楷体" w:hAnsi="楷体" w:cs="楷体" w:hint="eastAsia"/>
          <w:color w:val="auto"/>
          <w:highlight w:val="none"/>
        </w:rPr>
        <w:t xml:space="preserve">（三）项目产出情况</w:t>
      </w:r>
      <w:bookmarkEnd w:id="132"/>
      <w:bookmarkEnd w:id="133"/>
      <w:bookmarkEnd w:id="134"/>
      <w:bookmarkEnd w:id="135"/>
      <w:bookmarkEnd w:id="136"/>
    </w:p>
    <w:p>
      <w:pPr>
        <w:bidi w:val="0"/>
        <w:jc w:val="both"/>
        <w:rPr>
          <w:rFonts w:ascii="Times New Roman" w:eastAsia="仿宋_GB2312" w:hAnsi="Times New Roman" w:cs="Times New Roman" w:hint="default"/>
          <w:b/>
          <w:bCs/>
          <w:color w:val="auto"/>
          <w:highlight w:val="none"/>
        </w:rPr>
      </w:pPr>
      <w:bookmarkStart w:id="137" w:name="_Toc4184"/>
      <w:bookmarkStart w:id="138" w:name="_Toc31041"/>
      <w:r>
        <w:rPr>
          <w:rFonts w:ascii="Times New Roman" w:eastAsia="仿宋_GB2312" w:hAnsi="Times New Roman" w:cs="Times New Roman" w:hint="default"/>
          <w:b/>
          <w:bCs/>
          <w:color w:val="auto"/>
          <w:highlight w:val="none"/>
        </w:rPr>
        <w:t xml:space="preserve">1.产出数量</w:t>
      </w:r>
      <w:bookmarkEnd w:id="137"/>
      <w:bookmarkEnd w:id="138"/>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bCs/>
          <w:color w:val="auto"/>
          <w:szCs w:val="32"/>
          <w:highlight w:val="none"/>
          <w:lang w:val="en-US" w:eastAsia="zh-CN"/>
        </w:rPr>
        <w:t xml:space="preserve">指标1：</w:t>
      </w:r>
      <w:r>
        <w:rPr>
          <w:rFonts w:ascii="Times New Roman" w:hAnsi="Times New Roman" w:cs="Times New Roman" w:hint="eastAsia"/>
          <w:color w:val="auto"/>
          <w:highlight w:val="none"/>
          <w:lang w:val="en-US" w:eastAsia="zh-CN"/>
        </w:rPr>
        <w:t xml:space="preserve">保障村级组织数量</w:t>
      </w:r>
      <w:r>
        <w:rPr>
          <w:rFonts w:ascii="Times New Roman" w:eastAsia="仿宋_GB2312" w:hAnsi="Times New Roman" w:cs="Times New Roman" w:hint="default"/>
          <w:color w:val="auto"/>
          <w:highlight w:val="none"/>
        </w:rPr>
        <w:t xml:space="preserve">，预期指标值</w:t>
      </w:r>
      <w:r>
        <w:rPr>
          <w:rFonts w:ascii="Times New Roman" w:hAnsi="Times New Roman" w:cs="Times New Roman" w:hint="eastAsia"/>
          <w:color w:val="auto"/>
          <w:highlight w:val="none"/>
          <w:lang w:val="en-US" w:eastAsia="zh-CN"/>
        </w:rPr>
        <w:t xml:space="preserve">等于2个</w:t>
      </w:r>
      <w:r>
        <w:rPr>
          <w:rFonts w:ascii="Times New Roman" w:eastAsia="仿宋_GB2312" w:hAnsi="Times New Roman" w:cs="Times New Roman" w:hint="default"/>
          <w:color w:val="auto"/>
          <w:highlight w:val="none"/>
        </w:rPr>
        <w:t xml:space="preserve">，指标完成值：</w:t>
      </w:r>
      <w:r>
        <w:rPr>
          <w:rFonts w:ascii="Times New Roman" w:hAnsi="Times New Roman" w:cs="Times New Roman" w:hint="eastAsia"/>
          <w:color w:val="auto"/>
          <w:highlight w:val="none"/>
          <w:lang w:val="en-US" w:eastAsia="zh-CN"/>
        </w:rPr>
        <w:t xml:space="preserve">2个</w:t>
      </w:r>
      <w:r>
        <w:rPr>
          <w:rFonts w:ascii="Times New Roman" w:eastAsia="仿宋_GB2312" w:hAnsi="Times New Roman" w:cs="Times New Roman" w:hint="default"/>
          <w:color w:val="auto"/>
          <w:highlight w:val="none"/>
        </w:rPr>
        <w:t xml:space="preserve">，完成率：</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本项满分12分，评估得分12分。</w:t>
      </w:r>
    </w:p>
    <w:p>
      <w:pPr>
        <w:bidi w:val="0"/>
        <w:jc w:val="both"/>
        <w:rPr>
          <w:rFonts w:ascii="Times New Roman" w:eastAsia="仿宋_GB2312" w:hAnsi="Times New Roman" w:cs="Times New Roman" w:hint="default"/>
          <w:b/>
          <w:bCs/>
          <w:color w:val="auto"/>
          <w:highlight w:val="none"/>
        </w:rPr>
      </w:pPr>
      <w:bookmarkStart w:id="139" w:name="_Toc7420"/>
      <w:bookmarkStart w:id="140" w:name="_Toc21607"/>
      <w:r>
        <w:rPr>
          <w:rFonts w:ascii="Times New Roman" w:eastAsia="仿宋_GB2312" w:hAnsi="Times New Roman" w:cs="Times New Roman" w:hint="default"/>
          <w:b/>
          <w:bCs/>
          <w:color w:val="auto"/>
          <w:highlight w:val="none"/>
        </w:rPr>
        <w:t xml:space="preserve">2.产出质量</w:t>
      </w:r>
      <w:bookmarkEnd w:id="139"/>
      <w:bookmarkEnd w:id="140"/>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b w:val="0"/>
          <w:bCs/>
          <w:color w:val="auto"/>
          <w:kern w:val="2"/>
          <w:sz w:val="32"/>
          <w:szCs w:val="32"/>
          <w:highlight w:val="none"/>
          <w:lang w:val="en-US" w:eastAsia="zh-CN" w:bidi="ar-SA"/>
        </w:rPr>
        <w:t xml:space="preserve">指标</w:t>
      </w:r>
      <w:r>
        <w:rPr>
          <w:rFonts w:ascii="Times New Roman" w:hAnsi="Times New Roman" w:cs="Times New Roman" w:hint="eastAsia"/>
          <w:b w:val="0"/>
          <w:bCs/>
          <w:color w:val="auto"/>
          <w:kern w:val="2"/>
          <w:sz w:val="32"/>
          <w:szCs w:val="32"/>
          <w:highlight w:val="none"/>
          <w:lang w:val="en-US" w:eastAsia="zh-CN" w:bidi="ar-SA"/>
        </w:rPr>
        <w:t xml:space="preserve">1</w:t>
      </w:r>
      <w:r>
        <w:rPr>
          <w:rFonts w:ascii="Times New Roman" w:eastAsia="仿宋_GB2312" w:hAnsi="Times New Roman" w:cs="Times New Roman" w:hint="default"/>
          <w:b w:val="0"/>
          <w:bCs/>
          <w:color w:val="auto"/>
          <w:kern w:val="2"/>
          <w:sz w:val="32"/>
          <w:szCs w:val="32"/>
          <w:highlight w:val="none"/>
          <w:lang w:val="en-US" w:eastAsia="zh-CN" w:bidi="ar-SA"/>
        </w:rPr>
        <w:t xml:space="preserve">：</w:t>
      </w:r>
      <w:r>
        <w:rPr>
          <w:rFonts w:ascii="Times New Roman" w:hAnsi="Times New Roman" w:cs="Times New Roman" w:hint="eastAsia"/>
          <w:color w:val="auto"/>
          <w:highlight w:val="none"/>
          <w:lang w:val="en-US" w:eastAsia="zh-CN"/>
        </w:rPr>
        <w:t xml:space="preserve">基层组织建设工作完成率</w:t>
      </w:r>
      <w:r>
        <w:rPr>
          <w:rFonts w:ascii="Times New Roman" w:eastAsia="仿宋_GB2312" w:hAnsi="Times New Roman" w:cs="Times New Roman" w:hint="default"/>
          <w:color w:val="auto"/>
          <w:highlight w:val="none"/>
        </w:rPr>
        <w:t xml:space="preserve">，预期指标值</w:t>
      </w:r>
      <w:r>
        <w:rPr>
          <w:rFonts w:ascii="Times New Roman" w:hAnsi="Times New Roman" w:cs="Times New Roman" w:hint="eastAsia"/>
          <w:color w:val="auto"/>
          <w:highlight w:val="none"/>
          <w:lang w:val="en-US" w:eastAsia="zh-CN"/>
        </w:rPr>
        <w:t xml:space="preserve">等于100%</w:t>
      </w:r>
      <w:r>
        <w:rPr>
          <w:rFonts w:ascii="Times New Roman" w:eastAsia="仿宋_GB2312" w:hAnsi="Times New Roman" w:cs="Times New Roman" w:hint="default"/>
          <w:color w:val="auto"/>
          <w:highlight w:val="none"/>
        </w:rPr>
        <w:t xml:space="preserve">，指标完成值：</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，完成率：</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w:t>
      </w:r>
    </w:p>
    <w:p>
      <w:pPr>
        <w:bidi w:val="0"/>
        <w:rPr>
          <w:rFonts w:hint="default"/>
          <w:color w:val="auto"/>
          <w:highlight w:val="none"/>
        </w:rPr>
      </w:pPr>
      <w:r>
        <w:rPr>
          <w:rFonts w:ascii="Times New Roman" w:eastAsia="仿宋_GB2312" w:hAnsi="Times New Roman" w:cs="Times New Roman" w:hint="default"/>
          <w:b w:val="0"/>
          <w:bCs/>
          <w:color w:val="auto"/>
          <w:kern w:val="2"/>
          <w:sz w:val="32"/>
          <w:szCs w:val="32"/>
          <w:highlight w:val="none"/>
          <w:lang w:val="en-US" w:eastAsia="zh-CN" w:bidi="ar-SA"/>
        </w:rPr>
        <w:t xml:space="preserve">指标</w:t>
      </w:r>
      <w:r>
        <w:rPr>
          <w:rFonts w:ascii="Times New Roman" w:hAnsi="Times New Roman" w:cs="Times New Roman" w:hint="eastAsia"/>
          <w:b w:val="0"/>
          <w:bCs/>
          <w:color w:val="auto"/>
          <w:kern w:val="2"/>
          <w:sz w:val="32"/>
          <w:szCs w:val="32"/>
          <w:highlight w:val="none"/>
          <w:lang w:val="en-US" w:eastAsia="zh-CN" w:bidi="ar-SA"/>
        </w:rPr>
        <w:t xml:space="preserve">2</w:t>
      </w:r>
      <w:r>
        <w:rPr>
          <w:rFonts w:ascii="Times New Roman" w:eastAsia="仿宋_GB2312" w:hAnsi="Times New Roman" w:cs="Times New Roman" w:hint="default"/>
          <w:b w:val="0"/>
          <w:bCs/>
          <w:color w:val="auto"/>
          <w:kern w:val="2"/>
          <w:sz w:val="32"/>
          <w:szCs w:val="32"/>
          <w:highlight w:val="none"/>
          <w:lang w:val="en-US" w:eastAsia="zh-CN" w:bidi="ar-SA"/>
        </w:rPr>
        <w:t xml:space="preserve">：</w:t>
      </w:r>
      <w:r>
        <w:rPr>
          <w:rFonts w:ascii="Times New Roman" w:hAnsi="Times New Roman" w:cs="Times New Roman" w:hint="eastAsia"/>
          <w:color w:val="auto"/>
          <w:highlight w:val="none"/>
          <w:lang w:val="en-US" w:eastAsia="zh-CN"/>
        </w:rPr>
        <w:t xml:space="preserve">运转经费覆盖率</w:t>
      </w:r>
      <w:r>
        <w:rPr>
          <w:rFonts w:ascii="Times New Roman" w:eastAsia="仿宋_GB2312" w:hAnsi="Times New Roman" w:cs="Times New Roman" w:hint="default"/>
          <w:color w:val="auto"/>
          <w:highlight w:val="none"/>
        </w:rPr>
        <w:t xml:space="preserve">，预期指标值</w:t>
      </w:r>
      <w:r>
        <w:rPr>
          <w:rFonts w:ascii="Times New Roman" w:hAnsi="Times New Roman" w:cs="Times New Roman" w:hint="eastAsia"/>
          <w:color w:val="auto"/>
          <w:highlight w:val="none"/>
          <w:lang w:val="en-US" w:eastAsia="zh-CN"/>
        </w:rPr>
        <w:t xml:space="preserve">等于100%</w:t>
      </w:r>
      <w:r>
        <w:rPr>
          <w:rFonts w:ascii="Times New Roman" w:eastAsia="仿宋_GB2312" w:hAnsi="Times New Roman" w:cs="Times New Roman" w:hint="default"/>
          <w:color w:val="auto"/>
          <w:highlight w:val="none"/>
        </w:rPr>
        <w:t xml:space="preserve">，指标完成值：</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，完成率：</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本项满分12分，评估得分12分。</w:t>
      </w:r>
    </w:p>
    <w:p>
      <w:pPr>
        <w:bidi w:val="0"/>
        <w:jc w:val="both"/>
        <w:rPr>
          <w:rFonts w:ascii="Times New Roman" w:eastAsia="仿宋_GB2312" w:hAnsi="Times New Roman" w:cs="Times New Roman" w:hint="default"/>
          <w:b/>
          <w:bCs/>
          <w:color w:val="auto"/>
          <w:highlight w:val="none"/>
        </w:rPr>
      </w:pPr>
      <w:bookmarkStart w:id="141" w:name="_Toc5394"/>
      <w:bookmarkStart w:id="142" w:name="_Toc6277"/>
      <w:r>
        <w:rPr>
          <w:rFonts w:ascii="Times New Roman" w:eastAsia="仿宋_GB2312" w:hAnsi="Times New Roman" w:cs="Times New Roman" w:hint="default"/>
          <w:b/>
          <w:bCs/>
          <w:color w:val="auto"/>
          <w:highlight w:val="none"/>
        </w:rPr>
        <w:t xml:space="preserve">3.产出时效</w:t>
      </w:r>
      <w:bookmarkEnd w:id="141"/>
      <w:bookmarkEnd w:id="142"/>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b w:val="0"/>
          <w:bCs/>
          <w:color w:val="auto"/>
          <w:kern w:val="2"/>
          <w:sz w:val="32"/>
          <w:szCs w:val="32"/>
          <w:highlight w:val="none"/>
          <w:lang w:val="en-US" w:eastAsia="zh-CN" w:bidi="ar-SA"/>
        </w:rPr>
        <w:t xml:space="preserve">指标1：</w:t>
      </w:r>
      <w:r>
        <w:rPr>
          <w:rFonts w:ascii="Times New Roman" w:hAnsi="Times New Roman" w:cs="Times New Roman" w:hint="eastAsia"/>
          <w:color w:val="auto"/>
          <w:highlight w:val="none"/>
          <w:lang w:val="en-US" w:eastAsia="zh-CN"/>
        </w:rPr>
        <w:t xml:space="preserve">资金支付及时率</w:t>
      </w:r>
      <w:r>
        <w:rPr>
          <w:rFonts w:ascii="Times New Roman" w:eastAsia="仿宋_GB2312" w:hAnsi="Times New Roman" w:cs="Times New Roman" w:hint="default"/>
          <w:color w:val="auto"/>
          <w:highlight w:val="none"/>
        </w:rPr>
        <w:t xml:space="preserve">，预期指标值</w:t>
      </w:r>
      <w:r>
        <w:rPr>
          <w:rFonts w:ascii="Times New Roman" w:hAnsi="Times New Roman" w:cs="Times New Roman" w:hint="eastAsia"/>
          <w:color w:val="auto"/>
          <w:highlight w:val="none"/>
          <w:lang w:val="en-US" w:eastAsia="zh-CN"/>
        </w:rPr>
        <w:t xml:space="preserve">大于等于90%</w:t>
      </w:r>
      <w:r>
        <w:rPr>
          <w:rFonts w:ascii="Times New Roman" w:eastAsia="仿宋_GB2312" w:hAnsi="Times New Roman" w:cs="Times New Roman" w:hint="default"/>
          <w:color w:val="auto"/>
          <w:highlight w:val="none"/>
        </w:rPr>
        <w:t xml:space="preserve">，指标完成值：</w:t>
      </w:r>
      <w:r>
        <w:rPr>
          <w:rFonts w:ascii="Times New Roman" w:hAnsi="Times New Roman" w:cs="Times New Roman" w:hint="eastAsia"/>
          <w:color w:val="auto"/>
          <w:highlight w:val="none"/>
          <w:lang w:val="en-US" w:eastAsia="zh-CN"/>
        </w:rPr>
        <w:t xml:space="preserve">90%</w:t>
      </w:r>
      <w:r>
        <w:rPr>
          <w:rFonts w:ascii="Times New Roman" w:eastAsia="仿宋_GB2312" w:hAnsi="Times New Roman" w:cs="Times New Roman" w:hint="default"/>
          <w:color w:val="auto"/>
          <w:highlight w:val="none"/>
        </w:rPr>
        <w:t xml:space="preserve">，完成率：</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本项满分12分，评估得分</w:t>
      </w:r>
      <w:r>
        <w:rPr>
          <w:rFonts w:ascii="Times New Roman" w:eastAsia="仿宋_GB2312" w:hAnsi="Times New Roman" w:cs="Times New Roman" w:hint="default"/>
          <w:color w:val="auto"/>
          <w:highlight w:val="none"/>
          <w:lang w:val="en-US" w:eastAsia="zh-CN"/>
        </w:rPr>
        <w:t xml:space="preserve">12</w:t>
      </w:r>
      <w:r>
        <w:rPr>
          <w:rFonts w:ascii="Times New Roman" w:eastAsia="仿宋_GB2312" w:hAnsi="Times New Roman" w:cs="Times New Roman" w:hint="default"/>
          <w:color w:val="auto"/>
          <w:highlight w:val="none"/>
        </w:rPr>
        <w:t xml:space="preserve">分。</w:t>
      </w:r>
    </w:p>
    <w:p>
      <w:pPr>
        <w:bidi w:val="0"/>
        <w:jc w:val="both"/>
        <w:rPr>
          <w:rFonts w:ascii="Times New Roman" w:eastAsia="仿宋_GB2312" w:hAnsi="Times New Roman" w:cs="Times New Roman" w:hint="default"/>
          <w:b/>
          <w:bCs/>
          <w:color w:val="auto"/>
          <w:highlight w:val="none"/>
        </w:rPr>
      </w:pPr>
      <w:bookmarkStart w:id="143" w:name="_Toc18558"/>
      <w:bookmarkStart w:id="144" w:name="_Toc28975"/>
      <w:r>
        <w:rPr>
          <w:rFonts w:ascii="Times New Roman" w:eastAsia="仿宋_GB2312" w:hAnsi="Times New Roman" w:cs="Times New Roman" w:hint="default"/>
          <w:b/>
          <w:bCs/>
          <w:color w:val="auto"/>
          <w:highlight w:val="none"/>
        </w:rPr>
        <w:t xml:space="preserve">4.产出成本</w:t>
      </w:r>
      <w:bookmarkEnd w:id="143"/>
      <w:bookmarkEnd w:id="144"/>
    </w:p>
    <w:p>
      <w:pPr>
        <w:bidi w:val="0"/>
        <w:jc w:val="both"/>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b w:val="0"/>
          <w:bCs/>
          <w:color w:val="auto"/>
          <w:kern w:val="2"/>
          <w:sz w:val="32"/>
          <w:szCs w:val="32"/>
          <w:highlight w:val="none"/>
          <w:lang w:val="en-US" w:eastAsia="zh-CN" w:bidi="ar-SA"/>
        </w:rPr>
        <w:t xml:space="preserve">指标1：</w:t>
      </w:r>
      <w:r>
        <w:rPr>
          <w:rFonts w:ascii="Times New Roman" w:hAnsi="Times New Roman" w:cs="Times New Roman" w:hint="eastAsia"/>
          <w:color w:val="auto"/>
          <w:highlight w:val="none"/>
          <w:lang w:val="en-US" w:eastAsia="zh-CN"/>
        </w:rPr>
        <w:t xml:space="preserve">村级组织运转经费标准</w:t>
      </w:r>
      <w:r>
        <w:rPr>
          <w:rFonts w:ascii="Times New Roman" w:eastAsia="仿宋_GB2312" w:hAnsi="Times New Roman" w:cs="Times New Roman" w:hint="default"/>
          <w:color w:val="auto"/>
          <w:highlight w:val="none"/>
        </w:rPr>
        <w:t xml:space="preserve">，预期指标值</w:t>
      </w:r>
      <w:r>
        <w:rPr>
          <w:rFonts w:ascii="Times New Roman" w:hAnsi="Times New Roman" w:cs="Times New Roman" w:hint="eastAsia"/>
          <w:color w:val="auto"/>
          <w:highlight w:val="none"/>
          <w:lang w:val="en-US" w:eastAsia="zh-CN"/>
        </w:rPr>
        <w:t xml:space="preserve">小于等于15万元/村</w:t>
      </w:r>
      <w:r>
        <w:rPr>
          <w:rFonts w:ascii="Times New Roman" w:eastAsia="仿宋_GB2312" w:hAnsi="Times New Roman" w:cs="Times New Roman" w:hint="default"/>
          <w:color w:val="auto"/>
          <w:highlight w:val="none"/>
        </w:rPr>
        <w:t xml:space="preserve">，指标完成值：</w:t>
      </w:r>
      <w:r>
        <w:rPr>
          <w:rFonts w:ascii="Times New Roman" w:hAnsi="Times New Roman" w:cs="Times New Roman" w:hint="eastAsia"/>
          <w:color w:val="auto"/>
          <w:highlight w:val="none"/>
          <w:lang w:val="en-US" w:eastAsia="zh-CN"/>
        </w:rPr>
        <w:t xml:space="preserve">14.57万元/村</w:t>
      </w:r>
      <w:r>
        <w:rPr>
          <w:rFonts w:ascii="Times New Roman" w:eastAsia="仿宋_GB2312" w:hAnsi="Times New Roman" w:cs="Times New Roman" w:hint="default"/>
          <w:color w:val="auto"/>
          <w:highlight w:val="none"/>
        </w:rPr>
        <w:t xml:space="preserve">，完成率：</w:t>
      </w:r>
      <w:r>
        <w:rPr>
          <w:rFonts w:ascii="Times New Roman" w:hAnsi="Times New Roman" w:cs="Times New Roman" w:hint="eastAsia"/>
          <w:color w:val="auto"/>
          <w:highlight w:val="none"/>
          <w:lang w:val="en-US" w:eastAsia="zh-CN"/>
        </w:rPr>
        <w:t xml:space="preserve">97.13%</w:t>
      </w: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原因是：因采购优惠率，所以剩余部分资金导致偏差。</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w:t>
      </w:r>
      <w:r>
        <w:rPr>
          <w:rFonts w:ascii="Times New Roman" w:hAnsi="Times New Roman" w:cs="Times New Roman" w:hint="eastAsia"/>
          <w:color w:val="auto"/>
          <w:highlight w:val="none"/>
          <w:lang w:val="en-US" w:eastAsia="zh-CN"/>
        </w:rPr>
        <w:t xml:space="preserve">3.89</w:t>
      </w:r>
      <w:r>
        <w:rPr>
          <w:rFonts w:ascii="Times New Roman" w:eastAsia="仿宋_GB2312" w:hAnsi="Times New Roman" w:cs="Times New Roman" w:hint="default"/>
          <w:color w:val="auto"/>
          <w:highlight w:val="none"/>
        </w:rPr>
        <w:t xml:space="preserve">分。</w:t>
      </w:r>
    </w:p>
    <w:p>
      <w:pPr>
        <w:pStyle w:val="Heading3"/>
        <w:bidi w:val="0"/>
        <w:jc w:val="both"/>
        <w:outlineLvl w:val="1"/>
        <w:rPr>
          <w:rFonts w:ascii="楷体" w:eastAsia="楷体" w:hAnsi="楷体" w:cs="楷体" w:hint="eastAsia"/>
          <w:color w:val="auto"/>
          <w:highlight w:val="none"/>
        </w:rPr>
      </w:pPr>
      <w:bookmarkStart w:id="145" w:name="_Toc14881"/>
      <w:bookmarkStart w:id="146" w:name="_Toc24492"/>
      <w:bookmarkStart w:id="147" w:name="_Toc12915"/>
      <w:bookmarkStart w:id="148" w:name="_Toc27548"/>
      <w:bookmarkStart w:id="149" w:name="_Toc18194"/>
      <w:r>
        <w:rPr>
          <w:rFonts w:ascii="楷体" w:eastAsia="楷体" w:hAnsi="楷体" w:cs="楷体" w:hint="eastAsia"/>
          <w:color w:val="auto"/>
          <w:highlight w:val="none"/>
        </w:rPr>
        <w:t xml:space="preserve">（四）项目效益情况</w:t>
      </w:r>
      <w:bookmarkEnd w:id="145"/>
      <w:bookmarkEnd w:id="146"/>
      <w:bookmarkEnd w:id="147"/>
      <w:bookmarkEnd w:id="148"/>
      <w:bookmarkEnd w:id="149"/>
    </w:p>
    <w:p>
      <w:pPr>
        <w:bidi w:val="0"/>
        <w:jc w:val="both"/>
        <w:rPr>
          <w:rFonts w:ascii="Times New Roman" w:eastAsia="仿宋_GB2312" w:hAnsi="Times New Roman" w:cs="Times New Roman" w:hint="default"/>
          <w:b/>
          <w:bCs/>
          <w:color w:val="auto"/>
          <w:highlight w:val="none"/>
        </w:rPr>
      </w:pPr>
      <w:bookmarkStart w:id="150" w:name="_Toc15599"/>
      <w:bookmarkStart w:id="151" w:name="_Toc8370"/>
      <w:r>
        <w:rPr>
          <w:rFonts w:ascii="Times New Roman" w:eastAsia="仿宋_GB2312" w:hAnsi="Times New Roman" w:cs="Times New Roman" w:hint="default"/>
          <w:b/>
          <w:bCs/>
          <w:color w:val="auto"/>
          <w:highlight w:val="none"/>
        </w:rPr>
        <w:t xml:space="preserve">1.实施效益</w:t>
      </w:r>
      <w:bookmarkEnd w:id="150"/>
      <w:bookmarkEnd w:id="151"/>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本项目实施所产生的效益主要包括社会效益。</w:t>
      </w:r>
    </w:p>
    <w:p>
      <w:pPr>
        <w:bidi w:val="0"/>
        <w:jc w:val="both"/>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rPr>
        <w:t xml:space="preserve">项目的实施提升居民幸福指数</w:t>
      </w:r>
      <w:r>
        <w:rPr>
          <w:rFonts w:ascii="Times New Roman" w:hAnsi="Times New Roman" w:cs="Times New Roman" w:hint="eastAsia"/>
          <w:color w:val="auto"/>
          <w:highlight w:val="none"/>
          <w:lang w:eastAsia="zh-CN"/>
        </w:rPr>
        <w:t xml:space="preserve">，提升基层党组织服务能力，</w:t>
      </w:r>
      <w:r>
        <w:rPr>
          <w:rFonts w:ascii="Times New Roman" w:hAnsi="Times New Roman" w:cs="Times New Roman" w:hint="eastAsia"/>
          <w:color w:val="auto"/>
          <w:highlight w:val="none"/>
          <w:lang w:val="en-US" w:eastAsia="zh-CN"/>
        </w:rPr>
        <w:t xml:space="preserve">提高村级组织工作效率。</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本项满分10分，评估得分10分。</w:t>
      </w:r>
    </w:p>
    <w:p>
      <w:pPr>
        <w:bidi w:val="0"/>
        <w:jc w:val="both"/>
        <w:rPr>
          <w:rFonts w:ascii="Times New Roman" w:eastAsia="仿宋_GB2312" w:hAnsi="Times New Roman" w:cs="Times New Roman" w:hint="default"/>
          <w:b/>
          <w:bCs/>
          <w:color w:val="auto"/>
          <w:highlight w:val="none"/>
        </w:rPr>
      </w:pPr>
      <w:bookmarkStart w:id="152" w:name="_Toc31503"/>
      <w:bookmarkStart w:id="153" w:name="_Toc20772"/>
      <w:r>
        <w:rPr>
          <w:rFonts w:ascii="Times New Roman" w:eastAsia="仿宋_GB2312" w:hAnsi="Times New Roman" w:cs="Times New Roman" w:hint="default"/>
          <w:b/>
          <w:bCs/>
          <w:color w:val="auto"/>
          <w:highlight w:val="none"/>
        </w:rPr>
        <w:t xml:space="preserve">2.满意度</w:t>
      </w:r>
      <w:bookmarkEnd w:id="152"/>
      <w:bookmarkEnd w:id="153"/>
    </w:p>
    <w:p>
      <w:pPr>
        <w:bidi w:val="0"/>
        <w:jc w:val="both"/>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rPr>
        <w:t xml:space="preserve">本项目服务对象和受益群众主要是</w:t>
      </w:r>
      <w:r>
        <w:rPr>
          <w:rFonts w:ascii="Times New Roman" w:hAnsi="Times New Roman" w:cs="Times New Roman" w:hint="eastAsia"/>
          <w:color w:val="auto"/>
          <w:highlight w:val="none"/>
          <w:lang w:val="en-US" w:eastAsia="zh-CN"/>
        </w:rPr>
        <w:t xml:space="preserve">辖区居住群众</w:t>
      </w:r>
      <w:r>
        <w:rPr>
          <w:rFonts w:ascii="Times New Roman" w:eastAsia="仿宋_GB2312" w:hAnsi="Times New Roman" w:cs="Times New Roman" w:hint="default"/>
          <w:color w:val="auto"/>
          <w:highlight w:val="none"/>
        </w:rPr>
        <w:t xml:space="preserve">，通过问卷调查方式收集服务对象和受益群众对本项目实施的满意度。调查人群都表示很满意，都认为本项目实施后，</w:t>
      </w:r>
      <w:r>
        <w:rPr>
          <w:rFonts w:ascii="Times New Roman" w:hAnsi="Times New Roman" w:cs="Times New Roman" w:hint="eastAsia"/>
          <w:color w:val="auto"/>
          <w:highlight w:val="none"/>
          <w:lang w:val="en-US" w:eastAsia="zh-CN"/>
        </w:rPr>
        <w:t xml:space="preserve">提高了提高村级组织工作效率；明显提升了群众幸福指数。</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本项满分10分，评估得分10分。</w:t>
      </w:r>
    </w:p>
    <w:p>
      <w:pPr>
        <w:pStyle w:val="Heading2"/>
        <w:bidi w:val="0"/>
        <w:jc w:val="both"/>
        <w:outlineLvl w:val="0"/>
        <w:rPr>
          <w:rFonts w:ascii="Times New Roman" w:eastAsia="仿宋_GB2312" w:hAnsi="Times New Roman" w:cs="Times New Roman" w:hint="default"/>
          <w:color w:val="auto"/>
          <w:highlight w:val="none"/>
        </w:rPr>
      </w:pPr>
      <w:bookmarkStart w:id="154" w:name="_Toc20473"/>
      <w:bookmarkStart w:id="155" w:name="_Toc23114"/>
      <w:bookmarkStart w:id="156" w:name="_Toc3310"/>
      <w:bookmarkStart w:id="157" w:name="_Toc17413"/>
      <w:bookmarkStart w:id="158" w:name="_Toc29972"/>
      <w:bookmarkStart w:id="159" w:name="_Toc24261"/>
      <w:r>
        <w:rPr>
          <w:rFonts w:ascii="黑体" w:eastAsia="黑体" w:hAnsi="黑体" w:cs="黑体" w:hint="eastAsia"/>
          <w:color w:val="auto"/>
          <w:highlight w:val="none"/>
        </w:rPr>
        <w:t xml:space="preserve">五、主要经验及做法、存在的问题及原因分析</w:t>
      </w:r>
      <w:bookmarkEnd w:id="154"/>
      <w:bookmarkEnd w:id="155"/>
      <w:bookmarkEnd w:id="156"/>
      <w:bookmarkEnd w:id="157"/>
      <w:bookmarkEnd w:id="158"/>
      <w:bookmarkEnd w:id="159"/>
    </w:p>
    <w:p>
      <w:pPr>
        <w:pStyle w:val="Heading3"/>
        <w:bidi w:val="0"/>
        <w:jc w:val="both"/>
        <w:outlineLvl w:val="1"/>
        <w:rPr>
          <w:rFonts w:ascii="楷体" w:eastAsia="楷体" w:hAnsi="楷体" w:cs="楷体" w:hint="eastAsia"/>
          <w:color w:val="auto"/>
          <w:highlight w:val="none"/>
        </w:rPr>
      </w:pPr>
      <w:bookmarkStart w:id="160" w:name="_Toc24329"/>
      <w:bookmarkStart w:id="161" w:name="_Toc6741"/>
      <w:bookmarkStart w:id="162" w:name="_Toc6522"/>
      <w:bookmarkStart w:id="163" w:name="_Toc14362"/>
      <w:bookmarkStart w:id="164" w:name="_Toc10514"/>
      <w:r>
        <w:rPr>
          <w:rFonts w:ascii="楷体" w:eastAsia="楷体" w:hAnsi="楷体" w:cs="楷体" w:hint="eastAsia"/>
          <w:color w:val="auto"/>
          <w:highlight w:val="none"/>
        </w:rPr>
        <w:t xml:space="preserve">（一）主要经验及做法</w:t>
      </w:r>
      <w:bookmarkEnd w:id="160"/>
      <w:bookmarkEnd w:id="161"/>
      <w:bookmarkEnd w:id="162"/>
      <w:bookmarkEnd w:id="163"/>
      <w:bookmarkEnd w:id="164"/>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val="en-US" w:eastAsia="zh-CN"/>
        </w:rPr>
        <w:t xml:space="preserve">尉犁县阿克苏普乡人民政府</w:t>
      </w:r>
      <w:r>
        <w:rPr>
          <w:rFonts w:ascii="Times New Roman" w:eastAsia="仿宋_GB2312" w:hAnsi="Times New Roman" w:cs="Times New Roman" w:hint="default"/>
          <w:color w:val="auto"/>
          <w:highlight w:val="none"/>
        </w:rPr>
        <w:t xml:space="preserve">在</w:t>
      </w:r>
      <w:r>
        <w:rPr>
          <w:rFonts w:ascii="Times New Roman" w:hAnsi="Times New Roman" w:cs="Times New Roman" w:hint="eastAsia"/>
          <w:color w:val="auto"/>
          <w:highlight w:val="none"/>
          <w:lang w:val="en-US" w:eastAsia="zh-CN"/>
        </w:rPr>
        <w:t xml:space="preserve">尉犁</w:t>
      </w:r>
      <w:r>
        <w:rPr>
          <w:rFonts w:ascii="Times New Roman" w:eastAsia="仿宋_GB2312" w:hAnsi="Times New Roman" w:cs="Times New Roman" w:hint="default"/>
          <w:color w:val="auto"/>
          <w:highlight w:val="none"/>
          <w:lang w:eastAsia="zh-CN"/>
        </w:rPr>
        <w:t xml:space="preserve">县委、县政府</w:t>
      </w:r>
      <w:r>
        <w:rPr>
          <w:rFonts w:ascii="Times New Roman" w:eastAsia="仿宋_GB2312" w:hAnsi="Times New Roman" w:cs="Times New Roman" w:hint="default"/>
          <w:color w:val="auto"/>
          <w:highlight w:val="none"/>
        </w:rPr>
        <w:t xml:space="preserve">的支持下，在相关部门的配合下，全面顺利完成，绩效评价</w:t>
      </w:r>
      <w:r>
        <w:rPr>
          <w:rFonts w:ascii="Times New Roman" w:hAnsi="Times New Roman" w:cs="Times New Roman" w:hint="eastAsia"/>
          <w:color w:val="auto"/>
          <w:highlight w:val="none"/>
          <w:lang w:eastAsia="zh-CN"/>
        </w:rPr>
        <w:t xml:space="preserve">“</w:t>
      </w:r>
      <w:r>
        <w:rPr>
          <w:rFonts w:ascii="Times New Roman" w:eastAsia="仿宋_GB2312" w:hAnsi="Times New Roman" w:cs="Times New Roman" w:hint="default"/>
          <w:color w:val="auto"/>
          <w:highlight w:val="none"/>
        </w:rPr>
        <w:t xml:space="preserve">优</w:t>
      </w:r>
      <w:r>
        <w:rPr>
          <w:rFonts w:ascii="Times New Roman" w:hAnsi="Times New Roman" w:cs="Times New Roman" w:hint="eastAsia"/>
          <w:color w:val="auto"/>
          <w:highlight w:val="none"/>
          <w:lang w:eastAsia="zh-CN"/>
        </w:rPr>
        <w:t xml:space="preserve">”</w:t>
      </w:r>
      <w:r>
        <w:rPr>
          <w:rFonts w:ascii="Times New Roman" w:eastAsia="仿宋_GB2312" w:hAnsi="Times New Roman" w:cs="Times New Roman" w:hint="default"/>
          <w:color w:val="auto"/>
          <w:highlight w:val="none"/>
        </w:rPr>
        <w:t xml:space="preserve">，主要经验及做法如下：</w:t>
      </w:r>
    </w:p>
    <w:p>
      <w:pPr>
        <w:rPr>
          <w:color w:val="auto"/>
          <w:highlight w:val="none"/>
        </w:rPr>
      </w:pPr>
      <w:bookmarkStart w:id="165" w:name="_Toc4673"/>
      <w:bookmarkStart w:id="166" w:name="_Toc27408"/>
      <w:bookmarkStart w:id="167" w:name="_Toc6359"/>
      <w:bookmarkStart w:id="168" w:name="_Toc25553"/>
      <w:bookmarkStart w:id="169" w:name="_Toc11238"/>
      <w:r>
        <w:rPr>
          <w:color w:val="auto"/>
          <w:highlight w:val="none"/>
        </w:rPr>
        <w:t xml:space="preserve">1.</w:t>
      </w:r>
      <w:r>
        <w:rPr>
          <w:rFonts w:hint="eastAsia"/>
          <w:color w:val="auto"/>
          <w:highlight w:val="none"/>
        </w:rPr>
        <w:t xml:space="preserve">精细规划收支：年初组织村两委成员、村民代表及财务人员，依据上一年度经费使用情况，结合本年度村级事务计划，如基础设施建设、公共服务开展、日常办公开销等，制定详细预算。</w:t>
      </w:r>
    </w:p>
    <w:p>
      <w:pPr>
        <w:rPr>
          <w:color w:val="auto"/>
          <w:highlight w:val="none"/>
        </w:rPr>
      </w:pPr>
      <w:r>
        <w:rPr>
          <w:color w:val="auto"/>
          <w:highlight w:val="none"/>
        </w:rPr>
        <w:t xml:space="preserve">2.</w:t>
      </w:r>
      <w:r>
        <w:rPr>
          <w:rFonts w:hint="eastAsia"/>
          <w:color w:val="auto"/>
          <w:highlight w:val="none"/>
        </w:rPr>
        <w:t xml:space="preserve">动态调整机制：建立预算动态调整机制，在执行过程中，如遇突发公共事件、政策变动等特殊情况，及时召开村民代表大会讨论，依规调整预算，保障经费灵活使用。</w:t>
      </w:r>
    </w:p>
    <w:p>
      <w:pPr>
        <w:pStyle w:val="Heading3"/>
        <w:bidi w:val="0"/>
        <w:jc w:val="both"/>
        <w:outlineLvl w:val="1"/>
        <w:rPr>
          <w:rFonts w:ascii="楷体" w:eastAsia="楷体" w:hAnsi="楷体" w:cs="楷体" w:hint="eastAsia"/>
          <w:color w:val="auto"/>
          <w:highlight w:val="none"/>
        </w:rPr>
      </w:pPr>
      <w:r>
        <w:rPr>
          <w:rFonts w:ascii="楷体" w:eastAsia="楷体" w:hAnsi="楷体" w:cs="楷体" w:hint="eastAsia"/>
          <w:color w:val="auto"/>
          <w:highlight w:val="none"/>
        </w:rPr>
        <w:t xml:space="preserve">（二）存在的问题及分析</w:t>
      </w:r>
      <w:bookmarkEnd w:id="165"/>
      <w:bookmarkEnd w:id="166"/>
      <w:bookmarkEnd w:id="167"/>
      <w:bookmarkEnd w:id="168"/>
      <w:bookmarkEnd w:id="169"/>
    </w:p>
    <w:p>
      <w:pPr>
        <w:widowControl w:val="0"/>
        <w:rPr>
          <w:color w:val="auto"/>
          <w:highlight w:val="none"/>
        </w:rPr>
      </w:pPr>
      <w:bookmarkStart w:id="170" w:name="_Toc22271"/>
      <w:bookmarkStart w:id="171" w:name="_Toc13270"/>
      <w:bookmarkStart w:id="172" w:name="_Toc13345"/>
      <w:bookmarkStart w:id="173" w:name="_Toc20116"/>
      <w:bookmarkStart w:id="174" w:name="_Toc17651"/>
      <w:bookmarkStart w:id="175" w:name="_Toc5702"/>
      <w:r>
        <w:rPr>
          <w:rFonts w:hint="eastAsia"/>
          <w:color w:val="auto"/>
          <w:highlight w:val="none"/>
        </w:rPr>
        <w:t xml:space="preserve">1.项目决策：决策过程可能未充分考虑各村实际情况，导致经费分配“一刀切”，不能满足不同村的差异化需求。同时，缺乏与村民的沟通，村民对经费使用方向的意见和建议未得到足够重视。</w:t>
      </w:r>
    </w:p>
    <w:p>
      <w:pPr>
        <w:widowControl w:val="0"/>
        <w:rPr>
          <w:color w:val="auto"/>
          <w:highlight w:val="none"/>
        </w:rPr>
      </w:pPr>
      <w:r>
        <w:rPr>
          <w:rFonts w:hint="eastAsia"/>
          <w:color w:val="auto"/>
          <w:highlight w:val="none"/>
        </w:rPr>
        <w:t xml:space="preserve">2.资金短缺：一方面，地方财政在分配资金时，需兼顾众多领域，分给村级组织运转的经费较少。另一方面，许多村子产业结构单一，仅靠传统农业，集体收入微薄，无力补贴运转经费。</w:t>
      </w:r>
    </w:p>
    <w:p>
      <w:pPr>
        <w:pStyle w:val="Heading2"/>
        <w:bidi w:val="0"/>
        <w:jc w:val="both"/>
        <w:outlineLvl w:val="0"/>
        <w:rPr>
          <w:rFonts w:ascii="黑体" w:eastAsia="黑体" w:hAnsi="黑体" w:cs="黑体" w:hint="eastAsia"/>
          <w:color w:val="auto"/>
          <w:highlight w:val="none"/>
        </w:rPr>
      </w:pPr>
      <w:r>
        <w:rPr>
          <w:rFonts w:ascii="黑体" w:eastAsia="黑体" w:hAnsi="黑体" w:cs="黑体" w:hint="eastAsia"/>
          <w:color w:val="auto"/>
          <w:highlight w:val="none"/>
        </w:rPr>
        <w:t xml:space="preserve">六、有关建议</w:t>
      </w:r>
      <w:bookmarkEnd w:id="170"/>
      <w:bookmarkEnd w:id="171"/>
      <w:bookmarkEnd w:id="172"/>
      <w:bookmarkEnd w:id="173"/>
      <w:bookmarkEnd w:id="174"/>
      <w:bookmarkEnd w:id="175"/>
    </w:p>
    <w:p>
      <w:pPr>
        <w:rPr>
          <w:color w:val="auto"/>
          <w:highlight w:val="none"/>
        </w:rPr>
      </w:pPr>
      <w:bookmarkStart w:id="176" w:name="_Toc21621"/>
      <w:bookmarkStart w:id="177" w:name="_Toc5794"/>
      <w:bookmarkStart w:id="178" w:name="_Toc27854"/>
      <w:bookmarkStart w:id="179" w:name="_Toc22823"/>
      <w:bookmarkStart w:id="180" w:name="_Toc24871"/>
      <w:bookmarkStart w:id="181" w:name="_Toc12100"/>
      <w:r>
        <w:rPr>
          <w:rFonts w:hint="eastAsia"/>
          <w:color w:val="auto"/>
          <w:highlight w:val="none"/>
        </w:rPr>
        <w:t xml:space="preserve">1、深入调研，精准决策：组织专门人员深入各村进行实地调研，了解各村的人口规模、经济发展水平、实际工作任务等情况，根据不同村的特点制定差异化的经费分配方案。民主决策，广纳民意：建立村民参与机制，通过村民会议、村民代表大会等形式，广泛征求村民对村级组织运转经费使用方向的意见和建议，将村民的合理诉求纳入决策考量。</w:t>
      </w:r>
    </w:p>
    <w:p>
      <w:pPr>
        <w:rPr>
          <w:color w:val="auto"/>
          <w:highlight w:val="none"/>
        </w:rPr>
      </w:pPr>
      <w:r>
        <w:rPr>
          <w:rFonts w:hint="eastAsia"/>
          <w:color w:val="auto"/>
          <w:highlight w:val="none"/>
        </w:rPr>
        <w:t xml:space="preserve">2、拓宽资金来源渠道：积极与上级部门沟通，争取更多财政倾斜，可根据村庄人口、面积、发展需求等因素，制定科学的经费分配标准。同时，挖掘本村特色资源，发展乡村旅游、农产品加工等产业，通过村集体自主经营、与企业合作等形式，增加集体收入，补充运转经费。</w:t>
      </w:r>
    </w:p>
    <w:p>
      <w:pPr>
        <w:pStyle w:val="Heading2"/>
        <w:bidi w:val="0"/>
        <w:jc w:val="both"/>
        <w:outlineLvl w:val="0"/>
        <w:rPr>
          <w:rFonts w:ascii="黑体" w:eastAsia="黑体" w:hAnsi="黑体" w:cs="黑体" w:hint="default"/>
          <w:bCs/>
          <w:iCs/>
          <w:color w:val="auto"/>
          <w:highlight w:val="none"/>
        </w:rPr>
      </w:pPr>
      <w:r>
        <w:rPr>
          <w:rFonts w:ascii="黑体" w:eastAsia="黑体" w:hAnsi="黑体" w:cs="黑体" w:hint="default"/>
          <w:bCs/>
          <w:iCs/>
          <w:color w:val="auto"/>
          <w:highlight w:val="none"/>
        </w:rPr>
        <w:t xml:space="preserve">七、其他需要说明的问题</w:t>
      </w:r>
      <w:bookmarkEnd w:id="176"/>
      <w:bookmarkEnd w:id="177"/>
      <w:bookmarkEnd w:id="178"/>
      <w:bookmarkEnd w:id="179"/>
      <w:bookmarkEnd w:id="180"/>
      <w:bookmarkEnd w:id="181"/>
    </w:p>
    <w:p>
      <w:pPr>
        <w:bidi w:val="0"/>
        <w:jc w:val="both"/>
        <w:rPr>
          <w:rFonts w:ascii="Times New Roman" w:eastAsia="仿宋_GB2312" w:hAnsi="Times New Roman" w:cs="Times New Roman" w:hint="default"/>
          <w:color w:val="auto"/>
          <w:highlight w:val="none"/>
        </w:rPr>
      </w:pPr>
      <w:bookmarkStart w:id="182" w:name="OLE_LINK6"/>
      <w:r>
        <w:rPr>
          <w:rFonts w:ascii="Times New Roman" w:eastAsia="仿宋_GB2312" w:hAnsi="Times New Roman" w:cs="Times New Roman" w:hint="default"/>
          <w:color w:val="auto"/>
          <w:highlight w:val="none"/>
          <w:lang w:val="en-US" w:eastAsia="zh-CN"/>
        </w:rPr>
        <w:t xml:space="preserve">1、</w:t>
      </w:r>
      <w:r>
        <w:rPr>
          <w:rFonts w:ascii="Times New Roman" w:eastAsia="仿宋_GB2312" w:hAnsi="Times New Roman" w:cs="Times New Roman" w:hint="default"/>
          <w:color w:val="auto"/>
          <w:highlight w:val="none"/>
        </w:rPr>
        <w:t xml:space="preserve">本项目部分间接产生的效果无法准确在短期内衡量，因此很难认定项目产生的全部效果。通过指标来反映绩效，指标的科学性和全面性需要不断地完善和研究。</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lang w:val="en-US" w:eastAsia="zh-CN"/>
        </w:rPr>
        <w:t xml:space="preserve">2、</w:t>
      </w:r>
      <w:r>
        <w:rPr>
          <w:rFonts w:ascii="Times New Roman" w:eastAsia="仿宋_GB2312" w:hAnsi="Times New Roman" w:cs="Times New Roman" w:hint="default"/>
          <w:color w:val="auto"/>
          <w:highlight w:val="none"/>
        </w:rPr>
        <w:t xml:space="preserve">评价结果分别编入政府决算和部门预算，报送本级人民代表大会常务委员会，并依法予以公开。</w:t>
      </w:r>
      <w:bookmarkEnd w:id="182"/>
    </w:p>
    <w:p>
      <w:pPr>
        <w:pStyle w:val="Heading2"/>
        <w:bidi w:val="0"/>
        <w:jc w:val="both"/>
        <w:outlineLvl w:val="0"/>
        <w:rPr>
          <w:rFonts w:ascii="黑体" w:eastAsia="黑体" w:hAnsi="黑体" w:cs="黑体" w:hint="default"/>
          <w:bCs/>
          <w:iCs/>
          <w:color w:val="auto"/>
          <w:highlight w:val="none"/>
        </w:rPr>
      </w:pPr>
      <w:bookmarkStart w:id="183" w:name="_Toc30245"/>
      <w:bookmarkStart w:id="184" w:name="_Toc4210"/>
      <w:bookmarkStart w:id="185" w:name="_Toc1643"/>
      <w:bookmarkStart w:id="186" w:name="_Toc28493"/>
      <w:r>
        <w:rPr>
          <w:rFonts w:ascii="黑体" w:eastAsia="黑体" w:hAnsi="黑体" w:cs="黑体" w:hint="default"/>
          <w:bCs/>
          <w:iCs/>
          <w:color w:val="auto"/>
          <w:highlight w:val="none"/>
        </w:rPr>
        <w:t xml:space="preserve">八、附件</w:t>
      </w:r>
      <w:bookmarkEnd w:id="183"/>
      <w:bookmarkEnd w:id="184"/>
      <w:bookmarkEnd w:id="185"/>
      <w:bookmarkEnd w:id="186"/>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1、项目支出绩效自评表</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2、项目支出绩效评价指标体系及评分</w:t>
      </w:r>
    </w:p>
    <w:p>
      <w:pPr>
        <w:jc w:val="both"/>
        <w:rPr>
          <w:rFonts w:ascii="Times New Roman" w:eastAsia="仿宋_GB2312" w:hAnsi="Times New Roman" w:cs="Times New Roman" w:hint="default"/>
          <w:color w:val="auto"/>
          <w:highlight w:val="none"/>
        </w:rPr>
      </w:pPr>
    </w:p>
    <w:p>
      <w:pPr>
        <w:jc w:val="both"/>
        <w:rPr>
          <w:rFonts w:ascii="Times New Roman" w:eastAsia="仿宋_GB2312" w:hAnsi="Times New Roman" w:cs="Times New Roman" w:hint="default"/>
          <w:color w:val="auto"/>
          <w:highlight w:val="none"/>
        </w:rPr>
      </w:pPr>
    </w:p>
    <w:p>
      <w:pPr>
        <w:jc w:val="both"/>
        <w:rPr>
          <w:rFonts w:ascii="Times New Roman" w:eastAsia="仿宋_GB2312" w:hAnsi="Times New Roman" w:cs="Times New Roman" w:hint="default"/>
          <w:color w:val="auto"/>
          <w:highlight w:val="none"/>
        </w:rPr>
      </w:pPr>
    </w:p>
    <w:p>
      <w:pPr>
        <w:pStyle w:val="Heading3"/>
        <w:outlineLvl w:val="9"/>
        <w:rPr>
          <w:rFonts w:ascii="Times New Roman" w:eastAsia="仿宋_GB2312" w:hAnsi="Times New Roman" w:cs="Times New Roman" w:hint="default"/>
          <w:color w:val="auto"/>
          <w:highlight w:val="none"/>
        </w:rPr>
      </w:pPr>
    </w:p>
    <w:p>
      <w:pPr>
        <w:rPr>
          <w:rFonts w:ascii="Times New Roman" w:eastAsia="仿宋_GB2312" w:hAnsi="Times New Roman" w:cs="Times New Roman" w:hint="default"/>
          <w:color w:val="auto"/>
          <w:highlight w:val="none"/>
        </w:rPr>
      </w:pPr>
    </w:p>
    <w:p>
      <w:pPr>
        <w:pStyle w:val="Heading3"/>
        <w:outlineLvl w:val="9"/>
        <w:rPr>
          <w:rFonts w:ascii="Times New Roman" w:eastAsia="仿宋_GB2312" w:hAnsi="Times New Roman" w:cs="Times New Roman" w:hint="default"/>
          <w:color w:val="auto"/>
          <w:highlight w:val="none"/>
        </w:rPr>
      </w:pPr>
    </w:p>
    <w:p>
      <w:pPr>
        <w:rPr>
          <w:rFonts w:ascii="Times New Roman" w:eastAsia="仿宋_GB2312" w:hAnsi="Times New Roman" w:cs="Times New Roman" w:hint="default"/>
          <w:color w:val="auto"/>
          <w:highlight w:val="none"/>
        </w:rPr>
      </w:pPr>
    </w:p>
    <w:p>
      <w:pPr>
        <w:pStyle w:val="Heading3"/>
        <w:outlineLvl w:val="9"/>
        <w:rPr>
          <w:rFonts w:ascii="Times New Roman" w:eastAsia="仿宋_GB2312" w:hAnsi="Times New Roman" w:cs="Times New Roman" w:hint="default"/>
          <w:color w:val="auto"/>
          <w:highlight w:val="none"/>
        </w:rPr>
      </w:pPr>
    </w:p>
    <w:p>
      <w:pPr>
        <w:rPr>
          <w:rFonts w:ascii="Times New Roman" w:eastAsia="仿宋_GB2312" w:hAnsi="Times New Roman" w:cs="Times New Roman" w:hint="default"/>
          <w:color w:val="auto"/>
          <w:highlight w:val="none"/>
        </w:rPr>
      </w:pPr>
    </w:p>
    <w:p>
      <w:pPr>
        <w:pStyle w:val="Heading3"/>
        <w:outlineLvl w:val="9"/>
        <w:rPr>
          <w:rFonts w:ascii="Times New Roman" w:eastAsia="仿宋_GB2312" w:hAnsi="Times New Roman" w:cs="Times New Roman" w:hint="default"/>
          <w:color w:val="auto"/>
          <w:highlight w:val="none"/>
        </w:rPr>
      </w:pPr>
    </w:p>
    <w:p>
      <w:pPr>
        <w:rPr>
          <w:rFonts w:ascii="Times New Roman" w:eastAsia="仿宋_GB2312" w:hAnsi="Times New Roman" w:cs="Times New Roman" w:hint="default"/>
          <w:color w:val="auto"/>
          <w:highlight w:val="none"/>
        </w:rPr>
        <w:sectPr>
          <w:footerReference w:type="default" r:id="rId4"/>
          <w:pgSz w:w="11906" w:h="16838" w:orient="portrait"/>
          <w:pgMar w:top="1440" w:right="1800" w:bottom="1440" w:left="1800" w:header="851" w:footer="992" w:gutter="0"/>
          <w:pgBorders/>
          <w:pgNumType w:fmt="decimal" w:start="1"/>
          <w:cols w:num="1" w:space="720">
            <w:col w:w="8306" w:space="720"/>
          </w:cols>
          <w:docGrid w:type="lines" w:linePitch="312" w:charSpace="0"/>
        </w:sectPr>
      </w:pPr>
    </w:p>
    <w:p>
      <w:pPr>
        <w:pStyle w:val="Heading2"/>
        <w:bidi w:val="0"/>
        <w:jc w:val="both"/>
        <w:outlineLvl w:val="0"/>
        <w:rPr>
          <w:rFonts w:hint="default"/>
          <w:color w:val="auto"/>
          <w:highlight w:val="none"/>
        </w:rPr>
      </w:pPr>
      <w:bookmarkStart w:id="187" w:name="_Toc28598"/>
      <w:bookmarkStart w:id="188" w:name="_Toc15698"/>
      <w:bookmarkStart w:id="189" w:name="_Toc27955"/>
      <w:r>
        <w:rPr>
          <w:rFonts w:ascii="Times New Roman" w:eastAsia="仿宋_GB2312" w:hAnsi="Times New Roman" w:cs="Times New Roman" w:hint="default"/>
          <w:bCs/>
          <w:iCs/>
          <w:color w:val="auto"/>
          <w:highlight w:val="none"/>
        </w:rPr>
        <w:t xml:space="preserve">附件1：</w:t>
      </w:r>
      <w:bookmarkEnd w:id="187"/>
      <w:bookmarkEnd w:id="188"/>
      <w:r>
        <w:rPr>
          <w:rFonts w:ascii="Times New Roman" w:eastAsia="仿宋_GB2312" w:hAnsi="Times New Roman" w:cs="Times New Roman" w:hint="default"/>
          <w:color w:val="auto"/>
          <w:highlight w:val="none"/>
        </w:rPr>
        <w:t xml:space="preserve">项目支出绩效自评表</w:t>
      </w:r>
      <w:bookmarkEnd w:id="189"/>
    </w:p>
    <w:tbl>
      <w:tblPr>
        <w:tblStyle w:val="NormalTable"/>
        <w:tblW w:w="512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Look w:firstRow="0" w:lastRow="0" w:firstColumn="0" w:lastColumn="0" w:noHBand="1" w:noVBand="1"/>
      </w:tblPr>
      <w:tblGrid>
        <w:gridCol w:w="813"/>
        <w:gridCol w:w="831"/>
        <w:gridCol w:w="816"/>
        <w:gridCol w:w="2089"/>
        <w:gridCol w:w="1084"/>
        <w:gridCol w:w="1368"/>
        <w:gridCol w:w="1002"/>
        <w:gridCol w:w="787"/>
        <w:gridCol w:w="1148"/>
        <w:gridCol w:w="819"/>
        <w:gridCol w:w="938"/>
        <w:gridCol w:w="761"/>
        <w:gridCol w:w="840"/>
        <w:gridCol w:w="1230"/>
      </w:tblGrid>
      <w:tr>
        <w:tblPrEx>
          <w:tblW w:w="512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420"/>
        </w:trPr>
        <w:tc>
          <w:tcPr>
            <w:tcW w:w="5000" w:type="pct"/>
            <w:gridSpan w:val="14"/>
            <w:tcBorders>
              <w:top w:val="single" w:sz="4" w:space="0" w:color="auto"/>
              <w:left w:val="single" w:sz="4" w:space="0" w:color="auto"/>
              <w:bottom w:val="single" w:sz="4" w:space="0" w:color="auto"/>
              <w:right w:val="single" w:sz="4" w:space="0" w:color="auto"/>
            </w:tcBorders>
            <w:noWrap w:val="0"/>
            <w:vAlign w:val="center"/>
          </w:tcPr>
          <w:p>
            <w:pPr>
              <w:pStyle w:val="表格标题"/>
              <w:bidi w:val="0"/>
              <w:rPr>
                <w:color w:val="auto"/>
                <w:highlight w:val="none"/>
              </w:rPr>
            </w:pPr>
            <w:r>
              <w:rPr>
                <w:rFonts w:hint="default"/>
                <w:color w:val="auto"/>
                <w:highlight w:val="none"/>
                <w:lang w:val="en-US" w:eastAsia="zh-CN"/>
              </w:rPr>
              <w:t xml:space="preserve">项目支出绩效自评表</w:t>
            </w:r>
          </w:p>
        </w:tc>
      </w:tr>
      <w:tr>
        <w:tblPrEx>
          <w:tblW w:w="512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462"/>
        </w:trPr>
        <w:tc>
          <w:tcPr>
            <w:tcW w:w="5000" w:type="pct"/>
            <w:gridSpan w:val="14"/>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(2024年度)</w:t>
            </w:r>
          </w:p>
        </w:tc>
      </w:tr>
      <w:tr>
        <w:tblPrEx>
          <w:tblW w:w="512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270"/>
        </w:trPr>
        <w:tc>
          <w:tcPr>
            <w:tcW w:w="56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项目名称</w:t>
            </w:r>
          </w:p>
        </w:tc>
        <w:tc>
          <w:tcPr>
            <w:tcW w:w="4433" w:type="pct"/>
            <w:gridSpan w:val="1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阿克苏普乡村级组织运转经费</w:t>
            </w:r>
          </w:p>
        </w:tc>
      </w:tr>
      <w:tr>
        <w:tblPrEx>
          <w:tblW w:w="512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56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主管部门</w:t>
            </w:r>
          </w:p>
        </w:tc>
        <w:tc>
          <w:tcPr>
            <w:tcW w:w="2189"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尉犁县阿克苏普乡人民政府</w:t>
            </w:r>
          </w:p>
        </w:tc>
        <w:tc>
          <w:tcPr>
            <w:tcW w:w="665"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实施单位</w:t>
            </w:r>
          </w:p>
        </w:tc>
        <w:tc>
          <w:tcPr>
            <w:tcW w:w="1578"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尉犁县阿克苏普乡人民政府</w:t>
            </w:r>
          </w:p>
        </w:tc>
      </w:tr>
      <w:tr>
        <w:tblPrEx>
          <w:tblW w:w="512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440"/>
        </w:trPr>
        <w:tc>
          <w:tcPr>
            <w:tcW w:w="566" w:type="pct"/>
            <w:gridSpan w:val="2"/>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项目资金</w:t>
            </w:r>
            <w:r>
              <w:rPr>
                <w:rFonts w:hint="eastAsia"/>
                <w:color w:val="auto"/>
                <w:highlight w:val="none"/>
                <w:lang w:val="en-US" w:eastAsia="zh-CN"/>
              </w:rPr>
              <w:br/>
            </w:r>
            <w:r>
              <w:rPr>
                <w:rFonts w:hint="eastAsia"/>
                <w:color w:val="auto"/>
                <w:highlight w:val="none"/>
                <w:lang w:val="en-US" w:eastAsia="zh-CN"/>
              </w:rPr>
              <w:t xml:space="preserve">（万元）</w:t>
            </w:r>
          </w:p>
        </w:tc>
        <w:tc>
          <w:tcPr>
            <w:tcW w:w="999"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资金来源</w:t>
            </w:r>
          </w:p>
        </w:tc>
        <w:tc>
          <w:tcPr>
            <w:tcW w:w="373"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年初预算数</w:t>
            </w:r>
          </w:p>
        </w:tc>
        <w:tc>
          <w:tcPr>
            <w:tcW w:w="81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全年预算数</w:t>
            </w:r>
          </w:p>
        </w:tc>
        <w:tc>
          <w:tcPr>
            <w:tcW w:w="665"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全年执行数</w:t>
            </w:r>
          </w:p>
        </w:tc>
        <w:tc>
          <w:tcPr>
            <w:tcW w:w="605"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分值权重</w:t>
            </w:r>
          </w:p>
        </w:tc>
        <w:tc>
          <w:tcPr>
            <w:tcW w:w="55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执行率</w:t>
            </w: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得分</w:t>
            </w:r>
          </w:p>
        </w:tc>
      </w:tr>
      <w:tr>
        <w:tblPrEx>
          <w:tblW w:w="512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440"/>
        </w:trPr>
        <w:tc>
          <w:tcPr>
            <w:tcW w:w="566"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c>
          <w:tcPr>
            <w:tcW w:w="999"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年度资金总额</w:t>
            </w:r>
          </w:p>
        </w:tc>
        <w:tc>
          <w:tcPr>
            <w:tcW w:w="373"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30.00</w:t>
            </w:r>
          </w:p>
        </w:tc>
        <w:tc>
          <w:tcPr>
            <w:tcW w:w="81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29.14</w:t>
            </w:r>
          </w:p>
        </w:tc>
        <w:tc>
          <w:tcPr>
            <w:tcW w:w="665"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29.14</w:t>
            </w:r>
          </w:p>
        </w:tc>
        <w:tc>
          <w:tcPr>
            <w:tcW w:w="605"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10</w:t>
            </w:r>
          </w:p>
        </w:tc>
        <w:tc>
          <w:tcPr>
            <w:tcW w:w="55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100.00%</w:t>
            </w: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10.00分</w:t>
            </w:r>
          </w:p>
        </w:tc>
      </w:tr>
      <w:tr>
        <w:tblPrEx>
          <w:tblW w:w="512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440"/>
        </w:trPr>
        <w:tc>
          <w:tcPr>
            <w:tcW w:w="566"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c>
          <w:tcPr>
            <w:tcW w:w="999"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其中：当年财政拨款</w:t>
            </w:r>
          </w:p>
        </w:tc>
        <w:tc>
          <w:tcPr>
            <w:tcW w:w="373"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30</w:t>
            </w:r>
          </w:p>
        </w:tc>
        <w:tc>
          <w:tcPr>
            <w:tcW w:w="81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29.14</w:t>
            </w:r>
          </w:p>
        </w:tc>
        <w:tc>
          <w:tcPr>
            <w:tcW w:w="665"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29.14</w:t>
            </w:r>
          </w:p>
        </w:tc>
        <w:tc>
          <w:tcPr>
            <w:tcW w:w="605"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w:t>
            </w:r>
          </w:p>
        </w:tc>
        <w:tc>
          <w:tcPr>
            <w:tcW w:w="55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w:t>
            </w: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w:t>
            </w:r>
          </w:p>
        </w:tc>
      </w:tr>
      <w:tr>
        <w:tblPrEx>
          <w:tblW w:w="512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440"/>
        </w:trPr>
        <w:tc>
          <w:tcPr>
            <w:tcW w:w="566"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c>
          <w:tcPr>
            <w:tcW w:w="999"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其他资金</w:t>
            </w:r>
          </w:p>
        </w:tc>
        <w:tc>
          <w:tcPr>
            <w:tcW w:w="373"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0</w:t>
            </w:r>
          </w:p>
        </w:tc>
        <w:tc>
          <w:tcPr>
            <w:tcW w:w="81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0</w:t>
            </w:r>
          </w:p>
        </w:tc>
        <w:tc>
          <w:tcPr>
            <w:tcW w:w="665"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0</w:t>
            </w:r>
          </w:p>
        </w:tc>
        <w:tc>
          <w:tcPr>
            <w:tcW w:w="605"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w:t>
            </w:r>
          </w:p>
        </w:tc>
        <w:tc>
          <w:tcPr>
            <w:tcW w:w="55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w:t>
            </w: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w:t>
            </w:r>
          </w:p>
        </w:tc>
      </w:tr>
      <w:tr>
        <w:tblPrEx>
          <w:tblW w:w="512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280"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年度总体目标</w:t>
            </w:r>
          </w:p>
        </w:tc>
        <w:tc>
          <w:tcPr>
            <w:tcW w:w="3140" w:type="pct"/>
            <w:gridSpan w:val="8"/>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总体目标</w:t>
            </w:r>
          </w:p>
        </w:tc>
        <w:tc>
          <w:tcPr>
            <w:tcW w:w="1578"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总体目标完成情况</w:t>
            </w:r>
          </w:p>
        </w:tc>
      </w:tr>
      <w:tr>
        <w:tblPrEx>
          <w:tblW w:w="512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1080"/>
        </w:trPr>
        <w:tc>
          <w:tcPr>
            <w:tcW w:w="280"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c>
          <w:tcPr>
            <w:tcW w:w="3140" w:type="pct"/>
            <w:gridSpan w:val="8"/>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1、保障2个村的日常办公需要，如办公用品费、水电暖费、交通通讯费、活动场所及远程教育维护运行费等维持村级组织正常运转必须的开支，以及村内治安、卫生防疫、垃圾收集等管理和服务支出。2、该项目资金的拨付在很大程度上保障村级组织日常运转，使得各项工作能够落实到位，保障基层组织各项任务有序开展，并提升基层党组织服务力。</w:t>
            </w:r>
          </w:p>
        </w:tc>
        <w:tc>
          <w:tcPr>
            <w:tcW w:w="1578"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总体目标已完成，加强阿克苏普乡各村基层组织阵地建设，发挥好基层党组织作用，切实为民办实事办好事，增强基层组织的战斗力，各村办公经费实际使用14.57万元/村/年，因采购优惠率剩余部分资金。主要适用于办公用品、办公耗材、宣传制作等采购和村办公楼日常经费（水电费、网络通信费等）；</w:t>
            </w:r>
          </w:p>
        </w:tc>
      </w:tr>
      <w:tr>
        <w:tblPrEx>
          <w:tblW w:w="512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1095"/>
        </w:trPr>
        <w:tc>
          <w:tcPr>
            <w:tcW w:w="28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c>
          <w:tcPr>
            <w:tcW w:w="286"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一级指标</w:t>
            </w:r>
          </w:p>
        </w:tc>
        <w:tc>
          <w:tcPr>
            <w:tcW w:w="28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二级指标</w:t>
            </w:r>
          </w:p>
        </w:tc>
        <w:tc>
          <w:tcPr>
            <w:tcW w:w="71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三级指标</w:t>
            </w:r>
          </w:p>
        </w:tc>
        <w:tc>
          <w:tcPr>
            <w:tcW w:w="373"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指标值</w:t>
            </w:r>
          </w:p>
        </w:tc>
        <w:tc>
          <w:tcPr>
            <w:tcW w:w="47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指标值设置依据</w:t>
            </w:r>
          </w:p>
        </w:tc>
        <w:tc>
          <w:tcPr>
            <w:tcW w:w="34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上年完成值</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指标分值权重</w:t>
            </w:r>
          </w:p>
        </w:tc>
        <w:tc>
          <w:tcPr>
            <w:tcW w:w="393"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指标赋分规则</w:t>
            </w:r>
          </w:p>
        </w:tc>
        <w:tc>
          <w:tcPr>
            <w:tcW w:w="28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佐证资料</w:t>
            </w:r>
          </w:p>
        </w:tc>
        <w:tc>
          <w:tcPr>
            <w:tcW w:w="32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指标实际完成值</w:t>
            </w:r>
          </w:p>
        </w:tc>
        <w:tc>
          <w:tcPr>
            <w:tcW w:w="26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完成率</w:t>
            </w:r>
          </w:p>
        </w:tc>
        <w:tc>
          <w:tcPr>
            <w:tcW w:w="28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指标得分</w:t>
            </w: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偏差原因分析及改进措施</w:t>
            </w:r>
          </w:p>
        </w:tc>
      </w:tr>
      <w:tr>
        <w:tblPrEx>
          <w:tblW w:w="512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280"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年度绩效指标完成情况</w:t>
            </w:r>
          </w:p>
        </w:tc>
        <w:tc>
          <w:tcPr>
            <w:tcW w:w="28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产出指标</w:t>
            </w:r>
          </w:p>
        </w:tc>
        <w:tc>
          <w:tcPr>
            <w:tcW w:w="28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数量指标</w:t>
            </w:r>
          </w:p>
        </w:tc>
        <w:tc>
          <w:tcPr>
            <w:tcW w:w="71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保障村级组织数量</w:t>
            </w:r>
          </w:p>
        </w:tc>
        <w:tc>
          <w:tcPr>
            <w:tcW w:w="373"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=2个</w:t>
            </w:r>
          </w:p>
        </w:tc>
        <w:tc>
          <w:tcPr>
            <w:tcW w:w="47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计划标准</w:t>
            </w:r>
          </w:p>
        </w:tc>
        <w:tc>
          <w:tcPr>
            <w:tcW w:w="34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2个</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10</w:t>
            </w:r>
          </w:p>
        </w:tc>
        <w:tc>
          <w:tcPr>
            <w:tcW w:w="393"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按照完成比例赋分</w:t>
            </w:r>
          </w:p>
        </w:tc>
        <w:tc>
          <w:tcPr>
            <w:tcW w:w="28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工作资料</w:t>
            </w:r>
          </w:p>
        </w:tc>
        <w:tc>
          <w:tcPr>
            <w:tcW w:w="32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=2个</w:t>
            </w:r>
          </w:p>
        </w:tc>
        <w:tc>
          <w:tcPr>
            <w:tcW w:w="26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100%</w:t>
            </w:r>
          </w:p>
        </w:tc>
        <w:tc>
          <w:tcPr>
            <w:tcW w:w="28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10</w:t>
            </w: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r>
      <w:tr>
        <w:tblPrEx>
          <w:tblW w:w="512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280"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c>
          <w:tcPr>
            <w:tcW w:w="28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c>
          <w:tcPr>
            <w:tcW w:w="28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质量指标</w:t>
            </w:r>
          </w:p>
        </w:tc>
        <w:tc>
          <w:tcPr>
            <w:tcW w:w="71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基层组织建设工作完成率</w:t>
            </w:r>
          </w:p>
        </w:tc>
        <w:tc>
          <w:tcPr>
            <w:tcW w:w="373"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=100%</w:t>
            </w:r>
          </w:p>
        </w:tc>
        <w:tc>
          <w:tcPr>
            <w:tcW w:w="47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计划标准</w:t>
            </w:r>
          </w:p>
        </w:tc>
        <w:tc>
          <w:tcPr>
            <w:tcW w:w="34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100%</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10</w:t>
            </w:r>
          </w:p>
        </w:tc>
        <w:tc>
          <w:tcPr>
            <w:tcW w:w="393"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按照完成比例赋分</w:t>
            </w:r>
          </w:p>
        </w:tc>
        <w:tc>
          <w:tcPr>
            <w:tcW w:w="28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工作资料</w:t>
            </w:r>
          </w:p>
        </w:tc>
        <w:tc>
          <w:tcPr>
            <w:tcW w:w="32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=100%</w:t>
            </w:r>
          </w:p>
        </w:tc>
        <w:tc>
          <w:tcPr>
            <w:tcW w:w="26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100%</w:t>
            </w:r>
          </w:p>
        </w:tc>
        <w:tc>
          <w:tcPr>
            <w:tcW w:w="28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10</w:t>
            </w: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r>
      <w:tr>
        <w:tblPrEx>
          <w:tblW w:w="512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280"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c>
          <w:tcPr>
            <w:tcW w:w="28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c>
          <w:tcPr>
            <w:tcW w:w="28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质量指标</w:t>
            </w:r>
          </w:p>
        </w:tc>
        <w:tc>
          <w:tcPr>
            <w:tcW w:w="71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运转经费覆盖率</w:t>
            </w:r>
          </w:p>
        </w:tc>
        <w:tc>
          <w:tcPr>
            <w:tcW w:w="373"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=100%</w:t>
            </w:r>
          </w:p>
        </w:tc>
        <w:tc>
          <w:tcPr>
            <w:tcW w:w="47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计划标准</w:t>
            </w:r>
          </w:p>
        </w:tc>
        <w:tc>
          <w:tcPr>
            <w:tcW w:w="34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100%</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10</w:t>
            </w:r>
          </w:p>
        </w:tc>
        <w:tc>
          <w:tcPr>
            <w:tcW w:w="393"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按照完成比例赋分</w:t>
            </w:r>
          </w:p>
        </w:tc>
        <w:tc>
          <w:tcPr>
            <w:tcW w:w="28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工作资料</w:t>
            </w:r>
          </w:p>
        </w:tc>
        <w:tc>
          <w:tcPr>
            <w:tcW w:w="32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=100%</w:t>
            </w:r>
          </w:p>
        </w:tc>
        <w:tc>
          <w:tcPr>
            <w:tcW w:w="26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100%</w:t>
            </w:r>
          </w:p>
        </w:tc>
        <w:tc>
          <w:tcPr>
            <w:tcW w:w="28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10</w:t>
            </w: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r>
      <w:tr>
        <w:tblPrEx>
          <w:tblW w:w="512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280"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c>
          <w:tcPr>
            <w:tcW w:w="28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c>
          <w:tcPr>
            <w:tcW w:w="28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时效指标</w:t>
            </w:r>
          </w:p>
        </w:tc>
        <w:tc>
          <w:tcPr>
            <w:tcW w:w="71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资金发放及时率</w:t>
            </w:r>
          </w:p>
        </w:tc>
        <w:tc>
          <w:tcPr>
            <w:tcW w:w="373"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=100%</w:t>
            </w:r>
          </w:p>
        </w:tc>
        <w:tc>
          <w:tcPr>
            <w:tcW w:w="47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计划标准</w:t>
            </w:r>
          </w:p>
        </w:tc>
        <w:tc>
          <w:tcPr>
            <w:tcW w:w="34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100%</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10</w:t>
            </w:r>
          </w:p>
        </w:tc>
        <w:tc>
          <w:tcPr>
            <w:tcW w:w="393"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按照完成比例赋分</w:t>
            </w:r>
          </w:p>
        </w:tc>
        <w:tc>
          <w:tcPr>
            <w:tcW w:w="28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工作资料</w:t>
            </w:r>
          </w:p>
        </w:tc>
        <w:tc>
          <w:tcPr>
            <w:tcW w:w="32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=100%</w:t>
            </w:r>
          </w:p>
        </w:tc>
        <w:tc>
          <w:tcPr>
            <w:tcW w:w="26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100%</w:t>
            </w:r>
          </w:p>
        </w:tc>
        <w:tc>
          <w:tcPr>
            <w:tcW w:w="28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10</w:t>
            </w: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r>
      <w:tr>
        <w:tblPrEx>
          <w:tblW w:w="512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280"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c>
          <w:tcPr>
            <w:tcW w:w="286"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成本指标</w:t>
            </w:r>
          </w:p>
        </w:tc>
        <w:tc>
          <w:tcPr>
            <w:tcW w:w="28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经济成本指标</w:t>
            </w:r>
          </w:p>
        </w:tc>
        <w:tc>
          <w:tcPr>
            <w:tcW w:w="71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村级组织运转经费标准</w:t>
            </w:r>
          </w:p>
        </w:tc>
        <w:tc>
          <w:tcPr>
            <w:tcW w:w="373"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=15万元/村</w:t>
            </w:r>
          </w:p>
        </w:tc>
        <w:tc>
          <w:tcPr>
            <w:tcW w:w="47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计划标准</w:t>
            </w:r>
          </w:p>
        </w:tc>
        <w:tc>
          <w:tcPr>
            <w:tcW w:w="34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15万元/村</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20</w:t>
            </w:r>
          </w:p>
        </w:tc>
        <w:tc>
          <w:tcPr>
            <w:tcW w:w="393"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按照完成比例赋分</w:t>
            </w:r>
          </w:p>
        </w:tc>
        <w:tc>
          <w:tcPr>
            <w:tcW w:w="28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工作资料</w:t>
            </w:r>
          </w:p>
        </w:tc>
        <w:tc>
          <w:tcPr>
            <w:tcW w:w="32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=14.57万元/村</w:t>
            </w:r>
          </w:p>
        </w:tc>
        <w:tc>
          <w:tcPr>
            <w:tcW w:w="26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97.13%</w:t>
            </w:r>
          </w:p>
        </w:tc>
        <w:tc>
          <w:tcPr>
            <w:tcW w:w="28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18.56</w:t>
            </w: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因采购优惠率，所以剩余部分资金导致偏差</w:t>
            </w:r>
          </w:p>
        </w:tc>
      </w:tr>
      <w:tr>
        <w:tblPrEx>
          <w:tblW w:w="512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280"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c>
          <w:tcPr>
            <w:tcW w:w="286"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效益指标</w:t>
            </w:r>
          </w:p>
        </w:tc>
        <w:tc>
          <w:tcPr>
            <w:tcW w:w="28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社会效益指标</w:t>
            </w:r>
          </w:p>
        </w:tc>
        <w:tc>
          <w:tcPr>
            <w:tcW w:w="71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提升居民幸福指数</w:t>
            </w:r>
          </w:p>
        </w:tc>
        <w:tc>
          <w:tcPr>
            <w:tcW w:w="373"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提升</w:t>
            </w:r>
          </w:p>
        </w:tc>
        <w:tc>
          <w:tcPr>
            <w:tcW w:w="47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计划标准</w:t>
            </w:r>
          </w:p>
        </w:tc>
        <w:tc>
          <w:tcPr>
            <w:tcW w:w="34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20</w:t>
            </w:r>
          </w:p>
        </w:tc>
        <w:tc>
          <w:tcPr>
            <w:tcW w:w="393"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按评判等级赋分</w:t>
            </w:r>
          </w:p>
        </w:tc>
        <w:tc>
          <w:tcPr>
            <w:tcW w:w="28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工作资料</w:t>
            </w:r>
          </w:p>
        </w:tc>
        <w:tc>
          <w:tcPr>
            <w:tcW w:w="32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达成目标</w:t>
            </w:r>
          </w:p>
        </w:tc>
        <w:tc>
          <w:tcPr>
            <w:tcW w:w="26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100%</w:t>
            </w:r>
          </w:p>
        </w:tc>
        <w:tc>
          <w:tcPr>
            <w:tcW w:w="28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20</w:t>
            </w: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r>
      <w:tr>
        <w:tblPrEx>
          <w:tblW w:w="512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280"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c>
          <w:tcPr>
            <w:tcW w:w="286"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满意度指标</w:t>
            </w:r>
          </w:p>
        </w:tc>
        <w:tc>
          <w:tcPr>
            <w:tcW w:w="28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满意度指标</w:t>
            </w:r>
          </w:p>
        </w:tc>
        <w:tc>
          <w:tcPr>
            <w:tcW w:w="71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受益居民满意度</w:t>
            </w:r>
          </w:p>
        </w:tc>
        <w:tc>
          <w:tcPr>
            <w:tcW w:w="373"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&gt;=95%</w:t>
            </w:r>
          </w:p>
        </w:tc>
        <w:tc>
          <w:tcPr>
            <w:tcW w:w="47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计划标准</w:t>
            </w:r>
          </w:p>
        </w:tc>
        <w:tc>
          <w:tcPr>
            <w:tcW w:w="34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10</w:t>
            </w:r>
          </w:p>
        </w:tc>
        <w:tc>
          <w:tcPr>
            <w:tcW w:w="393"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满意度赋分</w:t>
            </w:r>
          </w:p>
        </w:tc>
        <w:tc>
          <w:tcPr>
            <w:tcW w:w="28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工作资料</w:t>
            </w:r>
          </w:p>
        </w:tc>
        <w:tc>
          <w:tcPr>
            <w:tcW w:w="32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=95%</w:t>
            </w:r>
          </w:p>
        </w:tc>
        <w:tc>
          <w:tcPr>
            <w:tcW w:w="26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100%</w:t>
            </w:r>
          </w:p>
        </w:tc>
        <w:tc>
          <w:tcPr>
            <w:tcW w:w="28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10</w:t>
            </w: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r>
      <w:tr>
        <w:tblPrEx>
          <w:tblW w:w="512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500"/>
        </w:trPr>
        <w:tc>
          <w:tcPr>
            <w:tcW w:w="1566" w:type="pct"/>
            <w:gridSpan w:val="4"/>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总分</w:t>
            </w:r>
          </w:p>
        </w:tc>
        <w:tc>
          <w:tcPr>
            <w:tcW w:w="373"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c>
          <w:tcPr>
            <w:tcW w:w="47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c>
          <w:tcPr>
            <w:tcW w:w="34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c>
          <w:tcPr>
            <w:tcW w:w="393"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c>
          <w:tcPr>
            <w:tcW w:w="28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c>
          <w:tcPr>
            <w:tcW w:w="32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c>
          <w:tcPr>
            <w:tcW w:w="26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c>
          <w:tcPr>
            <w:tcW w:w="28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r>
              <w:rPr>
                <w:rFonts w:hint="eastAsia"/>
                <w:color w:val="auto"/>
                <w:highlight w:val="none"/>
                <w:lang w:val="en-US" w:eastAsia="zh-CN"/>
              </w:rPr>
              <w:t xml:space="preserve">98.56分</w:t>
            </w: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color w:val="auto"/>
                <w:highlight w:val="none"/>
              </w:rPr>
            </w:pPr>
          </w:p>
        </w:tc>
      </w:tr>
    </w:tbl>
    <w:p>
      <w:pPr>
        <w:ind w:left="0" w:firstLine="0" w:leftChars="0" w:firstLineChars="0"/>
        <w:jc w:val="both"/>
        <w:rPr>
          <w:rFonts w:ascii="Times New Roman" w:eastAsia="仿宋_GB2312" w:hAnsi="Times New Roman" w:cs="Times New Roman" w:hint="default"/>
          <w:color w:val="auto"/>
          <w:sz w:val="18"/>
          <w:szCs w:val="18"/>
          <w:highlight w:val="none"/>
        </w:rPr>
      </w:pPr>
    </w:p>
    <w:p>
      <w:pPr>
        <w:pStyle w:val="Heading3"/>
        <w:ind w:left="0" w:firstLine="0" w:leftChars="0" w:firstLineChars="0"/>
        <w:jc w:val="both"/>
        <w:outlineLvl w:val="9"/>
        <w:rPr>
          <w:rFonts w:ascii="Times New Roman" w:eastAsia="仿宋_GB2312" w:hAnsi="Times New Roman" w:cs="Times New Roman" w:hint="default"/>
          <w:color w:val="auto"/>
          <w:highlight w:val="none"/>
        </w:rPr>
        <w:sectPr>
          <w:pgSz w:w="16838" w:h="11906" w:orient="landscape"/>
          <w:pgMar w:top="1800" w:right="1440" w:bottom="1800" w:left="1440" w:header="851" w:footer="992" w:gutter="0"/>
          <w:pgBorders/>
          <w:pgNumType w:fmt="decimal"/>
          <w:cols w:num="1" w:space="720">
            <w:col w:w="13958" w:space="720"/>
          </w:cols>
          <w:docGrid w:type="lines" w:linePitch="312" w:charSpace="0"/>
        </w:sectPr>
      </w:pPr>
      <w:bookmarkStart w:id="190" w:name="_Toc5134"/>
      <w:bookmarkStart w:id="191" w:name="_Toc22143"/>
      <w:bookmarkStart w:id="192" w:name="_Toc1641"/>
      <w:bookmarkStart w:id="193" w:name="_Toc28099"/>
    </w:p>
    <w:p>
      <w:pPr>
        <w:pStyle w:val="Heading2"/>
        <w:bidi w:val="0"/>
        <w:jc w:val="both"/>
        <w:outlineLvl w:val="0"/>
        <w:rPr>
          <w:rFonts w:ascii="Times New Roman" w:eastAsia="仿宋_GB2312" w:hAnsi="Times New Roman" w:cs="Times New Roman" w:hint="default"/>
          <w:color w:val="auto"/>
          <w:highlight w:val="none"/>
        </w:rPr>
      </w:pPr>
      <w:bookmarkStart w:id="194" w:name="_Toc29757"/>
      <w:bookmarkStart w:id="195" w:name="_Toc18625"/>
      <w:bookmarkStart w:id="196" w:name="_Toc31300"/>
      <w:r>
        <w:rPr>
          <w:rFonts w:ascii="Times New Roman" w:eastAsia="仿宋_GB2312" w:hAnsi="Times New Roman" w:cs="Times New Roman" w:hint="default"/>
          <w:color w:val="auto"/>
          <w:highlight w:val="none"/>
        </w:rPr>
        <w:t xml:space="preserve">附件2：</w:t>
      </w:r>
      <w:bookmarkEnd w:id="190"/>
      <w:bookmarkEnd w:id="191"/>
      <w:bookmarkEnd w:id="192"/>
      <w:bookmarkEnd w:id="193"/>
      <w:bookmarkEnd w:id="194"/>
      <w:bookmarkEnd w:id="195"/>
      <w:bookmarkEnd w:id="196"/>
      <w:r>
        <w:rPr>
          <w:rFonts w:ascii="Times New Roman" w:eastAsia="仿宋_GB2312" w:hAnsi="Times New Roman" w:cs="Times New Roman" w:hint="default"/>
          <w:color w:val="auto"/>
          <w:highlight w:val="none"/>
        </w:rPr>
        <w:t xml:space="preserve">项目支出绩效评价指标体系及评分表</w:t>
      </w:r>
    </w:p>
    <w:p>
      <w:pPr>
        <w:pStyle w:val="表格标题"/>
        <w:bidi w:val="0"/>
        <w:jc w:val="center"/>
        <w:rPr>
          <w:rFonts w:ascii="Times New Roman" w:eastAsia="仿宋_GB2312" w:hAnsi="Times New Roman" w:cs="Times New Roman" w:hint="eastAsia"/>
          <w:color w:val="auto"/>
          <w:highlight w:val="none"/>
          <w:lang w:val="en-US" w:eastAsia="zh-CN"/>
        </w:rPr>
      </w:pPr>
      <w:bookmarkStart w:id="197" w:name="_Toc28172"/>
      <w:bookmarkStart w:id="198" w:name="_Toc20406"/>
      <w:bookmarkStart w:id="199" w:name="_Toc29561"/>
      <w:r>
        <w:rPr>
          <w:rFonts w:ascii="Times New Roman" w:eastAsia="仿宋_GB2312" w:hAnsi="Times New Roman" w:cs="Times New Roman" w:hint="default"/>
          <w:color w:val="auto"/>
          <w:highlight w:val="none"/>
        </w:rPr>
        <w:t xml:space="preserve">项目支出绩效评价指标体系及评分</w:t>
      </w:r>
      <w:bookmarkEnd w:id="197"/>
      <w:bookmarkEnd w:id="198"/>
      <w:bookmarkEnd w:id="199"/>
      <w:r>
        <w:rPr>
          <w:rFonts w:ascii="Times New Roman" w:hAnsi="Times New Roman" w:cs="Times New Roman" w:hint="eastAsia"/>
          <w:color w:val="auto"/>
          <w:highlight w:val="none"/>
          <w:lang w:val="en-US" w:eastAsia="zh-CN"/>
        </w:rPr>
        <w:t xml:space="preserve">表</w:t>
      </w:r>
    </w:p>
    <w:tbl>
      <w:tblPr>
        <w:tblStyle w:val="NormalTable"/>
        <w:tblW w:w="5674" w:type="pct"/>
        <w:jc w:val="center"/>
        <w:tblLayout w:type="fixed"/>
        <w:tblCellMar>
          <w:top w:w="0" w:type="dxa"/>
          <w:left w:w="108" w:type="dxa"/>
          <w:bottom w:w="0" w:type="dxa"/>
          <w:right w:w="108" w:type="dxa"/>
        </w:tblCellMar>
        <w:tblLook w:firstRow="0" w:lastRow="0" w:firstColumn="0" w:lastColumn="0" w:noHBand="1" w:noVBand="1"/>
      </w:tblPr>
      <w:tblGrid>
        <w:gridCol w:w="592"/>
        <w:gridCol w:w="669"/>
        <w:gridCol w:w="816"/>
        <w:gridCol w:w="2173"/>
        <w:gridCol w:w="4183"/>
        <w:gridCol w:w="613"/>
        <w:gridCol w:w="625"/>
      </w:tblGrid>
      <w:tr>
        <w:tblPrEx>
          <w:tblW w:w="5674" w:type="pct"/>
          <w:tblLayout w:type="fixed"/>
          <w:tblCellMar>
            <w:top w:w="0" w:type="dxa"/>
            <w:left w:w="108" w:type="dxa"/>
            <w:bottom w:w="0" w:type="dxa"/>
            <w:right w:w="108" w:type="dxa"/>
          </w:tblCellMar>
        </w:tblPrEx>
        <w:trPr>
          <w:trHeight w:val="460"/>
          <w:jc w:val="center"/>
        </w:trPr>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一级</w:t>
            </w:r>
          </w:p>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指标</w:t>
            </w:r>
          </w:p>
        </w:tc>
        <w:tc>
          <w:tcPr>
            <w:tcW w:w="34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二级指标</w:t>
            </w: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三级</w:t>
            </w:r>
          </w:p>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指标</w:t>
            </w:r>
          </w:p>
        </w:tc>
        <w:tc>
          <w:tcPr>
            <w:tcW w:w="1123" w:type="pc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指标解释</w:t>
            </w:r>
          </w:p>
        </w:tc>
        <w:tc>
          <w:tcPr>
            <w:tcW w:w="21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指标说明</w:t>
            </w:r>
          </w:p>
        </w:tc>
        <w:tc>
          <w:tcPr>
            <w:tcW w:w="31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分值</w:t>
            </w:r>
          </w:p>
        </w:tc>
        <w:tc>
          <w:tcPr>
            <w:tcW w:w="32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得分</w:t>
            </w:r>
          </w:p>
        </w:tc>
      </w:tr>
      <w:tr>
        <w:tblPrEx>
          <w:tblW w:w="5674" w:type="pct"/>
          <w:tblLayout w:type="fixed"/>
          <w:tblCellMar>
            <w:top w:w="0" w:type="dxa"/>
            <w:left w:w="108" w:type="dxa"/>
            <w:bottom w:w="0" w:type="dxa"/>
            <w:right w:w="108" w:type="dxa"/>
          </w:tblCellMar>
        </w:tblPrEx>
        <w:trPr>
          <w:trHeight w:val="90"/>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决策</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eastAsia"/>
                <w:color w:val="auto"/>
                <w:sz w:val="18"/>
                <w:szCs w:val="18"/>
                <w:highlight w:val="none"/>
                <w:lang w:eastAsia="zh-CN"/>
              </w:rPr>
            </w:pPr>
            <w:r>
              <w:rPr>
                <w:rFonts w:ascii="Times New Roman" w:eastAsia="仿宋_GB2312" w:hAnsi="Times New Roman" w:cs="Times New Roman" w:hint="default"/>
                <w:color w:val="auto"/>
                <w:sz w:val="18"/>
                <w:szCs w:val="18"/>
                <w:highlight w:val="none"/>
              </w:rPr>
              <w:t xml:space="preserve">项目</w:t>
            </w:r>
            <w:r>
              <w:rPr>
                <w:rFonts w:ascii="Times New Roman" w:hAnsi="Times New Roman" w:cs="Times New Roman" w:hint="eastAsia"/>
                <w:color w:val="auto"/>
                <w:sz w:val="18"/>
                <w:szCs w:val="18"/>
                <w:highlight w:val="none"/>
                <w:lang w:eastAsia="zh-CN"/>
              </w:rPr>
              <w:t xml:space="preserve">实施</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hAnsi="Times New Roman"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依据充分性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w:t>
            </w:r>
            <w:r>
              <w:rPr>
                <w:rFonts w:ascii="Times New Roman" w:hAnsi="Times New Roman"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是否符合法律法规、相关政策、发展规划以及部门职责，用以反映和考核项目</w:t>
            </w:r>
            <w:r>
              <w:rPr>
                <w:rFonts w:ascii="Times New Roman" w:hAnsi="Times New Roman"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依据情况。</w:t>
            </w: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①项目</w:t>
            </w:r>
            <w:r>
              <w:rPr>
                <w:rFonts w:ascii="Times New Roman" w:hAnsi="Times New Roman"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是否符合国家法律法规、国民经济发展规划和相关政策；</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②项目</w:t>
            </w:r>
            <w:r>
              <w:rPr>
                <w:rFonts w:ascii="Times New Roman" w:hAnsi="Times New Roman"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③项目</w:t>
            </w:r>
            <w:r>
              <w:rPr>
                <w:rFonts w:ascii="Times New Roman" w:hAnsi="Times New Roman"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④项目是否属于公共财政支持范围，是否符合中央、地方事权支出责任划分原则；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⑤项目是否与相关部门同类项目或部门内部相关项目重复。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31"/>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hAnsi="Times New Roman"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程序规范性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项目申请、设立过程是否符合相关要求，用以反映和考核项目</w:t>
            </w:r>
            <w:r>
              <w:rPr>
                <w:rFonts w:ascii="Times New Roman" w:hAnsi="Times New Roman"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的规范情况。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r>
      <w:tr>
        <w:tblPrEx>
          <w:tblW w:w="5674" w:type="pct"/>
          <w:tblLayout w:type="fixed"/>
          <w:tblCellMar>
            <w:top w:w="0" w:type="dxa"/>
            <w:left w:w="108" w:type="dxa"/>
            <w:bottom w:w="0" w:type="dxa"/>
            <w:right w:w="108" w:type="dxa"/>
          </w:tblCellMar>
        </w:tblPrEx>
        <w:trPr>
          <w:trHeight w:val="107"/>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254"/>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③事前是否已经过必要的可行性研究、专家论证、风险评估、绩效评估、集体决策。</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221"/>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绩效目标</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绩效目标合理性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152"/>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①项目是否有绩效目标；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98"/>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53"/>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④是否与预算确定的项目投资额或资金量相匹配。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绩效指标明确性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依据绩效目标设定的绩效指标是否清晰、细化、可衡量等，用以反映和考核项目绩效目标的明细化情况。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4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②是否通过清晰、可衡量的指标值予以体现；</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31"/>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7"/>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资金投入</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预算编制科学性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④预算确定的项目投资额或资金量是否与工作任务相匹配。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76"/>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资金分配合理性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088"/>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08"/>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过程</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资金管理</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资金到位率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资金到位率=（实际到位资金/预算资金）×100%。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582"/>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预算资金：一定时期（本年度或项目期）内预算安排到具体项目的资金。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预算执行率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预算执行率=（实际支出资金/实际到位资金）×100%。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lang w:val="en-US" w:eastAsia="zh-CN"/>
              </w:rPr>
            </w:pPr>
            <w:r>
              <w:rPr>
                <w:rFonts w:ascii="Times New Roman" w:hAnsi="Times New Roman" w:cs="Times New Roman" w:hint="eastAsia"/>
                <w:color w:val="auto"/>
                <w:sz w:val="18"/>
                <w:szCs w:val="18"/>
                <w:highlight w:val="none"/>
                <w:lang w:val="en-US" w:eastAsia="zh-CN"/>
              </w:rPr>
              <w:t xml:space="preserve">4</w:t>
            </w:r>
          </w:p>
        </w:tc>
      </w:tr>
      <w:tr>
        <w:tblPrEx>
          <w:tblW w:w="5674" w:type="pct"/>
          <w:tblLayout w:type="fixed"/>
          <w:tblCellMar>
            <w:top w:w="0" w:type="dxa"/>
            <w:left w:w="108" w:type="dxa"/>
            <w:bottom w:w="0" w:type="dxa"/>
            <w:right w:w="108" w:type="dxa"/>
          </w:tblCellMar>
        </w:tblPrEx>
        <w:trPr>
          <w:trHeight w:val="628"/>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资金使用合规性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项目资金使用是否符合相关的财务管理制度规定，用以反映和考核项目资金的规范运行情况。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19"/>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④是否存在截留、挤占、挪用、虚列支出等情况。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组织实施</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管理制度健全性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②财务和业务管理制度是否合法、合规、完整。</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233"/>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制度执行有效性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r>
      <w:tr>
        <w:tblPrEx>
          <w:tblW w:w="5674" w:type="pct"/>
          <w:tblLayout w:type="fixed"/>
          <w:tblCellMar>
            <w:top w:w="0" w:type="dxa"/>
            <w:left w:w="108" w:type="dxa"/>
            <w:bottom w:w="0" w:type="dxa"/>
            <w:right w:w="108" w:type="dxa"/>
          </w:tblCellMar>
        </w:tblPrEx>
        <w:trPr>
          <w:trHeight w:val="152"/>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④项目实施的人员条件、场地设备、信息支撑等是否落实到位。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产出</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产出数量</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实际完成率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实际完成率=（实际产出数/计划产出数）×100%。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12</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337"/>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产出质量</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质量达标率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质量达标率=（质量达标产出数/实际产出数）×100%。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12</w:t>
            </w:r>
          </w:p>
        </w:tc>
      </w:tr>
      <w:tr>
        <w:tblPrEx>
          <w:tblW w:w="5674" w:type="pct"/>
          <w:tblLayout w:type="fixed"/>
          <w:tblCellMar>
            <w:top w:w="0" w:type="dxa"/>
            <w:left w:w="108" w:type="dxa"/>
            <w:bottom w:w="0" w:type="dxa"/>
            <w:right w:w="108" w:type="dxa"/>
          </w:tblCellMar>
        </w:tblPrEx>
        <w:trPr>
          <w:trHeight w:val="88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产出时效</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完成及时性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lang w:val="en-US" w:eastAsia="zh-CN"/>
              </w:rPr>
            </w:pPr>
            <w:r>
              <w:rPr>
                <w:rFonts w:ascii="Times New Roman" w:eastAsia="仿宋_GB2312" w:hAnsi="Times New Roman" w:cs="Times New Roman" w:hint="default"/>
                <w:color w:val="auto"/>
                <w:sz w:val="18"/>
                <w:szCs w:val="18"/>
                <w:highlight w:val="none"/>
                <w:lang w:val="en-US" w:eastAsia="zh-CN"/>
              </w:rPr>
              <w:t xml:space="preserve">12</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val="restart"/>
            <w:tcBorders>
              <w:top w:val="single" w:sz="4" w:space="0" w:color="auto"/>
              <w:left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成本</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产出成本</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成本节约率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lang w:val="en-US" w:eastAsia="zh-CN"/>
              </w:rPr>
            </w:pPr>
            <w:r>
              <w:rPr>
                <w:rFonts w:ascii="Times New Roman" w:hAnsi="Times New Roman" w:cs="Times New Roman" w:hint="eastAsia"/>
                <w:color w:val="auto"/>
                <w:sz w:val="18"/>
                <w:szCs w:val="18"/>
                <w:highlight w:val="none"/>
                <w:lang w:val="en-US" w:eastAsia="zh-CN"/>
              </w:rPr>
              <w:t xml:space="preserve">3.89</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成本节约率=〔（计划成本</w:t>
            </w:r>
            <w:r>
              <w:rPr>
                <w:rFonts w:ascii="Times New Roman" w:eastAsia="仿宋_GB2312" w:hAnsi="Times New Roman" w:cs="Times New Roman" w:hint="default"/>
                <w:color w:val="auto"/>
                <w:sz w:val="18"/>
                <w:szCs w:val="18"/>
                <w:highlight w:val="none"/>
                <w:lang w:eastAsia="zh-CN"/>
              </w:rPr>
              <w:t xml:space="preserve">－</w:t>
            </w:r>
            <w:r>
              <w:rPr>
                <w:rFonts w:ascii="Times New Roman" w:eastAsia="仿宋_GB2312" w:hAnsi="Times New Roman" w:cs="Times New Roman" w:hint="default"/>
                <w:color w:val="auto"/>
                <w:sz w:val="18"/>
                <w:szCs w:val="18"/>
                <w:highlight w:val="none"/>
              </w:rPr>
              <w:t xml:space="preserve">实际成本）/计划成本〕×100%。</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780"/>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效益</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项目效益</w:t>
            </w: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实施</w:t>
            </w:r>
          </w:p>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效益</w:t>
            </w:r>
          </w:p>
        </w:tc>
        <w:tc>
          <w:tcPr>
            <w:tcW w:w="1123" w:type="pc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项目实施所产生的效益。</w:t>
            </w:r>
          </w:p>
        </w:tc>
        <w:tc>
          <w:tcPr>
            <w:tcW w:w="21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10</w:t>
            </w:r>
          </w:p>
        </w:tc>
        <w:tc>
          <w:tcPr>
            <w:tcW w:w="323"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10</w:t>
            </w:r>
          </w:p>
        </w:tc>
      </w:tr>
      <w:tr>
        <w:tblPrEx>
          <w:tblW w:w="5674" w:type="pct"/>
          <w:tblLayout w:type="fixed"/>
          <w:tblCellMar>
            <w:top w:w="0" w:type="dxa"/>
            <w:left w:w="108" w:type="dxa"/>
            <w:bottom w:w="0" w:type="dxa"/>
            <w:right w:w="108" w:type="dxa"/>
          </w:tblCellMar>
        </w:tblPrEx>
        <w:trPr>
          <w:trHeight w:val="8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满意度</w:t>
            </w:r>
          </w:p>
        </w:tc>
        <w:tc>
          <w:tcPr>
            <w:tcW w:w="1123" w:type="pc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社会公众或服务对象对项目实施效果的满意程度。</w:t>
            </w:r>
          </w:p>
        </w:tc>
        <w:tc>
          <w:tcPr>
            <w:tcW w:w="21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社会公众或服务对象是指因该项目实施而受到影响的部门（单位）、群体或个人。一般采取社会调查的方式。</w:t>
            </w:r>
          </w:p>
        </w:tc>
        <w:tc>
          <w:tcPr>
            <w:tcW w:w="317"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10</w:t>
            </w:r>
          </w:p>
        </w:tc>
        <w:tc>
          <w:tcPr>
            <w:tcW w:w="323"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10</w:t>
            </w:r>
          </w:p>
        </w:tc>
      </w:tr>
      <w:tr>
        <w:tblPrEx>
          <w:tblW w:w="5674" w:type="pct"/>
          <w:tblLayout w:type="fixed"/>
          <w:tblCellMar>
            <w:top w:w="0" w:type="dxa"/>
            <w:left w:w="108" w:type="dxa"/>
            <w:bottom w:w="0" w:type="dxa"/>
            <w:right w:w="108" w:type="dxa"/>
          </w:tblCellMar>
        </w:tblPrEx>
        <w:trPr>
          <w:trHeight w:val="460"/>
          <w:jc w:val="center"/>
        </w:trPr>
        <w:tc>
          <w:tcPr>
            <w:tcW w:w="4359" w:type="pct"/>
            <w:gridSpan w:val="5"/>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合计</w:t>
            </w:r>
          </w:p>
        </w:tc>
        <w:tc>
          <w:tcPr>
            <w:tcW w:w="317"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100</w:t>
            </w:r>
          </w:p>
        </w:tc>
        <w:tc>
          <w:tcPr>
            <w:tcW w:w="323"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center"/>
              <w:textAlignment w:val="auto"/>
              <w:rPr>
                <w:rFonts w:ascii="Times New Roman" w:eastAsia="仿宋_GB2312" w:hAnsi="Times New Roman" w:cs="Times New Roman" w:hint="default"/>
                <w:color w:val="auto"/>
                <w:sz w:val="18"/>
                <w:szCs w:val="18"/>
                <w:highlight w:val="none"/>
                <w:lang w:val="en-US" w:eastAsia="zh-CN"/>
              </w:rPr>
            </w:pPr>
            <w:r>
              <w:rPr>
                <w:rFonts w:ascii="Times New Roman" w:hAnsi="Times New Roman" w:cs="Times New Roman" w:hint="eastAsia"/>
                <w:color w:val="auto"/>
                <w:sz w:val="18"/>
                <w:szCs w:val="18"/>
                <w:highlight w:val="none"/>
                <w:lang w:val="en-US" w:eastAsia="zh-CN"/>
              </w:rPr>
              <w:t xml:space="preserve">99.89</w:t>
            </w:r>
            <w:bookmarkEnd w:id="0"/>
          </w:p>
        </w:tc>
      </w:tr>
    </w:tbl>
    <w:p>
      <w:pPr>
        <w:ind w:firstLine="640"/>
        <w:jc w:val="both"/>
        <w:rPr>
          <w:rFonts w:ascii="Times New Roman" w:eastAsia="仿宋_GB2312" w:hAnsi="Times New Roman" w:cs="Times New Roman" w:hint="default"/>
          <w:color w:val="auto"/>
          <w:highlight w:val="none"/>
        </w:rPr>
      </w:pPr>
    </w:p>
    <w:p>
      <w:pPr/>
    </w:p>
    <w:sectPr>
      <w:pgSz w:w="11906" w:h="16838" w:orient="portrait"/>
      <w:pgMar w:top="1440" w:right="1800" w:bottom="1440" w:left="1800" w:header="851" w:footer="992" w:gutter="0"/>
      <w:pgBorders/>
      <w:pgNumType w:fmt="decimal"/>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0" w:usb1="00000000" w:usb2="00000000" w:usb3="00000000" w:csb0="00000000" w:csb1="00000000"/>
  </w:font>
  <w:font w:name="方正小标宋_GBK">
    <w:altName w:val="微软雅黑"/>
    <w:panose1 w:val="02000000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仿宋_GBK">
    <w:altName w:val="微软雅黑"/>
    <w:panose1 w:val="02000000000000000000"/>
    <w:charset w:val="86"/>
    <w:family w:val="script"/>
    <w:pitch w:val="default"/>
    <w:sig w:usb0="00000000" w:usb1="00000000" w:usb2="00000000" w:usb3="00000000" w:csb0="00000000" w:csb1="00000000"/>
  </w:font>
  <w:font w:name="方正楷体_GBK">
    <w:panose1 w:val="03000509000000000000"/>
    <w:charset w:val="86"/>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r>
      <w:rPr>
        <w:sz w:val="18"/>
      </w:rPr>
      <mc:AlternateContent xmlns:mc="http://schemas.openxmlformats.org/markup-compatibility/2006">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a:noFill/>
                      </a:ln>
                    </wps:spPr>
                    <wps:txbx>
                      <w:txbxContent>
                        <w:p>
                          <w:pPr>
                            <w:pStyle w:val="Footer"/>
                          </w:pPr>
                          <w:r>
                            <w:fldChar w:fldCharType="begin"/>
                          </w:r>
                          <w:r>
                            <w:instrText xml:space="preserve"> PAGE  \* MERGEFORMAT </w:instrText>
                          </w:r>
                          <w:r>
                            <w:fldChar w:fldCharType="separate"/>
                          </w:r>
                          <w:r>
                            <w:t xml:space="preserve">1</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 xml:space="preserve">1</w:t>
                    </w:r>
                    <w:r>
                      <w:fldChar w:fldCharType="end"/>
                    </w:r>
                  </w:p>
                </w:txbxContent>
              </v:textbox>
              <w10:wrap anchorx="margin"/>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10"/>
  <w:embedSystemFonts/>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Arial" w:cstheme="minorBidi"/>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3"/>
    <w:qFormat/>
    <w:pPr>
      <w:widowControl w:val="0"/>
      <w:spacing w:line="360" w:lineRule="auto"/>
      <w:ind w:firstLine="880" w:firstLineChars="200"/>
      <w:jc w:val="both"/>
    </w:pPr>
    <w:rPr>
      <w:rFonts w:ascii="Times New Roman" w:eastAsia="仿宋_GB2312" w:hAnsi="Times New Roman" w:cs="Times New Roman"/>
      <w:kern w:val="2"/>
      <w:sz w:val="32"/>
      <w:szCs w:val="22"/>
      <w:lang w:val="en-US" w:eastAsia="zh-CN" w:bidi="ar-SA"/>
    </w:rPr>
  </w:style>
  <w:style w:type="paragraph" w:styleId="Heading1">
    <w:name w:val="Heading 1"/>
    <w:basedOn w:val="Normal"/>
    <w:next w:val="Normal"/>
    <w:uiPriority w:val="9"/>
    <w:qFormat/>
    <w:pPr>
      <w:keepNext/>
      <w:keepLines/>
      <w:ind w:firstLine="0" w:firstLineChars="0"/>
      <w:jc w:val="center"/>
      <w:outlineLvl w:val="0"/>
    </w:pPr>
    <w:rPr>
      <w:rFonts w:eastAsia="方正小标宋_GBK"/>
      <w:kern w:val="44"/>
      <w:sz w:val="36"/>
    </w:rPr>
  </w:style>
  <w:style w:type="paragraph" w:styleId="Heading2">
    <w:name w:val="Heading 2"/>
    <w:basedOn w:val="Normal"/>
    <w:next w:val="Normal"/>
    <w:uiPriority w:val="99"/>
    <w:qFormat/>
    <w:pPr>
      <w:keepNext/>
      <w:outlineLvl w:val="1"/>
    </w:pPr>
    <w:rPr>
      <w:rFonts w:eastAsia="黑体" w:cs="Times New Roman"/>
      <w:bCs/>
      <w:iCs/>
      <w:szCs w:val="21"/>
    </w:rPr>
  </w:style>
  <w:style w:type="paragraph" w:styleId="Heading3">
    <w:name w:val="Heading 3"/>
    <w:basedOn w:val="Normal"/>
    <w:next w:val="Normal"/>
    <w:uiPriority w:val="9"/>
    <w:unhideWhenUsed/>
    <w:qFormat/>
    <w:pPr>
      <w:keepNext/>
      <w:keepLines/>
      <w:outlineLvl w:val="2"/>
    </w:pPr>
    <w:rPr>
      <w:rFonts w:eastAsia="楷体_GB2312"/>
      <w:b/>
    </w:rPr>
  </w:style>
  <w:style w:type="character" w:default="1" w:styleId="DefaultParagraphFont">
    <w:name w:val="Default Paragraph Font"/>
    <w:semiHidden/>
    <w:rPr/>
  </w:style>
  <w:style w:type="table" w:default="1" w:styleId="NormalTable">
    <w:name w:val="Normal Table"/>
    <w:semiHidden/>
    <w:rPr/>
    <w:tblPr>
      <w:tblCellMar>
        <w:top w:w="0" w:type="dxa"/>
        <w:left w:w="108" w:type="dxa"/>
        <w:bottom w:w="0" w:type="dxa"/>
        <w:right w:w="108" w:type="dxa"/>
      </w:tblCellMar>
    </w:tblPr>
  </w:style>
  <w:style w:type="paragraph" w:styleId="CommentText">
    <w:name w:val="Comment Text"/>
    <w:basedOn w:val="Normal"/>
    <w:qFormat/>
    <w:pPr>
      <w:jc w:val="left"/>
    </w:pPr>
    <w:rPr/>
  </w:style>
  <w:style w:type="paragraph" w:styleId="Footer">
    <w:name w:val="Footer"/>
    <w:basedOn w:val="Normal"/>
    <w:uiPriority w:val="99"/>
    <w:unhideWhenUsed/>
    <w:qFormat/>
    <w:pPr>
      <w:tabs>
        <w:tab w:val="center" w:pos="4153"/>
        <w:tab w:val="right" w:pos="8306"/>
      </w:tabs>
      <w:snapToGrid w:val="0"/>
      <w:jc w:val="left"/>
    </w:pPr>
    <w:rPr>
      <w:sz w:val="18"/>
    </w:rPr>
  </w:style>
  <w:style w:type="paragraph" w:customStyle="1" w:styleId="WPSOffice手动目录1">
    <w:name w:val="WPSOffice手动目录 1"/>
    <w:qFormat/>
    <w:pPr>
      <w:ind w:leftChars="0"/>
    </w:pPr>
    <w:rPr>
      <w:rFonts w:ascii="Times New Roman" w:eastAsia="宋体" w:hAnsi="Times New Roman" w:cs="Times New Roman"/>
      <w:sz w:val="20"/>
      <w:szCs w:val="20"/>
    </w:rPr>
  </w:style>
  <w:style w:type="paragraph" w:customStyle="1" w:styleId="WPSOffice手动目录2">
    <w:name w:val="WPSOffice手动目录 2"/>
    <w:qFormat/>
    <w:pPr>
      <w:ind w:leftChars="200"/>
    </w:pPr>
    <w:rPr>
      <w:rFonts w:ascii="Times New Roman" w:eastAsia="宋体" w:hAnsi="Times New Roman" w:cs="Times New Roman"/>
      <w:sz w:val="20"/>
      <w:szCs w:val="20"/>
    </w:rPr>
  </w:style>
  <w:style w:type="paragraph" w:customStyle="1" w:styleId="表格内容">
    <w:name w:val="表格内容"/>
    <w:basedOn w:val="Normal"/>
    <w:next w:val="Normal"/>
    <w:qFormat/>
    <w:pPr>
      <w:keepNext w:val="0"/>
      <w:keepLines/>
      <w:spacing w:line="240" w:lineRule="auto"/>
      <w:ind w:firstLine="0" w:firstLineChars="0"/>
      <w:jc w:val="center"/>
      <w:outlineLvl w:val="9"/>
    </w:pPr>
    <w:rPr>
      <w:rFonts w:ascii="Times New Roman" w:hAnsi="Times New Roman" w:hint="eastAsia"/>
      <w:kern w:val="44"/>
      <w:sz w:val="21"/>
    </w:rPr>
  </w:style>
  <w:style w:type="paragraph" w:customStyle="1" w:styleId="表格标题">
    <w:name w:val="表格标题"/>
    <w:basedOn w:val="Normal"/>
    <w:next w:val="Normal"/>
    <w:qFormat/>
    <w:pPr>
      <w:keepNext/>
      <w:keepLines/>
      <w:ind w:firstLine="0" w:firstLineChars="0"/>
      <w:jc w:val="center"/>
      <w:outlineLvl w:val="0"/>
    </w:pPr>
    <w:rPr>
      <w:rFonts w:hint="eastAsia"/>
      <w:b/>
      <w:kern w:val="44"/>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theme" Target="theme/theme1.xml"/><Relationship Id="rId6" Type="http://schemas.openxmlformats.org/officeDocument/2006/relationships/styles" Target="styles.xml"/><Relationship Id="rId7" Type="http://schemas.openxmlformats.org/officeDocument/2006/relationships/webSettings" Target="webSettings.xml"/><Relationship Id="rId8" Type="http://schemas.openxmlformats.org/officeDocument/2006/relationships/fontTable" Target="fontTable.xml"/><Relationship Id="rId9"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1</Pages>
  <Words>0</Words>
  <Characters>0</Characters>
  <Application>WPS Office_11.8.2.9022_F1E327BC-269C-435d-A152-05C5408002CA</Application>
  <DocSecurity>0</DocSecurity>
  <Lines>0</Lines>
  <Paragraphs>0</Paragraphs>
  <CharactersWithSpaces>0</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2025-07-30T09:52:00Z</dcterms:created>
  <dcterms:modified xsi:type="dcterms:W3CDTF">2025-07-30T09:53:20Z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2052-11.8.2.9022</vt:lpwstr>
  </property>
</Properties>
</file>