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1CF5" w:rsidRDefault="004B1CF5">
      <w:pPr>
        <w:ind w:firstLine="640"/>
      </w:pPr>
    </w:p>
    <w:p w:rsidR="004B1CF5" w:rsidRDefault="004B1CF5">
      <w:pPr>
        <w:ind w:firstLine="640"/>
        <w:rPr>
          <w:rFonts w:eastAsia="宋体"/>
        </w:rPr>
      </w:pPr>
      <w:bookmarkStart w:id="0" w:name="OLE_LINK12"/>
    </w:p>
    <w:p w:rsidR="004B1CF5" w:rsidRDefault="004B1CF5">
      <w:pPr>
        <w:ind w:firstLine="640"/>
        <w:rPr>
          <w:rFonts w:eastAsia="宋体"/>
        </w:rPr>
      </w:pPr>
    </w:p>
    <w:p w:rsidR="004B1CF5" w:rsidRDefault="004B1CF5">
      <w:pPr>
        <w:ind w:firstLine="640"/>
        <w:rPr>
          <w:rFonts w:eastAsia="宋体"/>
        </w:rPr>
      </w:pPr>
    </w:p>
    <w:p w:rsidR="004B1CF5" w:rsidRDefault="00031A85">
      <w:pPr>
        <w:ind w:firstLineChars="0" w:firstLine="0"/>
        <w:jc w:val="center"/>
        <w:outlineLvl w:val="0"/>
        <w:rPr>
          <w:b/>
          <w:bCs/>
          <w:sz w:val="44"/>
          <w:szCs w:val="44"/>
        </w:rPr>
      </w:pPr>
      <w:bookmarkStart w:id="1" w:name="_Toc653"/>
      <w:bookmarkStart w:id="2" w:name="_Toc28201"/>
      <w:bookmarkStart w:id="3" w:name="_Toc24054"/>
      <w:r>
        <w:rPr>
          <w:b/>
          <w:bCs/>
          <w:sz w:val="44"/>
          <w:szCs w:val="44"/>
        </w:rPr>
        <w:t>项目支出绩效评价报告</w:t>
      </w:r>
      <w:bookmarkEnd w:id="1"/>
      <w:bookmarkEnd w:id="2"/>
      <w:bookmarkEnd w:id="3"/>
    </w:p>
    <w:p w:rsidR="004B1CF5" w:rsidRDefault="004B1CF5">
      <w:pPr>
        <w:ind w:firstLine="883"/>
        <w:rPr>
          <w:rFonts w:eastAsia="宋体"/>
          <w:b/>
          <w:bCs/>
          <w:sz w:val="44"/>
          <w:szCs w:val="44"/>
        </w:rPr>
      </w:pPr>
    </w:p>
    <w:p w:rsidR="004B1CF5" w:rsidRDefault="004B1CF5">
      <w:pPr>
        <w:ind w:firstLine="640"/>
        <w:rPr>
          <w:rFonts w:eastAsia="宋体"/>
        </w:rPr>
      </w:pPr>
    </w:p>
    <w:p w:rsidR="004B1CF5" w:rsidRDefault="00031A85">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4B1CF5" w:rsidRDefault="004B1CF5">
      <w:pPr>
        <w:ind w:firstLine="640"/>
        <w:rPr>
          <w:rFonts w:eastAsia="宋体"/>
        </w:rPr>
      </w:pPr>
    </w:p>
    <w:p w:rsidR="004B1CF5" w:rsidRDefault="004B1CF5">
      <w:pPr>
        <w:ind w:firstLine="640"/>
        <w:rPr>
          <w:rFonts w:eastAsia="宋体"/>
        </w:rPr>
      </w:pPr>
    </w:p>
    <w:p w:rsidR="004B1CF5" w:rsidRDefault="004B1CF5">
      <w:pPr>
        <w:ind w:firstLine="640"/>
        <w:rPr>
          <w:rFonts w:eastAsia="宋体"/>
        </w:rPr>
      </w:pPr>
    </w:p>
    <w:p w:rsidR="004B1CF5" w:rsidRDefault="004B1CF5">
      <w:pPr>
        <w:ind w:firstLine="640"/>
        <w:rPr>
          <w:rFonts w:eastAsia="宋体"/>
        </w:rPr>
      </w:pPr>
    </w:p>
    <w:p w:rsidR="004B1CF5" w:rsidRDefault="004B1CF5">
      <w:pPr>
        <w:ind w:firstLine="643"/>
        <w:rPr>
          <w:rFonts w:eastAsia="宋体"/>
          <w:b/>
          <w:bCs/>
        </w:rPr>
      </w:pPr>
    </w:p>
    <w:p w:rsidR="004B1CF5" w:rsidRDefault="00031A85">
      <w:pPr>
        <w:ind w:firstLine="640"/>
        <w:rPr>
          <w:rFonts w:cs="仿宋_GB2312"/>
        </w:rPr>
      </w:pPr>
      <w:r>
        <w:rPr>
          <w:rFonts w:cs="仿宋_GB2312" w:hint="eastAsia"/>
        </w:rPr>
        <w:t>项目名称：项目前期费及审图费、草原植被恢复费和林地补偿费</w:t>
      </w:r>
    </w:p>
    <w:p w:rsidR="004B1CF5" w:rsidRDefault="00031A85">
      <w:pPr>
        <w:ind w:firstLine="640"/>
        <w:rPr>
          <w:rFonts w:cs="仿宋_GB2312"/>
        </w:rPr>
      </w:pPr>
      <w:r>
        <w:rPr>
          <w:rFonts w:cs="仿宋_GB2312" w:hint="eastAsia"/>
        </w:rPr>
        <w:t>实施单位（公章）：</w:t>
      </w:r>
      <w:r w:rsidR="000E2E4A">
        <w:rPr>
          <w:rFonts w:cs="仿宋_GB2312" w:hint="eastAsia"/>
        </w:rPr>
        <w:t>尉犁工业园区管理委员</w:t>
      </w:r>
      <w:r>
        <w:rPr>
          <w:rFonts w:cs="仿宋_GB2312" w:hint="eastAsia"/>
        </w:rPr>
        <w:t>会</w:t>
      </w:r>
    </w:p>
    <w:p w:rsidR="004B1CF5" w:rsidRDefault="00031A85">
      <w:pPr>
        <w:ind w:firstLine="640"/>
        <w:rPr>
          <w:rFonts w:cs="仿宋_GB2312"/>
        </w:rPr>
      </w:pPr>
      <w:r>
        <w:rPr>
          <w:rFonts w:cs="仿宋_GB2312" w:hint="eastAsia"/>
        </w:rPr>
        <w:t>主管部门（公章）：尉犁工业园区管理委员会</w:t>
      </w:r>
    </w:p>
    <w:p w:rsidR="004B1CF5" w:rsidRDefault="00031A85">
      <w:pPr>
        <w:ind w:firstLine="640"/>
        <w:rPr>
          <w:rFonts w:cs="仿宋_GB2312"/>
        </w:rPr>
      </w:pPr>
      <w:r>
        <w:rPr>
          <w:rFonts w:cs="仿宋_GB2312" w:hint="eastAsia"/>
        </w:rPr>
        <w:t>项目负责人（签章）：赵军</w:t>
      </w:r>
    </w:p>
    <w:p w:rsidR="004B1CF5" w:rsidRDefault="00031A85">
      <w:pPr>
        <w:ind w:firstLine="640"/>
        <w:rPr>
          <w:rFonts w:cs="仿宋_GB2312"/>
        </w:rPr>
      </w:pPr>
      <w:r>
        <w:rPr>
          <w:rFonts w:cs="仿宋_GB2312" w:hint="eastAsia"/>
        </w:rPr>
        <w:t>填报时间：</w:t>
      </w:r>
      <w:r>
        <w:rPr>
          <w:rFonts w:cs="仿宋_GB2312" w:hint="eastAsia"/>
        </w:rPr>
        <w:t>2024</w:t>
      </w:r>
      <w:r>
        <w:rPr>
          <w:rFonts w:cs="仿宋_GB2312" w:hint="eastAsia"/>
        </w:rPr>
        <w:t>年</w:t>
      </w:r>
      <w:r>
        <w:rPr>
          <w:rFonts w:cs="仿宋_GB2312" w:hint="eastAsia"/>
        </w:rPr>
        <w:t>3</w:t>
      </w:r>
      <w:r>
        <w:rPr>
          <w:rFonts w:cs="仿宋_GB2312" w:hint="eastAsia"/>
        </w:rPr>
        <w:t>月</w:t>
      </w:r>
      <w:r>
        <w:rPr>
          <w:rFonts w:cs="仿宋_GB2312" w:hint="eastAsia"/>
        </w:rPr>
        <w:t>31</w:t>
      </w:r>
      <w:r>
        <w:rPr>
          <w:rFonts w:cs="仿宋_GB2312" w:hint="eastAsia"/>
        </w:rPr>
        <w:t>日</w:t>
      </w:r>
    </w:p>
    <w:p w:rsidR="004B1CF5" w:rsidRDefault="004B1CF5">
      <w:pPr>
        <w:ind w:firstLine="640"/>
        <w:rPr>
          <w:rFonts w:eastAsia="宋体"/>
        </w:rPr>
      </w:pPr>
    </w:p>
    <w:p w:rsidR="004B1CF5" w:rsidRDefault="004B1CF5">
      <w:pPr>
        <w:ind w:firstLine="640"/>
        <w:rPr>
          <w:rFonts w:eastAsia="宋体"/>
        </w:rPr>
        <w:sectPr w:rsidR="004B1CF5">
          <w:pgSz w:w="11906" w:h="16838"/>
          <w:pgMar w:top="1440" w:right="1800" w:bottom="1440" w:left="1800" w:header="851" w:footer="992" w:gutter="0"/>
          <w:pgNumType w:start="1"/>
          <w:cols w:space="720"/>
          <w:docGrid w:type="lines" w:linePitch="312"/>
        </w:sectPr>
      </w:pPr>
    </w:p>
    <w:p w:rsidR="004B1CF5" w:rsidRDefault="00031A85">
      <w:pPr>
        <w:spacing w:line="240" w:lineRule="auto"/>
        <w:ind w:firstLineChars="0" w:firstLine="0"/>
        <w:jc w:val="center"/>
      </w:pPr>
      <w:r>
        <w:rPr>
          <w:sz w:val="21"/>
        </w:rPr>
        <w:lastRenderedPageBreak/>
        <w:t>目录</w:t>
      </w:r>
    </w:p>
    <w:p w:rsidR="004B1CF5" w:rsidRDefault="00031A85">
      <w:pPr>
        <w:pStyle w:val="WPSOffice1"/>
        <w:tabs>
          <w:tab w:val="right" w:leader="dot" w:pos="8306"/>
        </w:tabs>
        <w:rPr>
          <w:rFonts w:eastAsia="仿宋_GB2312"/>
          <w:b/>
          <w:sz w:val="32"/>
          <w:szCs w:val="32"/>
        </w:rPr>
      </w:pPr>
      <w:r>
        <w:rPr>
          <w:rFonts w:eastAsia="仿宋_GB2312"/>
          <w:bCs/>
          <w:iCs/>
          <w:kern w:val="2"/>
          <w:sz w:val="32"/>
          <w:szCs w:val="32"/>
        </w:rPr>
        <w:fldChar w:fldCharType="begin"/>
      </w:r>
      <w:r>
        <w:rPr>
          <w:rFonts w:eastAsia="仿宋_GB2312"/>
          <w:bCs/>
          <w:iCs/>
          <w:kern w:val="2"/>
          <w:sz w:val="32"/>
          <w:szCs w:val="32"/>
        </w:rPr>
        <w:instrText>TOC \o "1-2" \h \u</w:instrText>
      </w:r>
      <w:r>
        <w:rPr>
          <w:rFonts w:eastAsia="仿宋_GB2312"/>
          <w:bCs/>
          <w:iCs/>
          <w:kern w:val="2"/>
          <w:sz w:val="32"/>
          <w:szCs w:val="32"/>
        </w:rPr>
        <w:fldChar w:fldCharType="separate"/>
      </w:r>
      <w:hyperlink w:anchor="_Toc19188" w:history="1">
        <w:r>
          <w:rPr>
            <w:rFonts w:eastAsia="仿宋_GB2312"/>
            <w:b/>
            <w:sz w:val="32"/>
            <w:szCs w:val="32"/>
          </w:rPr>
          <w:t>一、基本情况</w:t>
        </w:r>
        <w:r>
          <w:rPr>
            <w:rFonts w:eastAsia="仿宋_GB2312"/>
            <w:b/>
            <w:sz w:val="32"/>
            <w:szCs w:val="32"/>
          </w:rPr>
          <w:tab/>
        </w:r>
        <w:r>
          <w:rPr>
            <w:rFonts w:eastAsia="仿宋_GB2312"/>
            <w:b/>
            <w:sz w:val="32"/>
            <w:szCs w:val="32"/>
          </w:rPr>
          <w:fldChar w:fldCharType="begin"/>
        </w:r>
        <w:r>
          <w:rPr>
            <w:rFonts w:eastAsia="仿宋_GB2312"/>
            <w:b/>
            <w:sz w:val="32"/>
            <w:szCs w:val="32"/>
          </w:rPr>
          <w:instrText xml:space="preserve"> PAGEREF _Toc19188 \h </w:instrText>
        </w:r>
        <w:r>
          <w:rPr>
            <w:rFonts w:eastAsia="仿宋_GB2312"/>
            <w:b/>
            <w:sz w:val="32"/>
            <w:szCs w:val="32"/>
          </w:rPr>
        </w:r>
        <w:r>
          <w:rPr>
            <w:rFonts w:eastAsia="仿宋_GB2312"/>
            <w:b/>
            <w:sz w:val="32"/>
            <w:szCs w:val="32"/>
          </w:rPr>
          <w:fldChar w:fldCharType="separate"/>
        </w:r>
        <w:r>
          <w:rPr>
            <w:rFonts w:eastAsia="仿宋_GB2312"/>
            <w:b/>
            <w:sz w:val="32"/>
            <w:szCs w:val="32"/>
          </w:rPr>
          <w:t>1</w:t>
        </w:r>
        <w:r>
          <w:rPr>
            <w:rFonts w:eastAsia="仿宋_GB2312"/>
            <w:b/>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7759" w:history="1">
        <w:r w:rsidR="00031A85">
          <w:rPr>
            <w:rFonts w:eastAsia="仿宋_GB2312"/>
            <w:sz w:val="32"/>
            <w:szCs w:val="32"/>
          </w:rPr>
          <w:t>（一）项目概况</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_Toc7759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6877" w:history="1">
        <w:r w:rsidR="00031A85">
          <w:rPr>
            <w:rFonts w:eastAsia="仿宋_GB2312"/>
            <w:sz w:val="32"/>
            <w:szCs w:val="32"/>
          </w:rPr>
          <w:t>（二）项目绩效目标</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_Toc26877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5</w:t>
        </w:r>
        <w:r w:rsidR="00031A85">
          <w:rPr>
            <w:rFonts w:eastAsia="仿宋_GB2312"/>
            <w:sz w:val="32"/>
            <w:szCs w:val="32"/>
          </w:rPr>
          <w:fldChar w:fldCharType="end"/>
        </w:r>
      </w:hyperlink>
    </w:p>
    <w:p w:rsidR="004B1CF5" w:rsidRDefault="007529E8">
      <w:pPr>
        <w:pStyle w:val="WPSOffice1"/>
        <w:tabs>
          <w:tab w:val="right" w:leader="dot" w:pos="8306"/>
        </w:tabs>
        <w:rPr>
          <w:rFonts w:eastAsia="仿宋_GB2312"/>
          <w:b/>
          <w:sz w:val="32"/>
          <w:szCs w:val="32"/>
        </w:rPr>
      </w:pPr>
      <w:hyperlink w:anchor="_Toc7010" w:history="1">
        <w:r w:rsidR="00031A85">
          <w:rPr>
            <w:rFonts w:eastAsia="仿宋_GB2312"/>
            <w:b/>
            <w:sz w:val="32"/>
            <w:szCs w:val="32"/>
          </w:rPr>
          <w:t>二、绩效评价工作开展情况</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_Toc7010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6</w:t>
        </w:r>
        <w:r w:rsidR="00031A85">
          <w:rPr>
            <w:rFonts w:eastAsia="仿宋_GB2312"/>
            <w:b/>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7351" w:history="1">
        <w:r w:rsidR="00031A85">
          <w:rPr>
            <w:rFonts w:eastAsia="仿宋_GB2312"/>
            <w:sz w:val="32"/>
            <w:szCs w:val="32"/>
          </w:rPr>
          <w:t>（一）绩效评价目的、对象和范围</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_Toc27351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6</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11964" w:history="1">
        <w:r w:rsidR="00031A85">
          <w:rPr>
            <w:rFonts w:eastAsia="仿宋_GB2312" w:hint="eastAsia"/>
            <w:sz w:val="32"/>
            <w:szCs w:val="32"/>
          </w:rPr>
          <w:t>（二）绩效评价原则、评价指标体系、评价方法、评价标准</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_Toc11964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8</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2959" w:history="1">
        <w:r w:rsidR="00031A85">
          <w:rPr>
            <w:rFonts w:eastAsia="仿宋_GB2312" w:hint="eastAsia"/>
            <w:sz w:val="32"/>
            <w:szCs w:val="32"/>
          </w:rPr>
          <w:t>（三）绩效评价工作过程</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_Toc22959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10</w:t>
        </w:r>
        <w:r w:rsidR="00031A85">
          <w:rPr>
            <w:rFonts w:eastAsia="仿宋_GB2312"/>
            <w:sz w:val="32"/>
            <w:szCs w:val="32"/>
          </w:rPr>
          <w:fldChar w:fldCharType="end"/>
        </w:r>
      </w:hyperlink>
    </w:p>
    <w:p w:rsidR="004B1CF5" w:rsidRDefault="007529E8">
      <w:pPr>
        <w:pStyle w:val="WPSOffice1"/>
        <w:tabs>
          <w:tab w:val="right" w:leader="dot" w:pos="8306"/>
        </w:tabs>
        <w:rPr>
          <w:rFonts w:eastAsia="仿宋_GB2312"/>
          <w:b/>
          <w:sz w:val="32"/>
          <w:szCs w:val="32"/>
        </w:rPr>
      </w:pPr>
      <w:hyperlink w:anchor="_Toc3231" w:history="1">
        <w:r w:rsidR="00031A85">
          <w:rPr>
            <w:rFonts w:eastAsia="仿宋_GB2312" w:hint="eastAsia"/>
            <w:b/>
            <w:sz w:val="32"/>
            <w:szCs w:val="32"/>
          </w:rPr>
          <w:t>三、综合评价情况及评价结论</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_Toc3231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13</w:t>
        </w:r>
        <w:r w:rsidR="00031A85">
          <w:rPr>
            <w:rFonts w:eastAsia="仿宋_GB2312"/>
            <w:b/>
            <w:sz w:val="32"/>
            <w:szCs w:val="32"/>
          </w:rPr>
          <w:fldChar w:fldCharType="end"/>
        </w:r>
      </w:hyperlink>
    </w:p>
    <w:p w:rsidR="004B1CF5" w:rsidRDefault="007529E8">
      <w:pPr>
        <w:pStyle w:val="WPSOffice1"/>
        <w:tabs>
          <w:tab w:val="right" w:leader="dot" w:pos="8306"/>
        </w:tabs>
        <w:rPr>
          <w:rFonts w:eastAsia="仿宋_GB2312"/>
          <w:b/>
          <w:sz w:val="32"/>
          <w:szCs w:val="32"/>
        </w:rPr>
      </w:pPr>
      <w:hyperlink w:anchor="_Toc22" w:history="1">
        <w:r w:rsidR="00031A85">
          <w:rPr>
            <w:rFonts w:eastAsia="仿宋_GB2312" w:hint="eastAsia"/>
            <w:b/>
            <w:sz w:val="32"/>
            <w:szCs w:val="32"/>
          </w:rPr>
          <w:t>四、绩效评价指标分析</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_Toc22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13</w:t>
        </w:r>
        <w:r w:rsidR="00031A85">
          <w:rPr>
            <w:rFonts w:eastAsia="仿宋_GB2312"/>
            <w:b/>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7171" w:history="1">
        <w:r w:rsidR="00031A85">
          <w:rPr>
            <w:rFonts w:eastAsia="仿宋_GB2312" w:hint="eastAsia"/>
            <w:sz w:val="32"/>
            <w:szCs w:val="32"/>
          </w:rPr>
          <w:t>（一）项目决策情况</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_Toc7171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13</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9612" w:history="1">
        <w:r w:rsidR="00031A85">
          <w:rPr>
            <w:rFonts w:eastAsia="仿宋_GB2312" w:hint="eastAsia"/>
            <w:sz w:val="32"/>
            <w:szCs w:val="32"/>
          </w:rPr>
          <w:t>（二）项目过程情况</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_Toc29612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15</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4210" w:history="1">
        <w:r w:rsidR="00031A85">
          <w:rPr>
            <w:rFonts w:eastAsia="仿宋_GB2312" w:hint="eastAsia"/>
            <w:sz w:val="32"/>
            <w:szCs w:val="32"/>
          </w:rPr>
          <w:t>（三）项目产出情况</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_Toc24210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17</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11179" w:history="1">
        <w:r w:rsidR="00031A85">
          <w:rPr>
            <w:rFonts w:eastAsia="仿宋_GB2312" w:hint="eastAsia"/>
            <w:sz w:val="32"/>
            <w:szCs w:val="32"/>
          </w:rPr>
          <w:t>（四）项目效益情况</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_Toc11179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18</w:t>
        </w:r>
        <w:r w:rsidR="00031A85">
          <w:rPr>
            <w:rFonts w:eastAsia="仿宋_GB2312"/>
            <w:sz w:val="32"/>
            <w:szCs w:val="32"/>
          </w:rPr>
          <w:fldChar w:fldCharType="end"/>
        </w:r>
      </w:hyperlink>
    </w:p>
    <w:p w:rsidR="004B1CF5" w:rsidRDefault="007529E8">
      <w:pPr>
        <w:pStyle w:val="WPSOffice1"/>
        <w:tabs>
          <w:tab w:val="right" w:leader="dot" w:pos="8306"/>
        </w:tabs>
        <w:rPr>
          <w:rFonts w:eastAsia="仿宋_GB2312"/>
          <w:b/>
          <w:sz w:val="32"/>
          <w:szCs w:val="32"/>
        </w:rPr>
      </w:pPr>
      <w:hyperlink w:anchor="_Toc12468" w:history="1">
        <w:r w:rsidR="00031A85">
          <w:rPr>
            <w:rFonts w:eastAsia="仿宋_GB2312" w:cs="黑体" w:hint="eastAsia"/>
            <w:b/>
            <w:sz w:val="32"/>
            <w:szCs w:val="32"/>
          </w:rPr>
          <w:t>五、主要经验及做法、存在的问题及原因分析</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_Toc12468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18</w:t>
        </w:r>
        <w:r w:rsidR="00031A85">
          <w:rPr>
            <w:rFonts w:eastAsia="仿宋_GB2312"/>
            <w:b/>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3440" w:history="1">
        <w:r w:rsidR="00031A85">
          <w:rPr>
            <w:rFonts w:eastAsia="仿宋_GB2312" w:hint="eastAsia"/>
            <w:sz w:val="32"/>
            <w:szCs w:val="32"/>
          </w:rPr>
          <w:t>（一）主要经验及做法</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_Toc23440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18</w:t>
        </w:r>
        <w:r w:rsidR="00031A85">
          <w:rPr>
            <w:rFonts w:eastAsia="仿宋_GB2312"/>
            <w:sz w:val="32"/>
            <w:szCs w:val="32"/>
          </w:rPr>
          <w:fldChar w:fldCharType="end"/>
        </w:r>
      </w:hyperlink>
    </w:p>
    <w:p w:rsidR="004B1CF5" w:rsidRDefault="007529E8">
      <w:pPr>
        <w:pStyle w:val="WPSOffice2"/>
        <w:tabs>
          <w:tab w:val="right" w:leader="dot" w:pos="8306"/>
        </w:tabs>
        <w:ind w:left="640"/>
        <w:rPr>
          <w:rFonts w:eastAsia="仿宋_GB2312"/>
          <w:sz w:val="32"/>
          <w:szCs w:val="32"/>
        </w:rPr>
      </w:pPr>
      <w:hyperlink w:anchor="_Toc28743" w:history="1">
        <w:r w:rsidR="00031A85">
          <w:rPr>
            <w:rFonts w:eastAsia="仿宋_GB2312" w:hint="eastAsia"/>
            <w:sz w:val="32"/>
            <w:szCs w:val="32"/>
          </w:rPr>
          <w:t>（二）存在的问题及分析</w:t>
        </w:r>
        <w:r w:rsidR="00031A85">
          <w:rPr>
            <w:rFonts w:eastAsia="仿宋_GB2312"/>
            <w:sz w:val="32"/>
            <w:szCs w:val="32"/>
          </w:rPr>
          <w:tab/>
        </w:r>
        <w:r w:rsidR="00031A85">
          <w:rPr>
            <w:rFonts w:eastAsia="仿宋_GB2312"/>
            <w:sz w:val="32"/>
            <w:szCs w:val="32"/>
          </w:rPr>
          <w:fldChar w:fldCharType="begin"/>
        </w:r>
        <w:r w:rsidR="00031A85">
          <w:rPr>
            <w:rFonts w:eastAsia="仿宋_GB2312"/>
            <w:sz w:val="32"/>
            <w:szCs w:val="32"/>
          </w:rPr>
          <w:instrText xml:space="preserve"> PAGEREF _Toc28743 \h </w:instrText>
        </w:r>
        <w:r w:rsidR="00031A85">
          <w:rPr>
            <w:rFonts w:eastAsia="仿宋_GB2312"/>
            <w:sz w:val="32"/>
            <w:szCs w:val="32"/>
          </w:rPr>
        </w:r>
        <w:r w:rsidR="00031A85">
          <w:rPr>
            <w:rFonts w:eastAsia="仿宋_GB2312"/>
            <w:sz w:val="32"/>
            <w:szCs w:val="32"/>
          </w:rPr>
          <w:fldChar w:fldCharType="separate"/>
        </w:r>
        <w:r w:rsidR="00031A85">
          <w:rPr>
            <w:rFonts w:eastAsia="仿宋_GB2312"/>
            <w:sz w:val="32"/>
            <w:szCs w:val="32"/>
          </w:rPr>
          <w:t>19</w:t>
        </w:r>
        <w:r w:rsidR="00031A85">
          <w:rPr>
            <w:rFonts w:eastAsia="仿宋_GB2312"/>
            <w:sz w:val="32"/>
            <w:szCs w:val="32"/>
          </w:rPr>
          <w:fldChar w:fldCharType="end"/>
        </w:r>
      </w:hyperlink>
    </w:p>
    <w:p w:rsidR="004B1CF5" w:rsidRDefault="007529E8">
      <w:pPr>
        <w:pStyle w:val="WPSOffice1"/>
        <w:tabs>
          <w:tab w:val="right" w:leader="dot" w:pos="8306"/>
        </w:tabs>
        <w:rPr>
          <w:rFonts w:eastAsia="仿宋_GB2312"/>
          <w:b/>
          <w:sz w:val="32"/>
          <w:szCs w:val="32"/>
        </w:rPr>
      </w:pPr>
      <w:hyperlink w:anchor="_Toc26800" w:history="1">
        <w:r w:rsidR="00031A85">
          <w:rPr>
            <w:rFonts w:eastAsia="仿宋_GB2312" w:cs="黑体" w:hint="eastAsia"/>
            <w:b/>
            <w:sz w:val="32"/>
            <w:szCs w:val="32"/>
          </w:rPr>
          <w:t>六、有关建议</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_Toc26800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19</w:t>
        </w:r>
        <w:r w:rsidR="00031A85">
          <w:rPr>
            <w:rFonts w:eastAsia="仿宋_GB2312"/>
            <w:b/>
            <w:sz w:val="32"/>
            <w:szCs w:val="32"/>
          </w:rPr>
          <w:fldChar w:fldCharType="end"/>
        </w:r>
      </w:hyperlink>
    </w:p>
    <w:p w:rsidR="004B1CF5" w:rsidRDefault="007529E8">
      <w:pPr>
        <w:pStyle w:val="WPSOffice1"/>
        <w:tabs>
          <w:tab w:val="right" w:leader="dot" w:pos="8306"/>
        </w:tabs>
        <w:rPr>
          <w:rFonts w:eastAsia="仿宋_GB2312"/>
          <w:b/>
          <w:sz w:val="32"/>
          <w:szCs w:val="32"/>
        </w:rPr>
      </w:pPr>
      <w:hyperlink w:anchor="_Toc14456" w:history="1">
        <w:r w:rsidR="00031A85">
          <w:rPr>
            <w:rFonts w:eastAsia="仿宋_GB2312" w:cs="黑体"/>
            <w:b/>
            <w:bCs/>
            <w:iCs/>
            <w:sz w:val="32"/>
            <w:szCs w:val="32"/>
          </w:rPr>
          <w:t>七、其他需要说明的问题</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_Toc14456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19</w:t>
        </w:r>
        <w:r w:rsidR="00031A85">
          <w:rPr>
            <w:rFonts w:eastAsia="仿宋_GB2312"/>
            <w:b/>
            <w:sz w:val="32"/>
            <w:szCs w:val="32"/>
          </w:rPr>
          <w:fldChar w:fldCharType="end"/>
        </w:r>
      </w:hyperlink>
    </w:p>
    <w:p w:rsidR="004B1CF5" w:rsidRDefault="007529E8">
      <w:pPr>
        <w:pStyle w:val="WPSOffice1"/>
        <w:tabs>
          <w:tab w:val="right" w:leader="dot" w:pos="8306"/>
        </w:tabs>
        <w:rPr>
          <w:rFonts w:eastAsia="黑体"/>
          <w:b/>
          <w:bCs/>
          <w:iCs/>
          <w:kern w:val="2"/>
          <w:sz w:val="32"/>
          <w:szCs w:val="32"/>
        </w:rPr>
      </w:pPr>
      <w:hyperlink w:anchor="_Toc18442" w:history="1">
        <w:r w:rsidR="00031A85">
          <w:rPr>
            <w:rFonts w:eastAsia="仿宋_GB2312" w:cs="黑体"/>
            <w:b/>
            <w:bCs/>
            <w:iCs/>
            <w:sz w:val="32"/>
            <w:szCs w:val="32"/>
          </w:rPr>
          <w:t>八、附件</w:t>
        </w:r>
        <w:r w:rsidR="00031A85">
          <w:rPr>
            <w:rFonts w:eastAsia="仿宋_GB2312"/>
            <w:b/>
            <w:sz w:val="32"/>
            <w:szCs w:val="32"/>
          </w:rPr>
          <w:tab/>
        </w:r>
        <w:r w:rsidR="00031A85">
          <w:rPr>
            <w:rFonts w:eastAsia="仿宋_GB2312"/>
            <w:b/>
            <w:sz w:val="32"/>
            <w:szCs w:val="32"/>
          </w:rPr>
          <w:fldChar w:fldCharType="begin"/>
        </w:r>
        <w:r w:rsidR="00031A85">
          <w:rPr>
            <w:rFonts w:eastAsia="仿宋_GB2312"/>
            <w:b/>
            <w:sz w:val="32"/>
            <w:szCs w:val="32"/>
          </w:rPr>
          <w:instrText xml:space="preserve"> PAGEREF _Toc18442 \h </w:instrText>
        </w:r>
        <w:r w:rsidR="00031A85">
          <w:rPr>
            <w:rFonts w:eastAsia="仿宋_GB2312"/>
            <w:b/>
            <w:sz w:val="32"/>
            <w:szCs w:val="32"/>
          </w:rPr>
        </w:r>
        <w:r w:rsidR="00031A85">
          <w:rPr>
            <w:rFonts w:eastAsia="仿宋_GB2312"/>
            <w:b/>
            <w:sz w:val="32"/>
            <w:szCs w:val="32"/>
          </w:rPr>
          <w:fldChar w:fldCharType="separate"/>
        </w:r>
        <w:r w:rsidR="00031A85">
          <w:rPr>
            <w:rFonts w:eastAsia="仿宋_GB2312"/>
            <w:b/>
            <w:sz w:val="32"/>
            <w:szCs w:val="32"/>
          </w:rPr>
          <w:t>20</w:t>
        </w:r>
        <w:r w:rsidR="00031A85">
          <w:rPr>
            <w:rFonts w:eastAsia="仿宋_GB2312"/>
            <w:b/>
            <w:sz w:val="32"/>
            <w:szCs w:val="32"/>
          </w:rPr>
          <w:fldChar w:fldCharType="end"/>
        </w:r>
      </w:hyperlink>
      <w:r w:rsidR="00031A85">
        <w:rPr>
          <w:rFonts w:eastAsia="仿宋_GB2312"/>
          <w:b/>
          <w:bCs/>
          <w:iCs/>
          <w:kern w:val="2"/>
          <w:sz w:val="32"/>
          <w:szCs w:val="32"/>
        </w:rPr>
        <w:fldChar w:fldCharType="end"/>
      </w:r>
    </w:p>
    <w:p w:rsidR="004B1CF5" w:rsidRDefault="004B1CF5">
      <w:pPr>
        <w:pStyle w:val="2"/>
        <w:ind w:firstLine="640"/>
        <w:rPr>
          <w:szCs w:val="32"/>
        </w:rPr>
        <w:sectPr w:rsidR="004B1CF5">
          <w:footerReference w:type="default" r:id="rId8"/>
          <w:pgSz w:w="11906" w:h="16838"/>
          <w:pgMar w:top="1440" w:right="1800" w:bottom="1440" w:left="1800" w:header="851" w:footer="992" w:gutter="0"/>
          <w:cols w:space="720"/>
          <w:docGrid w:type="lines" w:linePitch="312"/>
        </w:sectPr>
      </w:pPr>
    </w:p>
    <w:p w:rsidR="004B1CF5" w:rsidRDefault="00031A85">
      <w:pPr>
        <w:pStyle w:val="2"/>
        <w:ind w:firstLine="640"/>
      </w:pPr>
      <w:bookmarkStart w:id="4" w:name="_Toc19188"/>
      <w:r>
        <w:lastRenderedPageBreak/>
        <w:t>一、基本情况</w:t>
      </w:r>
      <w:bookmarkStart w:id="5" w:name="_Toc27593"/>
      <w:bookmarkEnd w:id="4"/>
    </w:p>
    <w:p w:rsidR="004B1CF5" w:rsidRDefault="00031A85">
      <w:pPr>
        <w:pStyle w:val="3"/>
        <w:ind w:firstLine="643"/>
      </w:pPr>
      <w:bookmarkStart w:id="6" w:name="_Toc26183"/>
      <w:bookmarkStart w:id="7" w:name="_Toc9236"/>
      <w:bookmarkStart w:id="8" w:name="_Toc24048"/>
      <w:bookmarkStart w:id="9" w:name="_Toc7759"/>
      <w:bookmarkStart w:id="10" w:name="_Toc24706"/>
      <w:r>
        <w:t>（一）项目概况</w:t>
      </w:r>
      <w:bookmarkEnd w:id="5"/>
      <w:bookmarkEnd w:id="6"/>
      <w:bookmarkEnd w:id="7"/>
      <w:bookmarkEnd w:id="8"/>
      <w:bookmarkEnd w:id="9"/>
      <w:bookmarkEnd w:id="10"/>
    </w:p>
    <w:p w:rsidR="004B1CF5" w:rsidRDefault="00031A85">
      <w:pPr>
        <w:spacing w:line="600" w:lineRule="exact"/>
        <w:ind w:firstLine="643"/>
        <w:rPr>
          <w:b/>
          <w:bCs/>
        </w:rPr>
      </w:pPr>
      <w:bookmarkStart w:id="11" w:name="_Toc19984"/>
      <w:bookmarkStart w:id="12" w:name="_Toc11427"/>
      <w:r>
        <w:rPr>
          <w:b/>
          <w:bCs/>
        </w:rPr>
        <w:t>1.</w:t>
      </w:r>
      <w:r>
        <w:rPr>
          <w:b/>
          <w:bCs/>
        </w:rPr>
        <w:t>项目背景</w:t>
      </w:r>
      <w:bookmarkEnd w:id="11"/>
      <w:bookmarkEnd w:id="12"/>
    </w:p>
    <w:p w:rsidR="004B1CF5" w:rsidRDefault="00031A85">
      <w:pPr>
        <w:spacing w:line="600" w:lineRule="exact"/>
        <w:ind w:firstLine="640"/>
      </w:pPr>
      <w:bookmarkStart w:id="13" w:name="_Toc22216"/>
      <w:r>
        <w:rPr>
          <w:rFonts w:hint="eastAsia"/>
        </w:rPr>
        <w:t>围绕县委、县政府决策，以推动自治区级工业园区建设为抓手，立足丰富的资源优势，以经济发展和改善民生为基础，以促进就业为导向，重点发展棉纺织、农副产品加工及相关配套产业，大力发展特色经济、循环经济，逐步建设成为设施完善、资源节约、环境优美、富有改革创业创新特色的新型园区。</w:t>
      </w:r>
    </w:p>
    <w:p w:rsidR="004B1CF5" w:rsidRDefault="00031A85">
      <w:pPr>
        <w:spacing w:line="600" w:lineRule="exact"/>
        <w:ind w:firstLine="640"/>
      </w:pPr>
      <w:r>
        <w:t>以</w:t>
      </w:r>
      <w:r>
        <w:rPr>
          <w:rFonts w:hint="eastAsia"/>
        </w:rPr>
        <w:t>尉犁工业园区管理委员会</w:t>
      </w:r>
      <w:r>
        <w:t>的职能配置为背景，结合县域实际情况，按照</w:t>
      </w:r>
      <w:r>
        <w:rPr>
          <w:rFonts w:hint="eastAsia"/>
        </w:rPr>
        <w:t>《尉犁工业园区道路及园区配套设施建设项目前期费》（尉财预〔</w:t>
      </w:r>
      <w:r>
        <w:rPr>
          <w:rFonts w:hint="eastAsia"/>
        </w:rPr>
        <w:t>2024</w:t>
      </w:r>
      <w:r>
        <w:rPr>
          <w:rFonts w:hint="eastAsia"/>
        </w:rPr>
        <w:t>〕</w:t>
      </w:r>
      <w:r>
        <w:rPr>
          <w:rFonts w:hint="eastAsia"/>
        </w:rPr>
        <w:t>51</w:t>
      </w:r>
      <w:r>
        <w:rPr>
          <w:rFonts w:hint="eastAsia"/>
        </w:rPr>
        <w:t>号）、《尉犁工业园区道路及园区配套设施建设项目一标段工程施工图设计文件审图费》（尉财预〔</w:t>
      </w:r>
      <w:r>
        <w:rPr>
          <w:rFonts w:hint="eastAsia"/>
        </w:rPr>
        <w:t>2024</w:t>
      </w:r>
      <w:r>
        <w:rPr>
          <w:rFonts w:hint="eastAsia"/>
        </w:rPr>
        <w:t>〕</w:t>
      </w:r>
      <w:r>
        <w:rPr>
          <w:rFonts w:hint="eastAsia"/>
        </w:rPr>
        <w:t>168</w:t>
      </w:r>
      <w:r>
        <w:rPr>
          <w:rFonts w:hint="eastAsia"/>
        </w:rPr>
        <w:t>号）、《道路及园区配套基础设施建设项目（一期）使用林地补偿费》（尉财预〔</w:t>
      </w:r>
      <w:r>
        <w:rPr>
          <w:rFonts w:hint="eastAsia"/>
        </w:rPr>
        <w:t>2024</w:t>
      </w:r>
      <w:r>
        <w:rPr>
          <w:rFonts w:hint="eastAsia"/>
        </w:rPr>
        <w:t>〕</w:t>
      </w:r>
      <w:r>
        <w:rPr>
          <w:rFonts w:hint="eastAsia"/>
        </w:rPr>
        <w:t>176</w:t>
      </w:r>
      <w:r>
        <w:rPr>
          <w:rFonts w:hint="eastAsia"/>
        </w:rPr>
        <w:t>号）、《尉犁工业园区道路及园区配套设施建设项目草原植被恢复费》（尉财预〔</w:t>
      </w:r>
      <w:r>
        <w:rPr>
          <w:rFonts w:hint="eastAsia"/>
        </w:rPr>
        <w:t>2024</w:t>
      </w:r>
      <w:r>
        <w:rPr>
          <w:rFonts w:hint="eastAsia"/>
        </w:rPr>
        <w:t>〕</w:t>
      </w:r>
      <w:r>
        <w:rPr>
          <w:rFonts w:hint="eastAsia"/>
        </w:rPr>
        <w:t>189</w:t>
      </w:r>
      <w:r>
        <w:rPr>
          <w:rFonts w:hint="eastAsia"/>
        </w:rPr>
        <w:t>号）、（纺织园区</w:t>
      </w:r>
      <w:r>
        <w:rPr>
          <w:rFonts w:hint="eastAsia"/>
        </w:rPr>
        <w:t>2023</w:t>
      </w:r>
      <w:r>
        <w:rPr>
          <w:rFonts w:hint="eastAsia"/>
        </w:rPr>
        <w:t>年道路建设项目用地划拨补偿费）（尉财预〔</w:t>
      </w:r>
      <w:r>
        <w:rPr>
          <w:rFonts w:hint="eastAsia"/>
        </w:rPr>
        <w:t>2024</w:t>
      </w:r>
      <w:r>
        <w:rPr>
          <w:rFonts w:hint="eastAsia"/>
        </w:rPr>
        <w:t>〕</w:t>
      </w:r>
      <w:r>
        <w:rPr>
          <w:rFonts w:hint="eastAsia"/>
        </w:rPr>
        <w:t>279</w:t>
      </w:r>
      <w:r>
        <w:rPr>
          <w:rFonts w:hint="eastAsia"/>
        </w:rPr>
        <w:t>号）、《工业园区供水管网建设项目》（尉财预〔</w:t>
      </w:r>
      <w:r>
        <w:rPr>
          <w:rFonts w:hint="eastAsia"/>
        </w:rPr>
        <w:t>2024</w:t>
      </w:r>
      <w:r>
        <w:rPr>
          <w:rFonts w:hint="eastAsia"/>
        </w:rPr>
        <w:t>〕</w:t>
      </w:r>
      <w:r>
        <w:rPr>
          <w:rFonts w:hint="eastAsia"/>
        </w:rPr>
        <w:t>334</w:t>
      </w:r>
      <w:r>
        <w:rPr>
          <w:rFonts w:hint="eastAsia"/>
        </w:rPr>
        <w:t>号）文件要求，安排</w:t>
      </w:r>
      <w:r>
        <w:t>202</w:t>
      </w:r>
      <w:r>
        <w:rPr>
          <w:rFonts w:hint="eastAsia"/>
        </w:rPr>
        <w:t>4</w:t>
      </w:r>
      <w:r>
        <w:t>年</w:t>
      </w:r>
      <w:r>
        <w:rPr>
          <w:rFonts w:hint="eastAsia"/>
        </w:rPr>
        <w:t>项目前期费及审图费、草原植被恢复费和林地补偿费，开展尉犁工业园区管委会项目建设相关工作</w:t>
      </w:r>
      <w:r>
        <w:t>。</w:t>
      </w:r>
    </w:p>
    <w:p w:rsidR="004B1CF5" w:rsidRDefault="00031A85">
      <w:pPr>
        <w:spacing w:line="600" w:lineRule="exact"/>
        <w:ind w:firstLine="643"/>
        <w:rPr>
          <w:b/>
          <w:bCs/>
        </w:rPr>
      </w:pPr>
      <w:bookmarkStart w:id="14" w:name="_Toc22079"/>
      <w:r>
        <w:rPr>
          <w:b/>
          <w:bCs/>
        </w:rPr>
        <w:t>2.</w:t>
      </w:r>
      <w:r>
        <w:rPr>
          <w:b/>
          <w:bCs/>
        </w:rPr>
        <w:t>项目主要内容</w:t>
      </w:r>
      <w:bookmarkEnd w:id="13"/>
      <w:bookmarkEnd w:id="14"/>
    </w:p>
    <w:p w:rsidR="004B1CF5" w:rsidRDefault="00031A85">
      <w:pPr>
        <w:spacing w:line="600" w:lineRule="exact"/>
        <w:ind w:firstLine="640"/>
      </w:pPr>
      <w:bookmarkStart w:id="15" w:name="_Toc21529"/>
      <w:r>
        <w:rPr>
          <w:rFonts w:hint="eastAsia"/>
        </w:rPr>
        <w:lastRenderedPageBreak/>
        <w:t>该项目资金主要</w:t>
      </w:r>
      <w:r>
        <w:t>用于</w:t>
      </w:r>
      <w:r>
        <w:rPr>
          <w:rFonts w:hint="eastAsia"/>
        </w:rPr>
        <w:t>尉犁县中小</w:t>
      </w:r>
      <w:proofErr w:type="gramStart"/>
      <w:r>
        <w:rPr>
          <w:rFonts w:hint="eastAsia"/>
        </w:rPr>
        <w:t>微企业</w:t>
      </w:r>
      <w:proofErr w:type="gramEnd"/>
      <w:r>
        <w:rPr>
          <w:rFonts w:hint="eastAsia"/>
        </w:rPr>
        <w:t>标准化厂房及配套基础设施建设项目、尉犁县工业园区创业创新孵化基地及配套基础设施建设项目、尉犁工业园区道路及园区配套设施建设项目、尉犁县河北创业孵化基地建设项目、尉犁纺织园区</w:t>
      </w:r>
      <w:r>
        <w:rPr>
          <w:rFonts w:hint="eastAsia"/>
        </w:rPr>
        <w:t>2023</w:t>
      </w:r>
      <w:r>
        <w:rPr>
          <w:rFonts w:hint="eastAsia"/>
        </w:rPr>
        <w:t>年道路建设项目等项目前期费。</w:t>
      </w:r>
    </w:p>
    <w:p w:rsidR="004B1CF5" w:rsidRDefault="00031A85">
      <w:pPr>
        <w:spacing w:line="600" w:lineRule="exact"/>
        <w:ind w:firstLine="643"/>
        <w:rPr>
          <w:b/>
          <w:bCs/>
        </w:rPr>
      </w:pPr>
      <w:bookmarkStart w:id="16" w:name="_Toc31519"/>
      <w:r>
        <w:rPr>
          <w:b/>
          <w:bCs/>
        </w:rPr>
        <w:t>3.</w:t>
      </w:r>
      <w:r>
        <w:rPr>
          <w:b/>
          <w:bCs/>
        </w:rPr>
        <w:t>项目实施情况</w:t>
      </w:r>
      <w:bookmarkStart w:id="17" w:name="_Toc20138"/>
      <w:bookmarkEnd w:id="15"/>
      <w:bookmarkEnd w:id="16"/>
    </w:p>
    <w:p w:rsidR="004B1CF5" w:rsidRDefault="00031A85">
      <w:pPr>
        <w:ind w:firstLine="640"/>
      </w:pPr>
      <w:bookmarkStart w:id="18" w:name="_Toc1111"/>
      <w:r>
        <w:t>尉犁工业园区道路及园区配套基础设施建设项目</w:t>
      </w:r>
      <w:r>
        <w:rPr>
          <w:rFonts w:hint="eastAsia"/>
        </w:rPr>
        <w:t>2023</w:t>
      </w:r>
      <w:r>
        <w:rPr>
          <w:rFonts w:hint="eastAsia"/>
        </w:rPr>
        <w:t>年</w:t>
      </w:r>
      <w:r>
        <w:rPr>
          <w:rFonts w:hint="eastAsia"/>
        </w:rPr>
        <w:t>10</w:t>
      </w:r>
      <w:r>
        <w:rPr>
          <w:rFonts w:hint="eastAsia"/>
        </w:rPr>
        <w:t>月完成用地勘测定界，缴纳施工图设计文件审图费、项目使用林地补偿费、森林植被恢复费、草原植被恢复费及水土保持服务、征占用林地和草地技术咨询服务，并支付</w:t>
      </w:r>
      <w:r>
        <w:rPr>
          <w:rFonts w:hint="eastAsia"/>
        </w:rPr>
        <w:t>184.84</w:t>
      </w:r>
      <w:r>
        <w:rPr>
          <w:rFonts w:hint="eastAsia"/>
        </w:rPr>
        <w:t>万元。</w:t>
      </w:r>
    </w:p>
    <w:p w:rsidR="004B1CF5" w:rsidRDefault="00031A85">
      <w:pPr>
        <w:ind w:firstLine="640"/>
      </w:pPr>
      <w:r>
        <w:t>尉犁县河北创业孵化基地建设项目</w:t>
      </w:r>
      <w:r>
        <w:rPr>
          <w:rFonts w:hint="eastAsia"/>
        </w:rPr>
        <w:t>2022</w:t>
      </w:r>
      <w:r>
        <w:rPr>
          <w:rFonts w:hint="eastAsia"/>
        </w:rPr>
        <w:t>年</w:t>
      </w:r>
      <w:r>
        <w:rPr>
          <w:rFonts w:hint="eastAsia"/>
        </w:rPr>
        <w:t>11</w:t>
      </w:r>
      <w:r>
        <w:rPr>
          <w:rFonts w:hint="eastAsia"/>
        </w:rPr>
        <w:t>月完成项目初步设计，</w:t>
      </w:r>
      <w:r>
        <w:rPr>
          <w:rFonts w:hint="eastAsia"/>
        </w:rPr>
        <w:t>2022</w:t>
      </w:r>
      <w:r>
        <w:rPr>
          <w:rFonts w:hint="eastAsia"/>
        </w:rPr>
        <w:t>年</w:t>
      </w:r>
      <w:r>
        <w:rPr>
          <w:rFonts w:hint="eastAsia"/>
        </w:rPr>
        <w:t>8</w:t>
      </w:r>
      <w:r>
        <w:rPr>
          <w:rFonts w:hint="eastAsia"/>
        </w:rPr>
        <w:t>月完成可行性研究</w:t>
      </w:r>
      <w:r>
        <w:t>报告</w:t>
      </w:r>
      <w:r>
        <w:rPr>
          <w:rFonts w:hint="eastAsia"/>
        </w:rPr>
        <w:t>的</w:t>
      </w:r>
      <w:r>
        <w:t>编制</w:t>
      </w:r>
      <w:r>
        <w:rPr>
          <w:rFonts w:hint="eastAsia"/>
        </w:rPr>
        <w:t>，并支付</w:t>
      </w:r>
      <w:r>
        <w:rPr>
          <w:rFonts w:hint="eastAsia"/>
        </w:rPr>
        <w:t>7.35</w:t>
      </w:r>
      <w:r>
        <w:rPr>
          <w:rFonts w:hint="eastAsia"/>
        </w:rPr>
        <w:t>万元。</w:t>
      </w:r>
    </w:p>
    <w:p w:rsidR="004B1CF5" w:rsidRDefault="00031A85">
      <w:pPr>
        <w:ind w:firstLine="640"/>
      </w:pPr>
      <w:r>
        <w:t>尉犁县中小</w:t>
      </w:r>
      <w:proofErr w:type="gramStart"/>
      <w:r>
        <w:t>微企业</w:t>
      </w:r>
      <w:proofErr w:type="gramEnd"/>
      <w:r>
        <w:t>标准化厂房及配套基础设施建设项目</w:t>
      </w:r>
      <w:r>
        <w:rPr>
          <w:rFonts w:hint="eastAsia"/>
        </w:rPr>
        <w:t>2021</w:t>
      </w:r>
      <w:r>
        <w:rPr>
          <w:rFonts w:hint="eastAsia"/>
        </w:rPr>
        <w:t>年</w:t>
      </w:r>
      <w:r>
        <w:rPr>
          <w:rFonts w:hint="eastAsia"/>
        </w:rPr>
        <w:t>8</w:t>
      </w:r>
      <w:r>
        <w:rPr>
          <w:rFonts w:hint="eastAsia"/>
        </w:rPr>
        <w:t>月完成地质勘察和监理服务，并支付</w:t>
      </w:r>
      <w:r>
        <w:rPr>
          <w:rFonts w:hint="eastAsia"/>
        </w:rPr>
        <w:t>12.44</w:t>
      </w:r>
      <w:r>
        <w:rPr>
          <w:rFonts w:hint="eastAsia"/>
        </w:rPr>
        <w:t>万元。</w:t>
      </w:r>
    </w:p>
    <w:p w:rsidR="004B1CF5" w:rsidRDefault="00031A85">
      <w:pPr>
        <w:ind w:firstLine="640"/>
      </w:pPr>
      <w:r>
        <w:t>尉犁县工业园区创业创新孵化基地建设项目</w:t>
      </w:r>
      <w:r>
        <w:rPr>
          <w:rFonts w:hint="eastAsia"/>
        </w:rPr>
        <w:t>2021</w:t>
      </w:r>
      <w:r>
        <w:rPr>
          <w:rFonts w:hint="eastAsia"/>
        </w:rPr>
        <w:t>年</w:t>
      </w:r>
      <w:r>
        <w:rPr>
          <w:rFonts w:hint="eastAsia"/>
        </w:rPr>
        <w:t>8</w:t>
      </w:r>
      <w:r>
        <w:rPr>
          <w:rFonts w:hint="eastAsia"/>
        </w:rPr>
        <w:t>月完成地质勘察水土保持及监理服务，并支付</w:t>
      </w:r>
      <w:r>
        <w:rPr>
          <w:rFonts w:hint="eastAsia"/>
        </w:rPr>
        <w:t>7.51</w:t>
      </w:r>
      <w:r>
        <w:rPr>
          <w:rFonts w:hint="eastAsia"/>
        </w:rPr>
        <w:t>万元。</w:t>
      </w:r>
    </w:p>
    <w:p w:rsidR="004B1CF5" w:rsidRDefault="00031A85">
      <w:pPr>
        <w:ind w:firstLine="640"/>
      </w:pPr>
      <w:r>
        <w:t>尉犁县工业园区</w:t>
      </w:r>
      <w:r>
        <w:t>2022</w:t>
      </w:r>
      <w:r>
        <w:t>年供排水管网建设项目</w:t>
      </w:r>
      <w:r>
        <w:rPr>
          <w:rFonts w:hint="eastAsia"/>
        </w:rPr>
        <w:t>完成</w:t>
      </w:r>
      <w:r>
        <w:t>监理</w:t>
      </w:r>
      <w:r>
        <w:rPr>
          <w:rFonts w:hint="eastAsia"/>
        </w:rPr>
        <w:t>服务，并支付</w:t>
      </w:r>
      <w:r>
        <w:rPr>
          <w:rFonts w:hint="eastAsia"/>
        </w:rPr>
        <w:t>2</w:t>
      </w:r>
      <w:r>
        <w:rPr>
          <w:rFonts w:hint="eastAsia"/>
        </w:rPr>
        <w:t>万元。</w:t>
      </w:r>
    </w:p>
    <w:p w:rsidR="004B1CF5" w:rsidRDefault="00031A85">
      <w:pPr>
        <w:ind w:firstLine="640"/>
      </w:pPr>
      <w:r>
        <w:t>尉犁工业园区基础设施建设项目前期费（一期）</w:t>
      </w:r>
      <w:r>
        <w:rPr>
          <w:rFonts w:hint="eastAsia"/>
        </w:rPr>
        <w:t>完成</w:t>
      </w:r>
      <w:r>
        <w:t>监理</w:t>
      </w:r>
      <w:r>
        <w:rPr>
          <w:rFonts w:hint="eastAsia"/>
        </w:rPr>
        <w:t>服务，并支付</w:t>
      </w:r>
      <w:r>
        <w:rPr>
          <w:rFonts w:hint="eastAsia"/>
        </w:rPr>
        <w:t>2</w:t>
      </w:r>
      <w:r>
        <w:rPr>
          <w:rFonts w:hint="eastAsia"/>
        </w:rPr>
        <w:t>万元。</w:t>
      </w:r>
    </w:p>
    <w:p w:rsidR="004B1CF5" w:rsidRDefault="00031A85">
      <w:pPr>
        <w:ind w:firstLine="640"/>
      </w:pPr>
      <w:r>
        <w:lastRenderedPageBreak/>
        <w:t>尉犁工业园区三级消防站建设项目</w:t>
      </w:r>
      <w:r>
        <w:rPr>
          <w:rFonts w:hint="eastAsia"/>
        </w:rPr>
        <w:t>2021</w:t>
      </w:r>
      <w:r>
        <w:rPr>
          <w:rFonts w:hint="eastAsia"/>
        </w:rPr>
        <w:t>年</w:t>
      </w:r>
      <w:r>
        <w:rPr>
          <w:rFonts w:hint="eastAsia"/>
        </w:rPr>
        <w:t>10</w:t>
      </w:r>
      <w:r>
        <w:rPr>
          <w:rFonts w:hint="eastAsia"/>
        </w:rPr>
        <w:t>月已完成</w:t>
      </w:r>
      <w:r>
        <w:t>资金报告申请编制</w:t>
      </w:r>
      <w:r>
        <w:rPr>
          <w:rFonts w:hint="eastAsia"/>
        </w:rPr>
        <w:t>工作，并支付</w:t>
      </w:r>
      <w:r>
        <w:rPr>
          <w:rFonts w:hint="eastAsia"/>
        </w:rPr>
        <w:t>3</w:t>
      </w:r>
      <w:r>
        <w:rPr>
          <w:rFonts w:hint="eastAsia"/>
        </w:rPr>
        <w:t>万元。</w:t>
      </w:r>
    </w:p>
    <w:p w:rsidR="004B1CF5" w:rsidRDefault="00031A85">
      <w:pPr>
        <w:ind w:firstLine="640"/>
      </w:pPr>
      <w:r>
        <w:t>尉犁县纺织园区</w:t>
      </w:r>
      <w:r>
        <w:t>2023</w:t>
      </w:r>
      <w:r>
        <w:t>年道路建设项目</w:t>
      </w:r>
      <w:r>
        <w:rPr>
          <w:rFonts w:hint="eastAsia"/>
        </w:rPr>
        <w:t>2024</w:t>
      </w:r>
      <w:r>
        <w:rPr>
          <w:rFonts w:hint="eastAsia"/>
        </w:rPr>
        <w:t>年</w:t>
      </w:r>
      <w:r>
        <w:rPr>
          <w:rFonts w:hint="eastAsia"/>
        </w:rPr>
        <w:t>11</w:t>
      </w:r>
      <w:r>
        <w:rPr>
          <w:rFonts w:hint="eastAsia"/>
        </w:rPr>
        <w:t>月已缴纳</w:t>
      </w:r>
      <w:r>
        <w:t>用地划拨补偿费</w:t>
      </w:r>
      <w:r>
        <w:rPr>
          <w:rFonts w:hint="eastAsia"/>
        </w:rPr>
        <w:t>，并支付</w:t>
      </w:r>
      <w:r>
        <w:rPr>
          <w:rFonts w:hint="eastAsia"/>
        </w:rPr>
        <w:t>111.23</w:t>
      </w:r>
      <w:r>
        <w:rPr>
          <w:rFonts w:hint="eastAsia"/>
        </w:rPr>
        <w:t>万元。</w:t>
      </w:r>
    </w:p>
    <w:p w:rsidR="004B1CF5" w:rsidRDefault="00031A85">
      <w:pPr>
        <w:spacing w:line="600" w:lineRule="exact"/>
        <w:ind w:firstLine="643"/>
        <w:rPr>
          <w:b/>
          <w:bCs/>
        </w:rPr>
      </w:pPr>
      <w:r>
        <w:rPr>
          <w:b/>
          <w:bCs/>
        </w:rPr>
        <w:t>4.</w:t>
      </w:r>
      <w:r>
        <w:rPr>
          <w:b/>
          <w:bCs/>
        </w:rPr>
        <w:t>资金投入情况</w:t>
      </w:r>
      <w:bookmarkEnd w:id="17"/>
      <w:bookmarkEnd w:id="18"/>
    </w:p>
    <w:p w:rsidR="004B1CF5" w:rsidRDefault="00031A85">
      <w:pPr>
        <w:spacing w:line="600" w:lineRule="exact"/>
        <w:ind w:firstLine="640"/>
      </w:pPr>
      <w:bookmarkStart w:id="19" w:name="_Toc7324"/>
      <w:r>
        <w:rPr>
          <w:rFonts w:hint="eastAsia"/>
        </w:rPr>
        <w:t>《尉犁工业园区道路及园区配套设施建设项目前期费》（尉财预〔</w:t>
      </w:r>
      <w:r>
        <w:rPr>
          <w:rFonts w:hint="eastAsia"/>
        </w:rPr>
        <w:t>2024</w:t>
      </w:r>
      <w:r>
        <w:rPr>
          <w:rFonts w:hint="eastAsia"/>
        </w:rPr>
        <w:t>〕</w:t>
      </w:r>
      <w:r>
        <w:rPr>
          <w:rFonts w:hint="eastAsia"/>
        </w:rPr>
        <w:t>51</w:t>
      </w:r>
      <w:r>
        <w:rPr>
          <w:rFonts w:hint="eastAsia"/>
        </w:rPr>
        <w:t>号）</w:t>
      </w:r>
      <w:r>
        <w:rPr>
          <w:rFonts w:hint="eastAsia"/>
        </w:rPr>
        <w:t>47.3</w:t>
      </w:r>
      <w:r>
        <w:rPr>
          <w:rFonts w:hint="eastAsia"/>
        </w:rPr>
        <w:t>万元、《尉犁工业园区道路及园区配套设施建设项目一标段工程施工图设计文件审图费》（尉财预〔</w:t>
      </w:r>
      <w:r>
        <w:rPr>
          <w:rFonts w:hint="eastAsia"/>
        </w:rPr>
        <w:t>2024</w:t>
      </w:r>
      <w:r>
        <w:rPr>
          <w:rFonts w:hint="eastAsia"/>
        </w:rPr>
        <w:t>〕</w:t>
      </w:r>
      <w:r>
        <w:rPr>
          <w:rFonts w:hint="eastAsia"/>
        </w:rPr>
        <w:t>168</w:t>
      </w:r>
      <w:r>
        <w:rPr>
          <w:rFonts w:hint="eastAsia"/>
        </w:rPr>
        <w:t>号）</w:t>
      </w:r>
      <w:r>
        <w:rPr>
          <w:rFonts w:hint="eastAsia"/>
        </w:rPr>
        <w:t>2.49</w:t>
      </w:r>
      <w:r>
        <w:rPr>
          <w:rFonts w:hint="eastAsia"/>
        </w:rPr>
        <w:t>万元、《道路及园区配套基础设施建设项目（一期）使用林地补偿费》（尉财预〔</w:t>
      </w:r>
      <w:r>
        <w:rPr>
          <w:rFonts w:hint="eastAsia"/>
        </w:rPr>
        <w:t>2024</w:t>
      </w:r>
      <w:r>
        <w:rPr>
          <w:rFonts w:hint="eastAsia"/>
        </w:rPr>
        <w:t>〕</w:t>
      </w:r>
      <w:r>
        <w:rPr>
          <w:rFonts w:hint="eastAsia"/>
        </w:rPr>
        <w:t>176</w:t>
      </w:r>
      <w:r>
        <w:rPr>
          <w:rFonts w:hint="eastAsia"/>
        </w:rPr>
        <w:t>号）</w:t>
      </w:r>
      <w:r>
        <w:rPr>
          <w:rFonts w:hint="eastAsia"/>
        </w:rPr>
        <w:t>155.32</w:t>
      </w:r>
      <w:r>
        <w:rPr>
          <w:rFonts w:hint="eastAsia"/>
        </w:rPr>
        <w:t>万元、《尉犁工业园区道路及园区配套设施建设项目草原植被恢复费》（尉财预〔</w:t>
      </w:r>
      <w:r>
        <w:rPr>
          <w:rFonts w:hint="eastAsia"/>
        </w:rPr>
        <w:t>2024</w:t>
      </w:r>
      <w:r>
        <w:rPr>
          <w:rFonts w:hint="eastAsia"/>
        </w:rPr>
        <w:t>〕</w:t>
      </w:r>
      <w:r>
        <w:rPr>
          <w:rFonts w:hint="eastAsia"/>
        </w:rPr>
        <w:t>189</w:t>
      </w:r>
      <w:r>
        <w:rPr>
          <w:rFonts w:hint="eastAsia"/>
        </w:rPr>
        <w:t>号）</w:t>
      </w:r>
      <w:r>
        <w:rPr>
          <w:rFonts w:hint="eastAsia"/>
        </w:rPr>
        <w:t>14.02</w:t>
      </w:r>
      <w:r>
        <w:rPr>
          <w:rFonts w:hint="eastAsia"/>
        </w:rPr>
        <w:t>万元、（纺织园区</w:t>
      </w:r>
      <w:r>
        <w:rPr>
          <w:rFonts w:hint="eastAsia"/>
        </w:rPr>
        <w:t>2023</w:t>
      </w:r>
      <w:r>
        <w:rPr>
          <w:rFonts w:hint="eastAsia"/>
        </w:rPr>
        <w:t>年道路建设项目用地划拨补偿费）（尉财预〔</w:t>
      </w:r>
      <w:r>
        <w:rPr>
          <w:rFonts w:hint="eastAsia"/>
        </w:rPr>
        <w:t>2024</w:t>
      </w:r>
      <w:r>
        <w:rPr>
          <w:rFonts w:hint="eastAsia"/>
        </w:rPr>
        <w:t>〕</w:t>
      </w:r>
      <w:r>
        <w:rPr>
          <w:rFonts w:hint="eastAsia"/>
        </w:rPr>
        <w:t>279</w:t>
      </w:r>
      <w:r>
        <w:rPr>
          <w:rFonts w:hint="eastAsia"/>
        </w:rPr>
        <w:t>号）</w:t>
      </w:r>
      <w:r>
        <w:rPr>
          <w:rFonts w:hint="eastAsia"/>
        </w:rPr>
        <w:t>111.23</w:t>
      </w:r>
      <w:r>
        <w:rPr>
          <w:rFonts w:hint="eastAsia"/>
        </w:rPr>
        <w:t>万元、《工业园区供水管网建设项目》（尉财预〔</w:t>
      </w:r>
      <w:r>
        <w:rPr>
          <w:rFonts w:hint="eastAsia"/>
        </w:rPr>
        <w:t>2024</w:t>
      </w:r>
      <w:r>
        <w:rPr>
          <w:rFonts w:hint="eastAsia"/>
        </w:rPr>
        <w:t>〕</w:t>
      </w:r>
      <w:r>
        <w:rPr>
          <w:rFonts w:hint="eastAsia"/>
        </w:rPr>
        <w:t>334</w:t>
      </w:r>
      <w:r>
        <w:rPr>
          <w:rFonts w:hint="eastAsia"/>
        </w:rPr>
        <w:t>号）</w:t>
      </w:r>
      <w:r>
        <w:rPr>
          <w:rFonts w:hint="eastAsia"/>
        </w:rPr>
        <w:t>100</w:t>
      </w:r>
      <w:r>
        <w:rPr>
          <w:rFonts w:hint="eastAsia"/>
        </w:rPr>
        <w:t>万元，根据以上资金文件，下达</w:t>
      </w:r>
      <w:r>
        <w:rPr>
          <w:rFonts w:cs="仿宋_GB2312" w:hint="eastAsia"/>
        </w:rPr>
        <w:t>项目前期费及审图费、草原植被恢复费和林地补偿费</w:t>
      </w:r>
      <w:r>
        <w:rPr>
          <w:rFonts w:hint="eastAsia"/>
        </w:rPr>
        <w:t>430.37</w:t>
      </w:r>
      <w:r>
        <w:rPr>
          <w:rFonts w:hint="eastAsia"/>
        </w:rPr>
        <w:t>万元。</w:t>
      </w:r>
    </w:p>
    <w:p w:rsidR="004B1CF5" w:rsidRDefault="00031A85">
      <w:pPr>
        <w:spacing w:line="600" w:lineRule="exact"/>
        <w:ind w:firstLine="640"/>
      </w:pPr>
      <w:r>
        <w:t>其中用于</w:t>
      </w:r>
      <w:r>
        <w:rPr>
          <w:rFonts w:cs="仿宋_GB2312" w:hint="eastAsia"/>
        </w:rPr>
        <w:t>项目前期费</w:t>
      </w:r>
      <w:r>
        <w:rPr>
          <w:rFonts w:hint="eastAsia"/>
        </w:rPr>
        <w:t>258.53</w:t>
      </w:r>
      <w:r>
        <w:t>万元、</w:t>
      </w:r>
      <w:r>
        <w:rPr>
          <w:rFonts w:cs="仿宋_GB2312" w:hint="eastAsia"/>
        </w:rPr>
        <w:t>审图费</w:t>
      </w:r>
      <w:r>
        <w:rPr>
          <w:rFonts w:hint="eastAsia"/>
        </w:rPr>
        <w:t>2.49</w:t>
      </w:r>
      <w:r>
        <w:t>万元</w:t>
      </w:r>
      <w:r>
        <w:rPr>
          <w:rFonts w:hint="eastAsia"/>
        </w:rPr>
        <w:t>、</w:t>
      </w:r>
      <w:r>
        <w:rPr>
          <w:rFonts w:cs="仿宋_GB2312" w:hint="eastAsia"/>
        </w:rPr>
        <w:t>草原植被恢复费和林地补偿费</w:t>
      </w:r>
      <w:r>
        <w:rPr>
          <w:rFonts w:hint="eastAsia"/>
        </w:rPr>
        <w:t>169.35</w:t>
      </w:r>
      <w:r>
        <w:rPr>
          <w:rFonts w:cs="仿宋_GB2312" w:hint="eastAsia"/>
        </w:rPr>
        <w:t>万元</w:t>
      </w:r>
      <w:r>
        <w:t>。</w:t>
      </w:r>
    </w:p>
    <w:p w:rsidR="004B1CF5" w:rsidRDefault="00031A85">
      <w:pPr>
        <w:spacing w:line="600" w:lineRule="exact"/>
        <w:ind w:firstLine="640"/>
      </w:pPr>
      <w:r>
        <w:t>实施</w:t>
      </w:r>
      <w:r>
        <w:rPr>
          <w:rFonts w:cs="仿宋_GB2312" w:hint="eastAsia"/>
        </w:rPr>
        <w:t>项目前期费及审图费、草原植被恢复费和林地补偿费</w:t>
      </w:r>
      <w:r>
        <w:t>投入</w:t>
      </w:r>
      <w:r>
        <w:rPr>
          <w:rFonts w:hint="eastAsia"/>
        </w:rPr>
        <w:t>430.37</w:t>
      </w:r>
      <w:r>
        <w:t>万元，其中</w:t>
      </w:r>
      <w:r>
        <w:rPr>
          <w:rFonts w:hint="eastAsia"/>
        </w:rPr>
        <w:t>本级</w:t>
      </w:r>
      <w:r>
        <w:t>资金</w:t>
      </w:r>
      <w:r>
        <w:rPr>
          <w:rFonts w:hint="eastAsia"/>
        </w:rPr>
        <w:t>430.37</w:t>
      </w:r>
      <w:r>
        <w:t>万元。</w:t>
      </w:r>
    </w:p>
    <w:p w:rsidR="004B1CF5" w:rsidRDefault="00031A85">
      <w:pPr>
        <w:spacing w:line="600" w:lineRule="exact"/>
        <w:ind w:firstLine="643"/>
        <w:rPr>
          <w:b/>
          <w:bCs/>
        </w:rPr>
      </w:pPr>
      <w:bookmarkStart w:id="20" w:name="_Toc10837"/>
      <w:r>
        <w:rPr>
          <w:b/>
          <w:bCs/>
        </w:rPr>
        <w:t>5.</w:t>
      </w:r>
      <w:r>
        <w:rPr>
          <w:b/>
          <w:bCs/>
        </w:rPr>
        <w:t>资金使用情况</w:t>
      </w:r>
      <w:bookmarkEnd w:id="19"/>
      <w:bookmarkEnd w:id="20"/>
    </w:p>
    <w:p w:rsidR="004B1CF5" w:rsidRDefault="00031A85">
      <w:pPr>
        <w:spacing w:line="600" w:lineRule="exact"/>
        <w:ind w:firstLine="640"/>
      </w:pPr>
      <w:r>
        <w:rPr>
          <w:rFonts w:hint="eastAsia"/>
        </w:rPr>
        <w:t>2024</w:t>
      </w:r>
      <w:r>
        <w:rPr>
          <w:szCs w:val="32"/>
        </w:rPr>
        <w:t>年初预算数</w:t>
      </w:r>
      <w:r>
        <w:rPr>
          <w:rFonts w:hint="eastAsia"/>
        </w:rPr>
        <w:t>430.37</w:t>
      </w:r>
      <w:r>
        <w:t>万元，实际到位资金</w:t>
      </w:r>
      <w:r>
        <w:rPr>
          <w:rFonts w:hint="eastAsia"/>
        </w:rPr>
        <w:t>430.37</w:t>
      </w:r>
      <w:r>
        <w:t>万</w:t>
      </w:r>
      <w:r>
        <w:lastRenderedPageBreak/>
        <w:t>元。截</w:t>
      </w:r>
      <w:r>
        <w:rPr>
          <w:rFonts w:hint="eastAsia"/>
        </w:rPr>
        <w:t>至</w:t>
      </w:r>
      <w:r>
        <w:t>202</w:t>
      </w:r>
      <w:r>
        <w:rPr>
          <w:rFonts w:hint="eastAsia"/>
        </w:rPr>
        <w:t>3</w:t>
      </w:r>
      <w:r>
        <w:t>年</w:t>
      </w:r>
      <w:r>
        <w:t>12</w:t>
      </w:r>
      <w:r>
        <w:t>月</w:t>
      </w:r>
      <w:r>
        <w:t>31</w:t>
      </w:r>
      <w:r>
        <w:t>日，项目实际使用资金</w:t>
      </w:r>
      <w:r>
        <w:rPr>
          <w:rFonts w:hint="eastAsia"/>
        </w:rPr>
        <w:t>430.37</w:t>
      </w:r>
      <w:r>
        <w:t>万元，资金使用率达到了</w:t>
      </w:r>
      <w:r>
        <w:t>100%</w:t>
      </w:r>
      <w:r>
        <w:t>。</w:t>
      </w:r>
      <w:proofErr w:type="gramStart"/>
      <w:r>
        <w:t>具体资金</w:t>
      </w:r>
      <w:proofErr w:type="gramEnd"/>
      <w:r>
        <w:t>支付情况</w:t>
      </w:r>
      <w:r>
        <w:rPr>
          <w:rFonts w:hint="eastAsia"/>
        </w:rPr>
        <w:t>如下</w:t>
      </w:r>
      <w:r>
        <w:t>：</w:t>
      </w:r>
    </w:p>
    <w:p w:rsidR="004B1CF5" w:rsidRDefault="00031A85">
      <w:pPr>
        <w:spacing w:line="600" w:lineRule="exact"/>
        <w:ind w:firstLine="640"/>
      </w:pPr>
      <w:r>
        <w:t>202</w:t>
      </w:r>
      <w:r>
        <w:rPr>
          <w:rFonts w:hint="eastAsia"/>
        </w:rPr>
        <w:t>4</w:t>
      </w:r>
      <w:r>
        <w:t>年</w:t>
      </w:r>
      <w:r>
        <w:rPr>
          <w:rFonts w:hint="eastAsia"/>
        </w:rPr>
        <w:t>4</w:t>
      </w:r>
      <w:r>
        <w:t>月</w:t>
      </w:r>
      <w:r>
        <w:rPr>
          <w:rFonts w:hint="eastAsia"/>
        </w:rPr>
        <w:t>26</w:t>
      </w:r>
      <w:r>
        <w:t>日，支付</w:t>
      </w:r>
      <w:r>
        <w:rPr>
          <w:rFonts w:hint="eastAsia"/>
        </w:rPr>
        <w:t>尉犁县工业园区</w:t>
      </w:r>
      <w:r>
        <w:rPr>
          <w:rFonts w:hint="eastAsia"/>
        </w:rPr>
        <w:t>2022</w:t>
      </w:r>
      <w:r>
        <w:rPr>
          <w:rFonts w:hint="eastAsia"/>
        </w:rPr>
        <w:t>年供排水管网建设项目监理费</w:t>
      </w:r>
      <w:r>
        <w:rPr>
          <w:rFonts w:hint="eastAsia"/>
        </w:rPr>
        <w:t>2</w:t>
      </w:r>
      <w:r>
        <w:t>万元</w:t>
      </w:r>
      <w:r>
        <w:rPr>
          <w:rFonts w:hint="eastAsia"/>
        </w:rPr>
        <w:t>、尉犁工业园区基础设施建设项目前期费（一期）监理费</w:t>
      </w:r>
      <w:r>
        <w:rPr>
          <w:rFonts w:hint="eastAsia"/>
        </w:rPr>
        <w:t>2</w:t>
      </w:r>
      <w:r>
        <w:rPr>
          <w:rFonts w:hint="eastAsia"/>
        </w:rPr>
        <w:t>万元；</w:t>
      </w:r>
    </w:p>
    <w:p w:rsidR="004B1CF5" w:rsidRDefault="00031A85">
      <w:pPr>
        <w:spacing w:line="600" w:lineRule="exact"/>
        <w:ind w:firstLine="640"/>
      </w:pPr>
      <w:r>
        <w:t>202</w:t>
      </w:r>
      <w:r>
        <w:rPr>
          <w:rFonts w:hint="eastAsia"/>
        </w:rPr>
        <w:t>4</w:t>
      </w:r>
      <w:r>
        <w:t>年</w:t>
      </w:r>
      <w:r>
        <w:rPr>
          <w:rFonts w:hint="eastAsia"/>
        </w:rPr>
        <w:t>5</w:t>
      </w:r>
      <w:r>
        <w:t>月</w:t>
      </w:r>
      <w:r>
        <w:rPr>
          <w:rFonts w:hint="eastAsia"/>
        </w:rPr>
        <w:t>29</w:t>
      </w:r>
      <w:r>
        <w:t>日，支付</w:t>
      </w:r>
      <w:r>
        <w:rPr>
          <w:rFonts w:hint="eastAsia"/>
        </w:rPr>
        <w:t>尉犁工业园区道路及园区配套设施建设项目一标段工程施工图设计文件审图费</w:t>
      </w:r>
      <w:r>
        <w:rPr>
          <w:rFonts w:hint="eastAsia"/>
        </w:rPr>
        <w:t>2.49</w:t>
      </w:r>
      <w:r>
        <w:t>万元</w:t>
      </w:r>
      <w:r>
        <w:rPr>
          <w:rFonts w:hint="eastAsia"/>
        </w:rPr>
        <w:t>；</w:t>
      </w:r>
    </w:p>
    <w:p w:rsidR="004B1CF5" w:rsidRDefault="00031A85">
      <w:pPr>
        <w:spacing w:line="600" w:lineRule="exact"/>
        <w:ind w:firstLine="640"/>
      </w:pPr>
      <w:r>
        <w:rPr>
          <w:rFonts w:hint="eastAsia"/>
          <w:bCs/>
        </w:rPr>
        <w:t>2024</w:t>
      </w:r>
      <w:r>
        <w:rPr>
          <w:rFonts w:hint="eastAsia"/>
          <w:bCs/>
        </w:rPr>
        <w:t>年</w:t>
      </w:r>
      <w:r>
        <w:rPr>
          <w:rFonts w:hint="eastAsia"/>
          <w:bCs/>
        </w:rPr>
        <w:t>6</w:t>
      </w:r>
      <w:r>
        <w:rPr>
          <w:rFonts w:hint="eastAsia"/>
          <w:bCs/>
        </w:rPr>
        <w:t>月</w:t>
      </w:r>
      <w:r>
        <w:rPr>
          <w:rFonts w:hint="eastAsia"/>
          <w:bCs/>
        </w:rPr>
        <w:t>26</w:t>
      </w:r>
      <w:r>
        <w:rPr>
          <w:rFonts w:hint="eastAsia"/>
          <w:bCs/>
        </w:rPr>
        <w:t>日，</w:t>
      </w:r>
      <w:r>
        <w:rPr>
          <w:rFonts w:hint="eastAsia"/>
        </w:rPr>
        <w:t>支付道路及园区配套基础设施建设项目（一期）使用林地补偿费</w:t>
      </w:r>
      <w:r>
        <w:rPr>
          <w:rFonts w:hint="eastAsia"/>
        </w:rPr>
        <w:t>131.49</w:t>
      </w:r>
      <w:r>
        <w:rPr>
          <w:rFonts w:hint="eastAsia"/>
        </w:rPr>
        <w:t>万元、森林植被恢复费</w:t>
      </w:r>
      <w:r>
        <w:rPr>
          <w:rFonts w:hint="eastAsia"/>
        </w:rPr>
        <w:t>23.83</w:t>
      </w:r>
      <w:r>
        <w:rPr>
          <w:rFonts w:hint="eastAsia"/>
        </w:rPr>
        <w:t>万元、原植被恢复费</w:t>
      </w:r>
      <w:r>
        <w:rPr>
          <w:rFonts w:hint="eastAsia"/>
        </w:rPr>
        <w:t>14.02</w:t>
      </w:r>
      <w:r>
        <w:rPr>
          <w:rFonts w:hint="eastAsia"/>
        </w:rPr>
        <w:t>万元；</w:t>
      </w:r>
    </w:p>
    <w:p w:rsidR="004B1CF5" w:rsidRDefault="00031A85">
      <w:pPr>
        <w:spacing w:line="600" w:lineRule="exact"/>
        <w:ind w:firstLine="640"/>
      </w:pPr>
      <w:r>
        <w:rPr>
          <w:rFonts w:hint="eastAsia"/>
        </w:rPr>
        <w:t>2024</w:t>
      </w:r>
      <w:r>
        <w:rPr>
          <w:rFonts w:hint="eastAsia"/>
        </w:rPr>
        <w:t>年</w:t>
      </w:r>
      <w:r>
        <w:rPr>
          <w:rFonts w:hint="eastAsia"/>
        </w:rPr>
        <w:t>8</w:t>
      </w:r>
      <w:r>
        <w:rPr>
          <w:rFonts w:hint="eastAsia"/>
        </w:rPr>
        <w:t>月</w:t>
      </w:r>
      <w:r>
        <w:rPr>
          <w:rFonts w:hint="eastAsia"/>
        </w:rPr>
        <w:t>28</w:t>
      </w:r>
      <w:r>
        <w:rPr>
          <w:rFonts w:hint="eastAsia"/>
        </w:rPr>
        <w:t>日，支付尉犁县工业园区创业创新孵化基地建设项目监理费</w:t>
      </w:r>
      <w:r>
        <w:rPr>
          <w:rFonts w:hint="eastAsia"/>
        </w:rPr>
        <w:t>5.01</w:t>
      </w:r>
      <w:r>
        <w:rPr>
          <w:rFonts w:hint="eastAsia"/>
        </w:rPr>
        <w:t>万元、地质勘察费</w:t>
      </w:r>
      <w:r>
        <w:rPr>
          <w:rFonts w:hint="eastAsia"/>
        </w:rPr>
        <w:t>0.5</w:t>
      </w:r>
      <w:r>
        <w:rPr>
          <w:rFonts w:hint="eastAsia"/>
        </w:rPr>
        <w:t>万元、水土保持费</w:t>
      </w:r>
      <w:r>
        <w:rPr>
          <w:rFonts w:hint="eastAsia"/>
        </w:rPr>
        <w:t>2</w:t>
      </w:r>
      <w:r>
        <w:rPr>
          <w:rFonts w:hint="eastAsia"/>
        </w:rPr>
        <w:t>万元，三级消防站建设项目资金报告申请编制费</w:t>
      </w:r>
      <w:r>
        <w:rPr>
          <w:rFonts w:hint="eastAsia"/>
        </w:rPr>
        <w:t>3</w:t>
      </w:r>
      <w:r>
        <w:rPr>
          <w:rFonts w:hint="eastAsia"/>
        </w:rPr>
        <w:t>万元，尉犁县中小</w:t>
      </w:r>
      <w:proofErr w:type="gramStart"/>
      <w:r>
        <w:rPr>
          <w:rFonts w:hint="eastAsia"/>
        </w:rPr>
        <w:t>微企业</w:t>
      </w:r>
      <w:proofErr w:type="gramEnd"/>
      <w:r>
        <w:rPr>
          <w:rFonts w:hint="eastAsia"/>
        </w:rPr>
        <w:t>标准化厂房及配套基础设施建设项目监理费</w:t>
      </w:r>
      <w:r>
        <w:rPr>
          <w:rFonts w:hint="eastAsia"/>
        </w:rPr>
        <w:t>8</w:t>
      </w:r>
      <w:r>
        <w:rPr>
          <w:rFonts w:hint="eastAsia"/>
        </w:rPr>
        <w:t>万元、地质勘察费</w:t>
      </w:r>
      <w:r>
        <w:rPr>
          <w:rFonts w:hint="eastAsia"/>
        </w:rPr>
        <w:t>4.45</w:t>
      </w:r>
      <w:r>
        <w:rPr>
          <w:rFonts w:hint="eastAsia"/>
        </w:rPr>
        <w:t>万元；</w:t>
      </w:r>
    </w:p>
    <w:p w:rsidR="004B1CF5" w:rsidRDefault="00031A85">
      <w:pPr>
        <w:spacing w:line="600" w:lineRule="exact"/>
        <w:ind w:firstLine="640"/>
      </w:pPr>
      <w:r>
        <w:rPr>
          <w:rFonts w:hint="eastAsia"/>
        </w:rPr>
        <w:t>2024</w:t>
      </w:r>
      <w:r>
        <w:rPr>
          <w:rFonts w:hint="eastAsia"/>
        </w:rPr>
        <w:t>年</w:t>
      </w:r>
      <w:r>
        <w:rPr>
          <w:rFonts w:hint="eastAsia"/>
        </w:rPr>
        <w:t>11</w:t>
      </w:r>
      <w:r>
        <w:rPr>
          <w:rFonts w:hint="eastAsia"/>
        </w:rPr>
        <w:t>月</w:t>
      </w:r>
      <w:r>
        <w:rPr>
          <w:rFonts w:hint="eastAsia"/>
        </w:rPr>
        <w:t>20</w:t>
      </w:r>
      <w:r>
        <w:rPr>
          <w:rFonts w:hint="eastAsia"/>
        </w:rPr>
        <w:t>日，支付工业园区供水管网建设项目（一标段）</w:t>
      </w:r>
      <w:r>
        <w:rPr>
          <w:rFonts w:hint="eastAsia"/>
        </w:rPr>
        <w:t>100</w:t>
      </w:r>
      <w:r>
        <w:rPr>
          <w:rFonts w:hint="eastAsia"/>
        </w:rPr>
        <w:t>万元、尉犁县纺织园区</w:t>
      </w:r>
      <w:r>
        <w:rPr>
          <w:rFonts w:hint="eastAsia"/>
        </w:rPr>
        <w:t>2023</w:t>
      </w:r>
      <w:r>
        <w:rPr>
          <w:rFonts w:hint="eastAsia"/>
        </w:rPr>
        <w:t>年道路建设项目用地划拨补偿费</w:t>
      </w:r>
      <w:r>
        <w:rPr>
          <w:rFonts w:hint="eastAsia"/>
        </w:rPr>
        <w:t>111.23</w:t>
      </w:r>
      <w:r>
        <w:rPr>
          <w:rFonts w:hint="eastAsia"/>
        </w:rPr>
        <w:t>万元，道路及园区配套基础设施建设项目用地勘测定界、建设</w:t>
      </w:r>
      <w:proofErr w:type="gramStart"/>
      <w:r>
        <w:rPr>
          <w:rFonts w:hint="eastAsia"/>
        </w:rPr>
        <w:t>用地组卷技术咨询</w:t>
      </w:r>
      <w:proofErr w:type="gramEnd"/>
      <w:r>
        <w:rPr>
          <w:rFonts w:hint="eastAsia"/>
        </w:rPr>
        <w:t>服务费</w:t>
      </w:r>
      <w:r>
        <w:rPr>
          <w:rFonts w:hint="eastAsia"/>
        </w:rPr>
        <w:t>8</w:t>
      </w:r>
      <w:r>
        <w:rPr>
          <w:rFonts w:hint="eastAsia"/>
        </w:rPr>
        <w:t>万元、水土保持费</w:t>
      </w:r>
      <w:r>
        <w:rPr>
          <w:rFonts w:hint="eastAsia"/>
        </w:rPr>
        <w:t>2</w:t>
      </w:r>
      <w:r>
        <w:rPr>
          <w:rFonts w:hint="eastAsia"/>
        </w:rPr>
        <w:t>万元、征占用林地和草地技术咨询服务费</w:t>
      </w:r>
      <w:r>
        <w:rPr>
          <w:rFonts w:hint="eastAsia"/>
        </w:rPr>
        <w:t>3</w:t>
      </w:r>
      <w:r>
        <w:rPr>
          <w:rFonts w:hint="eastAsia"/>
        </w:rPr>
        <w:t>万元，尉犁县河北创业孵化基地建设项目可</w:t>
      </w:r>
      <w:proofErr w:type="gramStart"/>
      <w:r>
        <w:rPr>
          <w:rFonts w:hint="eastAsia"/>
        </w:rPr>
        <w:t>研</w:t>
      </w:r>
      <w:proofErr w:type="gramEnd"/>
      <w:r>
        <w:rPr>
          <w:rFonts w:hint="eastAsia"/>
        </w:rPr>
        <w:t>报告编制费</w:t>
      </w:r>
      <w:r>
        <w:rPr>
          <w:rFonts w:hint="eastAsia"/>
        </w:rPr>
        <w:t>3.35</w:t>
      </w:r>
      <w:r>
        <w:rPr>
          <w:rFonts w:hint="eastAsia"/>
        </w:rPr>
        <w:t>万元、初步设计费</w:t>
      </w:r>
      <w:r>
        <w:rPr>
          <w:rFonts w:hint="eastAsia"/>
        </w:rPr>
        <w:t>4</w:t>
      </w:r>
      <w:r>
        <w:rPr>
          <w:rFonts w:hint="eastAsia"/>
        </w:rPr>
        <w:t>万。</w:t>
      </w:r>
    </w:p>
    <w:p w:rsidR="004B1CF5" w:rsidRDefault="00031A85">
      <w:pPr>
        <w:pStyle w:val="3"/>
        <w:spacing w:line="600" w:lineRule="exact"/>
        <w:ind w:firstLine="643"/>
        <w:rPr>
          <w:rFonts w:eastAsia="楷体"/>
        </w:rPr>
      </w:pPr>
      <w:bookmarkStart w:id="21" w:name="_Toc26395"/>
      <w:bookmarkStart w:id="22" w:name="_Toc31302"/>
      <w:bookmarkStart w:id="23" w:name="_Toc14296"/>
      <w:bookmarkStart w:id="24" w:name="_Toc11967"/>
      <w:bookmarkStart w:id="25" w:name="_Toc9567"/>
      <w:bookmarkStart w:id="26" w:name="_Toc26877"/>
      <w:r>
        <w:rPr>
          <w:rFonts w:eastAsia="楷体"/>
        </w:rPr>
        <w:lastRenderedPageBreak/>
        <w:t>（二）项目绩效目标</w:t>
      </w:r>
      <w:bookmarkEnd w:id="21"/>
      <w:bookmarkEnd w:id="22"/>
      <w:bookmarkEnd w:id="23"/>
      <w:bookmarkEnd w:id="24"/>
      <w:bookmarkEnd w:id="25"/>
      <w:bookmarkEnd w:id="26"/>
    </w:p>
    <w:p w:rsidR="004B1CF5" w:rsidRDefault="00031A85">
      <w:pPr>
        <w:spacing w:line="600" w:lineRule="exact"/>
        <w:ind w:firstLine="643"/>
        <w:rPr>
          <w:b/>
          <w:bCs/>
        </w:rPr>
      </w:pPr>
      <w:bookmarkStart w:id="27" w:name="_Toc905"/>
      <w:bookmarkStart w:id="28" w:name="_Toc18809"/>
      <w:r>
        <w:rPr>
          <w:b/>
          <w:bCs/>
        </w:rPr>
        <w:t>1.</w:t>
      </w:r>
      <w:r>
        <w:rPr>
          <w:b/>
          <w:bCs/>
        </w:rPr>
        <w:t>总体目标</w:t>
      </w:r>
      <w:bookmarkEnd w:id="27"/>
      <w:bookmarkEnd w:id="28"/>
    </w:p>
    <w:p w:rsidR="004B1CF5" w:rsidRDefault="00031A85">
      <w:pPr>
        <w:spacing w:line="600" w:lineRule="exact"/>
        <w:ind w:firstLine="640"/>
      </w:pPr>
      <w:bookmarkStart w:id="29" w:name="_Toc10045"/>
      <w:r>
        <w:rPr>
          <w:rFonts w:hint="eastAsia"/>
        </w:rPr>
        <w:t>（</w:t>
      </w:r>
      <w:r>
        <w:rPr>
          <w:rFonts w:hint="eastAsia"/>
        </w:rPr>
        <w:t>1</w:t>
      </w:r>
      <w:r>
        <w:rPr>
          <w:rFonts w:hint="eastAsia"/>
        </w:rPr>
        <w:t>）完成尉犁县中小</w:t>
      </w:r>
      <w:proofErr w:type="gramStart"/>
      <w:r>
        <w:rPr>
          <w:rFonts w:hint="eastAsia"/>
        </w:rPr>
        <w:t>微企业</w:t>
      </w:r>
      <w:proofErr w:type="gramEnd"/>
      <w:r>
        <w:rPr>
          <w:rFonts w:hint="eastAsia"/>
        </w:rPr>
        <w:t>标准化厂房及配套基础设施建设项目和尉犁县工业园区创业创新孵化基地建设项目等</w:t>
      </w:r>
      <w:r>
        <w:rPr>
          <w:rFonts w:hint="eastAsia"/>
        </w:rPr>
        <w:t>9</w:t>
      </w:r>
      <w:r>
        <w:rPr>
          <w:rFonts w:hint="eastAsia"/>
        </w:rPr>
        <w:t>个项目的招标代理和造价工作，保障项目后续工作顺利进行；（</w:t>
      </w:r>
      <w:r>
        <w:rPr>
          <w:rFonts w:hint="eastAsia"/>
        </w:rPr>
        <w:t>2</w:t>
      </w:r>
      <w:r>
        <w:rPr>
          <w:rFonts w:hint="eastAsia"/>
        </w:rPr>
        <w:t>）缴纳道路及园区配套基础设施建设项目审图费、草原植被恢复费和林地补偿费。</w:t>
      </w:r>
    </w:p>
    <w:p w:rsidR="004B1CF5" w:rsidRDefault="00031A85">
      <w:pPr>
        <w:spacing w:line="600" w:lineRule="exact"/>
        <w:ind w:firstLine="643"/>
        <w:rPr>
          <w:b/>
          <w:bCs/>
        </w:rPr>
      </w:pPr>
      <w:bookmarkStart w:id="30" w:name="_Toc11195"/>
      <w:r>
        <w:rPr>
          <w:b/>
          <w:bCs/>
        </w:rPr>
        <w:t>2.</w:t>
      </w:r>
      <w:r>
        <w:rPr>
          <w:b/>
          <w:bCs/>
        </w:rPr>
        <w:t>阶段性目标</w:t>
      </w:r>
      <w:bookmarkEnd w:id="29"/>
      <w:bookmarkEnd w:id="30"/>
    </w:p>
    <w:p w:rsidR="004B1CF5" w:rsidRDefault="00031A85">
      <w:pPr>
        <w:ind w:firstLine="640"/>
      </w:pPr>
      <w:bookmarkStart w:id="31" w:name="_Toc6156"/>
      <w:bookmarkStart w:id="32" w:name="_Toc25321"/>
      <w:bookmarkStart w:id="33" w:name="_Toc857"/>
      <w:bookmarkStart w:id="34" w:name="_Toc31122"/>
      <w:bookmarkStart w:id="35" w:name="_Toc6534"/>
      <w:r>
        <w:rPr>
          <w:rFonts w:hint="eastAsia"/>
        </w:rPr>
        <w:t>（</w:t>
      </w:r>
      <w:r>
        <w:rPr>
          <w:rFonts w:hint="eastAsia"/>
        </w:rPr>
        <w:t>1</w:t>
      </w:r>
      <w:r>
        <w:rPr>
          <w:rFonts w:hint="eastAsia"/>
        </w:rPr>
        <w:t>）支付</w:t>
      </w:r>
      <w:r>
        <w:t>尉犁工业园区道路及园区配套基础设施建设项目</w:t>
      </w:r>
      <w:r>
        <w:rPr>
          <w:rFonts w:hint="eastAsia"/>
        </w:rPr>
        <w:t>用地勘测定界，施工图设计文件审图费、使用林地补偿费、森林植被恢复费、草原植被恢复费及水土保持服务、征占用林地和草地技术咨询服务费。</w:t>
      </w:r>
    </w:p>
    <w:p w:rsidR="004B1CF5" w:rsidRDefault="00031A85">
      <w:pPr>
        <w:ind w:firstLine="640"/>
      </w:pPr>
      <w:r>
        <w:rPr>
          <w:rFonts w:hint="eastAsia"/>
        </w:rPr>
        <w:t>（</w:t>
      </w:r>
      <w:r>
        <w:rPr>
          <w:rFonts w:hint="eastAsia"/>
        </w:rPr>
        <w:t>2</w:t>
      </w:r>
      <w:r>
        <w:rPr>
          <w:rFonts w:hint="eastAsia"/>
        </w:rPr>
        <w:t>）支付</w:t>
      </w:r>
      <w:r>
        <w:t>尉犁县河北创业孵化基地建设项目</w:t>
      </w:r>
      <w:r>
        <w:rPr>
          <w:rFonts w:hint="eastAsia"/>
        </w:rPr>
        <w:t>初步设计费和可行性研究</w:t>
      </w:r>
      <w:r>
        <w:t>报告</w:t>
      </w:r>
      <w:r>
        <w:rPr>
          <w:rFonts w:hint="eastAsia"/>
        </w:rPr>
        <w:t>费。</w:t>
      </w:r>
    </w:p>
    <w:p w:rsidR="004B1CF5" w:rsidRDefault="00031A85">
      <w:pPr>
        <w:ind w:firstLine="640"/>
      </w:pPr>
      <w:r>
        <w:rPr>
          <w:rFonts w:hint="eastAsia"/>
        </w:rPr>
        <w:t>（</w:t>
      </w:r>
      <w:r>
        <w:rPr>
          <w:rFonts w:hint="eastAsia"/>
        </w:rPr>
        <w:t>3</w:t>
      </w:r>
      <w:r>
        <w:rPr>
          <w:rFonts w:hint="eastAsia"/>
        </w:rPr>
        <w:t>）支付</w:t>
      </w:r>
      <w:r>
        <w:t>尉犁县中小</w:t>
      </w:r>
      <w:proofErr w:type="gramStart"/>
      <w:r>
        <w:t>微企业</w:t>
      </w:r>
      <w:proofErr w:type="gramEnd"/>
      <w:r>
        <w:t>标准化厂房及配套基础设施建设项目</w:t>
      </w:r>
      <w:r>
        <w:rPr>
          <w:rFonts w:hint="eastAsia"/>
        </w:rPr>
        <w:t>地质勘察报告和监理服务费。</w:t>
      </w:r>
    </w:p>
    <w:p w:rsidR="004B1CF5" w:rsidRDefault="00031A85">
      <w:pPr>
        <w:ind w:firstLine="640"/>
      </w:pPr>
      <w:r>
        <w:rPr>
          <w:rFonts w:hint="eastAsia"/>
        </w:rPr>
        <w:t>（</w:t>
      </w:r>
      <w:r>
        <w:rPr>
          <w:rFonts w:hint="eastAsia"/>
        </w:rPr>
        <w:t>4</w:t>
      </w:r>
      <w:r>
        <w:rPr>
          <w:rFonts w:hint="eastAsia"/>
        </w:rPr>
        <w:t>）支付</w:t>
      </w:r>
      <w:r>
        <w:t>尉犁县工业园区创业创新孵化基地建设项目</w:t>
      </w:r>
      <w:r>
        <w:rPr>
          <w:rFonts w:hint="eastAsia"/>
        </w:rPr>
        <w:t>地质勘察费和监理服务费。</w:t>
      </w:r>
    </w:p>
    <w:p w:rsidR="004B1CF5" w:rsidRDefault="00031A85">
      <w:pPr>
        <w:ind w:firstLine="640"/>
      </w:pPr>
      <w:r>
        <w:rPr>
          <w:rFonts w:hint="eastAsia"/>
        </w:rPr>
        <w:t>（</w:t>
      </w:r>
      <w:r>
        <w:rPr>
          <w:rFonts w:hint="eastAsia"/>
        </w:rPr>
        <w:t>5</w:t>
      </w:r>
      <w:r>
        <w:rPr>
          <w:rFonts w:hint="eastAsia"/>
        </w:rPr>
        <w:t>）支付</w:t>
      </w:r>
      <w:r>
        <w:t>尉犁县工业园区</w:t>
      </w:r>
      <w:r>
        <w:t>2022</w:t>
      </w:r>
      <w:r>
        <w:t>年供排水管网建设项目监理</w:t>
      </w:r>
      <w:r>
        <w:rPr>
          <w:rFonts w:hint="eastAsia"/>
        </w:rPr>
        <w:t>服务费。</w:t>
      </w:r>
    </w:p>
    <w:p w:rsidR="004B1CF5" w:rsidRDefault="00031A85">
      <w:pPr>
        <w:ind w:firstLine="640"/>
      </w:pPr>
      <w:r>
        <w:rPr>
          <w:rFonts w:hint="eastAsia"/>
        </w:rPr>
        <w:t>（</w:t>
      </w:r>
      <w:r>
        <w:rPr>
          <w:rFonts w:hint="eastAsia"/>
        </w:rPr>
        <w:t>6</w:t>
      </w:r>
      <w:r>
        <w:rPr>
          <w:rFonts w:hint="eastAsia"/>
        </w:rPr>
        <w:t>）支付</w:t>
      </w:r>
      <w:r>
        <w:t>尉犁工业园区基础设施建设项目前期费（一期）监理</w:t>
      </w:r>
      <w:r>
        <w:rPr>
          <w:rFonts w:hint="eastAsia"/>
        </w:rPr>
        <w:t>服务费。</w:t>
      </w:r>
    </w:p>
    <w:p w:rsidR="004B1CF5" w:rsidRDefault="00031A85">
      <w:pPr>
        <w:ind w:firstLine="640"/>
      </w:pPr>
      <w:r>
        <w:rPr>
          <w:rFonts w:hint="eastAsia"/>
        </w:rPr>
        <w:lastRenderedPageBreak/>
        <w:t>（</w:t>
      </w:r>
      <w:r>
        <w:rPr>
          <w:rFonts w:hint="eastAsia"/>
        </w:rPr>
        <w:t>7</w:t>
      </w:r>
      <w:r>
        <w:rPr>
          <w:rFonts w:hint="eastAsia"/>
        </w:rPr>
        <w:t>）支付</w:t>
      </w:r>
      <w:r>
        <w:t>尉犁工业园区三级消防站建设项目资金报告申请编制</w:t>
      </w:r>
      <w:r>
        <w:rPr>
          <w:rFonts w:hint="eastAsia"/>
        </w:rPr>
        <w:t>费。</w:t>
      </w:r>
    </w:p>
    <w:p w:rsidR="004B1CF5" w:rsidRDefault="00031A85">
      <w:pPr>
        <w:ind w:firstLine="640"/>
      </w:pPr>
      <w:r>
        <w:rPr>
          <w:rFonts w:hint="eastAsia"/>
        </w:rPr>
        <w:t>（</w:t>
      </w:r>
      <w:r>
        <w:rPr>
          <w:rFonts w:hint="eastAsia"/>
        </w:rPr>
        <w:t>8</w:t>
      </w:r>
      <w:r>
        <w:rPr>
          <w:rFonts w:hint="eastAsia"/>
        </w:rPr>
        <w:t>）支付</w:t>
      </w:r>
      <w:r>
        <w:t>尉犁县纺织园区</w:t>
      </w:r>
      <w:r>
        <w:t>2023</w:t>
      </w:r>
      <w:r>
        <w:t>年道路建设项目用地划拨补偿费</w:t>
      </w:r>
      <w:r>
        <w:rPr>
          <w:rFonts w:hint="eastAsia"/>
        </w:rPr>
        <w:t>。</w:t>
      </w:r>
    </w:p>
    <w:p w:rsidR="004B1CF5" w:rsidRDefault="00031A85">
      <w:pPr>
        <w:pStyle w:val="2"/>
        <w:ind w:firstLine="640"/>
      </w:pPr>
      <w:bookmarkStart w:id="36" w:name="_Toc7010"/>
      <w:r>
        <w:t>二、绩效评价工作开展情况</w:t>
      </w:r>
      <w:bookmarkEnd w:id="31"/>
      <w:bookmarkEnd w:id="32"/>
      <w:bookmarkEnd w:id="33"/>
      <w:bookmarkEnd w:id="34"/>
      <w:bookmarkEnd w:id="35"/>
      <w:bookmarkEnd w:id="36"/>
    </w:p>
    <w:p w:rsidR="004B1CF5" w:rsidRDefault="00031A85">
      <w:pPr>
        <w:pStyle w:val="3"/>
        <w:ind w:firstLine="643"/>
      </w:pPr>
      <w:bookmarkStart w:id="37" w:name="_Toc17516"/>
      <w:bookmarkStart w:id="38" w:name="_Toc10300"/>
      <w:bookmarkStart w:id="39" w:name="_Toc27351"/>
      <w:bookmarkStart w:id="40" w:name="_Toc30569"/>
      <w:bookmarkStart w:id="41" w:name="_Toc32557"/>
      <w:r>
        <w:t>（一）绩效评价目的、对象和范围</w:t>
      </w:r>
      <w:bookmarkEnd w:id="37"/>
      <w:bookmarkEnd w:id="38"/>
      <w:bookmarkEnd w:id="39"/>
      <w:bookmarkEnd w:id="40"/>
      <w:bookmarkEnd w:id="41"/>
    </w:p>
    <w:p w:rsidR="004B1CF5" w:rsidRDefault="00031A85">
      <w:pPr>
        <w:spacing w:line="600" w:lineRule="exact"/>
        <w:ind w:firstLine="643"/>
        <w:rPr>
          <w:b/>
          <w:bCs/>
        </w:rPr>
      </w:pPr>
      <w:bookmarkStart w:id="42" w:name="_Toc11562"/>
      <w:bookmarkStart w:id="43" w:name="_Toc12440"/>
      <w:r>
        <w:rPr>
          <w:b/>
          <w:bCs/>
        </w:rPr>
        <w:t>1.</w:t>
      </w:r>
      <w:r>
        <w:rPr>
          <w:b/>
          <w:bCs/>
        </w:rPr>
        <w:t>绩效评价目的</w:t>
      </w:r>
      <w:bookmarkEnd w:id="42"/>
      <w:bookmarkEnd w:id="43"/>
    </w:p>
    <w:p w:rsidR="004B1CF5" w:rsidRDefault="00031A85">
      <w:pPr>
        <w:ind w:firstLine="640"/>
      </w:pPr>
      <w:r>
        <w:t>本次绩效评价遵循财政部《关于印发〈项目支出绩效评价管理办法〉的通知》（财预〔</w:t>
      </w:r>
      <w:r>
        <w:t>2020</w:t>
      </w:r>
      <w:r>
        <w:t>〕</w:t>
      </w:r>
      <w:r>
        <w:t>10</w:t>
      </w:r>
      <w:r>
        <w:t>号）文件精神，对</w:t>
      </w:r>
      <w:r>
        <w:rPr>
          <w:rFonts w:cs="仿宋_GB2312" w:hint="eastAsia"/>
        </w:rPr>
        <w:t>项目前期费及审图费、草原植被恢复费和林地补偿费</w:t>
      </w:r>
      <w:r>
        <w:t>预算编制合理性、资金使用合</w:t>
      </w:r>
      <w:proofErr w:type="gramStart"/>
      <w:r>
        <w:t>规</w:t>
      </w:r>
      <w:proofErr w:type="gramEnd"/>
      <w: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44" w:name="OLE_LINK7"/>
      <w:bookmarkStart w:id="45" w:name="OLE_LINK1"/>
      <w:r>
        <w:rPr>
          <w:rFonts w:hint="eastAsia"/>
        </w:rPr>
        <w:t>具体绩效评价的目的细分如下：</w:t>
      </w:r>
    </w:p>
    <w:p w:rsidR="004B1CF5" w:rsidRDefault="00031A85">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4B1CF5" w:rsidRDefault="00031A85">
      <w:pPr>
        <w:ind w:firstLine="640"/>
      </w:pPr>
      <w:r>
        <w:rPr>
          <w:rFonts w:hint="eastAsia"/>
        </w:rPr>
        <w:t>二是：通过部门项目支出绩效评价，进一步做实绩效目标，根据项目绩效目标设立情况，细化形成多维度绩效指标，</w:t>
      </w:r>
      <w:r>
        <w:rPr>
          <w:rFonts w:hint="eastAsia"/>
        </w:rPr>
        <w:lastRenderedPageBreak/>
        <w:t>将绩效指标细化为数量指标、质量指标、时效指标、成本指标、经济效益指标、社会效益指标、服务对象满意度指标等内容，保证项目绩效指标设置科学、规范、合理、可衡量。</w:t>
      </w:r>
    </w:p>
    <w:p w:rsidR="004B1CF5" w:rsidRDefault="00031A85">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4B1CF5" w:rsidRDefault="00031A85">
      <w:pPr>
        <w:ind w:firstLine="640"/>
      </w:pPr>
      <w:r>
        <w:rPr>
          <w:rFonts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44"/>
      <w:bookmarkEnd w:id="45"/>
    </w:p>
    <w:p w:rsidR="004B1CF5" w:rsidRDefault="00031A85">
      <w:pPr>
        <w:spacing w:line="600" w:lineRule="exact"/>
        <w:ind w:firstLine="643"/>
        <w:rPr>
          <w:b/>
          <w:bCs/>
        </w:rPr>
      </w:pPr>
      <w:bookmarkStart w:id="46" w:name="_Toc8924"/>
      <w:bookmarkStart w:id="47" w:name="_Toc2159"/>
      <w:r>
        <w:rPr>
          <w:b/>
          <w:bCs/>
        </w:rPr>
        <w:t>2.</w:t>
      </w:r>
      <w:r>
        <w:rPr>
          <w:b/>
          <w:bCs/>
        </w:rPr>
        <w:t>绩效评价对象</w:t>
      </w:r>
      <w:bookmarkEnd w:id="46"/>
      <w:r>
        <w:rPr>
          <w:b/>
          <w:bCs/>
        </w:rPr>
        <w:t>和范围</w:t>
      </w:r>
      <w:bookmarkEnd w:id="47"/>
    </w:p>
    <w:p w:rsidR="004B1CF5" w:rsidRDefault="00031A85">
      <w:pPr>
        <w:spacing w:line="600" w:lineRule="exact"/>
        <w:ind w:firstLine="640"/>
      </w:pPr>
      <w:r>
        <w:t>根据《财政支出绩效评价管理办法》（财预〔</w:t>
      </w:r>
      <w:r>
        <w:t>2020</w:t>
      </w:r>
      <w:r>
        <w:t>〕</w:t>
      </w:r>
      <w:r>
        <w:t>10</w:t>
      </w:r>
      <w:r>
        <w:t>号）文件要求，对</w:t>
      </w:r>
      <w:r>
        <w:rPr>
          <w:rFonts w:cs="仿宋_GB2312" w:hint="eastAsia"/>
        </w:rPr>
        <w:t>项目前期费及审图费、草原植被恢复费和林地补偿费</w:t>
      </w:r>
      <w:r>
        <w:t>开展绩效评价，本次绩效评价范围主要围绕项目决策（包括项目</w:t>
      </w:r>
      <w:r>
        <w:rPr>
          <w:rFonts w:hint="eastAsia"/>
        </w:rPr>
        <w:t>实施</w:t>
      </w:r>
      <w:r>
        <w:t>、绩效目标、资金投入）、项目过程（包括资金管理、组织实施）、项目产出（包括产出数量、质量、</w:t>
      </w:r>
      <w:r>
        <w:lastRenderedPageBreak/>
        <w:t>时效、成本）和项目效益等进行评价。</w:t>
      </w:r>
    </w:p>
    <w:p w:rsidR="004B1CF5" w:rsidRDefault="00031A85">
      <w:pPr>
        <w:pStyle w:val="3"/>
        <w:spacing w:line="600" w:lineRule="exact"/>
        <w:ind w:firstLine="643"/>
        <w:rPr>
          <w:rFonts w:eastAsia="楷体" w:cs="楷体"/>
        </w:rPr>
      </w:pPr>
      <w:bookmarkStart w:id="48" w:name="_Toc13496"/>
      <w:bookmarkStart w:id="49" w:name="_Toc11964"/>
      <w:bookmarkStart w:id="50" w:name="_Toc15409"/>
      <w:bookmarkStart w:id="51" w:name="_Toc19566"/>
      <w:bookmarkStart w:id="52" w:name="_Toc17158"/>
      <w:r>
        <w:rPr>
          <w:rFonts w:eastAsia="楷体" w:cs="楷体" w:hint="eastAsia"/>
        </w:rPr>
        <w:t>（二）绩效评价原则、评价指标体系、评价方法、评价标准</w:t>
      </w:r>
      <w:bookmarkEnd w:id="48"/>
      <w:bookmarkEnd w:id="49"/>
      <w:bookmarkEnd w:id="50"/>
      <w:bookmarkEnd w:id="51"/>
      <w:bookmarkEnd w:id="52"/>
    </w:p>
    <w:p w:rsidR="004B1CF5" w:rsidRDefault="00031A85">
      <w:pPr>
        <w:spacing w:line="600" w:lineRule="exact"/>
        <w:ind w:firstLine="643"/>
        <w:rPr>
          <w:b/>
          <w:bCs/>
        </w:rPr>
      </w:pPr>
      <w:bookmarkStart w:id="53" w:name="_Toc18268"/>
      <w:bookmarkStart w:id="54" w:name="_Toc23487"/>
      <w:r>
        <w:rPr>
          <w:b/>
          <w:bCs/>
        </w:rPr>
        <w:t>1.</w:t>
      </w:r>
      <w:r>
        <w:rPr>
          <w:b/>
          <w:bCs/>
        </w:rPr>
        <w:t>绩效评价原则</w:t>
      </w:r>
      <w:bookmarkEnd w:id="53"/>
      <w:bookmarkEnd w:id="54"/>
    </w:p>
    <w:p w:rsidR="004B1CF5" w:rsidRDefault="00031A85">
      <w:pPr>
        <w:ind w:firstLine="640"/>
      </w:pPr>
      <w:bookmarkStart w:id="55" w:name="OLE_LINK8"/>
      <w:bookmarkStart w:id="56" w:name="OLE_LINK2"/>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55"/>
      <w:bookmarkEnd w:id="56"/>
    </w:p>
    <w:p w:rsidR="004B1CF5" w:rsidRDefault="00031A85">
      <w:pPr>
        <w:spacing w:line="600" w:lineRule="exact"/>
        <w:ind w:firstLine="640"/>
      </w:pPr>
      <w:r>
        <w:t>（</w:t>
      </w:r>
      <w:r>
        <w:t>1</w:t>
      </w:r>
      <w:r>
        <w:t>）科学公正。绩效评价应当运用科学合理的方法，按照规范的程序，对项目绩效进行客观、公正地反映。</w:t>
      </w:r>
    </w:p>
    <w:p w:rsidR="004B1CF5" w:rsidRDefault="00031A85">
      <w:pPr>
        <w:spacing w:line="600" w:lineRule="exact"/>
        <w:ind w:firstLine="640"/>
      </w:pPr>
      <w:r>
        <w:t>（</w:t>
      </w:r>
      <w:r>
        <w:t>2</w:t>
      </w:r>
      <w:r>
        <w:t>）统筹兼顾。单位自评应由项目单位自主实施，即</w:t>
      </w:r>
      <w:r>
        <w:t>“</w:t>
      </w:r>
      <w:r>
        <w:t>谁支出、谁自评</w:t>
      </w:r>
      <w:r>
        <w:t>”</w:t>
      </w:r>
      <w:r>
        <w:t>。</w:t>
      </w:r>
    </w:p>
    <w:p w:rsidR="004B1CF5" w:rsidRDefault="00031A85">
      <w:pPr>
        <w:spacing w:line="600" w:lineRule="exact"/>
        <w:ind w:firstLine="640"/>
      </w:pPr>
      <w:r>
        <w:t>（</w:t>
      </w:r>
      <w:r>
        <w:t>3</w:t>
      </w:r>
      <w:r>
        <w:t>）激励约束。绩效评价结果应与预算安排、政策调整、改进管理实质性挂钩，体现奖优罚劣和激励相容导向，有效要安排、低效要压减、无效要问责。</w:t>
      </w:r>
    </w:p>
    <w:p w:rsidR="004B1CF5" w:rsidRDefault="00031A85">
      <w:pPr>
        <w:spacing w:line="600" w:lineRule="exact"/>
        <w:ind w:firstLine="640"/>
      </w:pPr>
      <w:r>
        <w:t>（</w:t>
      </w:r>
      <w:r>
        <w:t>4</w:t>
      </w:r>
      <w:r>
        <w:t>）公开透明。本次项目支出绩效评价结果已依法依规在</w:t>
      </w:r>
      <w:r>
        <w:rPr>
          <w:rFonts w:hint="eastAsia"/>
        </w:rPr>
        <w:t>尉犁</w:t>
      </w:r>
      <w:r>
        <w:t>县人民政府网站上公开，并自觉接受社会监督。</w:t>
      </w:r>
    </w:p>
    <w:p w:rsidR="004B1CF5" w:rsidRDefault="00031A85">
      <w:pPr>
        <w:ind w:firstLine="640"/>
      </w:pPr>
      <w:bookmarkStart w:id="57" w:name="OLE_LINK9"/>
      <w:bookmarkStart w:id="58" w:name="OLE_LINK3"/>
      <w:r>
        <w:rPr>
          <w:rFonts w:hint="eastAsia"/>
        </w:rPr>
        <w:t>根据以上原则，绩效评价应遵循如下要求</w:t>
      </w:r>
      <w:r>
        <w:rPr>
          <w:rFonts w:hint="eastAsia"/>
        </w:rPr>
        <w:t>:</w:t>
      </w:r>
    </w:p>
    <w:p w:rsidR="004B1CF5" w:rsidRDefault="00031A85">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w:t>
      </w:r>
      <w:r>
        <w:rPr>
          <w:rFonts w:hint="eastAsia"/>
        </w:rPr>
        <w:lastRenderedPageBreak/>
        <w:t>指标的真实性。</w:t>
      </w:r>
    </w:p>
    <w:p w:rsidR="004B1CF5" w:rsidRDefault="00031A85">
      <w:pPr>
        <w:ind w:firstLine="640"/>
      </w:pPr>
      <w:r>
        <w:rPr>
          <w:rFonts w:hint="eastAsia"/>
        </w:rPr>
        <w:t>（</w:t>
      </w:r>
      <w:r>
        <w:rPr>
          <w:rFonts w:hint="eastAsia"/>
        </w:rPr>
        <w:t>2</w:t>
      </w:r>
      <w:r>
        <w:rPr>
          <w:rFonts w:hint="eastAsia"/>
        </w:rPr>
        <w:t>）保证评价结果的真实性、公正性，提高评价报告的公信力。</w:t>
      </w:r>
    </w:p>
    <w:p w:rsidR="004B1CF5" w:rsidRDefault="00031A85">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57"/>
      <w:bookmarkEnd w:id="58"/>
    </w:p>
    <w:p w:rsidR="004B1CF5" w:rsidRDefault="00031A85">
      <w:pPr>
        <w:spacing w:line="600" w:lineRule="exact"/>
        <w:ind w:firstLine="643"/>
        <w:rPr>
          <w:b/>
          <w:bCs/>
        </w:rPr>
      </w:pPr>
      <w:bookmarkStart w:id="59" w:name="_Toc28342"/>
      <w:bookmarkStart w:id="60" w:name="_Toc23112"/>
      <w:r>
        <w:rPr>
          <w:b/>
          <w:bCs/>
        </w:rPr>
        <w:t>2.</w:t>
      </w:r>
      <w:r>
        <w:rPr>
          <w:b/>
          <w:bCs/>
        </w:rPr>
        <w:t>评价指标体系</w:t>
      </w:r>
      <w:bookmarkEnd w:id="59"/>
      <w:bookmarkEnd w:id="60"/>
    </w:p>
    <w:p w:rsidR="004B1CF5" w:rsidRDefault="00031A85">
      <w:pPr>
        <w:spacing w:line="600" w:lineRule="exact"/>
        <w:ind w:firstLine="640"/>
      </w:pPr>
      <w:r>
        <w:rPr>
          <w:rFonts w:cs="仿宋_GB2312" w:hint="eastAsia"/>
        </w:rPr>
        <w:t>项目前期费及审图费、草原植被恢复费和林地补偿费</w:t>
      </w:r>
      <w:r>
        <w:t>绩效评价（部门自评）指标体系的设计，是在充分掌握项目状况的基础上，形成了</w:t>
      </w:r>
      <w:r>
        <w:rPr>
          <w:rFonts w:cs="仿宋_GB2312" w:hint="eastAsia"/>
        </w:rPr>
        <w:t>项目前期费及审图费、草原植被恢复费和林地补偿费</w:t>
      </w:r>
      <w:r>
        <w:t>的项目支出绩效评价指标体系（部门自评）。本项目设计绩效评价指标体系满分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4B1CF5" w:rsidRDefault="00031A85">
      <w:pPr>
        <w:spacing w:line="600" w:lineRule="exact"/>
        <w:ind w:firstLine="640"/>
      </w:pPr>
      <w:r>
        <w:t>按照财预〔</w:t>
      </w:r>
      <w:r>
        <w:t>2020</w:t>
      </w:r>
      <w:r>
        <w:t>〕</w:t>
      </w:r>
      <w:r>
        <w:t>10</w:t>
      </w:r>
      <w:r>
        <w:t>号文件关于</w:t>
      </w:r>
      <w:r>
        <w:t>“</w:t>
      </w:r>
      <w:r>
        <w:t>原则上产出、效益指标权重不低于</w:t>
      </w:r>
      <w:r>
        <w:t>60%”</w:t>
      </w:r>
      <w:r>
        <w:t>的要求，本项目产出、效益指标权重</w:t>
      </w:r>
      <w:r>
        <w:t>60%</w:t>
      </w:r>
      <w:r>
        <w:t>（即</w:t>
      </w:r>
      <w:r>
        <w:t>60</w:t>
      </w:r>
      <w:r>
        <w:t>分）。</w:t>
      </w:r>
      <w:bookmarkStart w:id="61" w:name="_Toc15680"/>
      <w:bookmarkStart w:id="62" w:name="_Toc10631"/>
      <w:r>
        <w:rPr>
          <w:rFonts w:hint="eastAsia"/>
        </w:rPr>
        <w:t>（详见：附表</w:t>
      </w:r>
      <w:r>
        <w:rPr>
          <w:rFonts w:hint="eastAsia"/>
        </w:rPr>
        <w:t>2</w:t>
      </w:r>
      <w:r>
        <w:rPr>
          <w:rFonts w:hint="eastAsia"/>
        </w:rPr>
        <w:t>）</w:t>
      </w:r>
    </w:p>
    <w:p w:rsidR="004B1CF5" w:rsidRDefault="00031A85">
      <w:pPr>
        <w:spacing w:line="600" w:lineRule="exact"/>
        <w:ind w:firstLine="643"/>
        <w:rPr>
          <w:b/>
          <w:bCs/>
        </w:rPr>
      </w:pPr>
      <w:r>
        <w:rPr>
          <w:b/>
          <w:bCs/>
        </w:rPr>
        <w:t>3.</w:t>
      </w:r>
      <w:r>
        <w:rPr>
          <w:b/>
          <w:bCs/>
        </w:rPr>
        <w:t>绩效评价方法</w:t>
      </w:r>
      <w:bookmarkEnd w:id="61"/>
      <w:bookmarkEnd w:id="62"/>
    </w:p>
    <w:p w:rsidR="004B1CF5" w:rsidRDefault="00031A85">
      <w:pPr>
        <w:ind w:firstLine="640"/>
        <w:jc w:val="left"/>
        <w:rPr>
          <w:szCs w:val="32"/>
        </w:rPr>
      </w:pPr>
      <w:bookmarkStart w:id="63"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w:t>
      </w:r>
      <w:r>
        <w:rPr>
          <w:rFonts w:ascii="仿宋_GB2312" w:hAnsi="宋体" w:cs="仿宋_GB2312" w:hint="eastAsia"/>
          <w:kern w:val="0"/>
          <w:szCs w:val="32"/>
        </w:rPr>
        <w:lastRenderedPageBreak/>
        <w:t>心为资金的支出完成情况和项目的产出效益。</w:t>
      </w:r>
      <w:bookmarkEnd w:id="63"/>
    </w:p>
    <w:p w:rsidR="004B1CF5" w:rsidRDefault="00031A85">
      <w:pPr>
        <w:spacing w:line="600" w:lineRule="exact"/>
        <w:ind w:firstLine="640"/>
      </w:pPr>
      <w:r>
        <w:t>结合</w:t>
      </w:r>
      <w:r>
        <w:rPr>
          <w:rFonts w:cs="仿宋_GB2312" w:hint="eastAsia"/>
        </w:rPr>
        <w:t>项目前期费及审图费、草原植被恢复费和林地补偿费</w:t>
      </w:r>
      <w:r>
        <w:t>的特点，</w:t>
      </w:r>
      <w:r>
        <w:rPr>
          <w:rFonts w:hint="eastAsia"/>
        </w:rPr>
        <w:t>本次评价主要运用比较法、本项目绩效评价将项目实施情况即实际完成的完成前期工作项目个数、工作完成率、达标率、资金支付及时率、项目前期费、道路及园区配套基础设施建设项目审图费、草原植被恢复费和林地补偿费和推动项目实施进度与年初设定的目标进行比较。</w:t>
      </w:r>
    </w:p>
    <w:p w:rsidR="004B1CF5" w:rsidRDefault="00031A85">
      <w:pPr>
        <w:spacing w:line="600" w:lineRule="exact"/>
        <w:ind w:firstLine="643"/>
      </w:pPr>
      <w:bookmarkStart w:id="64" w:name="_Toc15525"/>
      <w:bookmarkStart w:id="65" w:name="_Toc3155"/>
      <w:r>
        <w:rPr>
          <w:b/>
          <w:bCs/>
        </w:rPr>
        <w:t>4.</w:t>
      </w:r>
      <w:r>
        <w:rPr>
          <w:b/>
          <w:bCs/>
        </w:rPr>
        <w:t>绩效评价标准</w:t>
      </w:r>
      <w:bookmarkEnd w:id="64"/>
      <w:bookmarkEnd w:id="65"/>
    </w:p>
    <w:p w:rsidR="004B1CF5" w:rsidRDefault="00031A85">
      <w:pPr>
        <w:pStyle w:val="CommentText"/>
        <w:spacing w:line="600" w:lineRule="exact"/>
        <w:ind w:firstLine="640"/>
        <w:jc w:val="both"/>
      </w:pPr>
      <w:r>
        <w:t>结合</w:t>
      </w:r>
      <w:r>
        <w:rPr>
          <w:rFonts w:cs="仿宋_GB2312" w:hint="eastAsia"/>
        </w:rPr>
        <w:t>项目前期费及审图费、草原植被恢复费和林地补偿费</w:t>
      </w:r>
      <w:r>
        <w:t>的特点，</w:t>
      </w:r>
      <w:bookmarkStart w:id="66" w:name="_Toc15381"/>
      <w:bookmarkStart w:id="67" w:name="_Toc30219"/>
      <w:bookmarkStart w:id="68" w:name="_Toc17851"/>
      <w:bookmarkStart w:id="69" w:name="_Toc26411"/>
      <w:r>
        <w:rPr>
          <w:rFonts w:hint="eastAsia"/>
        </w:rPr>
        <w:t>本次项目支出绩效自评采用了</w:t>
      </w:r>
      <w:r>
        <w:rPr>
          <w:bCs/>
          <w:szCs w:val="32"/>
        </w:rPr>
        <w:t>计划标准。</w:t>
      </w:r>
      <w:r>
        <w:rPr>
          <w:rFonts w:hint="eastAsia"/>
        </w:rPr>
        <w:t>原因是：根据绩效目标表，以预先制定的完成前期工作项目个数</w:t>
      </w:r>
      <w:r>
        <w:rPr>
          <w:rFonts w:hint="eastAsia"/>
        </w:rPr>
        <w:t>9</w:t>
      </w:r>
      <w:r>
        <w:rPr>
          <w:rFonts w:hint="eastAsia"/>
        </w:rPr>
        <w:t>个、工作完成率</w:t>
      </w:r>
      <w:r>
        <w:rPr>
          <w:rFonts w:hint="eastAsia"/>
        </w:rPr>
        <w:t>100%</w:t>
      </w:r>
      <w:r>
        <w:rPr>
          <w:rFonts w:hint="eastAsia"/>
        </w:rPr>
        <w:t>、达标率</w:t>
      </w:r>
      <w:r>
        <w:rPr>
          <w:rFonts w:hint="eastAsia"/>
        </w:rPr>
        <w:t>95%</w:t>
      </w:r>
      <w:r>
        <w:rPr>
          <w:rFonts w:hint="eastAsia"/>
        </w:rPr>
        <w:t>、资金支付及时率</w:t>
      </w:r>
      <w:r>
        <w:rPr>
          <w:rFonts w:hint="eastAsia"/>
        </w:rPr>
        <w:t>100%</w:t>
      </w:r>
      <w:r>
        <w:rPr>
          <w:rFonts w:hint="eastAsia"/>
        </w:rPr>
        <w:t>、项目前期费</w:t>
      </w:r>
      <w:r>
        <w:rPr>
          <w:rFonts w:hint="eastAsia"/>
        </w:rPr>
        <w:t>256.53</w:t>
      </w:r>
      <w:r>
        <w:rPr>
          <w:rFonts w:hint="eastAsia"/>
        </w:rPr>
        <w:t>万元、道路及园区配套基础设施建设项目审图费、草原植被恢复费和林地补偿费</w:t>
      </w:r>
      <w:r>
        <w:rPr>
          <w:rFonts w:hint="eastAsia"/>
        </w:rPr>
        <w:t>173.84</w:t>
      </w:r>
      <w:r>
        <w:rPr>
          <w:rFonts w:hint="eastAsia"/>
        </w:rPr>
        <w:t>万元和有效推动项目实施进度为计划数作为评价的标准。</w:t>
      </w:r>
    </w:p>
    <w:p w:rsidR="004B1CF5" w:rsidRDefault="00031A85">
      <w:pPr>
        <w:pStyle w:val="3"/>
        <w:spacing w:line="600" w:lineRule="exact"/>
        <w:ind w:firstLine="643"/>
        <w:rPr>
          <w:rFonts w:eastAsia="楷体" w:cs="楷体"/>
        </w:rPr>
      </w:pPr>
      <w:bookmarkStart w:id="70" w:name="_Toc22959"/>
      <w:r>
        <w:rPr>
          <w:rFonts w:eastAsia="楷体" w:cs="楷体" w:hint="eastAsia"/>
        </w:rPr>
        <w:t>（三）绩效评价工作过程</w:t>
      </w:r>
      <w:bookmarkEnd w:id="66"/>
      <w:bookmarkEnd w:id="67"/>
      <w:bookmarkEnd w:id="68"/>
      <w:bookmarkEnd w:id="69"/>
      <w:bookmarkEnd w:id="70"/>
    </w:p>
    <w:p w:rsidR="004B1CF5" w:rsidRDefault="00031A85">
      <w:pPr>
        <w:spacing w:line="600" w:lineRule="exact"/>
        <w:ind w:firstLine="643"/>
        <w:rPr>
          <w:b/>
          <w:bCs/>
        </w:rPr>
      </w:pPr>
      <w:bookmarkStart w:id="71" w:name="_Toc22987"/>
      <w:bookmarkStart w:id="72" w:name="_Toc17595"/>
      <w:bookmarkStart w:id="73" w:name="_Toc30911"/>
      <w:bookmarkStart w:id="74" w:name="_Toc31054"/>
      <w:bookmarkStart w:id="75" w:name="_Toc27442"/>
      <w:r>
        <w:rPr>
          <w:b/>
          <w:bCs/>
        </w:rPr>
        <w:t>1.</w:t>
      </w:r>
      <w:r>
        <w:rPr>
          <w:b/>
          <w:bCs/>
        </w:rPr>
        <w:t>前期准备</w:t>
      </w:r>
      <w:bookmarkEnd w:id="71"/>
      <w:bookmarkEnd w:id="72"/>
      <w:bookmarkEnd w:id="73"/>
      <w:bookmarkEnd w:id="74"/>
      <w:bookmarkEnd w:id="75"/>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4B1CF5" w:rsidRDefault="00031A85">
      <w:pPr>
        <w:spacing w:line="600" w:lineRule="exact"/>
        <w:ind w:firstLine="640"/>
        <w:rPr>
          <w:bCs/>
          <w:szCs w:val="32"/>
        </w:rPr>
      </w:pPr>
      <w:bookmarkStart w:id="76" w:name="_Toc2579"/>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尉犁工业园区管理委员会</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4B1CF5" w:rsidRDefault="00031A85">
      <w:pPr>
        <w:ind w:firstLine="640"/>
      </w:pPr>
      <w:r>
        <w:rPr>
          <w:rFonts w:hint="eastAsia"/>
        </w:rPr>
        <w:lastRenderedPageBreak/>
        <w:t>评价小组组长：赵卫锋，主要负责协调相关科室、部门对项目整体运行情况进行验收、评估。</w:t>
      </w:r>
    </w:p>
    <w:p w:rsidR="004B1CF5" w:rsidRDefault="00031A85">
      <w:pPr>
        <w:ind w:firstLine="640"/>
      </w:pPr>
      <w:r>
        <w:rPr>
          <w:rFonts w:hint="eastAsia"/>
        </w:rPr>
        <w:t>评价小组组员：赵军，主要负责制</w:t>
      </w:r>
      <w:proofErr w:type="gramStart"/>
      <w:r>
        <w:rPr>
          <w:rFonts w:hint="eastAsia"/>
        </w:rPr>
        <w:t>定评价</w:t>
      </w:r>
      <w:proofErr w:type="gramEnd"/>
      <w:r>
        <w:rPr>
          <w:rFonts w:hint="eastAsia"/>
        </w:rPr>
        <w:t>指标体系及评价标准。</w:t>
      </w:r>
    </w:p>
    <w:p w:rsidR="004B1CF5" w:rsidRDefault="00031A85">
      <w:pPr>
        <w:spacing w:line="600" w:lineRule="exact"/>
        <w:ind w:firstLine="640"/>
      </w:pPr>
      <w:r>
        <w:rPr>
          <w:rFonts w:hint="eastAsia"/>
        </w:rPr>
        <w:t>评价小组组员：</w:t>
      </w:r>
      <w:proofErr w:type="gramStart"/>
      <w:r>
        <w:rPr>
          <w:rFonts w:hint="eastAsia"/>
        </w:rPr>
        <w:t>仲吉伟</w:t>
      </w:r>
      <w:proofErr w:type="gramEnd"/>
      <w:r>
        <w:rPr>
          <w:rFonts w:hint="eastAsia"/>
        </w:rPr>
        <w:t>，主要负责</w:t>
      </w:r>
      <w:r>
        <w:rPr>
          <w:rFonts w:cs="仿宋_GB2312" w:hint="eastAsia"/>
        </w:rPr>
        <w:t>项目前期费及审图费、草原植被恢复费和林地补偿费</w:t>
      </w:r>
      <w:r>
        <w:rPr>
          <w:rFonts w:hint="eastAsia"/>
        </w:rPr>
        <w:t>实施、监督、评估工作。</w:t>
      </w:r>
      <w:r>
        <w:rPr>
          <w:bCs/>
          <w:szCs w:val="32"/>
        </w:rPr>
        <w:t>。</w:t>
      </w:r>
    </w:p>
    <w:p w:rsidR="004B1CF5" w:rsidRDefault="00031A85">
      <w:pPr>
        <w:spacing w:line="600" w:lineRule="exact"/>
        <w:ind w:firstLine="643"/>
        <w:rPr>
          <w:b/>
          <w:bCs/>
        </w:rPr>
      </w:pPr>
      <w:r>
        <w:rPr>
          <w:b/>
          <w:bCs/>
        </w:rPr>
        <w:t>2.</w:t>
      </w:r>
      <w:r>
        <w:rPr>
          <w:b/>
          <w:bCs/>
        </w:rPr>
        <w:t>组织实施</w:t>
      </w:r>
      <w:bookmarkEnd w:id="76"/>
    </w:p>
    <w:p w:rsidR="004B1CF5" w:rsidRDefault="00031A85">
      <w:pPr>
        <w:spacing w:line="600" w:lineRule="exact"/>
        <w:ind w:firstLine="640"/>
      </w:pPr>
      <w:r>
        <w:t>评价的具体实施根据评价指标及评价工作要求，对具体评价内容和不同环节，采用以下取得的资料与评价方式。</w:t>
      </w:r>
    </w:p>
    <w:p w:rsidR="004B1CF5" w:rsidRDefault="00031A85">
      <w:pPr>
        <w:spacing w:line="600" w:lineRule="exact"/>
        <w:ind w:firstLine="640"/>
      </w:pPr>
      <w:r>
        <w:rPr>
          <w:rFonts w:hint="eastAsia"/>
        </w:rPr>
        <w:t>（</w:t>
      </w:r>
      <w:r>
        <w:rPr>
          <w:rFonts w:hint="eastAsia"/>
        </w:rPr>
        <w:t>1</w:t>
      </w:r>
      <w:r>
        <w:rPr>
          <w:rFonts w:hint="eastAsia"/>
        </w:rPr>
        <w:t>）根据绩效管理的要求，本单位成立实施项目评价小组，全过程跟踪监管项目实施过程，包括项目资金到位时绩效工作的安排、年中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4B1CF5" w:rsidRDefault="00031A85">
      <w:pPr>
        <w:spacing w:line="600" w:lineRule="exact"/>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4B1CF5" w:rsidRDefault="00031A85">
      <w:pPr>
        <w:spacing w:line="600" w:lineRule="exact"/>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w:t>
      </w:r>
      <w:r>
        <w:lastRenderedPageBreak/>
        <w:t>的依据。</w:t>
      </w:r>
    </w:p>
    <w:p w:rsidR="004B1CF5" w:rsidRDefault="00031A85">
      <w:pPr>
        <w:spacing w:line="600" w:lineRule="exact"/>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4B1CF5" w:rsidRDefault="00031A85">
      <w:pPr>
        <w:spacing w:line="600" w:lineRule="exact"/>
        <w:ind w:firstLine="643"/>
        <w:rPr>
          <w:b/>
          <w:bCs/>
        </w:rPr>
      </w:pPr>
      <w:bookmarkStart w:id="77" w:name="_Toc19781"/>
      <w:r>
        <w:rPr>
          <w:b/>
          <w:bCs/>
        </w:rPr>
        <w:t>3.</w:t>
      </w:r>
      <w:r>
        <w:rPr>
          <w:b/>
          <w:bCs/>
        </w:rPr>
        <w:t>数据集中分析</w:t>
      </w:r>
      <w:bookmarkEnd w:id="77"/>
    </w:p>
    <w:p w:rsidR="004B1CF5" w:rsidRDefault="00031A85">
      <w:pPr>
        <w:spacing w:line="600" w:lineRule="exact"/>
        <w:ind w:firstLine="640"/>
      </w:pPr>
      <w:r>
        <w:t>对相关资料，包括资金文件、项目实施方案、相关管理办法，问卷调查等进行集中分析。在查阅大量项目资料的基础上，根据考察、考评的结果进行整理、分析。</w:t>
      </w:r>
    </w:p>
    <w:p w:rsidR="004B1CF5" w:rsidRDefault="00031A85">
      <w:pPr>
        <w:spacing w:line="600" w:lineRule="exact"/>
        <w:ind w:firstLine="643"/>
        <w:rPr>
          <w:b/>
          <w:bCs/>
        </w:rPr>
      </w:pPr>
      <w:bookmarkStart w:id="78" w:name="_Toc5021"/>
      <w:r>
        <w:rPr>
          <w:b/>
          <w:bCs/>
        </w:rPr>
        <w:t>4.</w:t>
      </w:r>
      <w:r>
        <w:rPr>
          <w:b/>
          <w:bCs/>
        </w:rPr>
        <w:t>分析总结</w:t>
      </w:r>
      <w:bookmarkEnd w:id="78"/>
    </w:p>
    <w:p w:rsidR="004B1CF5" w:rsidRDefault="00031A85">
      <w:pPr>
        <w:spacing w:line="600" w:lineRule="exact"/>
        <w:ind w:firstLine="640"/>
      </w:pPr>
      <w:r>
        <w:t>（</w:t>
      </w:r>
      <w:r>
        <w:t>1</w:t>
      </w:r>
      <w:r>
        <w:t>）根据部门自评的意见及考察、考评的结果进行整理、分析，撰写绩效评价报告初稿；</w:t>
      </w:r>
    </w:p>
    <w:p w:rsidR="004B1CF5" w:rsidRDefault="00031A85">
      <w:pPr>
        <w:spacing w:line="600" w:lineRule="exact"/>
        <w:ind w:firstLine="640"/>
      </w:pPr>
      <w:r>
        <w:t>（</w:t>
      </w:r>
      <w:r>
        <w:t>2</w:t>
      </w:r>
      <w:r>
        <w:t>）就部门自评报告与部门具体有关股室征求意见，形成最终的绩效评价报告。</w:t>
      </w:r>
    </w:p>
    <w:p w:rsidR="004B1CF5" w:rsidRDefault="00031A85">
      <w:pPr>
        <w:ind w:firstLine="643"/>
        <w:rPr>
          <w:b/>
          <w:bCs/>
        </w:rPr>
      </w:pPr>
      <w:bookmarkStart w:id="79" w:name="OLE_LINK11"/>
      <w:bookmarkStart w:id="80" w:name="OLE_LINK4"/>
      <w:bookmarkStart w:id="81" w:name="_Toc32641"/>
      <w:bookmarkStart w:id="82" w:name="_Toc21627"/>
      <w:bookmarkStart w:id="83" w:name="_Toc31058"/>
      <w:bookmarkStart w:id="84" w:name="_Toc1808"/>
      <w:bookmarkStart w:id="85" w:name="_Toc25201"/>
      <w:r>
        <w:rPr>
          <w:rFonts w:hint="eastAsia"/>
          <w:b/>
          <w:bCs/>
        </w:rPr>
        <w:t>5.</w:t>
      </w:r>
      <w:r>
        <w:rPr>
          <w:rFonts w:hint="eastAsia"/>
          <w:b/>
          <w:bCs/>
        </w:rPr>
        <w:t>问题整改</w:t>
      </w:r>
    </w:p>
    <w:p w:rsidR="004B1CF5" w:rsidRDefault="00031A85">
      <w:pPr>
        <w:ind w:firstLine="640"/>
      </w:pPr>
      <w:r>
        <w:rPr>
          <w:rFonts w:hint="eastAsia"/>
        </w:rPr>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4B1CF5" w:rsidRDefault="00031A85">
      <w:pPr>
        <w:ind w:firstLine="643"/>
        <w:rPr>
          <w:b/>
          <w:bCs/>
        </w:rPr>
      </w:pPr>
      <w:r>
        <w:rPr>
          <w:rFonts w:hint="eastAsia"/>
          <w:b/>
          <w:bCs/>
        </w:rPr>
        <w:t>6.</w:t>
      </w:r>
      <w:r>
        <w:rPr>
          <w:rFonts w:hint="eastAsia"/>
          <w:b/>
          <w:bCs/>
        </w:rPr>
        <w:t>档案整理</w:t>
      </w:r>
    </w:p>
    <w:p w:rsidR="004B1CF5" w:rsidRDefault="00031A85">
      <w:pPr>
        <w:ind w:firstLine="640"/>
      </w:pPr>
      <w:r>
        <w:t>建立和落实档案管理制度，将项目相关资料存档，包括但不限于：评价项目基本情况和相关文件、评价实施方案、</w:t>
      </w:r>
      <w:r>
        <w:lastRenderedPageBreak/>
        <w:t>项目支付资料等相关档案。</w:t>
      </w:r>
      <w:bookmarkEnd w:id="79"/>
      <w:bookmarkEnd w:id="80"/>
    </w:p>
    <w:p w:rsidR="004B1CF5" w:rsidRDefault="00031A85">
      <w:pPr>
        <w:pStyle w:val="2"/>
        <w:ind w:firstLine="640"/>
      </w:pPr>
      <w:bookmarkStart w:id="86" w:name="_Toc3231"/>
      <w:r>
        <w:rPr>
          <w:rFonts w:hint="eastAsia"/>
        </w:rPr>
        <w:t>三、综合评价情况及评价结论</w:t>
      </w:r>
      <w:bookmarkEnd w:id="81"/>
      <w:bookmarkEnd w:id="82"/>
      <w:bookmarkEnd w:id="83"/>
      <w:bookmarkEnd w:id="84"/>
      <w:bookmarkEnd w:id="85"/>
      <w:bookmarkEnd w:id="86"/>
    </w:p>
    <w:p w:rsidR="004B1CF5" w:rsidRDefault="00031A85">
      <w:pPr>
        <w:spacing w:line="600" w:lineRule="exact"/>
        <w:ind w:firstLine="640"/>
      </w:pPr>
      <w:r>
        <w:t>本项目的绩效评价结果为</w:t>
      </w:r>
      <w:r>
        <w:t>“</w:t>
      </w:r>
      <w:r>
        <w:t>优</w:t>
      </w:r>
      <w:r>
        <w:t>”</w:t>
      </w:r>
      <w:r>
        <w:t>，综合评分</w:t>
      </w:r>
      <w:r>
        <w:t>100</w:t>
      </w:r>
      <w:r>
        <w:t>分。其中项目决策</w:t>
      </w:r>
      <w:r>
        <w:t>22</w:t>
      </w:r>
      <w:r>
        <w:t>分，项目过程</w:t>
      </w:r>
      <w:r>
        <w:t>18</w:t>
      </w:r>
      <w:r>
        <w:t>分，项目产出管理得分</w:t>
      </w:r>
      <w:r>
        <w:t>40</w:t>
      </w:r>
      <w:r>
        <w:t>分，项目效益</w:t>
      </w:r>
      <w:r>
        <w:t>20</w:t>
      </w:r>
      <w:r>
        <w:t>分。各部分权重和绩效汇总分值如下表所示：</w:t>
      </w:r>
    </w:p>
    <w:p w:rsidR="004B1CF5" w:rsidRDefault="004B1CF5">
      <w:pPr>
        <w:spacing w:line="600" w:lineRule="exact"/>
        <w:ind w:firstLine="640"/>
      </w:pP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4B1CF5">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4B1CF5" w:rsidRDefault="00031A85">
            <w:pPr>
              <w:pStyle w:val="a7"/>
              <w:rPr>
                <w:rFonts w:hint="default"/>
              </w:rPr>
            </w:pPr>
            <w:bookmarkStart w:id="87" w:name="_Toc20834"/>
            <w:bookmarkStart w:id="88" w:name="_Toc17356"/>
            <w:bookmarkStart w:id="89" w:name="_Toc30727"/>
            <w:r>
              <w:t>项目前期费及审图费、草原植被恢复费和林地补偿费</w:t>
            </w:r>
            <w:bookmarkEnd w:id="87"/>
          </w:p>
          <w:p w:rsidR="004B1CF5" w:rsidRDefault="00031A85">
            <w:pPr>
              <w:pStyle w:val="a7"/>
              <w:rPr>
                <w:rFonts w:hint="default"/>
              </w:rPr>
            </w:pPr>
            <w:bookmarkStart w:id="90" w:name="_Toc16272"/>
            <w:bookmarkStart w:id="91" w:name="_Toc3703"/>
            <w:bookmarkStart w:id="92" w:name="_Toc16086"/>
            <w:r>
              <w:rPr>
                <w:rFonts w:hint="default"/>
              </w:rPr>
              <w:t>绩效评价</w:t>
            </w:r>
            <w:r>
              <w:rPr>
                <w:rFonts w:hint="default"/>
                <w:lang w:val="zh-TW" w:eastAsia="zh-TW"/>
              </w:rPr>
              <w:t>得分表</w:t>
            </w:r>
            <w:bookmarkEnd w:id="90"/>
            <w:bookmarkEnd w:id="91"/>
            <w:bookmarkEnd w:id="92"/>
          </w:p>
        </w:tc>
      </w:tr>
      <w:tr w:rsidR="004B1CF5">
        <w:trPr>
          <w:trHeight w:val="212"/>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w:t>
            </w:r>
            <w:r>
              <w:rPr>
                <w:rFonts w:hint="default"/>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3.</w:t>
            </w:r>
            <w:r>
              <w:rPr>
                <w:rFonts w:hint="default"/>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w:t>
            </w:r>
            <w:r>
              <w:rPr>
                <w:rFonts w:hint="default"/>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合计</w:t>
            </w:r>
          </w:p>
        </w:tc>
      </w:tr>
      <w:tr w:rsidR="004B1CF5">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100</w:t>
            </w:r>
            <w:r>
              <w:t>%</w:t>
            </w:r>
          </w:p>
        </w:tc>
      </w:tr>
      <w:tr w:rsidR="004B1CF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100</w:t>
            </w:r>
          </w:p>
        </w:tc>
      </w:tr>
      <w:tr w:rsidR="004B1CF5">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4B1CF5" w:rsidRDefault="00031A85">
            <w:pPr>
              <w:pStyle w:val="a6"/>
              <w:rPr>
                <w:rFonts w:hint="default"/>
              </w:rPr>
            </w:pPr>
            <w:r>
              <w:rPr>
                <w:rFonts w:hint="default"/>
              </w:rPr>
              <w:t>100</w:t>
            </w:r>
          </w:p>
        </w:tc>
      </w:tr>
    </w:tbl>
    <w:p w:rsidR="004B1CF5" w:rsidRDefault="00031A85">
      <w:pPr>
        <w:pStyle w:val="2"/>
        <w:ind w:firstLine="640"/>
      </w:pPr>
      <w:bookmarkStart w:id="93" w:name="_Toc4904"/>
      <w:bookmarkStart w:id="94" w:name="_Toc13630"/>
      <w:bookmarkStart w:id="95" w:name="_Toc29439"/>
      <w:bookmarkStart w:id="96" w:name="_Toc22"/>
      <w:r>
        <w:rPr>
          <w:rFonts w:hint="eastAsia"/>
        </w:rPr>
        <w:t>四、绩效评价指标分析</w:t>
      </w:r>
      <w:bookmarkEnd w:id="88"/>
      <w:bookmarkEnd w:id="89"/>
      <w:bookmarkEnd w:id="93"/>
      <w:bookmarkEnd w:id="94"/>
      <w:bookmarkEnd w:id="95"/>
      <w:bookmarkEnd w:id="96"/>
    </w:p>
    <w:p w:rsidR="004B1CF5" w:rsidRDefault="00031A85">
      <w:pPr>
        <w:pStyle w:val="3"/>
        <w:ind w:firstLine="643"/>
      </w:pPr>
      <w:bookmarkStart w:id="97" w:name="_Toc22323"/>
      <w:bookmarkStart w:id="98" w:name="_Toc1968"/>
      <w:bookmarkStart w:id="99" w:name="_Toc2901"/>
      <w:bookmarkStart w:id="100" w:name="_Toc28477"/>
      <w:bookmarkStart w:id="101" w:name="_Toc7171"/>
      <w:r>
        <w:rPr>
          <w:rFonts w:hint="eastAsia"/>
        </w:rPr>
        <w:t>（一）项目决策情况</w:t>
      </w:r>
      <w:bookmarkEnd w:id="97"/>
      <w:bookmarkEnd w:id="98"/>
      <w:bookmarkEnd w:id="99"/>
      <w:bookmarkEnd w:id="100"/>
      <w:bookmarkEnd w:id="101"/>
    </w:p>
    <w:p w:rsidR="004B1CF5" w:rsidRDefault="00031A85">
      <w:pPr>
        <w:spacing w:line="600" w:lineRule="exact"/>
        <w:ind w:firstLine="643"/>
        <w:rPr>
          <w:b/>
          <w:bCs/>
        </w:rPr>
      </w:pPr>
      <w:bookmarkStart w:id="102" w:name="_Toc510"/>
      <w:bookmarkStart w:id="103" w:name="_Toc22511"/>
      <w:r>
        <w:rPr>
          <w:b/>
          <w:bCs/>
        </w:rPr>
        <w:t>1.</w:t>
      </w:r>
      <w:r>
        <w:rPr>
          <w:rFonts w:hint="eastAsia"/>
          <w:b/>
          <w:bCs/>
        </w:rPr>
        <w:t>实施</w:t>
      </w:r>
      <w:r>
        <w:rPr>
          <w:b/>
          <w:bCs/>
        </w:rPr>
        <w:t>依据充分性</w:t>
      </w:r>
      <w:bookmarkEnd w:id="102"/>
      <w:bookmarkEnd w:id="103"/>
    </w:p>
    <w:p w:rsidR="004B1CF5" w:rsidRDefault="00031A85">
      <w:pPr>
        <w:spacing w:line="600" w:lineRule="exact"/>
        <w:ind w:firstLine="640"/>
      </w:pPr>
      <w:r>
        <w:rPr>
          <w:rFonts w:hint="eastAsia"/>
        </w:rPr>
        <w:t>根据《尉犁工业园区道路及园区配套设施建设项目前期费》（尉财预〔</w:t>
      </w:r>
      <w:r>
        <w:rPr>
          <w:rFonts w:hint="eastAsia"/>
        </w:rPr>
        <w:t>2024</w:t>
      </w:r>
      <w:r>
        <w:rPr>
          <w:rFonts w:hint="eastAsia"/>
        </w:rPr>
        <w:t>〕</w:t>
      </w:r>
      <w:r>
        <w:rPr>
          <w:rFonts w:hint="eastAsia"/>
        </w:rPr>
        <w:t>51</w:t>
      </w:r>
      <w:r>
        <w:rPr>
          <w:rFonts w:hint="eastAsia"/>
        </w:rPr>
        <w:t>号）、《尉犁工业园区道路及园区配套设施建设项目一标段工程施工图设计文件审图费》（尉财预〔</w:t>
      </w:r>
      <w:r>
        <w:rPr>
          <w:rFonts w:hint="eastAsia"/>
        </w:rPr>
        <w:t>2024</w:t>
      </w:r>
      <w:r>
        <w:rPr>
          <w:rFonts w:hint="eastAsia"/>
        </w:rPr>
        <w:t>〕</w:t>
      </w:r>
      <w:r>
        <w:rPr>
          <w:rFonts w:hint="eastAsia"/>
        </w:rPr>
        <w:t>168</w:t>
      </w:r>
      <w:r>
        <w:rPr>
          <w:rFonts w:hint="eastAsia"/>
        </w:rPr>
        <w:t>号）、《道路及园区配套基础设施建设项目（一期）使用林地补偿费》（尉财预〔</w:t>
      </w:r>
      <w:r>
        <w:rPr>
          <w:rFonts w:hint="eastAsia"/>
        </w:rPr>
        <w:t>2024</w:t>
      </w:r>
      <w:r>
        <w:rPr>
          <w:rFonts w:hint="eastAsia"/>
        </w:rPr>
        <w:t>〕</w:t>
      </w:r>
      <w:r>
        <w:rPr>
          <w:rFonts w:hint="eastAsia"/>
        </w:rPr>
        <w:t>176</w:t>
      </w:r>
      <w:r>
        <w:rPr>
          <w:rFonts w:hint="eastAsia"/>
        </w:rPr>
        <w:t>号）、《尉犁工业园区道路及园区配套设施建设项目草原植被恢复费》（尉财预〔</w:t>
      </w:r>
      <w:r>
        <w:rPr>
          <w:rFonts w:hint="eastAsia"/>
        </w:rPr>
        <w:t>2024</w:t>
      </w:r>
      <w:r>
        <w:rPr>
          <w:rFonts w:hint="eastAsia"/>
        </w:rPr>
        <w:t>〕</w:t>
      </w:r>
      <w:r>
        <w:rPr>
          <w:rFonts w:hint="eastAsia"/>
        </w:rPr>
        <w:t>189</w:t>
      </w:r>
      <w:r>
        <w:rPr>
          <w:rFonts w:hint="eastAsia"/>
        </w:rPr>
        <w:t>号）、（纺织园区</w:t>
      </w:r>
      <w:r>
        <w:rPr>
          <w:rFonts w:hint="eastAsia"/>
        </w:rPr>
        <w:t>2023</w:t>
      </w:r>
      <w:r>
        <w:rPr>
          <w:rFonts w:hint="eastAsia"/>
        </w:rPr>
        <w:t>年道路建设项目用地划拨补偿费）（尉财预〔</w:t>
      </w:r>
      <w:r>
        <w:rPr>
          <w:rFonts w:hint="eastAsia"/>
        </w:rPr>
        <w:t>2024</w:t>
      </w:r>
      <w:r>
        <w:rPr>
          <w:rFonts w:hint="eastAsia"/>
        </w:rPr>
        <w:t>〕</w:t>
      </w:r>
      <w:r>
        <w:rPr>
          <w:rFonts w:hint="eastAsia"/>
        </w:rPr>
        <w:t>279</w:t>
      </w:r>
      <w:r>
        <w:rPr>
          <w:rFonts w:hint="eastAsia"/>
        </w:rPr>
        <w:t>号）、《工业园区供水管网建设项目》（尉财预〔</w:t>
      </w:r>
      <w:r>
        <w:rPr>
          <w:rFonts w:hint="eastAsia"/>
        </w:rPr>
        <w:t>2024</w:t>
      </w:r>
      <w:r>
        <w:rPr>
          <w:rFonts w:hint="eastAsia"/>
        </w:rPr>
        <w:t>〕</w:t>
      </w:r>
      <w:r>
        <w:rPr>
          <w:rFonts w:hint="eastAsia"/>
        </w:rPr>
        <w:t>334</w:t>
      </w:r>
      <w:r>
        <w:rPr>
          <w:rFonts w:hint="eastAsia"/>
        </w:rPr>
        <w:t>号）文件，</w:t>
      </w:r>
      <w:r>
        <w:lastRenderedPageBreak/>
        <w:t>项目实施符合国家法律法规、国民经济发展规划</w:t>
      </w:r>
      <w:r w:rsidR="007529E8">
        <w:t>和相关政策；符合行业发展规划和政策要求；与部门职责范围相符，</w:t>
      </w:r>
      <w:bookmarkStart w:id="104" w:name="_GoBack"/>
      <w:r w:rsidR="007529E8">
        <w:t>属</w:t>
      </w:r>
      <w:bookmarkEnd w:id="104"/>
      <w:r w:rsidR="007529E8">
        <w:t>于</w:t>
      </w:r>
      <w:r>
        <w:t>部门履职所需；属于公共财政支持范围，符合中央、地方事权支出责任划分原则；不存在与相关部门同类项目或部门内部相关项目重复的现象。项目</w:t>
      </w:r>
      <w:r>
        <w:rPr>
          <w:rFonts w:hint="eastAsia"/>
        </w:rPr>
        <w:t>实施</w:t>
      </w:r>
      <w:r>
        <w:t>依据充分。</w:t>
      </w:r>
    </w:p>
    <w:p w:rsidR="004B1CF5" w:rsidRDefault="00031A85">
      <w:pPr>
        <w:spacing w:line="600" w:lineRule="exact"/>
        <w:ind w:firstLine="640"/>
      </w:pPr>
      <w:r>
        <w:t>本项满分</w:t>
      </w:r>
      <w:r>
        <w:t>3</w:t>
      </w:r>
      <w:r>
        <w:t>分，评估得分</w:t>
      </w:r>
      <w:r>
        <w:t>3</w:t>
      </w:r>
      <w:r>
        <w:t>分。</w:t>
      </w:r>
    </w:p>
    <w:p w:rsidR="004B1CF5" w:rsidRDefault="00031A85">
      <w:pPr>
        <w:spacing w:line="600" w:lineRule="exact"/>
        <w:ind w:firstLine="643"/>
        <w:rPr>
          <w:b/>
          <w:bCs/>
        </w:rPr>
      </w:pPr>
      <w:bookmarkStart w:id="105" w:name="_Toc283"/>
      <w:bookmarkStart w:id="106" w:name="_Toc27895"/>
      <w:r>
        <w:rPr>
          <w:b/>
          <w:bCs/>
        </w:rPr>
        <w:t>2.</w:t>
      </w:r>
      <w:r>
        <w:rPr>
          <w:rFonts w:hint="eastAsia"/>
          <w:b/>
          <w:bCs/>
        </w:rPr>
        <w:t>实施</w:t>
      </w:r>
      <w:r>
        <w:rPr>
          <w:b/>
          <w:bCs/>
        </w:rPr>
        <w:t>程序规范性</w:t>
      </w:r>
      <w:bookmarkEnd w:id="105"/>
      <w:bookmarkEnd w:id="106"/>
    </w:p>
    <w:p w:rsidR="004B1CF5" w:rsidRDefault="00031A85">
      <w:pPr>
        <w:keepNext/>
        <w:ind w:firstLine="640"/>
        <w:rPr>
          <w:rFonts w:cs="仿宋_GB2312"/>
        </w:rPr>
      </w:pPr>
      <w:r>
        <w:rPr>
          <w:rFonts w:hint="eastAsia"/>
        </w:rPr>
        <w:t>本项目实施资料齐全，对项目背景、实施目标、资金预算、进度安排、风险防控等内容进行了全面且细致的规划，经过尉犁工业园区党工委会议审议，同意支付项目前期费。因此项目</w:t>
      </w:r>
      <w:r>
        <w:rPr>
          <w:rFonts w:cs="仿宋_GB2312" w:hint="eastAsia"/>
        </w:rPr>
        <w:t>实施程序规范；审批文件、材料符合相关要求，事前已经过必要的集体决策，实施程序规范。</w:t>
      </w:r>
    </w:p>
    <w:p w:rsidR="004B1CF5" w:rsidRDefault="00031A85">
      <w:pPr>
        <w:spacing w:line="600" w:lineRule="exact"/>
        <w:ind w:firstLine="640"/>
      </w:pPr>
      <w:r>
        <w:t>本项满分</w:t>
      </w:r>
      <w:r>
        <w:t>3</w:t>
      </w:r>
      <w:r>
        <w:t>分，评估得分</w:t>
      </w:r>
      <w:r>
        <w:t>3</w:t>
      </w:r>
      <w:r>
        <w:t>分。</w:t>
      </w:r>
    </w:p>
    <w:p w:rsidR="004B1CF5" w:rsidRDefault="00031A85">
      <w:pPr>
        <w:spacing w:line="600" w:lineRule="exact"/>
        <w:ind w:firstLine="643"/>
        <w:rPr>
          <w:b/>
          <w:bCs/>
        </w:rPr>
      </w:pPr>
      <w:bookmarkStart w:id="107" w:name="_Toc13368"/>
      <w:bookmarkStart w:id="108" w:name="_Toc20471"/>
      <w:r>
        <w:rPr>
          <w:b/>
          <w:bCs/>
        </w:rPr>
        <w:t>3.</w:t>
      </w:r>
      <w:r>
        <w:rPr>
          <w:b/>
          <w:bCs/>
        </w:rPr>
        <w:t>绩效目标合理性</w:t>
      </w:r>
      <w:bookmarkEnd w:id="107"/>
      <w:bookmarkEnd w:id="108"/>
    </w:p>
    <w:p w:rsidR="004B1CF5" w:rsidRDefault="00031A85">
      <w:pPr>
        <w:spacing w:line="600" w:lineRule="exact"/>
        <w:ind w:firstLine="640"/>
      </w:pPr>
      <w:r>
        <w:rPr>
          <w:rFonts w:cs="仿宋_GB2312" w:hint="eastAsia"/>
        </w:rPr>
        <w:t>项目前期费及审图费、草原植被恢复费和林地补偿费</w:t>
      </w:r>
      <w:r>
        <w:t>设立了项目绩效目标，绩效目标指标设置合理，项目绩效目标与实际工作内容相关性较强；项目预期产出效益和效果符合正常的业绩水平；绩效目标与预算确定的项目投资额相匹配。</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09" w:name="_Toc21087"/>
      <w:bookmarkStart w:id="110" w:name="_Toc15543"/>
      <w:r>
        <w:rPr>
          <w:b/>
          <w:bCs/>
        </w:rPr>
        <w:t>4.</w:t>
      </w:r>
      <w:r>
        <w:rPr>
          <w:b/>
          <w:bCs/>
        </w:rPr>
        <w:t>绩效指标明确性</w:t>
      </w:r>
      <w:bookmarkEnd w:id="109"/>
      <w:bookmarkEnd w:id="110"/>
    </w:p>
    <w:p w:rsidR="004B1CF5" w:rsidRDefault="00031A85">
      <w:pPr>
        <w:spacing w:line="600" w:lineRule="exact"/>
        <w:ind w:firstLine="640"/>
      </w:pPr>
      <w:r>
        <w:rPr>
          <w:rFonts w:cs="仿宋_GB2312" w:hint="eastAsia"/>
        </w:rPr>
        <w:t>项目前期费及审图费、草原植被恢复费和林地补偿费</w:t>
      </w:r>
      <w:r>
        <w:t>，设置一级指标</w:t>
      </w:r>
      <w:r>
        <w:t>3</w:t>
      </w:r>
      <w:r>
        <w:t>条，二级指标</w:t>
      </w:r>
      <w:r>
        <w:rPr>
          <w:rFonts w:hint="eastAsia"/>
        </w:rPr>
        <w:t>5</w:t>
      </w:r>
      <w:r>
        <w:t>条，三级指标</w:t>
      </w:r>
      <w:r>
        <w:rPr>
          <w:rFonts w:hint="eastAsia"/>
        </w:rPr>
        <w:t>7</w:t>
      </w:r>
      <w:r>
        <w:t>条，其中量</w:t>
      </w:r>
      <w:r>
        <w:lastRenderedPageBreak/>
        <w:t>化指标</w:t>
      </w:r>
      <w:r>
        <w:rPr>
          <w:rFonts w:hint="eastAsia"/>
        </w:rPr>
        <w:t>6</w:t>
      </w:r>
      <w:r>
        <w:t>条，绩效目标指标设定清晰、可衡量性较强，与项目目标任务计划数对应性较强。</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11" w:name="_Toc21476"/>
      <w:bookmarkStart w:id="112" w:name="_Toc25638"/>
      <w:r>
        <w:rPr>
          <w:b/>
          <w:bCs/>
        </w:rPr>
        <w:t>5.</w:t>
      </w:r>
      <w:r>
        <w:rPr>
          <w:b/>
          <w:bCs/>
        </w:rPr>
        <w:t>预算编制科学性</w:t>
      </w:r>
      <w:bookmarkEnd w:id="111"/>
      <w:bookmarkEnd w:id="112"/>
    </w:p>
    <w:p w:rsidR="004B1CF5" w:rsidRDefault="00031A85">
      <w:pPr>
        <w:spacing w:line="600" w:lineRule="exact"/>
        <w:ind w:firstLine="640"/>
      </w:pPr>
      <w:r>
        <w:t>本项目预算资金</w:t>
      </w:r>
      <w:r>
        <w:rPr>
          <w:rFonts w:hint="eastAsia"/>
        </w:rPr>
        <w:t>430.37</w:t>
      </w:r>
      <w:r>
        <w:t>万元，来源为</w:t>
      </w:r>
      <w:r>
        <w:rPr>
          <w:rFonts w:hint="eastAsia"/>
        </w:rPr>
        <w:t>本级</w:t>
      </w:r>
      <w:r>
        <w:t>资金</w:t>
      </w:r>
      <w:r>
        <w:rPr>
          <w:rFonts w:hint="eastAsia"/>
        </w:rPr>
        <w:t>430.37</w:t>
      </w:r>
      <w:r>
        <w:t>万元，预算编制较为科学，预算内容与项目建设内容相匹配，预算额度测算依据充分，预算确定的资金量与</w:t>
      </w:r>
      <w:r>
        <w:rPr>
          <w:rFonts w:hint="eastAsia"/>
        </w:rPr>
        <w:t>工作</w:t>
      </w:r>
      <w:r>
        <w:t>量相匹配</w:t>
      </w:r>
      <w:r>
        <w:rPr>
          <w:rFonts w:hint="eastAsia"/>
        </w:rPr>
        <w:t>。</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13" w:name="_Toc30661"/>
      <w:bookmarkStart w:id="114" w:name="_Toc21577"/>
      <w:r>
        <w:rPr>
          <w:b/>
          <w:bCs/>
        </w:rPr>
        <w:t>6.</w:t>
      </w:r>
      <w:r>
        <w:rPr>
          <w:b/>
          <w:bCs/>
        </w:rPr>
        <w:t>资金分配合理性</w:t>
      </w:r>
      <w:bookmarkEnd w:id="113"/>
      <w:bookmarkEnd w:id="114"/>
    </w:p>
    <w:p w:rsidR="004B1CF5" w:rsidRDefault="00031A85">
      <w:pPr>
        <w:spacing w:line="600" w:lineRule="exact"/>
        <w:ind w:firstLine="640"/>
      </w:pPr>
      <w:r>
        <w:t>本项目预算资金分配依据充分；资金分配额度合理，与项目单位实际相适应。</w:t>
      </w:r>
    </w:p>
    <w:p w:rsidR="004B1CF5" w:rsidRDefault="00031A85">
      <w:pPr>
        <w:spacing w:line="600" w:lineRule="exact"/>
        <w:ind w:firstLine="640"/>
      </w:pPr>
      <w:r>
        <w:t>本项满分</w:t>
      </w:r>
      <w:r>
        <w:t>4</w:t>
      </w:r>
      <w:r>
        <w:t>分，评估得分</w:t>
      </w:r>
      <w:r>
        <w:t>4</w:t>
      </w:r>
      <w:r>
        <w:t>分。</w:t>
      </w:r>
    </w:p>
    <w:p w:rsidR="004B1CF5" w:rsidRDefault="00031A85">
      <w:pPr>
        <w:pStyle w:val="3"/>
        <w:ind w:firstLine="643"/>
      </w:pPr>
      <w:bookmarkStart w:id="115" w:name="_Toc27855"/>
      <w:bookmarkStart w:id="116" w:name="_Toc9897"/>
      <w:bookmarkStart w:id="117" w:name="_Toc30992"/>
      <w:bookmarkStart w:id="118" w:name="_Toc29612"/>
      <w:bookmarkStart w:id="119" w:name="_Toc13442"/>
      <w:r>
        <w:rPr>
          <w:rFonts w:hint="eastAsia"/>
        </w:rPr>
        <w:t>（二）项目过程情况</w:t>
      </w:r>
      <w:bookmarkEnd w:id="115"/>
      <w:bookmarkEnd w:id="116"/>
      <w:bookmarkEnd w:id="117"/>
      <w:bookmarkEnd w:id="118"/>
      <w:bookmarkEnd w:id="119"/>
    </w:p>
    <w:p w:rsidR="004B1CF5" w:rsidRDefault="00031A85">
      <w:pPr>
        <w:spacing w:line="600" w:lineRule="exact"/>
        <w:ind w:firstLine="643"/>
        <w:rPr>
          <w:b/>
          <w:bCs/>
        </w:rPr>
      </w:pPr>
      <w:bookmarkStart w:id="120" w:name="_Toc19854"/>
      <w:bookmarkStart w:id="121" w:name="_Toc29417"/>
      <w:r>
        <w:rPr>
          <w:b/>
          <w:bCs/>
        </w:rPr>
        <w:t>1.</w:t>
      </w:r>
      <w:r>
        <w:rPr>
          <w:b/>
          <w:bCs/>
        </w:rPr>
        <w:t>资金到位率</w:t>
      </w:r>
      <w:bookmarkEnd w:id="120"/>
      <w:bookmarkEnd w:id="121"/>
    </w:p>
    <w:p w:rsidR="004B1CF5" w:rsidRDefault="00031A85">
      <w:pPr>
        <w:spacing w:line="600" w:lineRule="exact"/>
        <w:ind w:firstLine="640"/>
      </w:pPr>
      <w:r>
        <w:t>本项目预算资金</w:t>
      </w:r>
      <w:r>
        <w:rPr>
          <w:rFonts w:hint="eastAsia"/>
        </w:rPr>
        <w:t>430.37</w:t>
      </w:r>
      <w:r>
        <w:t>万元，实际到位资金</w:t>
      </w:r>
      <w:r>
        <w:rPr>
          <w:rFonts w:hint="eastAsia"/>
        </w:rPr>
        <w:t>430.37</w:t>
      </w:r>
      <w:r>
        <w:t>万元，资金到位率</w:t>
      </w:r>
      <w:r>
        <w:t>100%</w:t>
      </w:r>
      <w:r>
        <w:t>。</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22" w:name="_Toc29889"/>
      <w:bookmarkStart w:id="123" w:name="_Toc13724"/>
      <w:r>
        <w:rPr>
          <w:b/>
          <w:bCs/>
        </w:rPr>
        <w:t>2.</w:t>
      </w:r>
      <w:r>
        <w:rPr>
          <w:b/>
          <w:bCs/>
        </w:rPr>
        <w:t>预算执行率</w:t>
      </w:r>
      <w:bookmarkEnd w:id="122"/>
      <w:bookmarkEnd w:id="123"/>
    </w:p>
    <w:p w:rsidR="004B1CF5" w:rsidRDefault="00031A85">
      <w:pPr>
        <w:spacing w:line="600" w:lineRule="exact"/>
        <w:ind w:firstLine="640"/>
      </w:pPr>
      <w:r>
        <w:t>本项目到位资金</w:t>
      </w:r>
      <w:r>
        <w:rPr>
          <w:rFonts w:hint="eastAsia"/>
        </w:rPr>
        <w:t>430.37</w:t>
      </w:r>
      <w:r>
        <w:t>万元，实际支付资金</w:t>
      </w:r>
      <w:r>
        <w:rPr>
          <w:rFonts w:hint="eastAsia"/>
        </w:rPr>
        <w:t>430.37</w:t>
      </w:r>
      <w:r>
        <w:t>万元，预算执行率为</w:t>
      </w:r>
      <w:r>
        <w:t>100%</w:t>
      </w:r>
      <w:r>
        <w:t>。</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24" w:name="_Toc8316"/>
      <w:bookmarkStart w:id="125" w:name="_Toc2484"/>
      <w:r>
        <w:rPr>
          <w:b/>
          <w:bCs/>
        </w:rPr>
        <w:t>3.</w:t>
      </w:r>
      <w:r>
        <w:rPr>
          <w:b/>
          <w:bCs/>
        </w:rPr>
        <w:t>资金使用合</w:t>
      </w:r>
      <w:proofErr w:type="gramStart"/>
      <w:r>
        <w:rPr>
          <w:b/>
          <w:bCs/>
        </w:rPr>
        <w:t>规</w:t>
      </w:r>
      <w:proofErr w:type="gramEnd"/>
      <w:r>
        <w:rPr>
          <w:b/>
          <w:bCs/>
        </w:rPr>
        <w:t>性</w:t>
      </w:r>
      <w:bookmarkEnd w:id="124"/>
      <w:bookmarkEnd w:id="125"/>
    </w:p>
    <w:p w:rsidR="004B1CF5" w:rsidRDefault="00031A85">
      <w:pPr>
        <w:spacing w:line="600" w:lineRule="exact"/>
        <w:ind w:firstLine="640"/>
      </w:pPr>
      <w:r>
        <w:lastRenderedPageBreak/>
        <w:t>本项目资金的使用符合《中华人民共和国预算法》《中华人民共和国会计法》等国家有关财经法规以及预算管理制度。</w:t>
      </w:r>
      <w:r>
        <w:rPr>
          <w:rFonts w:hint="eastAsia"/>
        </w:rPr>
        <w:t>符合《尉犁县专项资金管理办法》要求。资金的审批和拨付按照《尉犁县财政资金审批管理办法》执行，有完整的审批程序和手续；资金使用符合专项资金支持的范围。不存在截留、挤占、挪用、虚列支出等情况。</w:t>
      </w:r>
    </w:p>
    <w:p w:rsidR="004B1CF5" w:rsidRDefault="00031A85">
      <w:pPr>
        <w:spacing w:line="600" w:lineRule="exact"/>
        <w:ind w:firstLine="640"/>
      </w:pPr>
      <w:r>
        <w:t>本项满分</w:t>
      </w:r>
      <w:r>
        <w:t>4</w:t>
      </w:r>
      <w:r>
        <w:t>分，评估得分</w:t>
      </w:r>
      <w:r>
        <w:t>4</w:t>
      </w:r>
      <w:r>
        <w:t>分。</w:t>
      </w:r>
    </w:p>
    <w:p w:rsidR="004B1CF5" w:rsidRDefault="00031A85">
      <w:pPr>
        <w:spacing w:line="600" w:lineRule="exact"/>
        <w:ind w:firstLine="643"/>
        <w:rPr>
          <w:b/>
          <w:bCs/>
        </w:rPr>
      </w:pPr>
      <w:bookmarkStart w:id="126" w:name="_Toc15332"/>
      <w:bookmarkStart w:id="127" w:name="_Toc20651"/>
      <w:r>
        <w:rPr>
          <w:b/>
          <w:bCs/>
        </w:rPr>
        <w:t>4.</w:t>
      </w:r>
      <w:r>
        <w:rPr>
          <w:b/>
          <w:bCs/>
        </w:rPr>
        <w:t>管理制度健全性</w:t>
      </w:r>
      <w:bookmarkEnd w:id="126"/>
      <w:bookmarkEnd w:id="127"/>
    </w:p>
    <w:p w:rsidR="004B1CF5" w:rsidRDefault="00031A85">
      <w:pPr>
        <w:spacing w:line="600" w:lineRule="exact"/>
        <w:ind w:firstLine="640"/>
      </w:pPr>
      <w:r>
        <w:rPr>
          <w:rFonts w:hint="eastAsia"/>
        </w:rPr>
        <w:t>尉犁工业园区管理委员会</w:t>
      </w:r>
      <w:r>
        <w:t>制定了《</w:t>
      </w:r>
      <w:r>
        <w:rPr>
          <w:rFonts w:hint="eastAsia"/>
        </w:rPr>
        <w:t>尉犁工业园区管理委员会</w:t>
      </w:r>
      <w:r>
        <w:t>财务</w:t>
      </w:r>
      <w:r>
        <w:rPr>
          <w:rFonts w:hint="eastAsia"/>
        </w:rPr>
        <w:t>管理办法</w:t>
      </w:r>
      <w:r>
        <w:t>》和《</w:t>
      </w:r>
      <w:r>
        <w:rPr>
          <w:rFonts w:hint="eastAsia"/>
        </w:rPr>
        <w:t>尉犁工业园区管理委员会</w:t>
      </w:r>
      <w:r>
        <w:t>预算管理内控</w:t>
      </w:r>
      <w:r>
        <w:rPr>
          <w:rFonts w:hint="eastAsia"/>
        </w:rPr>
        <w:t>管理</w:t>
      </w:r>
      <w:r>
        <w:t>制度》，</w:t>
      </w:r>
      <w:r>
        <w:rPr>
          <w:rFonts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4B1CF5" w:rsidRDefault="00031A85">
      <w:pPr>
        <w:spacing w:line="600" w:lineRule="exact"/>
        <w:ind w:firstLine="640"/>
      </w:pPr>
      <w:r>
        <w:t>本项满分</w:t>
      </w:r>
      <w:r>
        <w:t>3</w:t>
      </w:r>
      <w:r>
        <w:t>分，评估得分</w:t>
      </w:r>
      <w:r>
        <w:t>3</w:t>
      </w:r>
      <w:r>
        <w:t>分。</w:t>
      </w:r>
    </w:p>
    <w:p w:rsidR="004B1CF5" w:rsidRDefault="00031A85">
      <w:pPr>
        <w:spacing w:line="600" w:lineRule="exact"/>
        <w:ind w:firstLine="643"/>
        <w:rPr>
          <w:b/>
          <w:bCs/>
        </w:rPr>
      </w:pPr>
      <w:bookmarkStart w:id="128" w:name="_Toc14853"/>
      <w:bookmarkStart w:id="129" w:name="_Toc14023"/>
      <w:r>
        <w:rPr>
          <w:b/>
          <w:bCs/>
        </w:rPr>
        <w:t>5.</w:t>
      </w:r>
      <w:r>
        <w:rPr>
          <w:b/>
          <w:bCs/>
        </w:rPr>
        <w:t>制度执行有效性</w:t>
      </w:r>
      <w:bookmarkEnd w:id="128"/>
      <w:bookmarkEnd w:id="129"/>
    </w:p>
    <w:p w:rsidR="004B1CF5" w:rsidRDefault="00031A85">
      <w:pPr>
        <w:spacing w:line="600" w:lineRule="exact"/>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4B1CF5" w:rsidRDefault="00031A85">
      <w:pPr>
        <w:spacing w:line="600" w:lineRule="exact"/>
        <w:ind w:firstLine="640"/>
      </w:pPr>
      <w:r>
        <w:lastRenderedPageBreak/>
        <w:t>本项满分</w:t>
      </w:r>
      <w:r>
        <w:t>3</w:t>
      </w:r>
      <w:r>
        <w:t>分，评估得分</w:t>
      </w:r>
      <w:r>
        <w:t>3</w:t>
      </w:r>
      <w:r>
        <w:t>分。</w:t>
      </w:r>
    </w:p>
    <w:p w:rsidR="004B1CF5" w:rsidRDefault="00031A85">
      <w:pPr>
        <w:pStyle w:val="3"/>
        <w:spacing w:line="600" w:lineRule="exact"/>
        <w:ind w:firstLine="643"/>
        <w:rPr>
          <w:rFonts w:eastAsia="楷体" w:cs="楷体"/>
        </w:rPr>
      </w:pPr>
      <w:bookmarkStart w:id="130" w:name="_Toc5161"/>
      <w:bookmarkStart w:id="131" w:name="_Toc31545"/>
      <w:bookmarkStart w:id="132" w:name="_Toc24210"/>
      <w:bookmarkStart w:id="133" w:name="_Toc6865"/>
      <w:bookmarkStart w:id="134" w:name="_Toc22156"/>
      <w:r>
        <w:rPr>
          <w:rFonts w:eastAsia="楷体" w:cs="楷体" w:hint="eastAsia"/>
        </w:rPr>
        <w:t>（三）项目产出情况</w:t>
      </w:r>
      <w:bookmarkEnd w:id="130"/>
      <w:bookmarkEnd w:id="131"/>
      <w:bookmarkEnd w:id="132"/>
      <w:bookmarkEnd w:id="133"/>
      <w:bookmarkEnd w:id="134"/>
    </w:p>
    <w:p w:rsidR="004B1CF5" w:rsidRDefault="00031A85">
      <w:pPr>
        <w:spacing w:line="600" w:lineRule="exact"/>
        <w:ind w:firstLine="643"/>
        <w:rPr>
          <w:b/>
          <w:bCs/>
        </w:rPr>
      </w:pPr>
      <w:bookmarkStart w:id="135" w:name="_Toc31041"/>
      <w:bookmarkStart w:id="136" w:name="_Toc4184"/>
      <w:r>
        <w:rPr>
          <w:b/>
          <w:bCs/>
        </w:rPr>
        <w:t>1.</w:t>
      </w:r>
      <w:r>
        <w:rPr>
          <w:b/>
          <w:bCs/>
        </w:rPr>
        <w:t>产出数量</w:t>
      </w:r>
      <w:bookmarkEnd w:id="135"/>
      <w:bookmarkEnd w:id="136"/>
    </w:p>
    <w:p w:rsidR="004B1CF5" w:rsidRDefault="00031A85">
      <w:pPr>
        <w:spacing w:line="600" w:lineRule="exact"/>
        <w:ind w:firstLine="640"/>
      </w:pPr>
      <w:r>
        <w:rPr>
          <w:bCs/>
          <w:szCs w:val="32"/>
        </w:rPr>
        <w:t>指标</w:t>
      </w:r>
      <w:r>
        <w:rPr>
          <w:bCs/>
          <w:szCs w:val="32"/>
        </w:rPr>
        <w:t>1</w:t>
      </w:r>
      <w:r>
        <w:rPr>
          <w:bCs/>
          <w:szCs w:val="32"/>
        </w:rPr>
        <w:t>：</w:t>
      </w:r>
      <w:r>
        <w:rPr>
          <w:rFonts w:hint="eastAsia"/>
        </w:rPr>
        <w:t>完成前期工作项目个数</w:t>
      </w:r>
      <w:r>
        <w:t>，预期指标值</w:t>
      </w:r>
      <w:r>
        <w:rPr>
          <w:rFonts w:hint="eastAsia"/>
        </w:rPr>
        <w:t>等于</w:t>
      </w:r>
      <w:r>
        <w:rPr>
          <w:rFonts w:hint="eastAsia"/>
        </w:rPr>
        <w:t>9</w:t>
      </w:r>
      <w:r>
        <w:rPr>
          <w:rFonts w:hint="eastAsia"/>
        </w:rPr>
        <w:t>个</w:t>
      </w:r>
      <w:r>
        <w:t>，指标完成值：</w:t>
      </w:r>
      <w:r>
        <w:rPr>
          <w:rFonts w:hint="eastAsia"/>
        </w:rPr>
        <w:t>9</w:t>
      </w:r>
      <w:r>
        <w:rPr>
          <w:rFonts w:hint="eastAsia"/>
        </w:rPr>
        <w:t>个</w:t>
      </w:r>
      <w:r>
        <w:t>，完成率：</w:t>
      </w:r>
      <w:r>
        <w:rPr>
          <w:rFonts w:hint="eastAsia"/>
        </w:rPr>
        <w:t>100%</w:t>
      </w:r>
      <w:r>
        <w:t>；</w:t>
      </w:r>
    </w:p>
    <w:p w:rsidR="004B1CF5" w:rsidRDefault="00031A85">
      <w:pPr>
        <w:spacing w:line="600" w:lineRule="exact"/>
        <w:ind w:firstLine="640"/>
      </w:pPr>
      <w:r>
        <w:t>本项满分</w:t>
      </w:r>
      <w:r>
        <w:t>12</w:t>
      </w:r>
      <w:r>
        <w:t>分，评估得分</w:t>
      </w:r>
      <w:r>
        <w:t>12</w:t>
      </w:r>
      <w:r>
        <w:t>分。</w:t>
      </w:r>
    </w:p>
    <w:p w:rsidR="004B1CF5" w:rsidRDefault="00031A85">
      <w:pPr>
        <w:spacing w:line="600" w:lineRule="exact"/>
        <w:ind w:firstLine="643"/>
        <w:rPr>
          <w:b/>
          <w:bCs/>
        </w:rPr>
      </w:pPr>
      <w:bookmarkStart w:id="137" w:name="_Toc21607"/>
      <w:bookmarkStart w:id="138" w:name="_Toc7420"/>
      <w:r>
        <w:rPr>
          <w:b/>
          <w:bCs/>
        </w:rPr>
        <w:t>2.</w:t>
      </w:r>
      <w:r>
        <w:rPr>
          <w:b/>
          <w:bCs/>
        </w:rPr>
        <w:t>产出质量</w:t>
      </w:r>
      <w:bookmarkEnd w:id="137"/>
      <w:bookmarkEnd w:id="138"/>
    </w:p>
    <w:p w:rsidR="004B1CF5" w:rsidRDefault="00031A85">
      <w:pPr>
        <w:spacing w:line="600" w:lineRule="exact"/>
        <w:ind w:firstLine="640"/>
      </w:pPr>
      <w:r>
        <w:rPr>
          <w:bCs/>
          <w:szCs w:val="32"/>
        </w:rPr>
        <w:t>指标</w:t>
      </w:r>
      <w:r>
        <w:rPr>
          <w:bCs/>
          <w:szCs w:val="32"/>
        </w:rPr>
        <w:t>1</w:t>
      </w:r>
      <w:r>
        <w:rPr>
          <w:bCs/>
          <w:szCs w:val="32"/>
        </w:rPr>
        <w:t>：</w:t>
      </w:r>
      <w:r>
        <w:rPr>
          <w:rFonts w:hint="eastAsia"/>
        </w:rPr>
        <w:t>项目前期工作完成率</w:t>
      </w:r>
      <w:r>
        <w:t>，预期指标值</w:t>
      </w:r>
      <w:r>
        <w:rPr>
          <w:rFonts w:hint="eastAsia"/>
        </w:rPr>
        <w:t>等于</w:t>
      </w:r>
      <w:r>
        <w:rPr>
          <w:rFonts w:hint="eastAsia"/>
        </w:rPr>
        <w:t>100%</w:t>
      </w:r>
      <w:r>
        <w:t>，指标完成值：</w:t>
      </w:r>
      <w:r>
        <w:rPr>
          <w:rFonts w:hint="eastAsia"/>
        </w:rPr>
        <w:t>等于</w:t>
      </w:r>
      <w:r>
        <w:rPr>
          <w:rFonts w:hint="eastAsia"/>
        </w:rPr>
        <w:t>100%</w:t>
      </w:r>
      <w:r>
        <w:t>，完成率：</w:t>
      </w:r>
      <w:r>
        <w:rPr>
          <w:rFonts w:hint="eastAsia"/>
        </w:rPr>
        <w:t>100%</w:t>
      </w:r>
      <w:r>
        <w:t>；</w:t>
      </w:r>
    </w:p>
    <w:p w:rsidR="004B1CF5" w:rsidRDefault="00031A85">
      <w:pPr>
        <w:keepNext/>
        <w:keepLines/>
        <w:spacing w:line="600" w:lineRule="exact"/>
        <w:ind w:firstLine="640"/>
      </w:pPr>
      <w:r>
        <w:rPr>
          <w:bCs/>
          <w:szCs w:val="32"/>
        </w:rPr>
        <w:t>指标</w:t>
      </w:r>
      <w:r>
        <w:rPr>
          <w:rFonts w:hint="eastAsia"/>
          <w:bCs/>
          <w:szCs w:val="32"/>
        </w:rPr>
        <w:t>2</w:t>
      </w:r>
      <w:r>
        <w:rPr>
          <w:bCs/>
          <w:szCs w:val="32"/>
        </w:rPr>
        <w:t>：</w:t>
      </w:r>
      <w:r>
        <w:rPr>
          <w:rFonts w:hint="eastAsia"/>
          <w:bCs/>
          <w:szCs w:val="32"/>
        </w:rPr>
        <w:t>项目前期工作达标率</w:t>
      </w:r>
      <w:r>
        <w:rPr>
          <w:bCs/>
          <w:szCs w:val="32"/>
        </w:rPr>
        <w:t>，预期指标值</w:t>
      </w:r>
      <w:r>
        <w:rPr>
          <w:rFonts w:hint="eastAsia"/>
          <w:bCs/>
          <w:szCs w:val="32"/>
        </w:rPr>
        <w:t>大于或等于</w:t>
      </w:r>
      <w:r>
        <w:rPr>
          <w:rFonts w:hint="eastAsia"/>
          <w:bCs/>
          <w:szCs w:val="32"/>
        </w:rPr>
        <w:t>95%</w:t>
      </w:r>
      <w:r>
        <w:rPr>
          <w:bCs/>
          <w:szCs w:val="32"/>
        </w:rPr>
        <w:t>，指标完成值：</w:t>
      </w:r>
      <w:r>
        <w:rPr>
          <w:rFonts w:hint="eastAsia"/>
          <w:bCs/>
        </w:rPr>
        <w:t>等于</w:t>
      </w:r>
      <w:r>
        <w:rPr>
          <w:rFonts w:hint="eastAsia"/>
          <w:bCs/>
          <w:szCs w:val="32"/>
        </w:rPr>
        <w:t>100%</w:t>
      </w:r>
      <w:r>
        <w:rPr>
          <w:bCs/>
          <w:szCs w:val="32"/>
        </w:rPr>
        <w:t>，完成率：</w:t>
      </w:r>
      <w:r>
        <w:rPr>
          <w:rFonts w:hint="eastAsia"/>
          <w:bCs/>
          <w:szCs w:val="32"/>
        </w:rPr>
        <w:t>105.26%</w:t>
      </w:r>
      <w:r>
        <w:rPr>
          <w:bCs/>
          <w:szCs w:val="32"/>
        </w:rPr>
        <w:t>；</w:t>
      </w:r>
    </w:p>
    <w:p w:rsidR="004B1CF5" w:rsidRDefault="00031A85">
      <w:pPr>
        <w:spacing w:line="600" w:lineRule="exact"/>
        <w:ind w:firstLine="640"/>
      </w:pPr>
      <w:r>
        <w:t>本项满分</w:t>
      </w:r>
      <w:r>
        <w:t>12</w:t>
      </w:r>
      <w:r>
        <w:t>分，评估得分</w:t>
      </w:r>
      <w:r>
        <w:t>12</w:t>
      </w:r>
      <w:r>
        <w:t>分。</w:t>
      </w:r>
    </w:p>
    <w:p w:rsidR="004B1CF5" w:rsidRDefault="00031A85">
      <w:pPr>
        <w:spacing w:line="600" w:lineRule="exact"/>
        <w:ind w:firstLine="643"/>
        <w:rPr>
          <w:b/>
          <w:bCs/>
        </w:rPr>
      </w:pPr>
      <w:bookmarkStart w:id="139" w:name="_Toc5394"/>
      <w:bookmarkStart w:id="140" w:name="_Toc6277"/>
      <w:r>
        <w:rPr>
          <w:b/>
          <w:bCs/>
        </w:rPr>
        <w:t>3.</w:t>
      </w:r>
      <w:r>
        <w:rPr>
          <w:b/>
          <w:bCs/>
        </w:rPr>
        <w:t>产出时效</w:t>
      </w:r>
      <w:bookmarkEnd w:id="139"/>
      <w:bookmarkEnd w:id="140"/>
    </w:p>
    <w:p w:rsidR="004B1CF5" w:rsidRDefault="00031A85">
      <w:pPr>
        <w:spacing w:line="600" w:lineRule="exact"/>
        <w:ind w:firstLine="640"/>
      </w:pPr>
      <w:r>
        <w:rPr>
          <w:bCs/>
          <w:szCs w:val="32"/>
        </w:rPr>
        <w:t>指标</w:t>
      </w:r>
      <w:r>
        <w:rPr>
          <w:bCs/>
          <w:szCs w:val="32"/>
        </w:rPr>
        <w:t>1</w:t>
      </w:r>
      <w:r>
        <w:rPr>
          <w:bCs/>
          <w:szCs w:val="32"/>
        </w:rPr>
        <w:t>：</w:t>
      </w:r>
      <w:r>
        <w:rPr>
          <w:rFonts w:hint="eastAsia"/>
        </w:rPr>
        <w:t>资金支付及时率</w:t>
      </w:r>
      <w:r>
        <w:t>，预期指标值</w:t>
      </w:r>
      <w:r>
        <w:rPr>
          <w:rFonts w:hint="eastAsia"/>
        </w:rPr>
        <w:t>等于</w:t>
      </w:r>
      <w:r>
        <w:rPr>
          <w:rFonts w:hint="eastAsia"/>
        </w:rPr>
        <w:t>100%</w:t>
      </w:r>
      <w:r>
        <w:t>，指标完成值：</w:t>
      </w:r>
      <w:r>
        <w:rPr>
          <w:rFonts w:hint="eastAsia"/>
          <w:bCs/>
        </w:rPr>
        <w:t>等于</w:t>
      </w:r>
      <w:r>
        <w:rPr>
          <w:rFonts w:hint="eastAsia"/>
        </w:rPr>
        <w:t>100%</w:t>
      </w:r>
      <w:r>
        <w:t>，完成率：</w:t>
      </w:r>
      <w:r>
        <w:rPr>
          <w:rFonts w:hint="eastAsia"/>
        </w:rPr>
        <w:t>100%</w:t>
      </w:r>
      <w:r>
        <w:t>；</w:t>
      </w:r>
    </w:p>
    <w:p w:rsidR="004B1CF5" w:rsidRDefault="00031A85">
      <w:pPr>
        <w:spacing w:line="600" w:lineRule="exact"/>
        <w:ind w:firstLine="640"/>
      </w:pPr>
      <w:r>
        <w:t>本项满分</w:t>
      </w:r>
      <w:r>
        <w:t>12</w:t>
      </w:r>
      <w:r>
        <w:t>分，评估得分</w:t>
      </w:r>
      <w:r>
        <w:t>12</w:t>
      </w:r>
      <w:r>
        <w:t>分。</w:t>
      </w:r>
    </w:p>
    <w:p w:rsidR="004B1CF5" w:rsidRDefault="00031A85">
      <w:pPr>
        <w:spacing w:line="600" w:lineRule="exact"/>
        <w:ind w:firstLine="643"/>
        <w:rPr>
          <w:b/>
          <w:bCs/>
        </w:rPr>
      </w:pPr>
      <w:bookmarkStart w:id="141" w:name="_Toc28975"/>
      <w:bookmarkStart w:id="142" w:name="_Toc18558"/>
      <w:r>
        <w:rPr>
          <w:b/>
          <w:bCs/>
        </w:rPr>
        <w:t>4.</w:t>
      </w:r>
      <w:r>
        <w:rPr>
          <w:b/>
          <w:bCs/>
        </w:rPr>
        <w:t>产出成本</w:t>
      </w:r>
      <w:bookmarkEnd w:id="141"/>
      <w:bookmarkEnd w:id="142"/>
    </w:p>
    <w:p w:rsidR="004B1CF5" w:rsidRDefault="00031A85">
      <w:pPr>
        <w:spacing w:line="600" w:lineRule="exact"/>
        <w:ind w:firstLine="640"/>
      </w:pPr>
      <w:r>
        <w:rPr>
          <w:bCs/>
          <w:szCs w:val="32"/>
        </w:rPr>
        <w:t>指标</w:t>
      </w:r>
      <w:r>
        <w:rPr>
          <w:bCs/>
          <w:szCs w:val="32"/>
        </w:rPr>
        <w:t>1</w:t>
      </w:r>
      <w:r>
        <w:rPr>
          <w:bCs/>
          <w:szCs w:val="32"/>
        </w:rPr>
        <w:t>：</w:t>
      </w:r>
      <w:r>
        <w:rPr>
          <w:rFonts w:hint="eastAsia"/>
        </w:rPr>
        <w:t>项目前期费</w:t>
      </w:r>
      <w:r>
        <w:t>，预期指标值</w:t>
      </w:r>
      <w:r>
        <w:rPr>
          <w:rFonts w:hint="eastAsia"/>
        </w:rPr>
        <w:t>小于或等于</w:t>
      </w:r>
      <w:r>
        <w:rPr>
          <w:rFonts w:hint="eastAsia"/>
        </w:rPr>
        <w:t>256.53</w:t>
      </w:r>
      <w:r>
        <w:rPr>
          <w:rFonts w:hint="eastAsia"/>
        </w:rPr>
        <w:t>万元</w:t>
      </w:r>
      <w:r>
        <w:t>，指标完成值：</w:t>
      </w:r>
      <w:r>
        <w:rPr>
          <w:rFonts w:hint="eastAsia"/>
          <w:bCs/>
        </w:rPr>
        <w:t>等于</w:t>
      </w:r>
      <w:r>
        <w:rPr>
          <w:rFonts w:hint="eastAsia"/>
        </w:rPr>
        <w:t>256.53</w:t>
      </w:r>
      <w:r>
        <w:rPr>
          <w:rFonts w:hint="eastAsia"/>
        </w:rPr>
        <w:t>万元</w:t>
      </w:r>
      <w:r>
        <w:t>，完成率：</w:t>
      </w:r>
      <w:r>
        <w:rPr>
          <w:rFonts w:hint="eastAsia"/>
        </w:rPr>
        <w:t>100%</w:t>
      </w:r>
      <w:r>
        <w:t>；</w:t>
      </w:r>
    </w:p>
    <w:p w:rsidR="004B1CF5" w:rsidRDefault="00031A85">
      <w:pPr>
        <w:spacing w:line="600" w:lineRule="exact"/>
        <w:ind w:firstLine="640"/>
      </w:pPr>
      <w:r>
        <w:rPr>
          <w:bCs/>
          <w:szCs w:val="32"/>
        </w:rPr>
        <w:t>指标</w:t>
      </w:r>
      <w:r>
        <w:rPr>
          <w:rFonts w:hint="eastAsia"/>
          <w:bCs/>
          <w:szCs w:val="32"/>
        </w:rPr>
        <w:t>2</w:t>
      </w:r>
      <w:r>
        <w:rPr>
          <w:bCs/>
          <w:szCs w:val="32"/>
        </w:rPr>
        <w:t>：</w:t>
      </w:r>
      <w:r>
        <w:rPr>
          <w:rFonts w:hint="eastAsia"/>
        </w:rPr>
        <w:t>道路及园区配套基础设施建设项目审图费、草原植被恢复费和林地补偿费</w:t>
      </w:r>
      <w:r>
        <w:t>，预期指标值</w:t>
      </w:r>
      <w:r>
        <w:rPr>
          <w:rFonts w:hint="eastAsia"/>
        </w:rPr>
        <w:t>小于或等于</w:t>
      </w:r>
      <w:r>
        <w:rPr>
          <w:rFonts w:hint="eastAsia"/>
        </w:rPr>
        <w:t>173.84</w:t>
      </w:r>
      <w:r>
        <w:rPr>
          <w:rFonts w:hint="eastAsia"/>
        </w:rPr>
        <w:t>万元</w:t>
      </w:r>
      <w:r>
        <w:t>，指标完成值：</w:t>
      </w:r>
      <w:r>
        <w:rPr>
          <w:rFonts w:hint="eastAsia"/>
          <w:bCs/>
        </w:rPr>
        <w:t>等于</w:t>
      </w:r>
      <w:r>
        <w:rPr>
          <w:rFonts w:hint="eastAsia"/>
        </w:rPr>
        <w:t>173.84</w:t>
      </w:r>
      <w:r>
        <w:rPr>
          <w:rFonts w:hint="eastAsia"/>
        </w:rPr>
        <w:t>万元</w:t>
      </w:r>
      <w:r>
        <w:t>，完成率：</w:t>
      </w:r>
      <w:r>
        <w:rPr>
          <w:rFonts w:hint="eastAsia"/>
        </w:rPr>
        <w:t>100%</w:t>
      </w:r>
      <w:r>
        <w:t>；</w:t>
      </w:r>
    </w:p>
    <w:p w:rsidR="004B1CF5" w:rsidRDefault="00031A85">
      <w:pPr>
        <w:spacing w:line="600" w:lineRule="exact"/>
        <w:ind w:firstLine="640"/>
      </w:pPr>
      <w:r>
        <w:t>本项满分</w:t>
      </w:r>
      <w:r>
        <w:t>4</w:t>
      </w:r>
      <w:r>
        <w:t>分，评估得分</w:t>
      </w:r>
      <w:r>
        <w:t>4</w:t>
      </w:r>
      <w:r>
        <w:t>分。</w:t>
      </w:r>
    </w:p>
    <w:p w:rsidR="004B1CF5" w:rsidRDefault="00031A85">
      <w:pPr>
        <w:pStyle w:val="3"/>
        <w:spacing w:line="600" w:lineRule="exact"/>
        <w:ind w:firstLine="643"/>
        <w:rPr>
          <w:rFonts w:eastAsia="楷体" w:cs="楷体"/>
        </w:rPr>
      </w:pPr>
      <w:bookmarkStart w:id="143" w:name="_Toc18194"/>
      <w:bookmarkStart w:id="144" w:name="_Toc11179"/>
      <w:bookmarkStart w:id="145" w:name="_Toc24492"/>
      <w:bookmarkStart w:id="146" w:name="_Toc14881"/>
      <w:bookmarkStart w:id="147" w:name="_Toc27548"/>
      <w:r>
        <w:rPr>
          <w:rFonts w:eastAsia="楷体" w:cs="楷体" w:hint="eastAsia"/>
        </w:rPr>
        <w:lastRenderedPageBreak/>
        <w:t>（四）项目效益情况</w:t>
      </w:r>
      <w:bookmarkEnd w:id="143"/>
      <w:bookmarkEnd w:id="144"/>
      <w:bookmarkEnd w:id="145"/>
      <w:bookmarkEnd w:id="146"/>
      <w:bookmarkEnd w:id="147"/>
    </w:p>
    <w:p w:rsidR="004B1CF5" w:rsidRDefault="00031A85">
      <w:pPr>
        <w:spacing w:line="600" w:lineRule="exact"/>
        <w:ind w:firstLine="643"/>
        <w:rPr>
          <w:b/>
          <w:bCs/>
        </w:rPr>
      </w:pPr>
      <w:bookmarkStart w:id="148" w:name="_Toc15599"/>
      <w:bookmarkStart w:id="149" w:name="_Toc8370"/>
      <w:r>
        <w:rPr>
          <w:b/>
          <w:bCs/>
        </w:rPr>
        <w:t>1.</w:t>
      </w:r>
      <w:r>
        <w:rPr>
          <w:b/>
          <w:bCs/>
        </w:rPr>
        <w:t>实施效益</w:t>
      </w:r>
      <w:bookmarkEnd w:id="148"/>
      <w:bookmarkEnd w:id="149"/>
    </w:p>
    <w:p w:rsidR="004B1CF5" w:rsidRDefault="00031A85">
      <w:pPr>
        <w:spacing w:line="600" w:lineRule="exact"/>
        <w:ind w:firstLine="640"/>
      </w:pPr>
      <w:r>
        <w:t>本项目实施所产生的效益主要</w:t>
      </w:r>
      <w:r>
        <w:rPr>
          <w:rFonts w:hint="eastAsia"/>
        </w:rPr>
        <w:t>是</w:t>
      </w:r>
      <w:r>
        <w:t>社会效益。项目的实施</w:t>
      </w:r>
      <w:r>
        <w:rPr>
          <w:rFonts w:hint="eastAsia"/>
        </w:rPr>
        <w:t>保障项目顺利进行，有效推动项目实施进度，提高社会资源的整体利用效率，促进产业链协同发展，带动相关产业发展。</w:t>
      </w:r>
    </w:p>
    <w:p w:rsidR="004B1CF5" w:rsidRDefault="00031A85">
      <w:pPr>
        <w:spacing w:line="600" w:lineRule="exact"/>
        <w:ind w:firstLine="640"/>
      </w:pPr>
      <w:r>
        <w:t>本项满分</w:t>
      </w:r>
      <w:r>
        <w:rPr>
          <w:rFonts w:hint="eastAsia"/>
        </w:rPr>
        <w:t>2</w:t>
      </w:r>
      <w:r>
        <w:t>0</w:t>
      </w:r>
      <w:r>
        <w:t>分，评估得分</w:t>
      </w:r>
      <w:r>
        <w:rPr>
          <w:rFonts w:hint="eastAsia"/>
        </w:rPr>
        <w:t>2</w:t>
      </w:r>
      <w:r>
        <w:t>0</w:t>
      </w:r>
      <w:r>
        <w:t>分。</w:t>
      </w:r>
    </w:p>
    <w:p w:rsidR="004B1CF5" w:rsidRDefault="00031A85">
      <w:pPr>
        <w:pStyle w:val="2"/>
        <w:spacing w:line="600" w:lineRule="exact"/>
        <w:ind w:firstLine="640"/>
        <w:rPr>
          <w:rFonts w:eastAsia="仿宋_GB2312"/>
        </w:rPr>
      </w:pPr>
      <w:bookmarkStart w:id="150" w:name="_Toc23114"/>
      <w:bookmarkStart w:id="151" w:name="_Toc3310"/>
      <w:bookmarkStart w:id="152" w:name="_Toc24261"/>
      <w:bookmarkStart w:id="153" w:name="_Toc12468"/>
      <w:bookmarkStart w:id="154" w:name="_Toc20473"/>
      <w:bookmarkStart w:id="155" w:name="_Toc17413"/>
      <w:r>
        <w:rPr>
          <w:rFonts w:cs="黑体" w:hint="eastAsia"/>
        </w:rPr>
        <w:t>五、主要经验及做法、存在的问题及原因分析</w:t>
      </w:r>
      <w:bookmarkEnd w:id="150"/>
      <w:bookmarkEnd w:id="151"/>
      <w:bookmarkEnd w:id="152"/>
      <w:bookmarkEnd w:id="153"/>
      <w:bookmarkEnd w:id="154"/>
      <w:bookmarkEnd w:id="155"/>
    </w:p>
    <w:p w:rsidR="004B1CF5" w:rsidRDefault="00031A85">
      <w:pPr>
        <w:pStyle w:val="3"/>
        <w:spacing w:line="600" w:lineRule="exact"/>
        <w:ind w:firstLine="643"/>
        <w:rPr>
          <w:rFonts w:eastAsia="楷体" w:cs="楷体"/>
        </w:rPr>
      </w:pPr>
      <w:bookmarkStart w:id="156" w:name="_Toc23440"/>
      <w:bookmarkStart w:id="157" w:name="_Toc10514"/>
      <w:bookmarkStart w:id="158" w:name="_Toc6741"/>
      <w:bookmarkStart w:id="159" w:name="_Toc14362"/>
      <w:bookmarkStart w:id="160" w:name="_Toc6522"/>
      <w:r>
        <w:rPr>
          <w:rFonts w:eastAsia="楷体" w:cs="楷体" w:hint="eastAsia"/>
        </w:rPr>
        <w:t>（一）主要经验及做法</w:t>
      </w:r>
      <w:bookmarkEnd w:id="156"/>
      <w:bookmarkEnd w:id="157"/>
      <w:bookmarkEnd w:id="158"/>
      <w:bookmarkEnd w:id="159"/>
      <w:bookmarkEnd w:id="160"/>
    </w:p>
    <w:p w:rsidR="004B1CF5" w:rsidRDefault="00031A85">
      <w:pPr>
        <w:spacing w:line="600" w:lineRule="exact"/>
        <w:ind w:firstLine="640"/>
      </w:pPr>
      <w:r>
        <w:rPr>
          <w:rFonts w:hint="eastAsia"/>
        </w:rPr>
        <w:t>项目前期费及审图费、草原植被恢复费和林地补偿费</w:t>
      </w:r>
      <w:r>
        <w:t>在</w:t>
      </w:r>
      <w:r>
        <w:rPr>
          <w:rFonts w:hint="eastAsia"/>
        </w:rPr>
        <w:t>尉犁</w:t>
      </w:r>
      <w:r>
        <w:t>县委、县政府的支持下，在相关部门的配合下，全面顺利完成，绩效评价</w:t>
      </w:r>
      <w:r>
        <w:t>“</w:t>
      </w:r>
      <w:r>
        <w:t>优</w:t>
      </w:r>
      <w:r>
        <w:t>”</w:t>
      </w:r>
      <w:r>
        <w:t>，主要经验及做法如下：</w:t>
      </w:r>
    </w:p>
    <w:p w:rsidR="004B1CF5" w:rsidRDefault="00031A85">
      <w:pPr>
        <w:spacing w:line="600" w:lineRule="exact"/>
        <w:ind w:firstLine="640"/>
      </w:pPr>
      <w:r>
        <w:t>1.</w:t>
      </w:r>
      <w:r>
        <w:rPr>
          <w:rFonts w:hint="eastAsia"/>
        </w:rPr>
        <w:t>加强领导，落实责任。为规范、有效推进工作开展，成立县尉犁工业园区项目资金有效管理领导小组，由工业园区党工委书记任组长，项目工作的分管领导任副组长，项目负责人及工作人员为成员的项目领导小组，明确了个人工作职责，从制定工作方案、工作推进、资金管理各方面加强统筹协调，共同推进项目前期费及审图费、草原植被恢复费和林地补偿费顺利实施。</w:t>
      </w:r>
    </w:p>
    <w:p w:rsidR="004B1CF5" w:rsidRDefault="00031A85">
      <w:pPr>
        <w:spacing w:line="600" w:lineRule="exact"/>
        <w:ind w:firstLine="640"/>
      </w:pPr>
      <w:r>
        <w:t>2.</w:t>
      </w:r>
      <w:r>
        <w:rPr>
          <w:rFonts w:hint="eastAsia"/>
        </w:rPr>
        <w:t>规范流程，确保资金效益</w:t>
      </w:r>
      <w:r>
        <w:t>。</w:t>
      </w:r>
      <w:r>
        <w:rPr>
          <w:rFonts w:hint="eastAsia"/>
        </w:rPr>
        <w:t>制定项目前期费用支出流程，从费用申请、审批到支付，明确各环节责任人和办理时限。所有费用支出需提供详细合同、发票等资料，项目负责人及财务分管领导审核把关，保障支出合</w:t>
      </w:r>
      <w:proofErr w:type="gramStart"/>
      <w:r>
        <w:rPr>
          <w:rFonts w:hint="eastAsia"/>
        </w:rPr>
        <w:t>规</w:t>
      </w:r>
      <w:proofErr w:type="gramEnd"/>
      <w:r>
        <w:rPr>
          <w:rFonts w:hint="eastAsia"/>
        </w:rPr>
        <w:t>。</w:t>
      </w:r>
    </w:p>
    <w:p w:rsidR="004B1CF5" w:rsidRDefault="00031A85">
      <w:pPr>
        <w:spacing w:line="600" w:lineRule="exact"/>
        <w:ind w:firstLine="640"/>
      </w:pPr>
      <w:r>
        <w:t>3.</w:t>
      </w:r>
      <w:r>
        <w:rPr>
          <w:rFonts w:hint="eastAsia"/>
        </w:rPr>
        <w:t>择优选择，实现成本控制。对于项目设计、可</w:t>
      </w:r>
      <w:proofErr w:type="gramStart"/>
      <w:r>
        <w:rPr>
          <w:rFonts w:hint="eastAsia"/>
        </w:rPr>
        <w:t>研</w:t>
      </w:r>
      <w:proofErr w:type="gramEnd"/>
      <w:r>
        <w:rPr>
          <w:rFonts w:hint="eastAsia"/>
        </w:rPr>
        <w:t>报告</w:t>
      </w:r>
      <w:r>
        <w:rPr>
          <w:rFonts w:hint="eastAsia"/>
        </w:rPr>
        <w:lastRenderedPageBreak/>
        <w:t>编制、监理服务等工作的供应商，通过公开招标、竞争性磋商等方式，综合评估其资质、业绩及报价等，选择优质供应商，既保证项目服务质量，又实现成本控制。</w:t>
      </w:r>
    </w:p>
    <w:p w:rsidR="004B1CF5" w:rsidRDefault="00031A85">
      <w:pPr>
        <w:pStyle w:val="3"/>
        <w:spacing w:line="600" w:lineRule="exact"/>
        <w:ind w:firstLine="643"/>
        <w:rPr>
          <w:rFonts w:eastAsia="楷体" w:cs="楷体"/>
        </w:rPr>
      </w:pPr>
      <w:bookmarkStart w:id="161" w:name="_Toc4673"/>
      <w:bookmarkStart w:id="162" w:name="_Toc6359"/>
      <w:bookmarkStart w:id="163" w:name="_Toc27408"/>
      <w:bookmarkStart w:id="164" w:name="_Toc11238"/>
      <w:bookmarkStart w:id="165" w:name="_Toc28743"/>
      <w:r>
        <w:rPr>
          <w:rFonts w:eastAsia="楷体" w:cs="楷体" w:hint="eastAsia"/>
        </w:rPr>
        <w:t>（二）存在的问题及分析</w:t>
      </w:r>
      <w:bookmarkEnd w:id="161"/>
      <w:bookmarkEnd w:id="162"/>
      <w:bookmarkEnd w:id="163"/>
      <w:bookmarkEnd w:id="164"/>
      <w:bookmarkEnd w:id="165"/>
    </w:p>
    <w:p w:rsidR="004B1CF5" w:rsidRDefault="00031A85">
      <w:pPr>
        <w:spacing w:line="600" w:lineRule="exact"/>
        <w:ind w:firstLine="640"/>
      </w:pPr>
      <w:bookmarkStart w:id="166" w:name="_Toc5702"/>
      <w:bookmarkStart w:id="167" w:name="_Toc13345"/>
      <w:bookmarkStart w:id="168" w:name="_Toc22271"/>
      <w:bookmarkStart w:id="169" w:name="_Toc20116"/>
      <w:bookmarkStart w:id="170" w:name="_Toc13270"/>
      <w:r>
        <w:rPr>
          <w:rFonts w:hint="eastAsia"/>
        </w:rPr>
        <w:t>1</w:t>
      </w:r>
      <w:r>
        <w:rPr>
          <w:rFonts w:hint="eastAsia"/>
        </w:rPr>
        <w:t>、思想认识不足。目前尉犁工业园区管委会相关的绩效目标设定、绩效管理监控、绩效自评等工作集中在党政办公室，项目负责人及工作人员对项目绩效的参与度不高、认识不到位，导致目标设置缺乏合理性、科学性。</w:t>
      </w:r>
    </w:p>
    <w:p w:rsidR="004B1CF5" w:rsidRDefault="00031A85">
      <w:pPr>
        <w:spacing w:line="600" w:lineRule="exact"/>
        <w:ind w:firstLine="640"/>
      </w:pPr>
      <w:r>
        <w:rPr>
          <w:rFonts w:hint="eastAsia"/>
        </w:rPr>
        <w:t>2</w:t>
      </w:r>
      <w:r>
        <w:rPr>
          <w:rFonts w:hint="eastAsia"/>
        </w:rPr>
        <w:t>、沟通协调不足。项目工作涉及多个部门和供应商，部门间信息沟通不畅，导致工作衔接不紧密，资金审批流程过长，降低了供应商的积极性。</w:t>
      </w:r>
    </w:p>
    <w:p w:rsidR="004B1CF5" w:rsidRDefault="00031A85">
      <w:pPr>
        <w:spacing w:line="600" w:lineRule="exact"/>
        <w:ind w:firstLine="640"/>
        <w:outlineLvl w:val="0"/>
        <w:rPr>
          <w:rFonts w:eastAsia="黑体" w:cs="黑体"/>
        </w:rPr>
      </w:pPr>
      <w:bookmarkStart w:id="171" w:name="_Toc26800"/>
      <w:r>
        <w:rPr>
          <w:rFonts w:eastAsia="黑体" w:cs="黑体" w:hint="eastAsia"/>
        </w:rPr>
        <w:t>六、有关建议</w:t>
      </w:r>
      <w:bookmarkEnd w:id="166"/>
      <w:bookmarkEnd w:id="167"/>
      <w:bookmarkEnd w:id="168"/>
      <w:bookmarkEnd w:id="169"/>
      <w:bookmarkEnd w:id="170"/>
      <w:bookmarkEnd w:id="171"/>
    </w:p>
    <w:p w:rsidR="004B1CF5" w:rsidRDefault="00031A85">
      <w:pPr>
        <w:spacing w:line="600" w:lineRule="exact"/>
        <w:ind w:firstLine="640"/>
      </w:pPr>
      <w:r>
        <w:rPr>
          <w:rFonts w:hint="eastAsia"/>
        </w:rPr>
        <w:t>1</w:t>
      </w:r>
      <w:r>
        <w:rPr>
          <w:rFonts w:hint="eastAsia"/>
        </w:rPr>
        <w:t>、提高思想认识。加强项目负责人对绩效管理知识的培训，</w:t>
      </w:r>
      <w:proofErr w:type="gramStart"/>
      <w:r>
        <w:rPr>
          <w:rFonts w:hint="eastAsia"/>
        </w:rPr>
        <w:t>树实施目</w:t>
      </w:r>
      <w:proofErr w:type="gramEnd"/>
      <w:r>
        <w:rPr>
          <w:rFonts w:hint="eastAsia"/>
        </w:rPr>
        <w:t>负责人及工作人员的绩效管理意识，积极参与绩效目标设定、绩效管理监控、绩效自评等工作，保证目标设置的合理性，为更好开展绩效工作奠定基础。</w:t>
      </w:r>
    </w:p>
    <w:p w:rsidR="004B1CF5" w:rsidRDefault="00031A85">
      <w:pPr>
        <w:spacing w:line="600" w:lineRule="exact"/>
        <w:ind w:firstLine="640"/>
      </w:pPr>
      <w:r>
        <w:rPr>
          <w:rFonts w:hint="eastAsia"/>
        </w:rPr>
        <w:t>2</w:t>
      </w:r>
      <w:r>
        <w:rPr>
          <w:rFonts w:hint="eastAsia"/>
        </w:rPr>
        <w:t>、强化沟通协调。定期召开项目协调会议，明确各部门和供应商职责和工作进度，提高工作协同效率，对下达资金及时办理，维护良好合作关系。</w:t>
      </w:r>
    </w:p>
    <w:p w:rsidR="004B1CF5" w:rsidRDefault="00031A85">
      <w:pPr>
        <w:pStyle w:val="2"/>
        <w:spacing w:line="600" w:lineRule="exact"/>
        <w:ind w:firstLine="640"/>
        <w:rPr>
          <w:rFonts w:cs="黑体"/>
        </w:rPr>
      </w:pPr>
      <w:bookmarkStart w:id="172" w:name="_Toc24871"/>
      <w:bookmarkStart w:id="173" w:name="_Toc21621"/>
      <w:bookmarkStart w:id="174" w:name="_Toc22823"/>
      <w:bookmarkStart w:id="175" w:name="_Toc14456"/>
      <w:bookmarkStart w:id="176" w:name="_Toc5794"/>
      <w:bookmarkStart w:id="177" w:name="_Toc12100"/>
      <w:r>
        <w:rPr>
          <w:rFonts w:cs="黑体"/>
        </w:rPr>
        <w:t>七、其他需要说明的问题</w:t>
      </w:r>
      <w:bookmarkEnd w:id="172"/>
      <w:bookmarkEnd w:id="173"/>
      <w:bookmarkEnd w:id="174"/>
      <w:bookmarkEnd w:id="175"/>
      <w:bookmarkEnd w:id="176"/>
      <w:bookmarkEnd w:id="177"/>
    </w:p>
    <w:p w:rsidR="004B1CF5" w:rsidRDefault="00031A85">
      <w:pPr>
        <w:ind w:firstLine="640"/>
      </w:pPr>
      <w:bookmarkStart w:id="178" w:name="OLE_LINK6"/>
      <w:bookmarkStart w:id="179" w:name="OLE_LINK5"/>
      <w:bookmarkStart w:id="180" w:name="_Toc28493"/>
      <w:bookmarkStart w:id="181" w:name="_Toc30245"/>
      <w:bookmarkStart w:id="182" w:name="_Toc4210"/>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4B1CF5" w:rsidRDefault="00031A85">
      <w:pPr>
        <w:ind w:firstLine="640"/>
      </w:pPr>
      <w:r>
        <w:rPr>
          <w:rFonts w:hint="eastAsia"/>
        </w:rPr>
        <w:lastRenderedPageBreak/>
        <w:t>2</w:t>
      </w:r>
      <w:r>
        <w:rPr>
          <w:rFonts w:hint="eastAsia"/>
        </w:rPr>
        <w:t>、</w:t>
      </w:r>
      <w:r>
        <w:t>评价结果分别编入政府决算和部门预算，报送本级人民代表大会常务委员会，并依法予以公开。</w:t>
      </w:r>
      <w:bookmarkEnd w:id="178"/>
      <w:bookmarkEnd w:id="179"/>
    </w:p>
    <w:p w:rsidR="004B1CF5" w:rsidRDefault="00031A85">
      <w:pPr>
        <w:pStyle w:val="2"/>
        <w:spacing w:line="600" w:lineRule="exact"/>
        <w:ind w:firstLine="640"/>
        <w:rPr>
          <w:rFonts w:cs="黑体"/>
        </w:rPr>
      </w:pPr>
      <w:bookmarkStart w:id="183" w:name="_Toc18442"/>
      <w:r>
        <w:rPr>
          <w:rFonts w:cs="黑体"/>
        </w:rPr>
        <w:t>八、附件</w:t>
      </w:r>
      <w:bookmarkEnd w:id="180"/>
      <w:bookmarkEnd w:id="181"/>
      <w:bookmarkEnd w:id="182"/>
      <w:bookmarkEnd w:id="183"/>
    </w:p>
    <w:p w:rsidR="004B1CF5" w:rsidRDefault="00031A85">
      <w:pPr>
        <w:spacing w:line="600" w:lineRule="exact"/>
        <w:ind w:firstLine="640"/>
      </w:pPr>
      <w:bookmarkStart w:id="184" w:name="_Toc29429_WPSOffice_Level2"/>
      <w:bookmarkStart w:id="185" w:name="_Toc25082_WPSOffice_Level2"/>
      <w:bookmarkStart w:id="186" w:name="_Toc3156_WPSOffice_Level2"/>
      <w:r>
        <w:t>1</w:t>
      </w:r>
      <w:r>
        <w:t>、项目支出绩效自评表</w:t>
      </w:r>
      <w:bookmarkEnd w:id="184"/>
      <w:bookmarkEnd w:id="185"/>
      <w:bookmarkEnd w:id="186"/>
    </w:p>
    <w:p w:rsidR="004B1CF5" w:rsidRDefault="00031A85">
      <w:pPr>
        <w:spacing w:line="600" w:lineRule="exact"/>
        <w:ind w:firstLine="640"/>
      </w:pPr>
      <w:bookmarkStart w:id="187" w:name="_Toc17150_WPSOffice_Level2"/>
      <w:bookmarkStart w:id="188" w:name="_Toc16862_WPSOffice_Level2"/>
      <w:bookmarkStart w:id="189" w:name="_Toc3801_WPSOffice_Level2"/>
      <w:r>
        <w:t>2</w:t>
      </w:r>
      <w:r>
        <w:t>、项目支出绩效评价指标体系及评分</w:t>
      </w:r>
      <w:bookmarkEnd w:id="187"/>
      <w:bookmarkEnd w:id="188"/>
      <w:bookmarkEnd w:id="189"/>
    </w:p>
    <w:p w:rsidR="004B1CF5" w:rsidRDefault="00031A85">
      <w:pPr>
        <w:ind w:firstLine="640"/>
      </w:pPr>
      <w:r>
        <w:br w:type="page"/>
      </w:r>
    </w:p>
    <w:p w:rsidR="004B1CF5" w:rsidRDefault="00031A85">
      <w:pPr>
        <w:ind w:firstLineChars="0" w:firstLine="0"/>
        <w:outlineLvl w:val="0"/>
      </w:pPr>
      <w:bookmarkStart w:id="190" w:name="_Toc28598"/>
      <w:bookmarkStart w:id="191" w:name="_Toc15698"/>
      <w:bookmarkStart w:id="192" w:name="_Toc23289_WPSOffice_Level1"/>
      <w:bookmarkStart w:id="193" w:name="_Toc24260"/>
      <w:bookmarkStart w:id="194" w:name="_Toc18492_WPSOffice_Level1"/>
      <w:r>
        <w:t>附件</w:t>
      </w:r>
      <w:r>
        <w:t>1</w:t>
      </w:r>
      <w:r>
        <w:t>：</w:t>
      </w:r>
      <w:bookmarkEnd w:id="190"/>
      <w:bookmarkEnd w:id="191"/>
      <w:r>
        <w:t>项目支出绩效自评表</w:t>
      </w:r>
      <w:bookmarkEnd w:id="192"/>
      <w:bookmarkEnd w:id="193"/>
      <w:bookmarkEnd w:id="194"/>
    </w:p>
    <w:p w:rsidR="004B1CF5" w:rsidRDefault="004B1CF5">
      <w:pPr>
        <w:ind w:firstLineChars="0" w:firstLine="0"/>
        <w:rPr>
          <w:sz w:val="18"/>
          <w:szCs w:val="18"/>
        </w:rPr>
      </w:pPr>
    </w:p>
    <w:tbl>
      <w:tblPr>
        <w:tblW w:w="5264" w:type="pct"/>
        <w:tblLayout w:type="fixed"/>
        <w:tblCellMar>
          <w:left w:w="0" w:type="dxa"/>
          <w:right w:w="0" w:type="dxa"/>
        </w:tblCellMar>
        <w:tblLook w:val="0600" w:firstRow="0" w:lastRow="0" w:firstColumn="0" w:lastColumn="0" w:noHBand="1" w:noVBand="1"/>
      </w:tblPr>
      <w:tblGrid>
        <w:gridCol w:w="460"/>
        <w:gridCol w:w="465"/>
        <w:gridCol w:w="465"/>
        <w:gridCol w:w="1312"/>
        <w:gridCol w:w="1051"/>
        <w:gridCol w:w="465"/>
        <w:gridCol w:w="474"/>
        <w:gridCol w:w="465"/>
        <w:gridCol w:w="663"/>
        <w:gridCol w:w="407"/>
        <w:gridCol w:w="610"/>
        <w:gridCol w:w="696"/>
        <w:gridCol w:w="577"/>
        <w:gridCol w:w="660"/>
      </w:tblGrid>
      <w:tr w:rsidR="004B1CF5">
        <w:trPr>
          <w:trHeight w:val="420"/>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7"/>
              <w:rPr>
                <w:rFonts w:hint="default"/>
              </w:rPr>
            </w:pPr>
            <w:bookmarkStart w:id="195" w:name="_Toc5134"/>
            <w:bookmarkStart w:id="196" w:name="_Toc28099"/>
            <w:bookmarkStart w:id="197" w:name="_Toc22143"/>
            <w:bookmarkStart w:id="198" w:name="_Toc1641"/>
            <w:r>
              <w:rPr>
                <w:rFonts w:hint="default"/>
              </w:rPr>
              <w:t>项目支出绩效自评表</w:t>
            </w:r>
          </w:p>
        </w:tc>
      </w:tr>
      <w:tr w:rsidR="004B1CF5">
        <w:trPr>
          <w:trHeight w:val="466"/>
        </w:trPr>
        <w:tc>
          <w:tcPr>
            <w:tcW w:w="5000" w:type="pct"/>
            <w:gridSpan w:val="1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(2024</w:t>
            </w:r>
            <w:r>
              <w:rPr>
                <w:sz w:val="18"/>
                <w:szCs w:val="18"/>
              </w:rPr>
              <w:t>年度</w:t>
            </w:r>
            <w:r>
              <w:rPr>
                <w:sz w:val="18"/>
                <w:szCs w:val="18"/>
              </w:rPr>
              <w:t>)</w:t>
            </w:r>
          </w:p>
        </w:tc>
      </w:tr>
      <w:tr w:rsidR="004B1CF5">
        <w:trPr>
          <w:trHeight w:val="270"/>
        </w:trPr>
        <w:tc>
          <w:tcPr>
            <w:tcW w:w="528"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项目名称</w:t>
            </w:r>
          </w:p>
        </w:tc>
        <w:tc>
          <w:tcPr>
            <w:tcW w:w="4471" w:type="pct"/>
            <w:gridSpan w:val="1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项目前期费及审图费、草原植被恢复费和林地补偿费</w:t>
            </w:r>
          </w:p>
        </w:tc>
      </w:tr>
      <w:tr w:rsidR="004B1CF5">
        <w:trPr>
          <w:trHeight w:val="290"/>
        </w:trPr>
        <w:tc>
          <w:tcPr>
            <w:tcW w:w="528"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主管部门</w:t>
            </w:r>
          </w:p>
        </w:tc>
        <w:tc>
          <w:tcPr>
            <w:tcW w:w="2147"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尉犁工业园区管理委员会</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实施单位</w:t>
            </w:r>
          </w:p>
        </w:tc>
        <w:tc>
          <w:tcPr>
            <w:tcW w:w="1681"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尉犁工业园区管理委员会</w:t>
            </w:r>
          </w:p>
        </w:tc>
      </w:tr>
      <w:tr w:rsidR="004B1CF5">
        <w:trPr>
          <w:trHeight w:val="440"/>
        </w:trPr>
        <w:tc>
          <w:tcPr>
            <w:tcW w:w="528" w:type="pct"/>
            <w:gridSpan w:val="2"/>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项目资金</w:t>
            </w:r>
            <w:r>
              <w:rPr>
                <w:sz w:val="18"/>
                <w:szCs w:val="18"/>
              </w:rPr>
              <w:br/>
            </w:r>
            <w:r>
              <w:rPr>
                <w:sz w:val="18"/>
                <w:szCs w:val="18"/>
              </w:rPr>
              <w:t>（万元）</w:t>
            </w: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资金来源</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年初预算数</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全年预算数</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全年执行数</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分值权重</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执行率</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得分</w:t>
            </w:r>
          </w:p>
        </w:tc>
      </w:tr>
      <w:tr w:rsidR="004B1CF5">
        <w:trPr>
          <w:trHeight w:val="440"/>
        </w:trPr>
        <w:tc>
          <w:tcPr>
            <w:tcW w:w="528"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年度资金总额</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219.13</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100.00%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10.00</w:t>
            </w:r>
            <w:r>
              <w:rPr>
                <w:sz w:val="18"/>
                <w:szCs w:val="18"/>
              </w:rPr>
              <w:t>分</w:t>
            </w:r>
          </w:p>
        </w:tc>
      </w:tr>
      <w:tr w:rsidR="004B1CF5">
        <w:trPr>
          <w:trHeight w:val="440"/>
        </w:trPr>
        <w:tc>
          <w:tcPr>
            <w:tcW w:w="528"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其中：当年财政拨款</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219.13</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430.37</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r>
      <w:tr w:rsidR="004B1CF5">
        <w:trPr>
          <w:trHeight w:val="440"/>
        </w:trPr>
        <w:tc>
          <w:tcPr>
            <w:tcW w:w="528" w:type="pct"/>
            <w:gridSpan w:val="2"/>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101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其他资金</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0</w:t>
            </w:r>
          </w:p>
        </w:tc>
        <w:tc>
          <w:tcPr>
            <w:tcW w:w="534"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0</w:t>
            </w:r>
          </w:p>
        </w:tc>
        <w:tc>
          <w:tcPr>
            <w:tcW w:w="643"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0</w:t>
            </w:r>
          </w:p>
        </w:tc>
        <w:tc>
          <w:tcPr>
            <w:tcW w:w="580"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726" w:type="pct"/>
            <w:gridSpan w:val="2"/>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r>
      <w:tr w:rsidR="004B1CF5">
        <w:trPr>
          <w:trHeight w:val="182"/>
        </w:trPr>
        <w:tc>
          <w:tcPr>
            <w:tcW w:w="263"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年度总体目标</w:t>
            </w:r>
          </w:p>
        </w:tc>
        <w:tc>
          <w:tcPr>
            <w:tcW w:w="305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总体目标</w:t>
            </w:r>
          </w:p>
        </w:tc>
        <w:tc>
          <w:tcPr>
            <w:tcW w:w="1681"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总体目标完成情况</w:t>
            </w:r>
          </w:p>
        </w:tc>
      </w:tr>
      <w:tr w:rsidR="004B1CF5">
        <w:trPr>
          <w:trHeight w:val="104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055" w:type="pct"/>
            <w:gridSpan w:val="8"/>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w:t>
            </w:r>
            <w:r>
              <w:rPr>
                <w:sz w:val="18"/>
                <w:szCs w:val="18"/>
              </w:rPr>
              <w:t>、完成尉犁县中小</w:t>
            </w:r>
            <w:proofErr w:type="gramStart"/>
            <w:r>
              <w:rPr>
                <w:sz w:val="18"/>
                <w:szCs w:val="18"/>
              </w:rPr>
              <w:t>微企业</w:t>
            </w:r>
            <w:proofErr w:type="gramEnd"/>
            <w:r>
              <w:rPr>
                <w:sz w:val="18"/>
                <w:szCs w:val="18"/>
              </w:rPr>
              <w:t>标准化厂房及配套基础设施建设项目和尉犁县工业园区创业创新孵化基地建设项目等</w:t>
            </w:r>
            <w:r>
              <w:rPr>
                <w:sz w:val="18"/>
                <w:szCs w:val="18"/>
              </w:rPr>
              <w:t>9</w:t>
            </w:r>
            <w:r>
              <w:rPr>
                <w:sz w:val="18"/>
                <w:szCs w:val="18"/>
              </w:rPr>
              <w:t>个项目的招标代理和造价工作，保障项目后续工作顺利进行；</w:t>
            </w:r>
            <w:r>
              <w:rPr>
                <w:sz w:val="18"/>
                <w:szCs w:val="18"/>
              </w:rPr>
              <w:t>2</w:t>
            </w:r>
            <w:r>
              <w:rPr>
                <w:sz w:val="18"/>
                <w:szCs w:val="18"/>
              </w:rPr>
              <w:t>、缴纳道路及园区配套基础设施建设项目审图费、草原植被恢复费和林地补偿费。</w:t>
            </w:r>
          </w:p>
        </w:tc>
        <w:tc>
          <w:tcPr>
            <w:tcW w:w="1681" w:type="pct"/>
            <w:gridSpan w:val="5"/>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已完成尉犁县中小</w:t>
            </w:r>
            <w:proofErr w:type="gramStart"/>
            <w:r>
              <w:rPr>
                <w:sz w:val="18"/>
                <w:szCs w:val="18"/>
              </w:rPr>
              <w:t>微企业</w:t>
            </w:r>
            <w:proofErr w:type="gramEnd"/>
            <w:r>
              <w:rPr>
                <w:sz w:val="18"/>
                <w:szCs w:val="18"/>
              </w:rPr>
              <w:t>标准化厂房及配套基础设施建设项目和尉犁县工业园区创业创新孵化基地建设项目等</w:t>
            </w:r>
            <w:r>
              <w:rPr>
                <w:sz w:val="18"/>
                <w:szCs w:val="18"/>
              </w:rPr>
              <w:t>9</w:t>
            </w:r>
            <w:r>
              <w:rPr>
                <w:sz w:val="18"/>
                <w:szCs w:val="18"/>
              </w:rPr>
              <w:t>个项目的招标代理和造价工作；并缴纳道路及园区配套基础设施建设项目审图费、草原植被恢复费和林地补偿费。</w:t>
            </w:r>
          </w:p>
        </w:tc>
      </w:tr>
      <w:tr w:rsidR="004B1CF5">
        <w:trPr>
          <w:trHeight w:val="1274"/>
        </w:trPr>
        <w:tc>
          <w:tcPr>
            <w:tcW w:w="263"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一级指标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二级指标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三级指标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指标值</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指标值设置依据</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上年完成值</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指标分值权重</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proofErr w:type="gramStart"/>
            <w:r>
              <w:rPr>
                <w:sz w:val="18"/>
                <w:szCs w:val="18"/>
              </w:rPr>
              <w:t>指标赋分规则</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佐证资料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指标实际完成值</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完成率</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指标得分</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偏差原因分析及改进措施</w:t>
            </w:r>
          </w:p>
        </w:tc>
      </w:tr>
      <w:tr w:rsidR="004B1CF5">
        <w:trPr>
          <w:trHeight w:val="600"/>
        </w:trPr>
        <w:tc>
          <w:tcPr>
            <w:tcW w:w="263"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年度绩效指标完成情况</w:t>
            </w:r>
          </w:p>
        </w:tc>
        <w:tc>
          <w:tcPr>
            <w:tcW w:w="26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产出指标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数量指标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完成前期工作项目个数</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w:t>
            </w:r>
            <w:r>
              <w:rPr>
                <w:sz w:val="18"/>
                <w:szCs w:val="18"/>
              </w:rPr>
              <w:t>个</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w:t>
            </w:r>
            <w:r>
              <w:rPr>
                <w:sz w:val="18"/>
                <w:szCs w:val="18"/>
              </w:rPr>
              <w:t>个</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质量指标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项目前期工作完成率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质量指标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项目前期工作达标率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&gt;=95%</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105.26%</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9.47</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年初设置目标值较低，项目前期工作达标率为</w:t>
            </w:r>
            <w:r>
              <w:rPr>
                <w:sz w:val="18"/>
                <w:szCs w:val="18"/>
              </w:rPr>
              <w:t>100%</w:t>
            </w:r>
            <w:r>
              <w:rPr>
                <w:sz w:val="18"/>
                <w:szCs w:val="18"/>
              </w:rPr>
              <w:t>导致偏差。</w:t>
            </w: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时效指标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资金支付及时率</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val="restar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成本指标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项目前期费</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&lt;=256.53</w:t>
            </w:r>
            <w:r>
              <w:rPr>
                <w:sz w:val="18"/>
                <w:szCs w:val="18"/>
              </w:rPr>
              <w:t>万元</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原始凭证</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=256.53</w:t>
            </w:r>
            <w:r>
              <w:rPr>
                <w:sz w:val="18"/>
                <w:szCs w:val="18"/>
              </w:rPr>
              <w:t>万元</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经济成本指标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道路及园区配套基础设施建设项目审图费、草原植被恢复费和林地补偿费</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&lt;=173.84</w:t>
            </w:r>
            <w:r>
              <w:rPr>
                <w:sz w:val="18"/>
                <w:szCs w:val="18"/>
              </w:rPr>
              <w:t>万元</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按照完成</w:t>
            </w:r>
            <w:proofErr w:type="gramStart"/>
            <w:r>
              <w:rPr>
                <w:sz w:val="18"/>
                <w:szCs w:val="18"/>
              </w:rPr>
              <w:t>比例赋分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原始凭证</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=173.84</w:t>
            </w:r>
            <w:r>
              <w:rPr>
                <w:sz w:val="18"/>
                <w:szCs w:val="18"/>
              </w:rPr>
              <w:t>万元</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600"/>
        </w:trPr>
        <w:tc>
          <w:tcPr>
            <w:tcW w:w="263" w:type="pct"/>
            <w:vMerge/>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效益指标</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社会效益指标</w:t>
            </w:r>
          </w:p>
        </w:tc>
        <w:tc>
          <w:tcPr>
            <w:tcW w:w="74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推动项目实施进度</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有效</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计划标准</w:t>
            </w: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w:t>
            </w: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30</w:t>
            </w: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按评判</w:t>
            </w:r>
            <w:proofErr w:type="gramStart"/>
            <w:r>
              <w:rPr>
                <w:sz w:val="18"/>
                <w:szCs w:val="18"/>
              </w:rPr>
              <w:t>等级赋分</w:t>
            </w:r>
            <w:proofErr w:type="gramEnd"/>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工作资料</w:t>
            </w: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达成目标</w:t>
            </w: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100%</w:t>
            </w: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30</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r w:rsidR="004B1CF5">
        <w:trPr>
          <w:trHeight w:val="500"/>
        </w:trPr>
        <w:tc>
          <w:tcPr>
            <w:tcW w:w="1541" w:type="pct"/>
            <w:gridSpan w:val="4"/>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总分</w:t>
            </w:r>
          </w:p>
        </w:tc>
        <w:tc>
          <w:tcPr>
            <w:tcW w:w="59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9"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65"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7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232"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4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97"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c>
          <w:tcPr>
            <w:tcW w:w="328"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031A85">
            <w:pPr>
              <w:pStyle w:val="a6"/>
              <w:spacing w:line="240" w:lineRule="exact"/>
              <w:rPr>
                <w:rFonts w:hint="default"/>
                <w:sz w:val="18"/>
                <w:szCs w:val="18"/>
              </w:rPr>
            </w:pPr>
            <w:r>
              <w:rPr>
                <w:sz w:val="18"/>
                <w:szCs w:val="18"/>
              </w:rPr>
              <w:t>99.47</w:t>
            </w:r>
            <w:r>
              <w:rPr>
                <w:sz w:val="18"/>
                <w:szCs w:val="18"/>
              </w:rPr>
              <w:t>分</w:t>
            </w:r>
          </w:p>
        </w:tc>
        <w:tc>
          <w:tcPr>
            <w:tcW w:w="374" w:type="pct"/>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rsidR="004B1CF5" w:rsidRDefault="004B1CF5">
            <w:pPr>
              <w:pStyle w:val="a6"/>
              <w:spacing w:line="240" w:lineRule="exact"/>
              <w:rPr>
                <w:rFonts w:hint="default"/>
                <w:sz w:val="18"/>
                <w:szCs w:val="18"/>
              </w:rPr>
            </w:pPr>
          </w:p>
        </w:tc>
      </w:tr>
    </w:tbl>
    <w:p w:rsidR="004B1CF5" w:rsidRDefault="00031A85">
      <w:pPr>
        <w:ind w:firstLineChars="0" w:firstLine="0"/>
      </w:pPr>
      <w:bookmarkStart w:id="199" w:name="_Toc31300"/>
      <w:bookmarkStart w:id="200" w:name="_Toc13843_WPSOffice_Level1"/>
      <w:bookmarkStart w:id="201" w:name="_Toc29742_WPSOffice_Level1"/>
      <w:bookmarkStart w:id="202" w:name="_Toc29757"/>
      <w:r>
        <w:br w:type="page"/>
      </w:r>
    </w:p>
    <w:p w:rsidR="004B1CF5" w:rsidRDefault="00031A85">
      <w:pPr>
        <w:ind w:firstLineChars="0" w:firstLine="0"/>
        <w:outlineLvl w:val="0"/>
      </w:pPr>
      <w:bookmarkStart w:id="203" w:name="_Toc17336"/>
      <w:r>
        <w:t>附件</w:t>
      </w:r>
      <w:r>
        <w:t>2</w:t>
      </w:r>
      <w:r>
        <w:t>：</w:t>
      </w:r>
      <w:bookmarkEnd w:id="195"/>
      <w:bookmarkEnd w:id="196"/>
      <w:bookmarkEnd w:id="197"/>
      <w:bookmarkEnd w:id="198"/>
      <w:bookmarkEnd w:id="199"/>
      <w:bookmarkEnd w:id="200"/>
      <w:bookmarkEnd w:id="201"/>
      <w:bookmarkEnd w:id="202"/>
      <w:r>
        <w:t>项目支出绩效评价指标体系及评分</w:t>
      </w:r>
      <w:bookmarkEnd w:id="203"/>
    </w:p>
    <w:p w:rsidR="004B1CF5" w:rsidRDefault="00031A85">
      <w:pPr>
        <w:ind w:firstLine="640"/>
        <w:jc w:val="center"/>
        <w:outlineLvl w:val="0"/>
      </w:pPr>
      <w:bookmarkStart w:id="204" w:name="_Toc20623_WPSOffice_Level1"/>
      <w:bookmarkStart w:id="205" w:name="_Toc1518_WPSOffice_Level1"/>
      <w:bookmarkStart w:id="206" w:name="_Toc23291_WPSOffice_Level1"/>
      <w:bookmarkStart w:id="207" w:name="_Toc29561"/>
      <w:bookmarkStart w:id="208" w:name="_Toc27943"/>
      <w:bookmarkStart w:id="209" w:name="_Toc28172"/>
      <w:r>
        <w:t>项目支出绩效评价指标体系及评分</w:t>
      </w:r>
      <w:bookmarkEnd w:id="204"/>
      <w:bookmarkEnd w:id="205"/>
      <w:bookmarkEnd w:id="206"/>
      <w:bookmarkEnd w:id="207"/>
      <w:bookmarkEnd w:id="208"/>
      <w:bookmarkEnd w:id="209"/>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4B1CF5">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一级</w:t>
            </w:r>
          </w:p>
          <w:p w:rsidR="004B1CF5" w:rsidRDefault="00031A85">
            <w:pPr>
              <w:pStyle w:val="a6"/>
              <w:spacing w:line="240" w:lineRule="exact"/>
              <w:jc w:val="both"/>
              <w:rPr>
                <w:rFonts w:hint="default"/>
                <w:sz w:val="18"/>
                <w:szCs w:val="18"/>
              </w:rPr>
            </w:pPr>
            <w:r>
              <w:rPr>
                <w:rFonts w:hint="default"/>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三级</w:t>
            </w:r>
          </w:p>
          <w:p w:rsidR="004B1CF5" w:rsidRDefault="00031A85">
            <w:pPr>
              <w:pStyle w:val="a6"/>
              <w:spacing w:line="240" w:lineRule="exact"/>
              <w:jc w:val="both"/>
              <w:rPr>
                <w:rFonts w:hint="default"/>
                <w:sz w:val="18"/>
                <w:szCs w:val="18"/>
              </w:rPr>
            </w:pPr>
            <w:r>
              <w:rPr>
                <w:rFonts w:hint="default"/>
                <w:sz w:val="18"/>
                <w:szCs w:val="18"/>
              </w:rPr>
              <w:t>指标</w:t>
            </w:r>
          </w:p>
        </w:tc>
        <w:tc>
          <w:tcPr>
            <w:tcW w:w="1123" w:type="pc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得分</w:t>
            </w:r>
          </w:p>
        </w:tc>
      </w:tr>
      <w:tr w:rsidR="004B1CF5">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项目</w:t>
            </w:r>
            <w:r>
              <w:rPr>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sz w:val="18"/>
                <w:szCs w:val="18"/>
              </w:rPr>
              <w:t>实施</w:t>
            </w:r>
            <w:r>
              <w:rPr>
                <w:rFonts w:hint="default"/>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w:t>
            </w:r>
            <w:r>
              <w:rPr>
                <w:sz w:val="18"/>
                <w:szCs w:val="18"/>
              </w:rPr>
              <w:t>实施</w:t>
            </w:r>
            <w:r>
              <w:rPr>
                <w:rFonts w:hint="default"/>
                <w:sz w:val="18"/>
                <w:szCs w:val="18"/>
              </w:rPr>
              <w:t>是否符合法律法规、相关政策、发展规划以及部门职责，用以反映和考核项目</w:t>
            </w:r>
            <w:r>
              <w:rPr>
                <w:sz w:val="18"/>
                <w:szCs w:val="18"/>
              </w:rPr>
              <w:t>实施</w:t>
            </w:r>
            <w:r>
              <w:rPr>
                <w:rFonts w:hint="default"/>
                <w:sz w:val="18"/>
                <w:szCs w:val="18"/>
              </w:rPr>
              <w:t>依据情况。</w:t>
            </w: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项目</w:t>
            </w:r>
            <w:r>
              <w:rPr>
                <w:sz w:val="18"/>
                <w:szCs w:val="18"/>
              </w:rPr>
              <w:t>实施</w:t>
            </w:r>
            <w:r>
              <w:rPr>
                <w:rFonts w:hint="default"/>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项目</w:t>
            </w:r>
            <w:r>
              <w:rPr>
                <w:sz w:val="18"/>
                <w:szCs w:val="18"/>
              </w:rPr>
              <w:t>实施</w:t>
            </w:r>
            <w:r>
              <w:rPr>
                <w:rFonts w:hint="default"/>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项目</w:t>
            </w:r>
            <w:r>
              <w:rPr>
                <w:sz w:val="18"/>
                <w:szCs w:val="18"/>
              </w:rPr>
              <w:t>实施</w:t>
            </w:r>
            <w:r>
              <w:rPr>
                <w:rFonts w:hint="default"/>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⑤</w:t>
            </w:r>
            <w:r>
              <w:rPr>
                <w:rFonts w:hint="default"/>
                <w:sz w:val="18"/>
                <w:szCs w:val="18"/>
              </w:rPr>
              <w:t>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sz w:val="18"/>
                <w:szCs w:val="18"/>
              </w:rPr>
              <w:t>实施</w:t>
            </w:r>
            <w:r>
              <w:rPr>
                <w:rFonts w:hint="default"/>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项目申请、设立过程是否符合相关要求，用以反映和考核项目</w:t>
            </w:r>
            <w:r>
              <w:rPr>
                <w:sz w:val="18"/>
                <w:szCs w:val="18"/>
              </w:rPr>
              <w:t>实施</w:t>
            </w:r>
            <w:r>
              <w:rPr>
                <w:rFonts w:hint="default"/>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依据绩效目标设定的绩效指标是否清晰、细化、可衡量等，用以反映和考核项目绩效目标的</w:t>
            </w:r>
            <w:proofErr w:type="gramStart"/>
            <w:r>
              <w:rPr>
                <w:rFonts w:hint="default"/>
                <w:sz w:val="18"/>
                <w:szCs w:val="18"/>
              </w:rPr>
              <w:t>明细化</w:t>
            </w:r>
            <w:proofErr w:type="gramEnd"/>
            <w:r>
              <w:rPr>
                <w:rFonts w:hint="default"/>
                <w:sz w:val="18"/>
                <w:szCs w:val="18"/>
              </w:rPr>
              <w:t>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是否通过清晰、可衡量的指标</w:t>
            </w:r>
            <w:proofErr w:type="gramStart"/>
            <w:r>
              <w:rPr>
                <w:rFonts w:hint="default"/>
                <w:sz w:val="18"/>
                <w:szCs w:val="18"/>
              </w:rPr>
              <w:t>值予以</w:t>
            </w:r>
            <w:proofErr w:type="gramEnd"/>
            <w:r>
              <w:rPr>
                <w:rFonts w:hint="default"/>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资金到位率</w:t>
            </w:r>
            <w:r>
              <w:rPr>
                <w:rFonts w:hint="default"/>
                <w:sz w:val="18"/>
                <w:szCs w:val="18"/>
              </w:rPr>
              <w:t>=</w:t>
            </w:r>
            <w:r>
              <w:rPr>
                <w:rFonts w:hint="default"/>
                <w:sz w:val="18"/>
                <w:szCs w:val="18"/>
              </w:rPr>
              <w:t>（实际到位资金</w:t>
            </w:r>
            <w:r>
              <w:rPr>
                <w:rFonts w:hint="default"/>
                <w:sz w:val="18"/>
                <w:szCs w:val="18"/>
              </w:rPr>
              <w:t>/</w:t>
            </w:r>
            <w:r>
              <w:rPr>
                <w:rFonts w:hint="default"/>
                <w:sz w:val="18"/>
                <w:szCs w:val="18"/>
              </w:rPr>
              <w:t>预算资金）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预算资金：一定时期（本年度或项目期）</w:t>
            </w:r>
            <w:proofErr w:type="gramStart"/>
            <w:r>
              <w:rPr>
                <w:rFonts w:hint="default"/>
                <w:sz w:val="18"/>
                <w:szCs w:val="18"/>
              </w:rPr>
              <w:t>内预算</w:t>
            </w:r>
            <w:proofErr w:type="gramEnd"/>
            <w:r>
              <w:rPr>
                <w:rFonts w:hint="default"/>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项目预算资金是否按照计划执行，用以反映或考</w:t>
            </w:r>
            <w:r>
              <w:rPr>
                <w:rFonts w:hint="default"/>
                <w:sz w:val="18"/>
                <w:szCs w:val="18"/>
              </w:rPr>
              <w:lastRenderedPageBreak/>
              <w:t>核项目预算执行情况。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lastRenderedPageBreak/>
              <w:t>预算执行率</w:t>
            </w:r>
            <w:r>
              <w:rPr>
                <w:rFonts w:hint="default"/>
                <w:sz w:val="18"/>
                <w:szCs w:val="18"/>
              </w:rPr>
              <w:t>=</w:t>
            </w:r>
            <w:r>
              <w:rPr>
                <w:rFonts w:hint="default"/>
                <w:sz w:val="18"/>
                <w:szCs w:val="18"/>
              </w:rPr>
              <w:t>（实际支出资金</w:t>
            </w:r>
            <w:r>
              <w:rPr>
                <w:rFonts w:hint="default"/>
                <w:sz w:val="18"/>
                <w:szCs w:val="18"/>
              </w:rPr>
              <w:t>/</w:t>
            </w:r>
            <w:r>
              <w:rPr>
                <w:rFonts w:hint="default"/>
                <w:sz w:val="18"/>
                <w:szCs w:val="18"/>
              </w:rPr>
              <w:t>实际到位资金）</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资金使用合</w:t>
            </w:r>
            <w:proofErr w:type="gramStart"/>
            <w:r>
              <w:rPr>
                <w:rFonts w:hint="default"/>
                <w:sz w:val="18"/>
                <w:szCs w:val="18"/>
              </w:rPr>
              <w:t>规</w:t>
            </w:r>
            <w:proofErr w:type="gramEnd"/>
            <w:r>
              <w:rPr>
                <w:rFonts w:hint="default"/>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财务和业务管理制度是否合法、合</w:t>
            </w:r>
            <w:proofErr w:type="gramStart"/>
            <w:r>
              <w:rPr>
                <w:rFonts w:hint="default"/>
                <w:sz w:val="18"/>
                <w:szCs w:val="18"/>
              </w:rPr>
              <w:t>规</w:t>
            </w:r>
            <w:proofErr w:type="gramEnd"/>
            <w:r>
              <w:rPr>
                <w:rFonts w:hint="default"/>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3</w:t>
            </w:r>
          </w:p>
        </w:tc>
      </w:tr>
      <w:tr w:rsidR="004B1CF5">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①</w:t>
            </w:r>
            <w:r>
              <w:rPr>
                <w:rFonts w:hint="default"/>
                <w:sz w:val="18"/>
                <w:szCs w:val="18"/>
              </w:rPr>
              <w:t>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②</w:t>
            </w:r>
            <w:r>
              <w:rPr>
                <w:rFonts w:hint="default"/>
                <w:sz w:val="18"/>
                <w:szCs w:val="18"/>
              </w:rPr>
              <w:t>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③</w:t>
            </w:r>
            <w:r>
              <w:rPr>
                <w:rFonts w:hint="default"/>
                <w:sz w:val="18"/>
                <w:szCs w:val="18"/>
              </w:rPr>
              <w:t>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④</w:t>
            </w:r>
            <w:r>
              <w:rPr>
                <w:rFonts w:hint="default"/>
                <w:sz w:val="18"/>
                <w:szCs w:val="18"/>
              </w:rPr>
              <w:t>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实际完成率</w:t>
            </w:r>
            <w:r>
              <w:rPr>
                <w:rFonts w:hint="default"/>
                <w:sz w:val="18"/>
                <w:szCs w:val="18"/>
              </w:rPr>
              <w:t>=</w:t>
            </w:r>
            <w:r>
              <w:rPr>
                <w:rFonts w:hint="default"/>
                <w:sz w:val="18"/>
                <w:szCs w:val="18"/>
              </w:rPr>
              <w:t>（实际产出数</w:t>
            </w:r>
            <w:r>
              <w:rPr>
                <w:rFonts w:hint="default"/>
                <w:sz w:val="18"/>
                <w:szCs w:val="18"/>
              </w:rPr>
              <w:t>/</w:t>
            </w:r>
            <w:r>
              <w:rPr>
                <w:rFonts w:hint="default"/>
                <w:sz w:val="18"/>
                <w:szCs w:val="18"/>
              </w:rPr>
              <w:t>计划产出数）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质量达标率</w:t>
            </w:r>
            <w:r>
              <w:rPr>
                <w:rFonts w:hint="default"/>
                <w:sz w:val="18"/>
                <w:szCs w:val="18"/>
              </w:rPr>
              <w:t>=</w:t>
            </w:r>
            <w:r>
              <w:rPr>
                <w:rFonts w:hint="default"/>
                <w:sz w:val="18"/>
                <w:szCs w:val="18"/>
              </w:rPr>
              <w:t>（质量达标产出数</w:t>
            </w:r>
            <w:r>
              <w:rPr>
                <w:rFonts w:hint="default"/>
                <w:sz w:val="18"/>
                <w:szCs w:val="18"/>
              </w:rPr>
              <w:t>/</w:t>
            </w:r>
            <w:r>
              <w:rPr>
                <w:rFonts w:hint="default"/>
                <w:sz w:val="18"/>
                <w:szCs w:val="18"/>
              </w:rPr>
              <w:t>实际产出数）</w:t>
            </w:r>
            <w:r>
              <w:rPr>
                <w:rFonts w:hint="default"/>
                <w:sz w:val="18"/>
                <w:szCs w:val="18"/>
              </w:rPr>
              <w:t>×100%</w:t>
            </w:r>
            <w:r>
              <w:rPr>
                <w:rFonts w:hint="default"/>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r>
      <w:tr w:rsidR="004B1CF5">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12</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4B1CF5" w:rsidRDefault="004B1CF5">
            <w:pPr>
              <w:pStyle w:val="a6"/>
              <w:spacing w:line="240" w:lineRule="exact"/>
              <w:jc w:val="both"/>
              <w:rPr>
                <w:rFonts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4</w:t>
            </w: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成本节约率</w:t>
            </w:r>
            <w:r>
              <w:rPr>
                <w:rFonts w:hint="default"/>
                <w:sz w:val="18"/>
                <w:szCs w:val="18"/>
              </w:rPr>
              <w:t>=</w:t>
            </w:r>
            <w:r>
              <w:rPr>
                <w:rFonts w:hint="default"/>
                <w:sz w:val="18"/>
                <w:szCs w:val="18"/>
              </w:rPr>
              <w:t>〔（计划成本－实际成本）</w:t>
            </w:r>
            <w:r>
              <w:rPr>
                <w:rFonts w:hint="default"/>
                <w:sz w:val="18"/>
                <w:szCs w:val="18"/>
              </w:rPr>
              <w:t>/</w:t>
            </w:r>
            <w:r>
              <w:rPr>
                <w:rFonts w:hint="default"/>
                <w:sz w:val="18"/>
                <w:szCs w:val="18"/>
              </w:rPr>
              <w:t>计划成本〕</w:t>
            </w:r>
            <w:r>
              <w:rPr>
                <w:rFonts w:hint="default"/>
                <w:sz w:val="18"/>
                <w:szCs w:val="18"/>
              </w:rPr>
              <w:t>×100%</w:t>
            </w:r>
            <w:r>
              <w:rPr>
                <w:rFonts w:hint="default"/>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nil"/>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4B1CF5" w:rsidRDefault="004B1CF5">
            <w:pPr>
              <w:pStyle w:val="a6"/>
              <w:spacing w:line="240" w:lineRule="exact"/>
              <w:jc w:val="both"/>
              <w:rPr>
                <w:rFonts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4B1CF5" w:rsidRDefault="004B1CF5">
            <w:pPr>
              <w:pStyle w:val="a6"/>
              <w:spacing w:line="240" w:lineRule="exact"/>
              <w:jc w:val="both"/>
              <w:rPr>
                <w:rFonts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4B1CF5" w:rsidRDefault="004B1CF5">
            <w:pPr>
              <w:pStyle w:val="a6"/>
              <w:spacing w:line="240" w:lineRule="exact"/>
              <w:jc w:val="both"/>
              <w:rPr>
                <w:rFonts w:hint="default"/>
                <w:sz w:val="18"/>
                <w:szCs w:val="18"/>
              </w:rPr>
            </w:pPr>
          </w:p>
        </w:tc>
      </w:tr>
      <w:tr w:rsidR="004B1CF5">
        <w:trPr>
          <w:trHeight w:val="780"/>
          <w:jc w:val="center"/>
        </w:trPr>
        <w:tc>
          <w:tcPr>
            <w:tcW w:w="30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效益</w:t>
            </w:r>
          </w:p>
        </w:tc>
        <w:tc>
          <w:tcPr>
            <w:tcW w:w="346"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实施</w:t>
            </w:r>
          </w:p>
          <w:p w:rsidR="004B1CF5" w:rsidRDefault="00031A85">
            <w:pPr>
              <w:pStyle w:val="a6"/>
              <w:spacing w:line="240" w:lineRule="exact"/>
              <w:jc w:val="both"/>
              <w:rPr>
                <w:rFonts w:hint="default"/>
                <w:sz w:val="18"/>
                <w:szCs w:val="18"/>
              </w:rPr>
            </w:pPr>
            <w:r>
              <w:rPr>
                <w:rFonts w:hint="default"/>
                <w:sz w:val="18"/>
                <w:szCs w:val="18"/>
              </w:rPr>
              <w:t>效益</w:t>
            </w:r>
          </w:p>
        </w:tc>
        <w:tc>
          <w:tcPr>
            <w:tcW w:w="1123" w:type="pct"/>
            <w:tcBorders>
              <w:top w:val="single" w:sz="4" w:space="0" w:color="auto"/>
              <w:left w:val="single" w:sz="4" w:space="0" w:color="auto"/>
              <w:bottom w:val="single" w:sz="4" w:space="0" w:color="auto"/>
              <w:right w:val="nil"/>
            </w:tcBorders>
            <w:vAlign w:val="center"/>
          </w:tcPr>
          <w:p w:rsidR="004B1CF5" w:rsidRDefault="00031A85">
            <w:pPr>
              <w:pStyle w:val="a6"/>
              <w:spacing w:line="240" w:lineRule="exact"/>
              <w:jc w:val="both"/>
              <w:rPr>
                <w:rFonts w:hint="default"/>
                <w:sz w:val="18"/>
                <w:szCs w:val="18"/>
              </w:rPr>
            </w:pPr>
            <w:r>
              <w:rPr>
                <w:rFonts w:hint="default"/>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4B1CF5" w:rsidRDefault="00031A85">
            <w:pPr>
              <w:pStyle w:val="a6"/>
              <w:spacing w:line="240" w:lineRule="exact"/>
              <w:jc w:val="both"/>
              <w:rPr>
                <w:rFonts w:hint="default"/>
                <w:sz w:val="18"/>
                <w:szCs w:val="18"/>
              </w:rPr>
            </w:pPr>
            <w:r>
              <w:rPr>
                <w:rFonts w:hint="default"/>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sz w:val="18"/>
                <w:szCs w:val="18"/>
              </w:rPr>
              <w:t>2</w:t>
            </w:r>
            <w:r>
              <w:rPr>
                <w:rFonts w:hint="default"/>
                <w:sz w:val="18"/>
                <w:szCs w:val="18"/>
              </w:rPr>
              <w:t>0</w:t>
            </w:r>
          </w:p>
        </w:tc>
        <w:tc>
          <w:tcPr>
            <w:tcW w:w="323"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sz w:val="18"/>
                <w:szCs w:val="18"/>
              </w:rPr>
              <w:t>2</w:t>
            </w:r>
            <w:r>
              <w:rPr>
                <w:rFonts w:hint="default"/>
                <w:sz w:val="18"/>
                <w:szCs w:val="18"/>
              </w:rPr>
              <w:t>0</w:t>
            </w:r>
          </w:p>
        </w:tc>
      </w:tr>
      <w:tr w:rsidR="004B1CF5">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4B1CF5" w:rsidRDefault="00031A85">
            <w:pPr>
              <w:pStyle w:val="a6"/>
              <w:spacing w:line="240" w:lineRule="exact"/>
              <w:jc w:val="both"/>
              <w:rPr>
                <w:rFonts w:hint="default"/>
                <w:sz w:val="18"/>
                <w:szCs w:val="18"/>
              </w:rPr>
            </w:pPr>
            <w:r>
              <w:rPr>
                <w:rFonts w:hint="default"/>
                <w:sz w:val="18"/>
                <w:szCs w:val="18"/>
              </w:rPr>
              <w:t>100</w:t>
            </w:r>
            <w:bookmarkEnd w:id="0"/>
          </w:p>
        </w:tc>
      </w:tr>
    </w:tbl>
    <w:p w:rsidR="004B1CF5" w:rsidRDefault="004B1CF5">
      <w:pPr>
        <w:ind w:firstLine="640"/>
      </w:pPr>
    </w:p>
    <w:sectPr w:rsidR="004B1CF5">
      <w:footerReference w:type="default" r:id="rId9"/>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A85" w:rsidRDefault="00031A85">
      <w:pPr>
        <w:spacing w:line="240" w:lineRule="auto"/>
        <w:ind w:firstLine="640"/>
      </w:pPr>
      <w:r>
        <w:separator/>
      </w:r>
    </w:p>
  </w:endnote>
  <w:endnote w:type="continuationSeparator" w:id="0">
    <w:p w:rsidR="00031A85" w:rsidRDefault="00031A85">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914A2DD6-5B76-499B-8676-98CFC15A4CAD}"/>
    <w:embedBold r:id="rId2" w:subsetted="1" w:fontKey="{B8550D54-F9DA-488E-B000-C4F7B0B26FBD}"/>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embedRegular r:id="rId3" w:subsetted="1" w:fontKey="{0DF1C066-EE97-4980-A70A-849E5468084D}"/>
  </w:font>
  <w:font w:name="楷体_GB2312">
    <w:altName w:val="楷体"/>
    <w:panose1 w:val="02010609030101010101"/>
    <w:charset w:val="86"/>
    <w:family w:val="modern"/>
    <w:pitch w:val="fixed"/>
    <w:sig w:usb0="00000001" w:usb1="080E0000" w:usb2="00000010" w:usb3="00000000" w:csb0="00040000" w:csb1="00000000"/>
    <w:embedBold r:id="rId4" w:subsetted="1" w:fontKey="{16EA8932-320A-4AAE-8E69-514FB8FF6FC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Bold r:id="rId5" w:subsetted="1" w:fontKey="{E267104A-6D62-47DF-A904-8D9C0D3A2A2A}"/>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CF5" w:rsidRDefault="004B1CF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CF5" w:rsidRDefault="007529E8">
    <w:pPr>
      <w:pStyle w:val="a3"/>
      <w:ind w:firstLine="360"/>
    </w:pPr>
    <w:r>
      <w:pict>
        <v:shapetype id="_x0000_t202" coordsize="21600,21600" o:spt="202" path="m,l,21600r21600,l21600,xe">
          <v:stroke joinstyle="miter"/>
          <v:path gradientshapeok="t" o:connecttype="rect"/>
        </v:shapetype>
        <v:shape id="_x0000_s3084"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4B1CF5" w:rsidRDefault="00031A85">
                <w:pPr>
                  <w:pStyle w:val="a3"/>
                  <w:ind w:firstLine="360"/>
                </w:pPr>
                <w:r>
                  <w:rPr>
                    <w:rFonts w:hint="eastAsia"/>
                  </w:rPr>
                  <w:fldChar w:fldCharType="begin"/>
                </w:r>
                <w:r>
                  <w:rPr>
                    <w:rFonts w:hint="eastAsia"/>
                  </w:rPr>
                  <w:instrText xml:space="preserve"> PAGE  \* MERGEFORMAT </w:instrText>
                </w:r>
                <w:r>
                  <w:rPr>
                    <w:rFonts w:hint="eastAsia"/>
                  </w:rPr>
                  <w:fldChar w:fldCharType="separate"/>
                </w:r>
                <w:r w:rsidR="007529E8">
                  <w:rPr>
                    <w:noProof/>
                  </w:rPr>
                  <w:t>23</w:t>
                </w:r>
                <w:r>
                  <w:rPr>
                    <w:rFonts w:hint="eastAsia"/>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A85" w:rsidRDefault="00031A85">
      <w:pPr>
        <w:spacing w:line="240" w:lineRule="auto"/>
        <w:ind w:firstLine="640"/>
      </w:pPr>
      <w:r>
        <w:separator/>
      </w:r>
    </w:p>
  </w:footnote>
  <w:footnote w:type="continuationSeparator" w:id="0">
    <w:p w:rsidR="00031A85" w:rsidRDefault="00031A85">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proofState w:spelling="clean" w:grammar="clean"/>
  <w:doNotTrackMoves/>
  <w:defaultTabStop w:val="420"/>
  <w:drawingGridVerticalSpacing w:val="156"/>
  <w:noPunctuationKerning/>
  <w:characterSpacingControl w:val="compressPunctuation"/>
  <w:hdrShapeDefaults>
    <o:shapedefaults v:ext="edit" spidmax="308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4B1CF5"/>
    <w:rsid w:val="00031A85"/>
    <w:rsid w:val="000E2E4A"/>
    <w:rsid w:val="004B1CF5"/>
    <w:rsid w:val="007529E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15:docId w15:val="{CE302A56-F9A3-4020-AE48-B1A089AF0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qFormat/>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Char0">
    <w:name w:val="页眉 Char"/>
    <w:link w:val="a4"/>
    <w:uiPriority w:val="99"/>
    <w:rPr>
      <w:rFonts w:eastAsia="仿宋_GB2312" w:cs="Times New Roman"/>
      <w:kern w:val="2"/>
      <w:sz w:val="18"/>
      <w:szCs w:val="22"/>
    </w:rPr>
  </w:style>
  <w:style w:type="character" w:customStyle="1" w:styleId="3Char">
    <w:name w:val="标题 3 Char"/>
    <w:link w:val="3"/>
    <w:uiPriority w:val="9"/>
    <w:qFormat/>
    <w:rPr>
      <w:rFonts w:eastAsia="楷体_GB2312" w:cs="Times New Roman"/>
      <w:b/>
      <w:kern w:val="2"/>
      <w:sz w:val="32"/>
      <w:szCs w:val="22"/>
    </w:rPr>
  </w:style>
  <w:style w:type="character" w:customStyle="1" w:styleId="Char">
    <w:name w:val="页脚 Char"/>
    <w:link w:val="a3"/>
    <w:uiPriority w:val="99"/>
    <w:rPr>
      <w:rFonts w:eastAsia="仿宋_GB2312" w:cs="Times New Roman"/>
      <w:kern w:val="2"/>
      <w:sz w:val="18"/>
      <w:szCs w:val="2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31">
    <w:name w:val="font131"/>
    <w:basedOn w:val="a0"/>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2">
    <w:name w:val="WPSOffice手动目录 2"/>
    <w:qFormat/>
    <w:pPr>
      <w:ind w:leftChars="200" w:left="200"/>
    </w:p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EDDC2BCC115044ACA10CC63551B5596C_13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2060" textRotate="1"/>
  </customShpExts>
</s:customData>
</file>

<file path=customXml/itemProps1.xml><?xml version="1.0" encoding="utf-8"?>
<ds:datastoreItem xmlns:ds="http://schemas.openxmlformats.org/officeDocument/2006/customXml" ds:itemID="{1A14E430-AC8A-42E5-BB6C-2D76CE7E756C}">
  <ds:schemaRefs>
    <ds:schemaRef ds:uri="http://schemas.openxmlformats.org/officeDocument/2006/custom-properties"/>
    <ds:schemaRef ds:uri="http://schemas.openxmlformats.org/officeDocument/2006/docPropsVType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26</Pages>
  <Words>2199</Words>
  <Characters>12535</Characters>
  <Application>Microsoft Office Word</Application>
  <DocSecurity>0</DocSecurity>
  <Lines>104</Lines>
  <Paragraphs>29</Paragraphs>
  <ScaleCrop>false</ScaleCrop>
  <Company>Microsoft</Company>
  <LinksUpToDate>false</LinksUpToDate>
  <CharactersWithSpaces>14705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2025-09-22T08:31:00Z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EDDC2BCC115044ACA10CC63551B5596C_13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