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1D65" w:rsidRDefault="00FC1D65">
      <w:pPr>
        <w:rPr>
          <w:rFonts w:ascii="黑体" w:eastAsia="黑体" w:hAnsi="黑体"/>
          <w:szCs w:val="32"/>
        </w:rPr>
      </w:pPr>
    </w:p>
    <w:p w:rsidR="00FC1D65" w:rsidRDefault="00FC1D65">
      <w:pPr>
        <w:jc w:val="center"/>
        <w:rPr>
          <w:rFonts w:ascii="方正小标宋_GBK" w:eastAsia="方正小标宋_GBK" w:hAnsi="宋体"/>
          <w:sz w:val="44"/>
          <w:szCs w:val="44"/>
        </w:rPr>
      </w:pPr>
    </w:p>
    <w:p w:rsidR="00FC1D65" w:rsidRDefault="00FC1D65">
      <w:pPr>
        <w:jc w:val="center"/>
        <w:rPr>
          <w:rFonts w:ascii="方正小标宋_GBK" w:eastAsia="方正小标宋_GBK" w:hAnsi="宋体"/>
          <w:sz w:val="44"/>
          <w:szCs w:val="44"/>
        </w:rPr>
      </w:pPr>
    </w:p>
    <w:p w:rsidR="00FC1D65" w:rsidRDefault="00FC1D65">
      <w:pPr>
        <w:jc w:val="center"/>
        <w:rPr>
          <w:rFonts w:ascii="方正小标宋_GBK" w:eastAsia="方正小标宋_GBK" w:hAnsi="宋体"/>
          <w:sz w:val="44"/>
          <w:szCs w:val="44"/>
        </w:rPr>
      </w:pPr>
    </w:p>
    <w:p w:rsidR="00FC1D65" w:rsidRDefault="00FC1D65">
      <w:pPr>
        <w:jc w:val="center"/>
        <w:rPr>
          <w:rFonts w:ascii="方正小标宋_GBK" w:eastAsia="方正小标宋_GBK" w:hAnsi="宋体"/>
          <w:sz w:val="44"/>
          <w:szCs w:val="44"/>
        </w:rPr>
      </w:pPr>
    </w:p>
    <w:p w:rsidR="00FC1D65" w:rsidRDefault="00CA5F96">
      <w:pPr>
        <w:spacing w:line="640" w:lineRule="exact"/>
        <w:jc w:val="center"/>
        <w:rPr>
          <w:rFonts w:ascii="方正小标宋_GBK" w:eastAsia="方正小标宋_GBK" w:hAnsi="宋体"/>
          <w:sz w:val="44"/>
          <w:szCs w:val="44"/>
        </w:rPr>
      </w:pPr>
      <w:r>
        <w:rPr>
          <w:rFonts w:ascii="方正小标宋_GBK" w:eastAsia="方正小标宋_GBK" w:hAnsi="宋体" w:hint="eastAsia"/>
          <w:sz w:val="44"/>
          <w:szCs w:val="44"/>
        </w:rPr>
        <w:t>新疆尉犁县科学技术协会</w:t>
      </w:r>
      <w:r>
        <w:rPr>
          <w:rFonts w:ascii="方正小标宋_GBK" w:eastAsia="方正小标宋_GBK" w:hAnsi="宋体" w:hint="eastAsia"/>
          <w:sz w:val="44"/>
          <w:szCs w:val="44"/>
        </w:rPr>
        <w:t>2024</w:t>
      </w:r>
      <w:r>
        <w:rPr>
          <w:rFonts w:ascii="方正小标宋_GBK" w:eastAsia="方正小标宋_GBK" w:hAnsi="宋体" w:hint="eastAsia"/>
          <w:sz w:val="44"/>
          <w:szCs w:val="44"/>
        </w:rPr>
        <w:t>年度</w:t>
      </w:r>
      <w:r>
        <w:rPr>
          <w:rFonts w:ascii="方正小标宋_GBK" w:eastAsia="方正小标宋_GBK" w:hAnsi="宋体" w:hint="eastAsia"/>
          <w:sz w:val="44"/>
          <w:szCs w:val="44"/>
        </w:rPr>
        <w:t>部门决算</w:t>
      </w:r>
    </w:p>
    <w:p w:rsidR="00FC1D65" w:rsidRDefault="00CA5F96">
      <w:pPr>
        <w:spacing w:line="640" w:lineRule="exact"/>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FC1D65" w:rsidRDefault="00CA5F96">
      <w:pPr>
        <w:jc w:val="center"/>
        <w:rPr>
          <w:rFonts w:ascii="仿宋_GB2312" w:eastAsia="仿宋_GB2312" w:hAnsi="仿宋_GB2312" w:cs="仿宋_GB2312"/>
          <w:bCs/>
          <w:kern w:val="0"/>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lastRenderedPageBreak/>
        <w:t>目</w:t>
      </w:r>
      <w:r>
        <w:rPr>
          <w:rFonts w:ascii="仿宋_GB2312" w:eastAsia="仿宋_GB2312" w:hAnsi="仿宋_GB2312" w:cs="仿宋_GB2312" w:hint="eastAsia"/>
          <w:b/>
          <w:kern w:val="0"/>
          <w:sz w:val="36"/>
          <w:szCs w:val="36"/>
        </w:rPr>
        <w:t xml:space="preserve">  </w:t>
      </w:r>
      <w:r>
        <w:rPr>
          <w:rFonts w:ascii="仿宋_GB2312" w:eastAsia="仿宋_GB2312" w:hAnsi="仿宋_GB2312" w:cs="仿宋_GB2312" w:hint="eastAsia"/>
          <w:b/>
          <w:kern w:val="0"/>
          <w:sz w:val="36"/>
          <w:szCs w:val="36"/>
        </w:rPr>
        <w:t>录</w:t>
      </w:r>
    </w:p>
    <w:p w:rsidR="00FC1D65" w:rsidRDefault="00CA5F96">
      <w:pPr>
        <w:pStyle w:val="1"/>
        <w:tabs>
          <w:tab w:val="right" w:leader="dot" w:pos="8306"/>
        </w:tabs>
        <w:rPr>
          <w:rFonts w:ascii="仿宋_GB2312" w:eastAsia="仿宋_GB2312" w:hAnsi="仿宋_GB2312" w:cs="仿宋_GB2312"/>
          <w:szCs w:val="32"/>
        </w:rPr>
      </w:pPr>
      <w:r>
        <w:rPr>
          <w:rFonts w:ascii="仿宋_GB2312" w:eastAsia="仿宋_GB2312" w:hAnsi="仿宋_GB2312" w:cs="仿宋_GB2312" w:hint="eastAsia"/>
          <w:szCs w:val="32"/>
        </w:rPr>
        <w:fldChar w:fldCharType="begin"/>
      </w:r>
      <w:r>
        <w:rPr>
          <w:rFonts w:ascii="仿宋_GB2312" w:eastAsia="仿宋_GB2312" w:hAnsi="仿宋_GB2312" w:cs="仿宋_GB2312" w:hint="eastAsia"/>
          <w:szCs w:val="32"/>
        </w:rPr>
        <w:instrText xml:space="preserve">TOC \o "1-3" \n  \h \u </w:instrText>
      </w:r>
      <w:r>
        <w:rPr>
          <w:rFonts w:ascii="仿宋_GB2312" w:eastAsia="仿宋_GB2312" w:hAnsi="仿宋_GB2312" w:cs="仿宋_GB2312" w:hint="eastAsia"/>
          <w:szCs w:val="32"/>
        </w:rPr>
        <w:fldChar w:fldCharType="separate"/>
      </w:r>
      <w:hyperlink w:anchor="_Toc31918" w:history="1">
        <w:r>
          <w:rPr>
            <w:rFonts w:ascii="仿宋_GB2312" w:eastAsia="仿宋_GB2312" w:hAnsi="仿宋_GB2312" w:cs="仿宋_GB2312" w:hint="eastAsia"/>
            <w:b/>
            <w:bCs/>
            <w:szCs w:val="32"/>
          </w:rPr>
          <w:t>第一部分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单位概况</w:t>
        </w:r>
      </w:hyperlink>
    </w:p>
    <w:p w:rsidR="00FC1D65" w:rsidRDefault="00CA5F96">
      <w:pPr>
        <w:pStyle w:val="2"/>
        <w:tabs>
          <w:tab w:val="right" w:leader="dot" w:pos="8306"/>
        </w:tabs>
        <w:ind w:leftChars="0" w:left="0"/>
        <w:rPr>
          <w:rFonts w:ascii="仿宋_GB2312" w:eastAsia="仿宋_GB2312" w:hAnsi="仿宋_GB2312" w:cs="仿宋_GB2312"/>
          <w:szCs w:val="32"/>
        </w:rPr>
      </w:pPr>
      <w:hyperlink w:anchor="_Toc2898" w:history="1">
        <w:r>
          <w:rPr>
            <w:rFonts w:ascii="仿宋_GB2312" w:eastAsia="仿宋_GB2312" w:hAnsi="仿宋_GB2312" w:cs="仿宋_GB2312" w:hint="eastAsia"/>
            <w:bCs/>
            <w:kern w:val="0"/>
            <w:szCs w:val="32"/>
          </w:rPr>
          <w:t>一、主要职能</w:t>
        </w:r>
      </w:hyperlink>
    </w:p>
    <w:p w:rsidR="00FC1D65" w:rsidRDefault="00CA5F96">
      <w:pPr>
        <w:pStyle w:val="2"/>
        <w:tabs>
          <w:tab w:val="right" w:leader="dot" w:pos="8306"/>
        </w:tabs>
        <w:ind w:leftChars="0" w:left="0"/>
        <w:rPr>
          <w:rFonts w:ascii="仿宋_GB2312" w:eastAsia="仿宋_GB2312" w:hAnsi="仿宋_GB2312" w:cs="仿宋_GB2312"/>
          <w:szCs w:val="32"/>
        </w:rPr>
      </w:pPr>
      <w:hyperlink w:anchor="_Toc1387" w:history="1">
        <w:r>
          <w:rPr>
            <w:rFonts w:ascii="仿宋_GB2312" w:eastAsia="仿宋_GB2312" w:hAnsi="仿宋_GB2312" w:cs="仿宋_GB2312" w:hint="eastAsia"/>
            <w:bCs/>
            <w:kern w:val="0"/>
            <w:szCs w:val="32"/>
          </w:rPr>
          <w:t>二、机构设置</w:t>
        </w:r>
        <w:r>
          <w:rPr>
            <w:rFonts w:ascii="仿宋_GB2312" w:eastAsia="仿宋_GB2312" w:hAnsi="仿宋_GB2312" w:cs="仿宋_GB2312" w:hint="eastAsia"/>
            <w:bCs/>
            <w:kern w:val="0"/>
            <w:szCs w:val="32"/>
          </w:rPr>
          <w:t>及人员</w:t>
        </w:r>
        <w:r>
          <w:rPr>
            <w:rFonts w:ascii="仿宋_GB2312" w:eastAsia="仿宋_GB2312" w:hAnsi="仿宋_GB2312" w:cs="仿宋_GB2312" w:hint="eastAsia"/>
            <w:bCs/>
            <w:kern w:val="0"/>
            <w:szCs w:val="32"/>
          </w:rPr>
          <w:t>情况</w:t>
        </w:r>
      </w:hyperlink>
    </w:p>
    <w:p w:rsidR="00FC1D65" w:rsidRDefault="00CA5F96">
      <w:pPr>
        <w:pStyle w:val="1"/>
        <w:tabs>
          <w:tab w:val="right" w:leader="dot" w:pos="8306"/>
        </w:tabs>
        <w:rPr>
          <w:rFonts w:ascii="仿宋_GB2312" w:eastAsia="仿宋_GB2312" w:hAnsi="仿宋_GB2312" w:cs="仿宋_GB2312"/>
          <w:b/>
          <w:bCs/>
          <w:szCs w:val="32"/>
        </w:rPr>
      </w:pPr>
      <w:hyperlink w:anchor="_Toc7559" w:history="1">
        <w:r>
          <w:rPr>
            <w:rFonts w:ascii="仿宋_GB2312" w:eastAsia="仿宋_GB2312" w:hAnsi="仿宋_GB2312" w:cs="仿宋_GB2312" w:hint="eastAsia"/>
            <w:b/>
            <w:bCs/>
            <w:szCs w:val="32"/>
          </w:rPr>
          <w:t>第</w:t>
        </w:r>
        <w:r>
          <w:rPr>
            <w:rFonts w:ascii="仿宋_GB2312" w:eastAsia="仿宋_GB2312" w:hAnsi="仿宋_GB2312" w:cs="仿宋_GB2312" w:hint="eastAsia"/>
            <w:b/>
            <w:bCs/>
            <w:szCs w:val="32"/>
          </w:rPr>
          <w:t>二</w:t>
        </w:r>
        <w:r>
          <w:rPr>
            <w:rFonts w:ascii="仿宋_GB2312" w:eastAsia="仿宋_GB2312" w:hAnsi="仿宋_GB2312" w:cs="仿宋_GB2312" w:hint="eastAsia"/>
            <w:b/>
            <w:bCs/>
            <w:szCs w:val="32"/>
          </w:rPr>
          <w:t>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部门决算情况说明</w:t>
        </w:r>
      </w:hyperlink>
    </w:p>
    <w:p w:rsidR="00FC1D65" w:rsidRDefault="00CA5F96">
      <w:pPr>
        <w:pStyle w:val="2"/>
        <w:tabs>
          <w:tab w:val="right" w:leader="dot" w:pos="8306"/>
        </w:tabs>
        <w:ind w:leftChars="0" w:left="0"/>
        <w:rPr>
          <w:rFonts w:ascii="仿宋_GB2312" w:eastAsia="仿宋_GB2312" w:hAnsi="仿宋_GB2312" w:cs="仿宋_GB2312"/>
          <w:szCs w:val="32"/>
        </w:rPr>
      </w:pPr>
      <w:hyperlink w:anchor="_Toc6321" w:history="1">
        <w:r>
          <w:rPr>
            <w:rFonts w:ascii="仿宋_GB2312" w:eastAsia="仿宋_GB2312" w:hAnsi="仿宋_GB2312" w:cs="仿宋_GB2312" w:hint="eastAsia"/>
            <w:bCs/>
            <w:kern w:val="0"/>
            <w:szCs w:val="32"/>
          </w:rPr>
          <w:t>一、收入支出决算总体情况说明</w:t>
        </w:r>
      </w:hyperlink>
    </w:p>
    <w:p w:rsidR="00FC1D65" w:rsidRDefault="00CA5F96">
      <w:pPr>
        <w:pStyle w:val="2"/>
        <w:tabs>
          <w:tab w:val="right" w:leader="dot" w:pos="8306"/>
        </w:tabs>
        <w:ind w:leftChars="0" w:left="0"/>
        <w:rPr>
          <w:rFonts w:ascii="仿宋_GB2312" w:eastAsia="仿宋_GB2312" w:hAnsi="仿宋_GB2312" w:cs="仿宋_GB2312"/>
          <w:szCs w:val="32"/>
        </w:rPr>
      </w:pPr>
      <w:hyperlink w:anchor="_Toc6311" w:history="1">
        <w:r>
          <w:rPr>
            <w:rFonts w:ascii="仿宋_GB2312" w:eastAsia="仿宋_GB2312" w:hAnsi="仿宋_GB2312" w:cs="仿宋_GB2312" w:hint="eastAsia"/>
            <w:bCs/>
            <w:kern w:val="0"/>
            <w:szCs w:val="32"/>
          </w:rPr>
          <w:t>二、</w:t>
        </w:r>
        <w:r>
          <w:rPr>
            <w:rFonts w:ascii="仿宋_GB2312" w:eastAsia="仿宋_GB2312" w:hAnsi="仿宋_GB2312" w:cs="仿宋_GB2312" w:hint="eastAsia"/>
            <w:bCs/>
            <w:kern w:val="0"/>
            <w:szCs w:val="32"/>
          </w:rPr>
          <w:t>收入</w:t>
        </w:r>
        <w:r>
          <w:rPr>
            <w:rFonts w:ascii="仿宋_GB2312" w:eastAsia="仿宋_GB2312" w:hAnsi="仿宋_GB2312" w:cs="仿宋_GB2312" w:hint="eastAsia"/>
            <w:bCs/>
            <w:kern w:val="0"/>
            <w:szCs w:val="32"/>
          </w:rPr>
          <w:t>决算</w:t>
        </w:r>
        <w:r>
          <w:rPr>
            <w:rFonts w:ascii="仿宋_GB2312" w:eastAsia="仿宋_GB2312" w:hAnsi="仿宋_GB2312" w:cs="仿宋_GB2312" w:hint="eastAsia"/>
            <w:bCs/>
            <w:kern w:val="0"/>
            <w:szCs w:val="32"/>
          </w:rPr>
          <w:t>情况说明</w:t>
        </w:r>
      </w:hyperlink>
    </w:p>
    <w:p w:rsidR="00FC1D65" w:rsidRDefault="00CA5F96">
      <w:pPr>
        <w:pStyle w:val="2"/>
        <w:tabs>
          <w:tab w:val="right" w:leader="dot" w:pos="8306"/>
        </w:tabs>
        <w:ind w:leftChars="0" w:left="0"/>
        <w:rPr>
          <w:rFonts w:ascii="仿宋_GB2312" w:eastAsia="仿宋_GB2312" w:hAnsi="仿宋_GB2312" w:cs="仿宋_GB2312"/>
          <w:szCs w:val="32"/>
        </w:rPr>
      </w:pPr>
      <w:hyperlink w:anchor="_Toc20629" w:history="1">
        <w:r>
          <w:rPr>
            <w:rFonts w:ascii="仿宋_GB2312" w:eastAsia="仿宋_GB2312" w:hAnsi="仿宋_GB2312" w:cs="仿宋_GB2312" w:hint="eastAsia"/>
            <w:bCs/>
            <w:kern w:val="0"/>
            <w:szCs w:val="32"/>
          </w:rPr>
          <w:t>三、支出决算情况说明</w:t>
        </w:r>
      </w:hyperlink>
    </w:p>
    <w:p w:rsidR="00FC1D65" w:rsidRDefault="00CA5F96">
      <w:pPr>
        <w:pStyle w:val="2"/>
        <w:tabs>
          <w:tab w:val="right" w:leader="dot" w:pos="8306"/>
        </w:tabs>
        <w:ind w:leftChars="0" w:left="0"/>
        <w:rPr>
          <w:rFonts w:ascii="仿宋_GB2312" w:eastAsia="仿宋_GB2312" w:hAnsi="仿宋_GB2312" w:cs="仿宋_GB2312"/>
          <w:szCs w:val="32"/>
        </w:rPr>
      </w:pPr>
      <w:hyperlink w:anchor="_Toc7371" w:history="1">
        <w:r>
          <w:rPr>
            <w:rFonts w:ascii="仿宋_GB2312" w:eastAsia="仿宋_GB2312" w:hAnsi="仿宋_GB2312" w:cs="仿宋_GB2312" w:hint="eastAsia"/>
            <w:bCs/>
            <w:kern w:val="0"/>
            <w:szCs w:val="32"/>
          </w:rPr>
          <w:t>四、财政拨款收入支出决算总体情况说明</w:t>
        </w:r>
      </w:hyperlink>
    </w:p>
    <w:p w:rsidR="00FC1D65" w:rsidRDefault="00CA5F96">
      <w:pPr>
        <w:pStyle w:val="2"/>
        <w:tabs>
          <w:tab w:val="right" w:leader="dot" w:pos="8306"/>
        </w:tabs>
        <w:ind w:leftChars="0" w:left="0"/>
        <w:rPr>
          <w:rFonts w:ascii="仿宋_GB2312" w:eastAsia="仿宋_GB2312" w:hAnsi="仿宋_GB2312" w:cs="仿宋_GB2312"/>
          <w:szCs w:val="32"/>
        </w:rPr>
      </w:pPr>
      <w:hyperlink w:anchor="_Toc18905" w:history="1">
        <w:r>
          <w:rPr>
            <w:rFonts w:ascii="仿宋_GB2312" w:eastAsia="仿宋_GB2312" w:hAnsi="仿宋_GB2312" w:cs="仿宋_GB2312" w:hint="eastAsia"/>
            <w:bCs/>
            <w:kern w:val="0"/>
            <w:szCs w:val="32"/>
          </w:rPr>
          <w:t>五、一般公共预算财政拨款支出决算情况说明</w:t>
        </w:r>
      </w:hyperlink>
    </w:p>
    <w:p w:rsidR="00FC1D65" w:rsidRDefault="00CA5F96">
      <w:pPr>
        <w:pStyle w:val="3"/>
        <w:tabs>
          <w:tab w:val="right" w:leader="dot" w:pos="8306"/>
        </w:tabs>
        <w:ind w:leftChars="0" w:left="0"/>
        <w:rPr>
          <w:rFonts w:ascii="仿宋_GB2312" w:eastAsia="仿宋_GB2312" w:hAnsi="仿宋_GB2312" w:cs="仿宋_GB2312"/>
          <w:szCs w:val="32"/>
        </w:rPr>
      </w:pPr>
      <w:hyperlink w:anchor="_Toc1165" w:history="1">
        <w:r>
          <w:rPr>
            <w:rFonts w:ascii="仿宋_GB2312" w:eastAsia="仿宋_GB2312" w:hAnsi="仿宋_GB2312" w:cs="仿宋_GB2312" w:hint="eastAsia"/>
            <w:szCs w:val="32"/>
          </w:rPr>
          <w:t>（一）一般公共预算财政拨款支出决算总体情况</w:t>
        </w:r>
      </w:hyperlink>
    </w:p>
    <w:p w:rsidR="00FC1D65" w:rsidRDefault="00CA5F96">
      <w:pPr>
        <w:pStyle w:val="3"/>
        <w:tabs>
          <w:tab w:val="right" w:leader="dot" w:pos="8306"/>
        </w:tabs>
        <w:ind w:leftChars="0" w:left="0"/>
        <w:rPr>
          <w:rFonts w:ascii="仿宋_GB2312" w:eastAsia="仿宋_GB2312" w:hAnsi="仿宋_GB2312" w:cs="仿宋_GB2312"/>
          <w:szCs w:val="32"/>
        </w:rPr>
      </w:pPr>
      <w:hyperlink w:anchor="_Toc27147" w:history="1">
        <w:r>
          <w:rPr>
            <w:rFonts w:ascii="仿宋_GB2312" w:eastAsia="仿宋_GB2312" w:hAnsi="仿宋_GB2312" w:cs="仿宋_GB2312" w:hint="eastAsia"/>
            <w:szCs w:val="32"/>
          </w:rPr>
          <w:t>（二）一般公共预算</w:t>
        </w:r>
        <w:r>
          <w:rPr>
            <w:rFonts w:ascii="仿宋_GB2312" w:eastAsia="仿宋_GB2312" w:hAnsi="仿宋_GB2312" w:cs="仿宋_GB2312" w:hint="eastAsia"/>
            <w:szCs w:val="32"/>
          </w:rPr>
          <w:t>财政拨款支出决算</w:t>
        </w:r>
        <w:r>
          <w:rPr>
            <w:rFonts w:ascii="仿宋_GB2312" w:eastAsia="仿宋_GB2312" w:hAnsi="仿宋_GB2312" w:cs="仿宋_GB2312" w:hint="eastAsia"/>
            <w:szCs w:val="32"/>
          </w:rPr>
          <w:t>结构情况</w:t>
        </w:r>
      </w:hyperlink>
    </w:p>
    <w:p w:rsidR="00FC1D65" w:rsidRDefault="00CA5F96">
      <w:pPr>
        <w:pStyle w:val="3"/>
        <w:tabs>
          <w:tab w:val="right" w:leader="dot" w:pos="8306"/>
        </w:tabs>
        <w:ind w:leftChars="0" w:left="0"/>
        <w:rPr>
          <w:rFonts w:ascii="仿宋_GB2312" w:eastAsia="仿宋_GB2312" w:hAnsi="仿宋_GB2312" w:cs="仿宋_GB2312"/>
          <w:szCs w:val="32"/>
        </w:rPr>
      </w:pPr>
      <w:hyperlink w:anchor="_Toc10037" w:history="1">
        <w:r>
          <w:rPr>
            <w:rFonts w:ascii="仿宋_GB2312" w:eastAsia="仿宋_GB2312" w:hAnsi="仿宋_GB2312" w:cs="仿宋_GB2312" w:hint="eastAsia"/>
            <w:szCs w:val="32"/>
          </w:rPr>
          <w:t>（三）一般公共预算财政拨款支出决算具体情况</w:t>
        </w:r>
      </w:hyperlink>
    </w:p>
    <w:p w:rsidR="00FC1D65" w:rsidRDefault="00CA5F96">
      <w:pPr>
        <w:pStyle w:val="2"/>
        <w:tabs>
          <w:tab w:val="right" w:leader="dot" w:pos="8306"/>
        </w:tabs>
        <w:ind w:leftChars="0" w:left="0"/>
        <w:rPr>
          <w:rFonts w:ascii="仿宋_GB2312" w:eastAsia="仿宋_GB2312" w:hAnsi="仿宋_GB2312" w:cs="仿宋_GB2312"/>
          <w:szCs w:val="32"/>
        </w:rPr>
      </w:pPr>
      <w:hyperlink w:anchor="_Toc23415" w:history="1">
        <w:r>
          <w:rPr>
            <w:rFonts w:ascii="仿宋_GB2312" w:eastAsia="仿宋_GB2312" w:hAnsi="仿宋_GB2312" w:cs="仿宋_GB2312" w:hint="eastAsia"/>
            <w:bCs/>
            <w:kern w:val="0"/>
            <w:szCs w:val="32"/>
          </w:rPr>
          <w:t>六、一般公共预算财政拨款基本支出决算情况说明</w:t>
        </w:r>
      </w:hyperlink>
    </w:p>
    <w:p w:rsidR="00FC1D65" w:rsidRDefault="00CA5F96">
      <w:pPr>
        <w:pStyle w:val="2"/>
        <w:tabs>
          <w:tab w:val="right" w:leader="dot" w:pos="8306"/>
        </w:tabs>
        <w:ind w:leftChars="0" w:left="0"/>
        <w:rPr>
          <w:rFonts w:ascii="仿宋_GB2312" w:eastAsia="仿宋_GB2312" w:hAnsi="仿宋_GB2312" w:cs="仿宋_GB2312"/>
          <w:szCs w:val="32"/>
        </w:rPr>
      </w:pPr>
      <w:hyperlink w:anchor="_Toc7523" w:history="1">
        <w:r>
          <w:rPr>
            <w:rFonts w:ascii="仿宋_GB2312" w:eastAsia="仿宋_GB2312" w:hAnsi="仿宋_GB2312" w:cs="仿宋_GB2312" w:hint="eastAsia"/>
            <w:bCs/>
            <w:kern w:val="0"/>
            <w:szCs w:val="32"/>
          </w:rPr>
          <w:t>七、</w:t>
        </w:r>
        <w:r>
          <w:rPr>
            <w:rFonts w:ascii="仿宋_GB2312" w:eastAsia="仿宋_GB2312" w:hAnsi="仿宋_GB2312" w:cs="仿宋_GB2312" w:hint="eastAsia"/>
            <w:bCs/>
            <w:kern w:val="0"/>
            <w:szCs w:val="32"/>
          </w:rPr>
          <w:t>政府性基金预算财政拨款收入支出决算情况说明</w:t>
        </w:r>
      </w:hyperlink>
    </w:p>
    <w:p w:rsidR="00FC1D65" w:rsidRDefault="00CA5F96">
      <w:pPr>
        <w:pStyle w:val="2"/>
        <w:tabs>
          <w:tab w:val="right" w:leader="dot" w:pos="8306"/>
        </w:tabs>
        <w:ind w:leftChars="0" w:left="0"/>
        <w:rPr>
          <w:rFonts w:ascii="仿宋_GB2312" w:eastAsia="仿宋_GB2312" w:hAnsi="仿宋_GB2312" w:cs="仿宋_GB2312"/>
          <w:szCs w:val="32"/>
        </w:rPr>
      </w:pPr>
      <w:hyperlink w:anchor="_Toc5563" w:history="1">
        <w:r>
          <w:rPr>
            <w:rFonts w:ascii="仿宋_GB2312" w:eastAsia="仿宋_GB2312" w:hAnsi="仿宋_GB2312" w:cs="仿宋_GB2312" w:hint="eastAsia"/>
            <w:bCs/>
            <w:kern w:val="0"/>
            <w:szCs w:val="32"/>
          </w:rPr>
          <w:t>八</w:t>
        </w:r>
        <w:r>
          <w:rPr>
            <w:rFonts w:ascii="仿宋_GB2312" w:eastAsia="仿宋_GB2312" w:hAnsi="仿宋_GB2312" w:cs="仿宋_GB2312" w:hint="eastAsia"/>
            <w:bCs/>
            <w:kern w:val="0"/>
            <w:szCs w:val="32"/>
          </w:rPr>
          <w:t>、国有资本经营预算财政拨款收入支出决算情况说明</w:t>
        </w:r>
      </w:hyperlink>
    </w:p>
    <w:p w:rsidR="00FC1D65" w:rsidRDefault="00CA5F96">
      <w:pPr>
        <w:pStyle w:val="2"/>
        <w:tabs>
          <w:tab w:val="right" w:leader="dot" w:pos="8306"/>
        </w:tabs>
        <w:ind w:leftChars="0" w:left="0"/>
        <w:rPr>
          <w:rFonts w:ascii="仿宋_GB2312" w:eastAsia="仿宋_GB2312" w:hAnsi="仿宋_GB2312" w:cs="仿宋_GB2312"/>
          <w:szCs w:val="32"/>
        </w:rPr>
      </w:pPr>
      <w:hyperlink w:anchor="_Toc9161" w:history="1">
        <w:r>
          <w:rPr>
            <w:rFonts w:ascii="仿宋_GB2312" w:eastAsia="仿宋_GB2312" w:hAnsi="仿宋_GB2312" w:cs="仿宋_GB2312" w:hint="eastAsia"/>
            <w:bCs/>
            <w:kern w:val="0"/>
            <w:szCs w:val="32"/>
          </w:rPr>
          <w:t>九</w:t>
        </w:r>
        <w:r>
          <w:rPr>
            <w:rFonts w:ascii="仿宋_GB2312" w:eastAsia="仿宋_GB2312" w:hAnsi="仿宋_GB2312" w:cs="仿宋_GB2312" w:hint="eastAsia"/>
            <w:bCs/>
            <w:kern w:val="0"/>
            <w:szCs w:val="32"/>
          </w:rPr>
          <w:t>、财政拨款</w:t>
        </w:r>
        <w:r>
          <w:rPr>
            <w:rFonts w:ascii="仿宋_GB2312" w:eastAsia="仿宋_GB2312" w:hAnsi="仿宋_GB2312" w:cs="仿宋_GB2312" w:hint="eastAsia"/>
            <w:bCs/>
            <w:kern w:val="0"/>
            <w:szCs w:val="32"/>
          </w:rPr>
          <w:t>“三公”经费支出</w:t>
        </w:r>
        <w:r>
          <w:rPr>
            <w:rFonts w:ascii="仿宋_GB2312" w:eastAsia="仿宋_GB2312" w:hAnsi="仿宋_GB2312" w:cs="仿宋_GB2312" w:hint="eastAsia"/>
            <w:bCs/>
            <w:kern w:val="0"/>
            <w:szCs w:val="32"/>
          </w:rPr>
          <w:t>决算</w:t>
        </w:r>
        <w:r>
          <w:rPr>
            <w:rFonts w:ascii="仿宋_GB2312" w:eastAsia="仿宋_GB2312" w:hAnsi="仿宋_GB2312" w:cs="仿宋_GB2312" w:hint="eastAsia"/>
            <w:bCs/>
            <w:kern w:val="0"/>
            <w:szCs w:val="32"/>
          </w:rPr>
          <w:t>情</w:t>
        </w:r>
        <w:r>
          <w:rPr>
            <w:rFonts w:ascii="仿宋_GB2312" w:eastAsia="仿宋_GB2312" w:hAnsi="仿宋_GB2312" w:cs="仿宋_GB2312" w:hint="eastAsia"/>
            <w:bCs/>
            <w:kern w:val="0"/>
            <w:szCs w:val="32"/>
          </w:rPr>
          <w:t>况</w:t>
        </w:r>
        <w:r>
          <w:rPr>
            <w:rFonts w:ascii="仿宋_GB2312" w:eastAsia="仿宋_GB2312" w:hAnsi="仿宋_GB2312" w:cs="仿宋_GB2312" w:hint="eastAsia"/>
            <w:bCs/>
            <w:kern w:val="0"/>
            <w:szCs w:val="32"/>
          </w:rPr>
          <w:t>说明</w:t>
        </w:r>
      </w:hyperlink>
    </w:p>
    <w:p w:rsidR="00FC1D65" w:rsidRDefault="00CA5F96">
      <w:pPr>
        <w:pStyle w:val="2"/>
        <w:tabs>
          <w:tab w:val="right" w:leader="dot" w:pos="8306"/>
        </w:tabs>
        <w:ind w:leftChars="0" w:left="0"/>
        <w:rPr>
          <w:rFonts w:ascii="仿宋_GB2312" w:eastAsia="仿宋_GB2312" w:hAnsi="仿宋_GB2312" w:cs="仿宋_GB2312"/>
          <w:szCs w:val="32"/>
        </w:rPr>
      </w:pPr>
      <w:hyperlink w:anchor="_Toc16395" w:history="1">
        <w:r>
          <w:rPr>
            <w:rFonts w:ascii="仿宋_GB2312" w:eastAsia="仿宋_GB2312" w:hAnsi="仿宋_GB2312" w:cs="仿宋_GB2312" w:hint="eastAsia"/>
            <w:bCs/>
            <w:kern w:val="0"/>
            <w:szCs w:val="32"/>
          </w:rPr>
          <w:t>十</w:t>
        </w:r>
        <w:r>
          <w:rPr>
            <w:rFonts w:ascii="仿宋_GB2312" w:eastAsia="仿宋_GB2312" w:hAnsi="仿宋_GB2312" w:cs="仿宋_GB2312" w:hint="eastAsia"/>
            <w:bCs/>
            <w:kern w:val="0"/>
            <w:szCs w:val="32"/>
          </w:rPr>
          <w:t>、其他重要事项的情况</w:t>
        </w:r>
        <w:r>
          <w:rPr>
            <w:rFonts w:ascii="仿宋_GB2312" w:eastAsia="仿宋_GB2312" w:hAnsi="仿宋_GB2312" w:cs="仿宋_GB2312" w:hint="eastAsia"/>
            <w:bCs/>
            <w:kern w:val="0"/>
            <w:szCs w:val="32"/>
          </w:rPr>
          <w:t>说明</w:t>
        </w:r>
      </w:hyperlink>
    </w:p>
    <w:p w:rsidR="00FC1D65" w:rsidRDefault="00CA5F96">
      <w:pPr>
        <w:pStyle w:val="3"/>
        <w:tabs>
          <w:tab w:val="right" w:leader="dot" w:pos="8306"/>
        </w:tabs>
        <w:ind w:leftChars="0" w:left="0"/>
        <w:rPr>
          <w:rFonts w:ascii="仿宋_GB2312" w:eastAsia="仿宋_GB2312" w:hAnsi="仿宋_GB2312" w:cs="仿宋_GB2312"/>
          <w:szCs w:val="32"/>
        </w:rPr>
      </w:pPr>
      <w:hyperlink w:anchor="_Toc21748" w:history="1">
        <w:r>
          <w:rPr>
            <w:rFonts w:ascii="仿宋_GB2312" w:eastAsia="仿宋_GB2312" w:hAnsi="仿宋_GB2312" w:cs="仿宋_GB2312" w:hint="eastAsia"/>
            <w:szCs w:val="32"/>
          </w:rPr>
          <w:t>（一）</w:t>
        </w:r>
        <w:r>
          <w:rPr>
            <w:rFonts w:ascii="仿宋_GB2312" w:eastAsia="仿宋_GB2312" w:hAnsi="仿宋_GB2312" w:cs="仿宋_GB2312" w:hint="eastAsia"/>
            <w:szCs w:val="32"/>
          </w:rPr>
          <w:t>机关运行经费</w:t>
        </w:r>
        <w:r>
          <w:rPr>
            <w:rFonts w:ascii="仿宋_GB2312" w:eastAsia="仿宋_GB2312" w:hAnsi="仿宋_GB2312" w:cs="仿宋_GB2312" w:hint="eastAsia"/>
            <w:szCs w:val="32"/>
          </w:rPr>
          <w:t>及公用经费</w:t>
        </w:r>
        <w:r>
          <w:rPr>
            <w:rFonts w:ascii="仿宋_GB2312" w:eastAsia="仿宋_GB2312" w:hAnsi="仿宋_GB2312" w:cs="仿宋_GB2312" w:hint="eastAsia"/>
            <w:szCs w:val="32"/>
          </w:rPr>
          <w:t>支出情况</w:t>
        </w:r>
      </w:hyperlink>
    </w:p>
    <w:p w:rsidR="00FC1D65" w:rsidRDefault="00CA5F96">
      <w:pPr>
        <w:pStyle w:val="3"/>
        <w:tabs>
          <w:tab w:val="right" w:leader="dot" w:pos="8306"/>
        </w:tabs>
        <w:ind w:leftChars="0" w:left="0"/>
        <w:rPr>
          <w:rFonts w:ascii="仿宋_GB2312" w:eastAsia="仿宋_GB2312" w:hAnsi="仿宋_GB2312" w:cs="仿宋_GB2312"/>
          <w:szCs w:val="32"/>
        </w:rPr>
      </w:pPr>
      <w:hyperlink w:anchor="_Toc25177" w:history="1">
        <w:r>
          <w:rPr>
            <w:rFonts w:ascii="仿宋_GB2312" w:eastAsia="仿宋_GB2312" w:hAnsi="仿宋_GB2312" w:cs="仿宋_GB2312" w:hint="eastAsia"/>
            <w:szCs w:val="32"/>
          </w:rPr>
          <w:t>（二）政府采购情况</w:t>
        </w:r>
      </w:hyperlink>
    </w:p>
    <w:p w:rsidR="00FC1D65" w:rsidRDefault="00CA5F96">
      <w:pPr>
        <w:pStyle w:val="3"/>
        <w:tabs>
          <w:tab w:val="right" w:leader="dot" w:pos="8306"/>
        </w:tabs>
        <w:ind w:leftChars="0" w:left="0"/>
        <w:rPr>
          <w:rFonts w:ascii="仿宋_GB2312" w:eastAsia="仿宋_GB2312" w:hAnsi="仿宋_GB2312" w:cs="仿宋_GB2312"/>
          <w:szCs w:val="32"/>
        </w:rPr>
      </w:pPr>
      <w:hyperlink w:anchor="_Toc31294" w:history="1">
        <w:r>
          <w:rPr>
            <w:rFonts w:ascii="仿宋_GB2312" w:eastAsia="仿宋_GB2312" w:hAnsi="仿宋_GB2312" w:cs="仿宋_GB2312" w:hint="eastAsia"/>
            <w:szCs w:val="32"/>
          </w:rPr>
          <w:t>（三）国有资产占用情况说明</w:t>
        </w:r>
      </w:hyperlink>
    </w:p>
    <w:p w:rsidR="00FC1D65" w:rsidRDefault="00CA5F96">
      <w:pPr>
        <w:pStyle w:val="2"/>
        <w:tabs>
          <w:tab w:val="right" w:leader="dot" w:pos="8306"/>
        </w:tabs>
        <w:ind w:leftChars="0" w:left="0"/>
        <w:rPr>
          <w:rFonts w:ascii="仿宋_GB2312" w:eastAsia="仿宋_GB2312" w:hAnsi="仿宋_GB2312" w:cs="仿宋_GB2312"/>
          <w:szCs w:val="32"/>
        </w:rPr>
      </w:pPr>
      <w:hyperlink w:anchor="_Toc17664" w:history="1">
        <w:r>
          <w:rPr>
            <w:rFonts w:ascii="仿宋_GB2312" w:eastAsia="仿宋_GB2312" w:hAnsi="仿宋_GB2312" w:cs="仿宋_GB2312" w:hint="eastAsia"/>
            <w:bCs/>
            <w:kern w:val="0"/>
            <w:szCs w:val="32"/>
          </w:rPr>
          <w:t>十</w:t>
        </w:r>
        <w:r>
          <w:rPr>
            <w:rFonts w:ascii="仿宋_GB2312" w:eastAsia="仿宋_GB2312" w:hAnsi="仿宋_GB2312" w:cs="仿宋_GB2312" w:hint="eastAsia"/>
            <w:bCs/>
            <w:kern w:val="0"/>
            <w:szCs w:val="32"/>
          </w:rPr>
          <w:t>一</w:t>
        </w:r>
        <w:r>
          <w:rPr>
            <w:rFonts w:ascii="仿宋_GB2312" w:eastAsia="仿宋_GB2312" w:hAnsi="仿宋_GB2312" w:cs="仿宋_GB2312" w:hint="eastAsia"/>
            <w:bCs/>
            <w:kern w:val="0"/>
            <w:szCs w:val="32"/>
          </w:rPr>
          <w:t>、预算绩效的情况说明</w:t>
        </w:r>
      </w:hyperlink>
    </w:p>
    <w:p w:rsidR="00FC1D65" w:rsidRDefault="00CA5F96">
      <w:pPr>
        <w:pStyle w:val="2"/>
        <w:tabs>
          <w:tab w:val="right" w:leader="dot" w:pos="8306"/>
        </w:tabs>
        <w:ind w:leftChars="0" w:left="0"/>
        <w:rPr>
          <w:rFonts w:ascii="仿宋_GB2312" w:eastAsia="仿宋_GB2312" w:hAnsi="仿宋_GB2312" w:cs="仿宋_GB2312"/>
          <w:szCs w:val="32"/>
        </w:rPr>
      </w:pPr>
      <w:r>
        <w:rPr>
          <w:rFonts w:ascii="仿宋_GB2312" w:eastAsia="仿宋_GB2312" w:hAnsi="仿宋_GB2312" w:cs="仿宋_GB2312" w:hint="eastAsia"/>
          <w:szCs w:val="32"/>
        </w:rPr>
        <w:t>十二、其他需说明的事项</w:t>
      </w:r>
    </w:p>
    <w:p w:rsidR="00FC1D65" w:rsidRDefault="00CA5F96">
      <w:pPr>
        <w:pStyle w:val="1"/>
        <w:tabs>
          <w:tab w:val="right" w:leader="dot" w:pos="8306"/>
        </w:tabs>
        <w:rPr>
          <w:rFonts w:ascii="仿宋_GB2312" w:eastAsia="仿宋_GB2312" w:hAnsi="仿宋_GB2312" w:cs="仿宋_GB2312"/>
          <w:b/>
          <w:bCs/>
          <w:szCs w:val="32"/>
        </w:rPr>
      </w:pPr>
      <w:hyperlink w:anchor="_Toc30038" w:history="1">
        <w:r>
          <w:rPr>
            <w:rFonts w:ascii="仿宋_GB2312" w:eastAsia="仿宋_GB2312" w:hAnsi="仿宋_GB2312" w:cs="仿宋_GB2312" w:hint="eastAsia"/>
            <w:b/>
            <w:bCs/>
            <w:szCs w:val="32"/>
          </w:rPr>
          <w:t>第</w:t>
        </w:r>
        <w:r>
          <w:rPr>
            <w:rFonts w:ascii="仿宋_GB2312" w:eastAsia="仿宋_GB2312" w:hAnsi="仿宋_GB2312" w:cs="仿宋_GB2312" w:hint="eastAsia"/>
            <w:b/>
            <w:bCs/>
            <w:szCs w:val="32"/>
          </w:rPr>
          <w:t>三</w:t>
        </w:r>
        <w:r>
          <w:rPr>
            <w:rFonts w:ascii="仿宋_GB2312" w:eastAsia="仿宋_GB2312" w:hAnsi="仿宋_GB2312" w:cs="仿宋_GB2312" w:hint="eastAsia"/>
            <w:b/>
            <w:bCs/>
            <w:szCs w:val="32"/>
          </w:rPr>
          <w:t>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专业名词解释</w:t>
        </w:r>
      </w:hyperlink>
    </w:p>
    <w:p w:rsidR="00FC1D65" w:rsidRDefault="00CA5F96">
      <w:pPr>
        <w:pStyle w:val="1"/>
        <w:tabs>
          <w:tab w:val="right" w:leader="dot" w:pos="8306"/>
        </w:tabs>
        <w:rPr>
          <w:rFonts w:ascii="仿宋_GB2312" w:eastAsia="仿宋_GB2312" w:hAnsi="仿宋_GB2312" w:cs="仿宋_GB2312"/>
          <w:b/>
          <w:bCs/>
          <w:szCs w:val="32"/>
        </w:rPr>
      </w:pPr>
      <w:hyperlink w:anchor="_Toc6831" w:history="1">
        <w:r>
          <w:rPr>
            <w:rFonts w:ascii="仿宋_GB2312" w:eastAsia="仿宋_GB2312" w:hAnsi="仿宋_GB2312" w:cs="仿宋_GB2312" w:hint="eastAsia"/>
            <w:b/>
            <w:bCs/>
            <w:szCs w:val="32"/>
          </w:rPr>
          <w:t>第四部分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部门决算报表（见附表）</w:t>
        </w:r>
      </w:hyperlink>
    </w:p>
    <w:p w:rsidR="00FC1D65" w:rsidRDefault="00CA5F96">
      <w:pPr>
        <w:pStyle w:val="2"/>
        <w:tabs>
          <w:tab w:val="right" w:leader="dot" w:pos="8306"/>
        </w:tabs>
        <w:ind w:leftChars="0" w:left="0"/>
        <w:rPr>
          <w:rFonts w:ascii="仿宋_GB2312" w:eastAsia="仿宋_GB2312" w:hAnsi="仿宋_GB2312" w:cs="仿宋_GB2312"/>
          <w:szCs w:val="32"/>
        </w:rPr>
      </w:pPr>
      <w:hyperlink w:anchor="_Toc3845" w:history="1">
        <w:r>
          <w:rPr>
            <w:rFonts w:ascii="仿宋_GB2312" w:eastAsia="仿宋_GB2312" w:hAnsi="仿宋_GB2312" w:cs="仿宋_GB2312" w:hint="eastAsia"/>
            <w:bCs/>
            <w:kern w:val="0"/>
            <w:szCs w:val="32"/>
          </w:rPr>
          <w:t>一、《收入支出决算总表》</w:t>
        </w:r>
      </w:hyperlink>
    </w:p>
    <w:p w:rsidR="00FC1D65" w:rsidRDefault="00CA5F96">
      <w:pPr>
        <w:pStyle w:val="2"/>
        <w:tabs>
          <w:tab w:val="right" w:leader="dot" w:pos="8306"/>
        </w:tabs>
        <w:ind w:leftChars="0" w:left="0"/>
        <w:rPr>
          <w:rFonts w:ascii="仿宋_GB2312" w:eastAsia="仿宋_GB2312" w:hAnsi="仿宋_GB2312" w:cs="仿宋_GB2312"/>
          <w:szCs w:val="32"/>
        </w:rPr>
      </w:pPr>
      <w:hyperlink w:anchor="_Toc11927" w:history="1">
        <w:r>
          <w:rPr>
            <w:rFonts w:ascii="仿宋_GB2312" w:eastAsia="仿宋_GB2312" w:hAnsi="仿宋_GB2312" w:cs="仿宋_GB2312" w:hint="eastAsia"/>
            <w:bCs/>
            <w:kern w:val="0"/>
            <w:szCs w:val="32"/>
          </w:rPr>
          <w:t>二、《收入决算表》</w:t>
        </w:r>
      </w:hyperlink>
    </w:p>
    <w:p w:rsidR="00FC1D65" w:rsidRDefault="00CA5F96">
      <w:pPr>
        <w:pStyle w:val="2"/>
        <w:tabs>
          <w:tab w:val="right" w:leader="dot" w:pos="8306"/>
        </w:tabs>
        <w:ind w:leftChars="0" w:left="0"/>
        <w:rPr>
          <w:rFonts w:ascii="仿宋_GB2312" w:eastAsia="仿宋_GB2312" w:hAnsi="仿宋_GB2312" w:cs="仿宋_GB2312"/>
          <w:szCs w:val="32"/>
        </w:rPr>
      </w:pPr>
      <w:hyperlink w:anchor="_Toc7443" w:history="1">
        <w:r>
          <w:rPr>
            <w:rFonts w:ascii="仿宋_GB2312" w:eastAsia="仿宋_GB2312" w:hAnsi="仿宋_GB2312" w:cs="仿宋_GB2312" w:hint="eastAsia"/>
            <w:bCs/>
            <w:kern w:val="0"/>
            <w:szCs w:val="32"/>
          </w:rPr>
          <w:t>三、《支出决算表》</w:t>
        </w:r>
      </w:hyperlink>
    </w:p>
    <w:p w:rsidR="00FC1D65" w:rsidRDefault="00CA5F96">
      <w:pPr>
        <w:pStyle w:val="2"/>
        <w:tabs>
          <w:tab w:val="right" w:leader="dot" w:pos="8306"/>
        </w:tabs>
        <w:ind w:leftChars="0" w:left="0"/>
        <w:rPr>
          <w:rFonts w:ascii="仿宋_GB2312" w:eastAsia="仿宋_GB2312" w:hAnsi="仿宋_GB2312" w:cs="仿宋_GB2312"/>
          <w:szCs w:val="32"/>
        </w:rPr>
      </w:pPr>
      <w:hyperlink w:anchor="_Toc24884" w:history="1">
        <w:r>
          <w:rPr>
            <w:rFonts w:ascii="仿宋_GB2312" w:eastAsia="仿宋_GB2312" w:hAnsi="仿宋_GB2312" w:cs="仿宋_GB2312" w:hint="eastAsia"/>
            <w:bCs/>
            <w:kern w:val="0"/>
            <w:szCs w:val="32"/>
          </w:rPr>
          <w:t>四、《财政拨款收入支出决算总表》</w:t>
        </w:r>
      </w:hyperlink>
    </w:p>
    <w:p w:rsidR="00FC1D65" w:rsidRDefault="00CA5F96">
      <w:pPr>
        <w:pStyle w:val="2"/>
        <w:tabs>
          <w:tab w:val="right" w:leader="dot" w:pos="8306"/>
        </w:tabs>
        <w:ind w:leftChars="0" w:left="0"/>
        <w:rPr>
          <w:rFonts w:ascii="仿宋_GB2312" w:eastAsia="仿宋_GB2312" w:hAnsi="仿宋_GB2312" w:cs="仿宋_GB2312"/>
          <w:szCs w:val="32"/>
        </w:rPr>
      </w:pPr>
      <w:hyperlink w:anchor="_Toc16518" w:history="1">
        <w:r>
          <w:rPr>
            <w:rFonts w:ascii="仿宋_GB2312" w:eastAsia="仿宋_GB2312" w:hAnsi="仿宋_GB2312" w:cs="仿宋_GB2312" w:hint="eastAsia"/>
            <w:bCs/>
            <w:kern w:val="0"/>
            <w:szCs w:val="32"/>
          </w:rPr>
          <w:t>五、《一般公共预算财政拨款支出决算表》</w:t>
        </w:r>
      </w:hyperlink>
    </w:p>
    <w:p w:rsidR="00FC1D65" w:rsidRDefault="00CA5F96">
      <w:pPr>
        <w:pStyle w:val="2"/>
        <w:tabs>
          <w:tab w:val="right" w:leader="dot" w:pos="8306"/>
        </w:tabs>
        <w:ind w:leftChars="0" w:left="0"/>
        <w:rPr>
          <w:rFonts w:ascii="仿宋_GB2312" w:eastAsia="仿宋_GB2312" w:hAnsi="仿宋_GB2312" w:cs="仿宋_GB2312"/>
          <w:szCs w:val="32"/>
        </w:rPr>
      </w:pPr>
      <w:hyperlink w:anchor="_Toc20514" w:history="1">
        <w:r>
          <w:rPr>
            <w:rFonts w:ascii="仿宋_GB2312" w:eastAsia="仿宋_GB2312" w:hAnsi="仿宋_GB2312" w:cs="仿宋_GB2312" w:hint="eastAsia"/>
            <w:bCs/>
            <w:kern w:val="0"/>
            <w:szCs w:val="32"/>
          </w:rPr>
          <w:t>六、《一般公共预算财政拨款基本支出决算表》</w:t>
        </w:r>
      </w:hyperlink>
    </w:p>
    <w:p w:rsidR="00FC1D65" w:rsidRDefault="00CA5F96">
      <w:pPr>
        <w:pStyle w:val="2"/>
        <w:tabs>
          <w:tab w:val="right" w:leader="dot" w:pos="8306"/>
        </w:tabs>
        <w:ind w:leftChars="0" w:left="0"/>
        <w:rPr>
          <w:rFonts w:ascii="仿宋_GB2312" w:eastAsia="仿宋_GB2312" w:hAnsi="仿宋_GB2312" w:cs="仿宋_GB2312"/>
          <w:szCs w:val="32"/>
        </w:rPr>
      </w:pPr>
      <w:hyperlink w:anchor="_Toc18055" w:history="1">
        <w:r>
          <w:rPr>
            <w:rFonts w:ascii="仿宋_GB2312" w:eastAsia="仿宋_GB2312" w:hAnsi="仿宋_GB2312" w:cs="仿宋_GB2312" w:hint="eastAsia"/>
            <w:bCs/>
            <w:kern w:val="0"/>
            <w:szCs w:val="32"/>
          </w:rPr>
          <w:t>七、《政府性基金预算财政拨款收入支出决算表》</w:t>
        </w:r>
      </w:hyperlink>
    </w:p>
    <w:p w:rsidR="00FC1D65" w:rsidRDefault="00CA5F96">
      <w:pPr>
        <w:pStyle w:val="2"/>
        <w:tabs>
          <w:tab w:val="right" w:leader="dot" w:pos="8306"/>
        </w:tabs>
        <w:ind w:leftChars="0" w:left="0"/>
        <w:rPr>
          <w:rFonts w:ascii="仿宋_GB2312" w:eastAsia="仿宋_GB2312" w:hAnsi="仿宋_GB2312" w:cs="仿宋_GB2312"/>
          <w:szCs w:val="32"/>
        </w:rPr>
      </w:pPr>
      <w:hyperlink w:anchor="_Toc10719" w:history="1">
        <w:r>
          <w:rPr>
            <w:rFonts w:ascii="仿宋_GB2312" w:eastAsia="仿宋_GB2312" w:hAnsi="仿宋_GB2312" w:cs="仿宋_GB2312" w:hint="eastAsia"/>
            <w:bCs/>
            <w:kern w:val="0"/>
            <w:szCs w:val="32"/>
          </w:rPr>
          <w:t>八、《</w:t>
        </w:r>
        <w:r>
          <w:rPr>
            <w:rFonts w:ascii="仿宋_GB2312" w:eastAsia="仿宋_GB2312" w:hAnsi="仿宋_GB2312" w:cs="仿宋_GB2312" w:hint="eastAsia"/>
            <w:bCs/>
            <w:kern w:val="0"/>
            <w:szCs w:val="32"/>
          </w:rPr>
          <w:t>国有资本经营</w:t>
        </w:r>
        <w:r>
          <w:rPr>
            <w:rFonts w:ascii="仿宋_GB2312" w:eastAsia="仿宋_GB2312" w:hAnsi="仿宋_GB2312" w:cs="仿宋_GB2312" w:hint="eastAsia"/>
            <w:bCs/>
            <w:kern w:val="0"/>
            <w:szCs w:val="32"/>
          </w:rPr>
          <w:t>预算财政拨款收入支出决算表》</w:t>
        </w:r>
      </w:hyperlink>
    </w:p>
    <w:p w:rsidR="00FC1D65" w:rsidRDefault="00CA5F96">
      <w:pPr>
        <w:pStyle w:val="2"/>
        <w:tabs>
          <w:tab w:val="right" w:leader="dot" w:pos="8306"/>
        </w:tabs>
        <w:ind w:leftChars="0" w:left="0"/>
        <w:rPr>
          <w:rFonts w:ascii="仿宋_GB2312" w:eastAsia="仿宋_GB2312" w:hAnsi="仿宋_GB2312" w:cs="仿宋_GB2312"/>
          <w:szCs w:val="32"/>
        </w:rPr>
      </w:pPr>
      <w:hyperlink w:anchor="_Toc18861" w:history="1">
        <w:r>
          <w:rPr>
            <w:rFonts w:ascii="仿宋_GB2312" w:eastAsia="仿宋_GB2312" w:hAnsi="仿宋_GB2312" w:cs="仿宋_GB2312" w:hint="eastAsia"/>
            <w:bCs/>
            <w:kern w:val="0"/>
            <w:szCs w:val="32"/>
          </w:rPr>
          <w:t>九</w:t>
        </w:r>
        <w:r>
          <w:rPr>
            <w:rFonts w:ascii="仿宋_GB2312" w:eastAsia="仿宋_GB2312" w:hAnsi="仿宋_GB2312" w:cs="仿宋_GB2312" w:hint="eastAsia"/>
            <w:bCs/>
            <w:kern w:val="0"/>
            <w:szCs w:val="32"/>
          </w:rPr>
          <w:t>、《财政拨款“三公”经费支出决算表》</w:t>
        </w:r>
      </w:hyperlink>
    </w:p>
    <w:p w:rsidR="00FC1D65" w:rsidRDefault="00CA5F96">
      <w:pPr>
        <w:pStyle w:val="2"/>
        <w:tabs>
          <w:tab w:val="right" w:pos="8306"/>
        </w:tabs>
        <w:ind w:leftChars="0" w:left="0"/>
        <w:rPr>
          <w:rFonts w:ascii="仿宋_GB2312" w:eastAsia="仿宋_GB2312" w:hAnsi="仿宋_GB2312" w:cs="仿宋_GB2312"/>
          <w:szCs w:val="32"/>
        </w:rPr>
      </w:pPr>
      <w:r>
        <w:rPr>
          <w:rFonts w:ascii="仿宋_GB2312" w:eastAsia="仿宋_GB2312" w:hAnsi="仿宋_GB2312" w:cs="仿宋_GB2312" w:hint="eastAsia"/>
          <w:szCs w:val="32"/>
        </w:rPr>
        <w:fldChar w:fldCharType="end"/>
      </w:r>
    </w:p>
    <w:p w:rsidR="00FC1D65" w:rsidRDefault="00CA5F96">
      <w:r>
        <w:br w:type="page"/>
      </w:r>
    </w:p>
    <w:p w:rsidR="00FC1D65" w:rsidRDefault="00CA5F96">
      <w:pPr>
        <w:spacing w:line="640" w:lineRule="exact"/>
        <w:jc w:val="center"/>
        <w:outlineLvl w:val="1"/>
      </w:pPr>
      <w:r>
        <w:rPr>
          <w:rFonts w:ascii="黑体" w:eastAsia="黑体" w:hAnsi="黑体"/>
        </w:rPr>
        <w:lastRenderedPageBreak/>
        <w:t>第一部分</w:t>
      </w:r>
      <w:r>
        <w:rPr>
          <w:rFonts w:ascii="黑体" w:eastAsia="黑体" w:hAnsi="黑体"/>
        </w:rPr>
        <w:t xml:space="preserve"> </w:t>
      </w:r>
      <w:r>
        <w:rPr>
          <w:rFonts w:ascii="黑体" w:eastAsia="黑体" w:hAnsi="黑体"/>
        </w:rPr>
        <w:t>单位概况</w:t>
      </w:r>
    </w:p>
    <w:p w:rsidR="00FC1D65" w:rsidRDefault="00CA5F96">
      <w:pPr>
        <w:spacing w:line="640" w:lineRule="exact"/>
        <w:ind w:firstLine="640"/>
        <w:outlineLvl w:val="2"/>
      </w:pPr>
      <w:r>
        <w:rPr>
          <w:rFonts w:ascii="黑体" w:eastAsia="黑体" w:hAnsi="黑体"/>
        </w:rPr>
        <w:t>一、主要职能</w:t>
      </w:r>
    </w:p>
    <w:p w:rsidR="00FC1D65" w:rsidRDefault="00CA5F96">
      <w:pPr>
        <w:spacing w:line="580" w:lineRule="exact"/>
        <w:ind w:firstLine="640"/>
      </w:pPr>
      <w:r>
        <w:rPr>
          <w:rFonts w:ascii="仿宋_GB2312" w:eastAsia="仿宋_GB2312" w:hAnsi="仿宋_GB2312"/>
        </w:rPr>
        <w:t>（</w:t>
      </w:r>
      <w:r>
        <w:rPr>
          <w:rFonts w:ascii="仿宋_GB2312" w:eastAsia="仿宋_GB2312" w:hAnsi="仿宋_GB2312"/>
        </w:rPr>
        <w:t>1</w:t>
      </w:r>
      <w:r>
        <w:rPr>
          <w:rFonts w:ascii="仿宋_GB2312" w:eastAsia="仿宋_GB2312" w:hAnsi="仿宋_GB2312"/>
        </w:rPr>
        <w:t>）普及科学知识，传播科学思想和方法，推广先进技术，开展青少年科学技术教育活动，提高全县人口科学文化素质。</w:t>
      </w:r>
    </w:p>
    <w:p w:rsidR="00FC1D65" w:rsidRDefault="00CA5F96">
      <w:pPr>
        <w:spacing w:line="580" w:lineRule="exact"/>
        <w:ind w:firstLine="640"/>
      </w:pPr>
      <w:r>
        <w:rPr>
          <w:rFonts w:ascii="仿宋_GB2312" w:eastAsia="仿宋_GB2312" w:hAnsi="仿宋_GB2312"/>
        </w:rPr>
        <w:t>（</w:t>
      </w:r>
      <w:r>
        <w:rPr>
          <w:rFonts w:ascii="仿宋_GB2312" w:eastAsia="仿宋_GB2312" w:hAnsi="仿宋_GB2312"/>
        </w:rPr>
        <w:t>2</w:t>
      </w:r>
      <w:r>
        <w:rPr>
          <w:rFonts w:ascii="仿宋_GB2312" w:eastAsia="仿宋_GB2312" w:hAnsi="仿宋_GB2312"/>
        </w:rPr>
        <w:t>）加强科普组织网络化建设，指导基层科协工作，壮大基层各类学会、协会队伍，对各类产业基地和专业示范户典型引导和管理。</w:t>
      </w:r>
    </w:p>
    <w:p w:rsidR="00FC1D65" w:rsidRDefault="00CA5F96">
      <w:pPr>
        <w:spacing w:line="580" w:lineRule="exact"/>
        <w:ind w:firstLine="640"/>
      </w:pPr>
      <w:r>
        <w:rPr>
          <w:rFonts w:ascii="仿宋_GB2312" w:eastAsia="仿宋_GB2312" w:hAnsi="仿宋_GB2312"/>
        </w:rPr>
        <w:t>（</w:t>
      </w:r>
      <w:r>
        <w:rPr>
          <w:rFonts w:ascii="仿宋_GB2312" w:eastAsia="仿宋_GB2312" w:hAnsi="仿宋_GB2312"/>
        </w:rPr>
        <w:t>3</w:t>
      </w:r>
      <w:r>
        <w:rPr>
          <w:rFonts w:ascii="仿宋_GB2312" w:eastAsia="仿宋_GB2312" w:hAnsi="仿宋_GB2312"/>
        </w:rPr>
        <w:t>）发挥科普主力军作用，开展各类实用技术讲座和培训班，向农村传递短平快科技致富信息。</w:t>
      </w:r>
    </w:p>
    <w:p w:rsidR="00FC1D65" w:rsidRDefault="00CA5F96">
      <w:pPr>
        <w:spacing w:line="580" w:lineRule="exact"/>
        <w:ind w:firstLine="640"/>
      </w:pPr>
      <w:r>
        <w:rPr>
          <w:rFonts w:ascii="仿宋_GB2312" w:eastAsia="仿宋_GB2312" w:hAnsi="仿宋_GB2312"/>
        </w:rPr>
        <w:t>（</w:t>
      </w:r>
      <w:r>
        <w:rPr>
          <w:rFonts w:ascii="仿宋_GB2312" w:eastAsia="仿宋_GB2312" w:hAnsi="仿宋_GB2312"/>
        </w:rPr>
        <w:t>4</w:t>
      </w:r>
      <w:r>
        <w:rPr>
          <w:rFonts w:ascii="仿宋_GB2312" w:eastAsia="仿宋_GB2312" w:hAnsi="仿宋_GB2312"/>
        </w:rPr>
        <w:t>）表彰奖励优秀科技工作者为部门推荐优秀科技人才，向上级申报科普示范基地和科普带头个人。</w:t>
      </w:r>
    </w:p>
    <w:p w:rsidR="00FC1D65" w:rsidRDefault="00CA5F96">
      <w:pPr>
        <w:spacing w:line="580" w:lineRule="exact"/>
        <w:ind w:firstLine="640"/>
      </w:pPr>
      <w:r>
        <w:rPr>
          <w:rFonts w:ascii="仿宋_GB2312" w:eastAsia="仿宋_GB2312" w:hAnsi="仿宋_GB2312"/>
        </w:rPr>
        <w:t>（</w:t>
      </w:r>
      <w:r>
        <w:rPr>
          <w:rFonts w:ascii="仿宋_GB2312" w:eastAsia="仿宋_GB2312" w:hAnsi="仿宋_GB2312"/>
        </w:rPr>
        <w:t>5</w:t>
      </w:r>
      <w:r>
        <w:rPr>
          <w:rFonts w:ascii="仿宋_GB2312" w:eastAsia="仿宋_GB2312" w:hAnsi="仿宋_GB2312"/>
        </w:rPr>
        <w:t>）开展捍卫科学尊严和反对邪教、愚昧迷信、伪科学、反科学的活动。</w:t>
      </w:r>
    </w:p>
    <w:p w:rsidR="00FC1D65" w:rsidRDefault="00CA5F96">
      <w:pPr>
        <w:spacing w:line="640" w:lineRule="exact"/>
        <w:ind w:firstLine="640"/>
        <w:outlineLvl w:val="2"/>
      </w:pPr>
      <w:r>
        <w:rPr>
          <w:rFonts w:ascii="黑体" w:eastAsia="黑体" w:hAnsi="黑体"/>
        </w:rPr>
        <w:t>二、机构设置及人员情况</w:t>
      </w:r>
    </w:p>
    <w:p w:rsidR="00FC1D65" w:rsidRDefault="00CA5F96">
      <w:pPr>
        <w:spacing w:line="580" w:lineRule="exact"/>
        <w:ind w:firstLine="640"/>
      </w:pPr>
      <w:r>
        <w:rPr>
          <w:rFonts w:ascii="仿宋_GB2312" w:eastAsia="仿宋_GB2312" w:hAnsi="仿宋_GB2312"/>
        </w:rPr>
        <w:t>新疆尉犁县</w:t>
      </w:r>
      <w:r>
        <w:rPr>
          <w:rFonts w:ascii="仿宋_GB2312" w:eastAsia="仿宋_GB2312" w:hAnsi="仿宋_GB2312"/>
        </w:rPr>
        <w:t>科学技术协会</w:t>
      </w:r>
      <w:r>
        <w:rPr>
          <w:rFonts w:ascii="仿宋_GB2312" w:eastAsia="仿宋_GB2312" w:hAnsi="仿宋_GB2312"/>
        </w:rPr>
        <w:t>2024</w:t>
      </w:r>
      <w:r>
        <w:rPr>
          <w:rFonts w:ascii="仿宋_GB2312" w:eastAsia="仿宋_GB2312" w:hAnsi="仿宋_GB2312"/>
        </w:rPr>
        <w:t>年度，实有人数</w:t>
      </w:r>
      <w:r>
        <w:rPr>
          <w:rFonts w:ascii="仿宋_GB2312" w:eastAsia="仿宋_GB2312" w:hAnsi="仿宋_GB2312"/>
        </w:rPr>
        <w:t>8</w:t>
      </w:r>
      <w:r>
        <w:rPr>
          <w:rFonts w:ascii="仿宋_GB2312" w:eastAsia="仿宋_GB2312" w:hAnsi="仿宋_GB2312"/>
        </w:rPr>
        <w:t>人，其中：在职人员</w:t>
      </w:r>
      <w:r>
        <w:rPr>
          <w:rFonts w:ascii="仿宋_GB2312" w:eastAsia="仿宋_GB2312" w:hAnsi="仿宋_GB2312"/>
        </w:rPr>
        <w:t>5</w:t>
      </w:r>
      <w:r>
        <w:rPr>
          <w:rFonts w:ascii="仿宋_GB2312" w:eastAsia="仿宋_GB2312" w:hAnsi="仿宋_GB2312"/>
        </w:rPr>
        <w:t>人，增加</w:t>
      </w:r>
      <w:r>
        <w:rPr>
          <w:rFonts w:ascii="仿宋_GB2312" w:eastAsia="仿宋_GB2312" w:hAnsi="仿宋_GB2312"/>
        </w:rPr>
        <w:t>0</w:t>
      </w:r>
      <w:r>
        <w:rPr>
          <w:rFonts w:ascii="仿宋_GB2312" w:eastAsia="仿宋_GB2312" w:hAnsi="仿宋_GB2312"/>
        </w:rPr>
        <w:t>人；离休人员</w:t>
      </w:r>
      <w:r>
        <w:rPr>
          <w:rFonts w:ascii="仿宋_GB2312" w:eastAsia="仿宋_GB2312" w:hAnsi="仿宋_GB2312"/>
        </w:rPr>
        <w:t>0</w:t>
      </w:r>
      <w:r>
        <w:rPr>
          <w:rFonts w:ascii="仿宋_GB2312" w:eastAsia="仿宋_GB2312" w:hAnsi="仿宋_GB2312"/>
        </w:rPr>
        <w:t>人，增加</w:t>
      </w:r>
      <w:r>
        <w:rPr>
          <w:rFonts w:ascii="仿宋_GB2312" w:eastAsia="仿宋_GB2312" w:hAnsi="仿宋_GB2312"/>
        </w:rPr>
        <w:t>0</w:t>
      </w:r>
      <w:r>
        <w:rPr>
          <w:rFonts w:ascii="仿宋_GB2312" w:eastAsia="仿宋_GB2312" w:hAnsi="仿宋_GB2312"/>
        </w:rPr>
        <w:t>人；退休人员</w:t>
      </w:r>
      <w:r>
        <w:rPr>
          <w:rFonts w:ascii="仿宋_GB2312" w:eastAsia="仿宋_GB2312" w:hAnsi="仿宋_GB2312"/>
        </w:rPr>
        <w:t>3</w:t>
      </w:r>
      <w:r>
        <w:rPr>
          <w:rFonts w:ascii="仿宋_GB2312" w:eastAsia="仿宋_GB2312" w:hAnsi="仿宋_GB2312"/>
        </w:rPr>
        <w:t>人</w:t>
      </w:r>
      <w:r>
        <w:rPr>
          <w:rFonts w:ascii="仿宋_GB2312" w:eastAsia="仿宋_GB2312" w:hAnsi="仿宋_GB2312"/>
        </w:rPr>
        <w:t>,</w:t>
      </w:r>
      <w:r>
        <w:rPr>
          <w:rFonts w:ascii="仿宋_GB2312" w:eastAsia="仿宋_GB2312" w:hAnsi="仿宋_GB2312"/>
        </w:rPr>
        <w:t>增加</w:t>
      </w:r>
      <w:r>
        <w:rPr>
          <w:rFonts w:ascii="仿宋_GB2312" w:eastAsia="仿宋_GB2312" w:hAnsi="仿宋_GB2312"/>
        </w:rPr>
        <w:t>0</w:t>
      </w:r>
      <w:r>
        <w:rPr>
          <w:rFonts w:ascii="仿宋_GB2312" w:eastAsia="仿宋_GB2312" w:hAnsi="仿宋_GB2312"/>
        </w:rPr>
        <w:t>人。</w:t>
      </w:r>
    </w:p>
    <w:p w:rsidR="00FC1D65" w:rsidRDefault="00CA5F96">
      <w:pPr>
        <w:spacing w:line="580" w:lineRule="exact"/>
        <w:ind w:firstLine="640"/>
      </w:pPr>
      <w:r>
        <w:rPr>
          <w:rFonts w:ascii="仿宋_GB2312" w:eastAsia="仿宋_GB2312" w:hAnsi="仿宋_GB2312"/>
        </w:rPr>
        <w:t>新疆尉犁县科学技术协会无下属预算单位，下设</w:t>
      </w:r>
      <w:r>
        <w:rPr>
          <w:rFonts w:ascii="仿宋_GB2312" w:eastAsia="仿宋_GB2312" w:hAnsi="仿宋_GB2312"/>
        </w:rPr>
        <w:t>2</w:t>
      </w:r>
      <w:r>
        <w:rPr>
          <w:rFonts w:ascii="仿宋_GB2312" w:eastAsia="仿宋_GB2312" w:hAnsi="仿宋_GB2312"/>
        </w:rPr>
        <w:t>个科室，分别是：尉犁县反邪教协会、尉犁县少数民族科普工作队。</w:t>
      </w:r>
    </w:p>
    <w:p w:rsidR="00FC1D65" w:rsidRDefault="00CA5F96">
      <w:r>
        <w:br w:type="page"/>
      </w:r>
    </w:p>
    <w:p w:rsidR="00FC1D65" w:rsidRDefault="00CA5F96">
      <w:pPr>
        <w:jc w:val="center"/>
        <w:outlineLvl w:val="1"/>
      </w:pPr>
      <w:r>
        <w:rPr>
          <w:rFonts w:ascii="黑体" w:eastAsia="黑体" w:hAnsi="黑体"/>
        </w:rPr>
        <w:lastRenderedPageBreak/>
        <w:t>第二部分</w:t>
      </w:r>
      <w:r>
        <w:rPr>
          <w:rFonts w:ascii="黑体" w:eastAsia="黑体" w:hAnsi="黑体"/>
        </w:rPr>
        <w:t xml:space="preserve"> </w:t>
      </w:r>
      <w:r>
        <w:rPr>
          <w:rFonts w:ascii="黑体" w:eastAsia="黑体" w:hAnsi="黑体"/>
        </w:rPr>
        <w:t>部门决算情况说明</w:t>
      </w:r>
    </w:p>
    <w:p w:rsidR="00FC1D65" w:rsidRDefault="00CA5F96">
      <w:pPr>
        <w:spacing w:line="640" w:lineRule="exact"/>
        <w:ind w:firstLine="640"/>
        <w:outlineLvl w:val="2"/>
      </w:pPr>
      <w:r>
        <w:rPr>
          <w:rFonts w:ascii="黑体" w:eastAsia="黑体" w:hAnsi="黑体"/>
        </w:rPr>
        <w:t>一、收入支出决算总体情况说明</w:t>
      </w:r>
    </w:p>
    <w:p w:rsidR="00FC1D65" w:rsidRDefault="00CA5F96">
      <w:pPr>
        <w:spacing w:line="580" w:lineRule="exact"/>
        <w:ind w:firstLine="640"/>
      </w:pPr>
      <w:r>
        <w:rPr>
          <w:rFonts w:ascii="仿宋_GB2312" w:eastAsia="仿宋_GB2312" w:hAnsi="仿宋_GB2312"/>
          <w:b/>
        </w:rPr>
        <w:t>2024</w:t>
      </w:r>
      <w:r>
        <w:rPr>
          <w:rFonts w:ascii="仿宋_GB2312" w:eastAsia="仿宋_GB2312" w:hAnsi="仿宋_GB2312"/>
          <w:b/>
        </w:rPr>
        <w:t>年度收入总计</w:t>
      </w:r>
      <w:r>
        <w:rPr>
          <w:rFonts w:ascii="仿宋_GB2312" w:eastAsia="仿宋_GB2312" w:hAnsi="仿宋_GB2312"/>
          <w:b/>
        </w:rPr>
        <w:t>159.27</w:t>
      </w:r>
      <w:r>
        <w:rPr>
          <w:rFonts w:ascii="仿宋_GB2312" w:eastAsia="仿宋_GB2312" w:hAnsi="仿宋_GB2312"/>
          <w:b/>
        </w:rPr>
        <w:t>万元，</w:t>
      </w:r>
      <w:r>
        <w:rPr>
          <w:rFonts w:ascii="仿宋_GB2312" w:eastAsia="仿宋_GB2312" w:hAnsi="仿宋_GB2312"/>
        </w:rPr>
        <w:t>其中：本年收入合计</w:t>
      </w:r>
      <w:r>
        <w:rPr>
          <w:rFonts w:ascii="仿宋_GB2312" w:eastAsia="仿宋_GB2312" w:hAnsi="仿宋_GB2312"/>
        </w:rPr>
        <w:t>159.27</w:t>
      </w:r>
      <w:r>
        <w:rPr>
          <w:rFonts w:ascii="仿宋_GB2312" w:eastAsia="仿宋_GB2312" w:hAnsi="仿宋_GB2312"/>
        </w:rPr>
        <w:t>万元，使用非财政拨款结余（含专用结余）</w:t>
      </w:r>
      <w:r>
        <w:rPr>
          <w:rFonts w:ascii="仿宋_GB2312" w:eastAsia="仿宋_GB2312" w:hAnsi="仿宋_GB2312"/>
        </w:rPr>
        <w:t>0.00</w:t>
      </w:r>
      <w:r>
        <w:rPr>
          <w:rFonts w:ascii="仿宋_GB2312" w:eastAsia="仿宋_GB2312" w:hAnsi="仿宋_GB2312"/>
        </w:rPr>
        <w:t>万元，年初结转和结余</w:t>
      </w:r>
      <w:r>
        <w:rPr>
          <w:rFonts w:ascii="仿宋_GB2312" w:eastAsia="仿宋_GB2312" w:hAnsi="仿宋_GB2312"/>
        </w:rPr>
        <w:t>0.00</w:t>
      </w:r>
      <w:r>
        <w:rPr>
          <w:rFonts w:ascii="仿宋_GB2312" w:eastAsia="仿宋_GB2312" w:hAnsi="仿宋_GB2312"/>
        </w:rPr>
        <w:t>万元。</w:t>
      </w:r>
    </w:p>
    <w:p w:rsidR="00FC1D65" w:rsidRDefault="00CA5F96">
      <w:pPr>
        <w:spacing w:line="580" w:lineRule="exact"/>
        <w:ind w:firstLine="640"/>
      </w:pPr>
      <w:r>
        <w:rPr>
          <w:rFonts w:ascii="仿宋_GB2312" w:eastAsia="仿宋_GB2312" w:hAnsi="仿宋_GB2312"/>
          <w:b/>
        </w:rPr>
        <w:t>2024</w:t>
      </w:r>
      <w:r>
        <w:rPr>
          <w:rFonts w:ascii="仿宋_GB2312" w:eastAsia="仿宋_GB2312" w:hAnsi="仿宋_GB2312"/>
          <w:b/>
        </w:rPr>
        <w:t>年度支出总计</w:t>
      </w:r>
      <w:r>
        <w:rPr>
          <w:rFonts w:ascii="仿宋_GB2312" w:eastAsia="仿宋_GB2312" w:hAnsi="仿宋_GB2312"/>
          <w:b/>
        </w:rPr>
        <w:t>159.27</w:t>
      </w:r>
      <w:r>
        <w:rPr>
          <w:rFonts w:ascii="仿宋_GB2312" w:eastAsia="仿宋_GB2312" w:hAnsi="仿宋_GB2312"/>
          <w:b/>
        </w:rPr>
        <w:t>万元，</w:t>
      </w:r>
      <w:r>
        <w:rPr>
          <w:rFonts w:ascii="仿宋_GB2312" w:eastAsia="仿宋_GB2312" w:hAnsi="仿宋_GB2312"/>
        </w:rPr>
        <w:t>其中：本年支出合计</w:t>
      </w:r>
      <w:r>
        <w:rPr>
          <w:rFonts w:ascii="仿宋_GB2312" w:eastAsia="仿宋_GB2312" w:hAnsi="仿宋_GB2312"/>
        </w:rPr>
        <w:t>159.27</w:t>
      </w:r>
      <w:r>
        <w:rPr>
          <w:rFonts w:ascii="仿宋_GB2312" w:eastAsia="仿宋_GB2312" w:hAnsi="仿宋_GB2312"/>
        </w:rPr>
        <w:t>万元，结余分配</w:t>
      </w:r>
      <w:r>
        <w:rPr>
          <w:rFonts w:ascii="仿宋_GB2312" w:eastAsia="仿宋_GB2312" w:hAnsi="仿宋_GB2312"/>
        </w:rPr>
        <w:t>0.00</w:t>
      </w:r>
      <w:r>
        <w:rPr>
          <w:rFonts w:ascii="仿宋_GB2312" w:eastAsia="仿宋_GB2312" w:hAnsi="仿宋_GB2312"/>
        </w:rPr>
        <w:t>万元，年末结转和结余</w:t>
      </w:r>
      <w:r>
        <w:rPr>
          <w:rFonts w:ascii="仿宋_GB2312" w:eastAsia="仿宋_GB2312" w:hAnsi="仿宋_GB2312"/>
        </w:rPr>
        <w:t>0.00</w:t>
      </w:r>
      <w:r>
        <w:rPr>
          <w:rFonts w:ascii="仿宋_GB2312" w:eastAsia="仿宋_GB2312" w:hAnsi="仿宋_GB2312"/>
        </w:rPr>
        <w:t>万元。</w:t>
      </w:r>
    </w:p>
    <w:p w:rsidR="00FC1D65" w:rsidRDefault="00CA5F96">
      <w:pPr>
        <w:spacing w:line="580" w:lineRule="exact"/>
        <w:ind w:firstLine="640"/>
      </w:pPr>
      <w:r>
        <w:rPr>
          <w:rFonts w:ascii="仿宋_GB2312" w:eastAsia="仿宋_GB2312" w:hAnsi="仿宋_GB2312"/>
        </w:rPr>
        <w:t>收入支出总体与上年相比，减少</w:t>
      </w:r>
      <w:r>
        <w:rPr>
          <w:rFonts w:ascii="仿宋_GB2312" w:eastAsia="仿宋_GB2312" w:hAnsi="仿宋_GB2312"/>
        </w:rPr>
        <w:t>23.91</w:t>
      </w:r>
      <w:r>
        <w:rPr>
          <w:rFonts w:ascii="仿宋_GB2312" w:eastAsia="仿宋_GB2312" w:hAnsi="仿宋_GB2312"/>
        </w:rPr>
        <w:t>万元，下降</w:t>
      </w:r>
      <w:r>
        <w:rPr>
          <w:rFonts w:ascii="仿宋_GB2312" w:eastAsia="仿宋_GB2312" w:hAnsi="仿宋_GB2312"/>
        </w:rPr>
        <w:t>13.05%</w:t>
      </w:r>
      <w:r>
        <w:rPr>
          <w:rFonts w:ascii="仿宋_GB2312" w:eastAsia="仿宋_GB2312" w:hAnsi="仿宋_GB2312"/>
        </w:rPr>
        <w:t>，主要原因是：本年聘用人员减少，导致相关经费较上年减少。</w:t>
      </w:r>
    </w:p>
    <w:p w:rsidR="00FC1D65" w:rsidRDefault="00CA5F96">
      <w:pPr>
        <w:spacing w:line="640" w:lineRule="exact"/>
        <w:ind w:firstLine="640"/>
        <w:outlineLvl w:val="2"/>
      </w:pPr>
      <w:r>
        <w:rPr>
          <w:rFonts w:ascii="黑体" w:eastAsia="黑体" w:hAnsi="黑体"/>
        </w:rPr>
        <w:t>二、收入决算情况说明</w:t>
      </w:r>
    </w:p>
    <w:p w:rsidR="00FC1D65" w:rsidRDefault="00CA5F96">
      <w:pPr>
        <w:spacing w:line="580" w:lineRule="exact"/>
        <w:ind w:firstLine="640"/>
      </w:pPr>
      <w:r>
        <w:rPr>
          <w:rFonts w:ascii="仿宋_GB2312" w:eastAsia="仿宋_GB2312" w:hAnsi="仿宋_GB2312"/>
          <w:b/>
        </w:rPr>
        <w:t>本年收入</w:t>
      </w:r>
      <w:r>
        <w:rPr>
          <w:rFonts w:ascii="仿宋_GB2312" w:eastAsia="仿宋_GB2312" w:hAnsi="仿宋_GB2312"/>
          <w:b/>
        </w:rPr>
        <w:t>159.27</w:t>
      </w:r>
      <w:r>
        <w:rPr>
          <w:rFonts w:ascii="仿宋_GB2312" w:eastAsia="仿宋_GB2312" w:hAnsi="仿宋_GB2312"/>
          <w:b/>
        </w:rPr>
        <w:t>万元，</w:t>
      </w:r>
      <w:r>
        <w:rPr>
          <w:rFonts w:ascii="仿宋_GB2312" w:eastAsia="仿宋_GB2312" w:hAnsi="仿宋_GB2312"/>
        </w:rPr>
        <w:t>其中：财政拨款收入</w:t>
      </w:r>
      <w:r>
        <w:rPr>
          <w:rFonts w:ascii="仿宋_GB2312" w:eastAsia="仿宋_GB2312" w:hAnsi="仿宋_GB2312"/>
        </w:rPr>
        <w:t>159.27</w:t>
      </w:r>
      <w:r>
        <w:rPr>
          <w:rFonts w:ascii="仿宋_GB2312" w:eastAsia="仿宋_GB2312" w:hAnsi="仿宋_GB2312"/>
        </w:rPr>
        <w:t>万元，占</w:t>
      </w:r>
      <w:r>
        <w:rPr>
          <w:rFonts w:ascii="仿宋_GB2312" w:eastAsia="仿宋_GB2312" w:hAnsi="仿宋_GB2312"/>
        </w:rPr>
        <w:t>100.00%</w:t>
      </w:r>
      <w:r>
        <w:rPr>
          <w:rFonts w:ascii="仿宋_GB2312" w:eastAsia="仿宋_GB2312" w:hAnsi="仿宋_GB2312"/>
        </w:rPr>
        <w:t>；上级补助收入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；事业收入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；经营收入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；附属单位上缴收入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；其他收入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w:t>
      </w:r>
    </w:p>
    <w:p w:rsidR="00FC1D65" w:rsidRDefault="00CA5F96">
      <w:pPr>
        <w:spacing w:line="640" w:lineRule="exact"/>
        <w:ind w:firstLine="640"/>
        <w:outlineLvl w:val="2"/>
      </w:pPr>
      <w:r>
        <w:rPr>
          <w:rFonts w:ascii="黑体" w:eastAsia="黑体" w:hAnsi="黑体"/>
        </w:rPr>
        <w:t>三、支出决</w:t>
      </w:r>
      <w:r>
        <w:rPr>
          <w:rFonts w:ascii="黑体" w:eastAsia="黑体" w:hAnsi="黑体"/>
        </w:rPr>
        <w:t>算情况说明</w:t>
      </w:r>
    </w:p>
    <w:p w:rsidR="00FC1D65" w:rsidRDefault="00CA5F96">
      <w:pPr>
        <w:spacing w:line="580" w:lineRule="exact"/>
        <w:ind w:firstLine="640"/>
      </w:pPr>
      <w:r>
        <w:rPr>
          <w:rFonts w:ascii="仿宋_GB2312" w:eastAsia="仿宋_GB2312" w:hAnsi="仿宋_GB2312"/>
          <w:b/>
        </w:rPr>
        <w:t>本年支出</w:t>
      </w:r>
      <w:r>
        <w:rPr>
          <w:rFonts w:ascii="仿宋_GB2312" w:eastAsia="仿宋_GB2312" w:hAnsi="仿宋_GB2312"/>
          <w:b/>
        </w:rPr>
        <w:t>159.27</w:t>
      </w:r>
      <w:r>
        <w:rPr>
          <w:rFonts w:ascii="仿宋_GB2312" w:eastAsia="仿宋_GB2312" w:hAnsi="仿宋_GB2312"/>
          <w:b/>
        </w:rPr>
        <w:t>万元，</w:t>
      </w:r>
      <w:r>
        <w:rPr>
          <w:rFonts w:ascii="仿宋_GB2312" w:eastAsia="仿宋_GB2312" w:hAnsi="仿宋_GB2312"/>
        </w:rPr>
        <w:t>其中：基本支出</w:t>
      </w:r>
      <w:r>
        <w:rPr>
          <w:rFonts w:ascii="仿宋_GB2312" w:eastAsia="仿宋_GB2312" w:hAnsi="仿宋_GB2312"/>
        </w:rPr>
        <w:t>96.02</w:t>
      </w:r>
      <w:r>
        <w:rPr>
          <w:rFonts w:ascii="仿宋_GB2312" w:eastAsia="仿宋_GB2312" w:hAnsi="仿宋_GB2312"/>
        </w:rPr>
        <w:t>万元，占</w:t>
      </w:r>
      <w:r>
        <w:rPr>
          <w:rFonts w:ascii="仿宋_GB2312" w:eastAsia="仿宋_GB2312" w:hAnsi="仿宋_GB2312"/>
        </w:rPr>
        <w:t>60.29%</w:t>
      </w:r>
      <w:r>
        <w:rPr>
          <w:rFonts w:ascii="仿宋_GB2312" w:eastAsia="仿宋_GB2312" w:hAnsi="仿宋_GB2312"/>
        </w:rPr>
        <w:t>；项目支出</w:t>
      </w:r>
      <w:r>
        <w:rPr>
          <w:rFonts w:ascii="仿宋_GB2312" w:eastAsia="仿宋_GB2312" w:hAnsi="仿宋_GB2312"/>
        </w:rPr>
        <w:t>63.25</w:t>
      </w:r>
      <w:r>
        <w:rPr>
          <w:rFonts w:ascii="仿宋_GB2312" w:eastAsia="仿宋_GB2312" w:hAnsi="仿宋_GB2312"/>
        </w:rPr>
        <w:t>万元，占</w:t>
      </w:r>
      <w:r>
        <w:rPr>
          <w:rFonts w:ascii="仿宋_GB2312" w:eastAsia="仿宋_GB2312" w:hAnsi="仿宋_GB2312"/>
        </w:rPr>
        <w:t>39.71%</w:t>
      </w:r>
      <w:r>
        <w:rPr>
          <w:rFonts w:ascii="仿宋_GB2312" w:eastAsia="仿宋_GB2312" w:hAnsi="仿宋_GB2312"/>
        </w:rPr>
        <w:t>；上缴上级支出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；经营支出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；对附属单位补助支出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w:t>
      </w:r>
    </w:p>
    <w:p w:rsidR="00FC1D65" w:rsidRDefault="00CA5F96">
      <w:pPr>
        <w:spacing w:line="640" w:lineRule="exact"/>
        <w:ind w:firstLine="640"/>
        <w:outlineLvl w:val="2"/>
      </w:pPr>
      <w:r>
        <w:rPr>
          <w:rFonts w:ascii="黑体" w:eastAsia="黑体" w:hAnsi="黑体"/>
        </w:rPr>
        <w:t>四、财政拨款收入支出决算总体情况说明</w:t>
      </w:r>
    </w:p>
    <w:p w:rsidR="00FC1D65" w:rsidRDefault="00CA5F96">
      <w:pPr>
        <w:spacing w:line="580" w:lineRule="exact"/>
        <w:ind w:firstLine="640"/>
      </w:pPr>
      <w:r>
        <w:rPr>
          <w:rFonts w:ascii="仿宋_GB2312" w:eastAsia="仿宋_GB2312" w:hAnsi="仿宋_GB2312"/>
          <w:b/>
        </w:rPr>
        <w:t>2024</w:t>
      </w:r>
      <w:r>
        <w:rPr>
          <w:rFonts w:ascii="仿宋_GB2312" w:eastAsia="仿宋_GB2312" w:hAnsi="仿宋_GB2312"/>
          <w:b/>
        </w:rPr>
        <w:t>年度财政拨款收入总计</w:t>
      </w:r>
      <w:r>
        <w:rPr>
          <w:rFonts w:ascii="仿宋_GB2312" w:eastAsia="仿宋_GB2312" w:hAnsi="仿宋_GB2312"/>
          <w:b/>
        </w:rPr>
        <w:t>159.27</w:t>
      </w:r>
      <w:r>
        <w:rPr>
          <w:rFonts w:ascii="仿宋_GB2312" w:eastAsia="仿宋_GB2312" w:hAnsi="仿宋_GB2312"/>
          <w:b/>
        </w:rPr>
        <w:t>万元，</w:t>
      </w:r>
      <w:r>
        <w:rPr>
          <w:rFonts w:ascii="仿宋_GB2312" w:eastAsia="仿宋_GB2312" w:hAnsi="仿宋_GB2312"/>
        </w:rPr>
        <w:t>其中：年初财政</w:t>
      </w:r>
      <w:r>
        <w:rPr>
          <w:rFonts w:ascii="仿宋_GB2312" w:eastAsia="仿宋_GB2312" w:hAnsi="仿宋_GB2312"/>
        </w:rPr>
        <w:lastRenderedPageBreak/>
        <w:t>拨款结转和结余</w:t>
      </w:r>
      <w:r>
        <w:rPr>
          <w:rFonts w:ascii="仿宋_GB2312" w:eastAsia="仿宋_GB2312" w:hAnsi="仿宋_GB2312"/>
        </w:rPr>
        <w:t>0.00</w:t>
      </w:r>
      <w:r>
        <w:rPr>
          <w:rFonts w:ascii="仿宋_GB2312" w:eastAsia="仿宋_GB2312" w:hAnsi="仿宋_GB2312"/>
        </w:rPr>
        <w:t>万元，本年财政拨款收入</w:t>
      </w:r>
      <w:r>
        <w:rPr>
          <w:rFonts w:ascii="仿宋_GB2312" w:eastAsia="仿宋_GB2312" w:hAnsi="仿宋_GB2312"/>
        </w:rPr>
        <w:t>159.27</w:t>
      </w:r>
      <w:r>
        <w:rPr>
          <w:rFonts w:ascii="仿宋_GB2312" w:eastAsia="仿宋_GB2312" w:hAnsi="仿宋_GB2312"/>
        </w:rPr>
        <w:t>万元。</w:t>
      </w:r>
      <w:r>
        <w:rPr>
          <w:rFonts w:ascii="仿宋_GB2312" w:eastAsia="仿宋_GB2312" w:hAnsi="仿宋_GB2312"/>
          <w:b/>
        </w:rPr>
        <w:t>财政拨款支出总计</w:t>
      </w:r>
      <w:r>
        <w:rPr>
          <w:rFonts w:ascii="仿宋_GB2312" w:eastAsia="仿宋_GB2312" w:hAnsi="仿宋_GB2312"/>
          <w:b/>
        </w:rPr>
        <w:t>159.27</w:t>
      </w:r>
      <w:r>
        <w:rPr>
          <w:rFonts w:ascii="仿宋_GB2312" w:eastAsia="仿宋_GB2312" w:hAnsi="仿宋_GB2312"/>
          <w:b/>
        </w:rPr>
        <w:t>万元，</w:t>
      </w:r>
      <w:r>
        <w:rPr>
          <w:rFonts w:ascii="仿宋_GB2312" w:eastAsia="仿宋_GB2312" w:hAnsi="仿宋_GB2312"/>
        </w:rPr>
        <w:t>其中：年末财政拨款结转和结余</w:t>
      </w:r>
      <w:r>
        <w:rPr>
          <w:rFonts w:ascii="仿宋_GB2312" w:eastAsia="仿宋_GB2312" w:hAnsi="仿宋_GB2312"/>
        </w:rPr>
        <w:t>0.00</w:t>
      </w:r>
      <w:r>
        <w:rPr>
          <w:rFonts w:ascii="仿宋_GB2312" w:eastAsia="仿宋_GB2312" w:hAnsi="仿宋_GB2312"/>
        </w:rPr>
        <w:t>万元，本年财政拨款支出</w:t>
      </w:r>
      <w:r>
        <w:rPr>
          <w:rFonts w:ascii="仿宋_GB2312" w:eastAsia="仿宋_GB2312" w:hAnsi="仿宋_GB2312"/>
        </w:rPr>
        <w:t>159.27</w:t>
      </w:r>
      <w:r>
        <w:rPr>
          <w:rFonts w:ascii="仿宋_GB2312" w:eastAsia="仿宋_GB2312" w:hAnsi="仿宋_GB2312"/>
        </w:rPr>
        <w:t>万元。</w:t>
      </w:r>
    </w:p>
    <w:p w:rsidR="00FC1D65" w:rsidRDefault="00CA5F96">
      <w:pPr>
        <w:spacing w:line="580" w:lineRule="exact"/>
        <w:ind w:firstLine="640"/>
      </w:pPr>
      <w:r>
        <w:rPr>
          <w:rFonts w:ascii="仿宋_GB2312" w:eastAsia="仿宋_GB2312" w:hAnsi="仿宋_GB2312"/>
          <w:b/>
        </w:rPr>
        <w:t>财政拨款收入支出总体与上年相比，</w:t>
      </w:r>
      <w:r>
        <w:rPr>
          <w:rFonts w:ascii="仿宋_GB2312" w:eastAsia="仿宋_GB2312" w:hAnsi="仿宋_GB2312"/>
        </w:rPr>
        <w:t>减少</w:t>
      </w:r>
      <w:r>
        <w:rPr>
          <w:rFonts w:ascii="仿宋_GB2312" w:eastAsia="仿宋_GB2312" w:hAnsi="仿宋_GB2312"/>
        </w:rPr>
        <w:t>11.95</w:t>
      </w:r>
      <w:r>
        <w:rPr>
          <w:rFonts w:ascii="仿宋_GB2312" w:eastAsia="仿宋_GB2312" w:hAnsi="仿宋_GB2312"/>
        </w:rPr>
        <w:t>万元，下降</w:t>
      </w:r>
      <w:r>
        <w:rPr>
          <w:rFonts w:ascii="仿宋_GB2312" w:eastAsia="仿宋_GB2312" w:hAnsi="仿宋_GB2312"/>
        </w:rPr>
        <w:t>6.98%</w:t>
      </w:r>
      <w:r>
        <w:rPr>
          <w:rFonts w:ascii="仿宋_GB2312" w:eastAsia="仿宋_GB2312" w:hAnsi="仿宋_GB2312"/>
        </w:rPr>
        <w:t>，主要原因是：本年聘用人员减少，导致相关经费较上年减少。</w:t>
      </w:r>
      <w:r>
        <w:rPr>
          <w:rFonts w:ascii="仿宋_GB2312" w:eastAsia="仿宋_GB2312" w:hAnsi="仿宋_GB2312"/>
          <w:b/>
        </w:rPr>
        <w:t>与年初预算相比，</w:t>
      </w:r>
      <w:r>
        <w:rPr>
          <w:rFonts w:ascii="仿宋_GB2312" w:eastAsia="仿宋_GB2312" w:hAnsi="仿宋_GB2312"/>
        </w:rPr>
        <w:t>年初预算数</w:t>
      </w:r>
      <w:r>
        <w:rPr>
          <w:rFonts w:ascii="仿宋_GB2312" w:eastAsia="仿宋_GB2312" w:hAnsi="仿宋_GB2312"/>
        </w:rPr>
        <w:t>165.31</w:t>
      </w:r>
      <w:r>
        <w:rPr>
          <w:rFonts w:ascii="仿宋_GB2312" w:eastAsia="仿宋_GB2312" w:hAnsi="仿宋_GB2312"/>
        </w:rPr>
        <w:t>万元，决算数</w:t>
      </w:r>
      <w:r>
        <w:rPr>
          <w:rFonts w:ascii="仿宋_GB2312" w:eastAsia="仿宋_GB2312" w:hAnsi="仿宋_GB2312"/>
        </w:rPr>
        <w:t>159.27</w:t>
      </w:r>
      <w:r>
        <w:rPr>
          <w:rFonts w:ascii="仿宋_GB2312" w:eastAsia="仿宋_GB2312" w:hAnsi="仿宋_GB2312"/>
        </w:rPr>
        <w:t>万元，预决算差异率</w:t>
      </w:r>
      <w:r>
        <w:rPr>
          <w:rFonts w:ascii="仿宋_GB2312" w:eastAsia="仿宋_GB2312" w:hAnsi="仿宋_GB2312"/>
        </w:rPr>
        <w:t>-3.65%</w:t>
      </w:r>
      <w:r>
        <w:rPr>
          <w:rFonts w:ascii="仿宋_GB2312" w:eastAsia="仿宋_GB2312" w:hAnsi="仿宋_GB2312"/>
        </w:rPr>
        <w:t>，主要原因是：本年聘用人员减少，年中调减相关人员经费，导致预决算存在差异。</w:t>
      </w:r>
    </w:p>
    <w:p w:rsidR="00FC1D65" w:rsidRDefault="00CA5F96">
      <w:pPr>
        <w:spacing w:line="640" w:lineRule="exact"/>
        <w:ind w:firstLine="640"/>
        <w:outlineLvl w:val="2"/>
      </w:pPr>
      <w:r>
        <w:rPr>
          <w:rFonts w:ascii="黑体" w:eastAsia="黑体" w:hAnsi="黑体"/>
        </w:rPr>
        <w:t>五、一般公共预算财政拨款支出决算情况说明</w:t>
      </w:r>
    </w:p>
    <w:p w:rsidR="00FC1D65" w:rsidRDefault="00CA5F96">
      <w:pPr>
        <w:spacing w:line="640" w:lineRule="exact"/>
        <w:ind w:firstLine="640"/>
        <w:outlineLvl w:val="3"/>
      </w:pPr>
      <w:r>
        <w:rPr>
          <w:rFonts w:ascii="楷体_GB2312" w:eastAsia="楷体_GB2312" w:hAnsi="楷体_GB2312"/>
          <w:b/>
        </w:rPr>
        <w:t>（一）一般公共预算财政拨款支出决算总体情况</w:t>
      </w:r>
    </w:p>
    <w:p w:rsidR="00FC1D65" w:rsidRDefault="00CA5F96">
      <w:pPr>
        <w:spacing w:line="580" w:lineRule="exact"/>
        <w:ind w:firstLine="640"/>
      </w:pPr>
      <w:r>
        <w:rPr>
          <w:rFonts w:ascii="仿宋_GB2312" w:eastAsia="仿宋_GB2312" w:hAnsi="仿宋_GB2312"/>
          <w:b/>
        </w:rPr>
        <w:t>2024</w:t>
      </w:r>
      <w:r>
        <w:rPr>
          <w:rFonts w:ascii="仿宋_GB2312" w:eastAsia="仿宋_GB2312" w:hAnsi="仿宋_GB2312"/>
          <w:b/>
        </w:rPr>
        <w:t>年度一般公共预算财政拨款支出</w:t>
      </w:r>
      <w:r>
        <w:rPr>
          <w:rFonts w:ascii="仿宋_GB2312" w:eastAsia="仿宋_GB2312" w:hAnsi="仿宋_GB2312"/>
          <w:b/>
        </w:rPr>
        <w:t>159.27</w:t>
      </w:r>
      <w:r>
        <w:rPr>
          <w:rFonts w:ascii="仿宋_GB2312" w:eastAsia="仿宋_GB2312" w:hAnsi="仿宋_GB2312"/>
          <w:b/>
        </w:rPr>
        <w:t>万元，</w:t>
      </w:r>
      <w:r>
        <w:rPr>
          <w:rFonts w:ascii="仿宋_GB2312" w:eastAsia="仿宋_GB2312" w:hAnsi="仿宋_GB2312"/>
        </w:rPr>
        <w:t>占本年支出合计的</w:t>
      </w:r>
      <w:r>
        <w:rPr>
          <w:rFonts w:ascii="仿宋_GB2312" w:eastAsia="仿宋_GB2312" w:hAnsi="仿宋_GB2312"/>
        </w:rPr>
        <w:t>100.00%</w:t>
      </w:r>
      <w:r>
        <w:rPr>
          <w:rFonts w:ascii="仿宋_GB2312" w:eastAsia="仿宋_GB2312" w:hAnsi="仿宋_GB2312"/>
        </w:rPr>
        <w:t>。</w:t>
      </w:r>
      <w:r>
        <w:rPr>
          <w:rFonts w:ascii="仿宋_GB2312" w:eastAsia="仿宋_GB2312" w:hAnsi="仿宋_GB2312"/>
          <w:b/>
        </w:rPr>
        <w:t>与上年相比，</w:t>
      </w:r>
      <w:r>
        <w:rPr>
          <w:rFonts w:ascii="仿宋_GB2312" w:eastAsia="仿宋_GB2312" w:hAnsi="仿宋_GB2312"/>
        </w:rPr>
        <w:t>减少</w:t>
      </w:r>
      <w:r>
        <w:rPr>
          <w:rFonts w:ascii="仿宋_GB2312" w:eastAsia="仿宋_GB2312" w:hAnsi="仿宋_GB2312"/>
        </w:rPr>
        <w:t>11.95</w:t>
      </w:r>
      <w:r>
        <w:rPr>
          <w:rFonts w:ascii="仿宋_GB2312" w:eastAsia="仿宋_GB2312" w:hAnsi="仿宋_GB2312"/>
        </w:rPr>
        <w:t>万元，下降</w:t>
      </w:r>
      <w:r>
        <w:rPr>
          <w:rFonts w:ascii="仿宋_GB2312" w:eastAsia="仿宋_GB2312" w:hAnsi="仿宋_GB2312"/>
        </w:rPr>
        <w:t>6.9</w:t>
      </w:r>
      <w:r>
        <w:rPr>
          <w:rFonts w:ascii="仿宋_GB2312" w:eastAsia="仿宋_GB2312" w:hAnsi="仿宋_GB2312"/>
        </w:rPr>
        <w:t>8%</w:t>
      </w:r>
      <w:r>
        <w:rPr>
          <w:rFonts w:ascii="仿宋_GB2312" w:eastAsia="仿宋_GB2312" w:hAnsi="仿宋_GB2312"/>
        </w:rPr>
        <w:t>，主要原因是：本年聘用人员减少，导致相关经费较上年减少。</w:t>
      </w:r>
      <w:r>
        <w:rPr>
          <w:rFonts w:ascii="仿宋_GB2312" w:eastAsia="仿宋_GB2312" w:hAnsi="仿宋_GB2312"/>
          <w:b/>
        </w:rPr>
        <w:t>与年初预算相比</w:t>
      </w:r>
      <w:r>
        <w:rPr>
          <w:rFonts w:ascii="仿宋_GB2312" w:eastAsia="仿宋_GB2312" w:hAnsi="仿宋_GB2312"/>
          <w:b/>
        </w:rPr>
        <w:t>,</w:t>
      </w:r>
      <w:r>
        <w:rPr>
          <w:rFonts w:ascii="仿宋_GB2312" w:eastAsia="仿宋_GB2312" w:hAnsi="仿宋_GB2312"/>
        </w:rPr>
        <w:t>年初预算数</w:t>
      </w:r>
      <w:r>
        <w:rPr>
          <w:rFonts w:ascii="仿宋_GB2312" w:eastAsia="仿宋_GB2312" w:hAnsi="仿宋_GB2312"/>
        </w:rPr>
        <w:t>165.31</w:t>
      </w:r>
      <w:r>
        <w:rPr>
          <w:rFonts w:ascii="仿宋_GB2312" w:eastAsia="仿宋_GB2312" w:hAnsi="仿宋_GB2312"/>
        </w:rPr>
        <w:t>万元，决算数</w:t>
      </w:r>
      <w:r>
        <w:rPr>
          <w:rFonts w:ascii="仿宋_GB2312" w:eastAsia="仿宋_GB2312" w:hAnsi="仿宋_GB2312"/>
        </w:rPr>
        <w:t>159.27</w:t>
      </w:r>
      <w:r>
        <w:rPr>
          <w:rFonts w:ascii="仿宋_GB2312" w:eastAsia="仿宋_GB2312" w:hAnsi="仿宋_GB2312"/>
        </w:rPr>
        <w:t>万元，预决算差异率</w:t>
      </w:r>
      <w:r>
        <w:rPr>
          <w:rFonts w:ascii="仿宋_GB2312" w:eastAsia="仿宋_GB2312" w:hAnsi="仿宋_GB2312"/>
        </w:rPr>
        <w:t>-3.65%</w:t>
      </w:r>
      <w:r>
        <w:rPr>
          <w:rFonts w:ascii="仿宋_GB2312" w:eastAsia="仿宋_GB2312" w:hAnsi="仿宋_GB2312"/>
        </w:rPr>
        <w:t>，主要原因是：本年聘用人员减少，年中调减相关人员经费，导致预决算存在差异。</w:t>
      </w:r>
    </w:p>
    <w:p w:rsidR="00FC1D65" w:rsidRDefault="00CA5F96">
      <w:pPr>
        <w:spacing w:line="640" w:lineRule="exact"/>
        <w:ind w:firstLine="640"/>
        <w:outlineLvl w:val="3"/>
      </w:pPr>
      <w:r>
        <w:rPr>
          <w:rFonts w:ascii="楷体_GB2312" w:eastAsia="楷体_GB2312" w:hAnsi="楷体_GB2312"/>
          <w:b/>
        </w:rPr>
        <w:t>（二）一般公共预算财政拨款支出决算结构情况</w:t>
      </w:r>
    </w:p>
    <w:p w:rsidR="00FC1D65" w:rsidRDefault="00CA5F96">
      <w:pPr>
        <w:spacing w:line="580" w:lineRule="exact"/>
        <w:ind w:firstLine="640"/>
      </w:pPr>
      <w:r>
        <w:rPr>
          <w:rFonts w:ascii="仿宋_GB2312" w:eastAsia="仿宋_GB2312" w:hAnsi="仿宋_GB2312"/>
        </w:rPr>
        <w:t>1.</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)5.50</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3.45%</w:t>
      </w:r>
      <w:r>
        <w:rPr>
          <w:rFonts w:ascii="仿宋_GB2312" w:eastAsia="仿宋_GB2312" w:hAnsi="仿宋_GB2312"/>
        </w:rPr>
        <w:t>。</w:t>
      </w:r>
    </w:p>
    <w:p w:rsidR="00FC1D65" w:rsidRDefault="00CA5F96">
      <w:pPr>
        <w:spacing w:line="580" w:lineRule="exact"/>
        <w:ind w:firstLine="640"/>
      </w:pPr>
      <w:r>
        <w:rPr>
          <w:rFonts w:ascii="仿宋_GB2312" w:eastAsia="仿宋_GB2312" w:hAnsi="仿宋_GB2312"/>
        </w:rPr>
        <w:t>2.</w:t>
      </w:r>
      <w:r>
        <w:rPr>
          <w:rFonts w:ascii="仿宋_GB2312" w:eastAsia="仿宋_GB2312" w:hAnsi="仿宋_GB2312"/>
        </w:rPr>
        <w:t>教育支出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)0.36</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0.23%</w:t>
      </w:r>
      <w:r>
        <w:rPr>
          <w:rFonts w:ascii="仿宋_GB2312" w:eastAsia="仿宋_GB2312" w:hAnsi="仿宋_GB2312"/>
        </w:rPr>
        <w:t>。</w:t>
      </w:r>
    </w:p>
    <w:p w:rsidR="00FC1D65" w:rsidRDefault="00CA5F96">
      <w:pPr>
        <w:spacing w:line="580" w:lineRule="exact"/>
        <w:ind w:firstLine="640"/>
      </w:pPr>
      <w:r>
        <w:rPr>
          <w:rFonts w:ascii="仿宋_GB2312" w:eastAsia="仿宋_GB2312" w:hAnsi="仿宋_GB2312"/>
        </w:rPr>
        <w:t>3.</w:t>
      </w:r>
      <w:r>
        <w:rPr>
          <w:rFonts w:ascii="仿宋_GB2312" w:eastAsia="仿宋_GB2312" w:hAnsi="仿宋_GB2312"/>
        </w:rPr>
        <w:t>科学技术支出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)125.56</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78.83%</w:t>
      </w:r>
      <w:r>
        <w:rPr>
          <w:rFonts w:ascii="仿宋_GB2312" w:eastAsia="仿宋_GB2312" w:hAnsi="仿宋_GB2312"/>
        </w:rPr>
        <w:t>。</w:t>
      </w:r>
    </w:p>
    <w:p w:rsidR="00FC1D65" w:rsidRDefault="00CA5F96">
      <w:pPr>
        <w:spacing w:line="580" w:lineRule="exact"/>
        <w:ind w:firstLine="640"/>
      </w:pPr>
      <w:r>
        <w:rPr>
          <w:rFonts w:ascii="仿宋_GB2312" w:eastAsia="仿宋_GB2312" w:hAnsi="仿宋_GB2312"/>
        </w:rPr>
        <w:t>4.</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)16.91</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10.62%</w:t>
      </w:r>
      <w:r>
        <w:rPr>
          <w:rFonts w:ascii="仿宋_GB2312" w:eastAsia="仿宋_GB2312" w:hAnsi="仿宋_GB2312"/>
        </w:rPr>
        <w:t>。</w:t>
      </w:r>
    </w:p>
    <w:p w:rsidR="00FC1D65" w:rsidRDefault="00CA5F96">
      <w:pPr>
        <w:spacing w:line="580" w:lineRule="exact"/>
        <w:ind w:firstLine="640"/>
      </w:pPr>
      <w:r>
        <w:rPr>
          <w:rFonts w:ascii="仿宋_GB2312" w:eastAsia="仿宋_GB2312" w:hAnsi="仿宋_GB2312"/>
        </w:rPr>
        <w:lastRenderedPageBreak/>
        <w:t>5.</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)4.37</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2.74%</w:t>
      </w:r>
      <w:r>
        <w:rPr>
          <w:rFonts w:ascii="仿宋_GB2312" w:eastAsia="仿宋_GB2312" w:hAnsi="仿宋_GB2312"/>
        </w:rPr>
        <w:t>。</w:t>
      </w:r>
    </w:p>
    <w:p w:rsidR="00FC1D65" w:rsidRDefault="00CA5F96">
      <w:pPr>
        <w:spacing w:line="580" w:lineRule="exact"/>
        <w:ind w:firstLine="640"/>
      </w:pPr>
      <w:r>
        <w:rPr>
          <w:rFonts w:ascii="仿宋_GB2312" w:eastAsia="仿宋_GB2312" w:hAnsi="仿宋_GB2312"/>
        </w:rPr>
        <w:t>6.</w:t>
      </w:r>
      <w:r>
        <w:rPr>
          <w:rFonts w:ascii="仿宋_GB2312" w:eastAsia="仿宋_GB2312" w:hAnsi="仿宋_GB2312"/>
        </w:rPr>
        <w:t>住房保障支出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)6.56</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4.12%</w:t>
      </w:r>
      <w:r>
        <w:rPr>
          <w:rFonts w:ascii="仿宋_GB2312" w:eastAsia="仿宋_GB2312" w:hAnsi="仿宋_GB2312"/>
        </w:rPr>
        <w:t>。</w:t>
      </w:r>
    </w:p>
    <w:p w:rsidR="00FC1D65" w:rsidRDefault="00CA5F96">
      <w:pPr>
        <w:spacing w:line="640" w:lineRule="exact"/>
        <w:ind w:firstLine="640"/>
        <w:outlineLvl w:val="3"/>
      </w:pPr>
      <w:r>
        <w:rPr>
          <w:rFonts w:ascii="楷体_GB2312" w:eastAsia="楷体_GB2312" w:hAnsi="楷体_GB2312"/>
          <w:b/>
        </w:rPr>
        <w:t>（三）一般公共预算财政拨款支出决算具体情况</w:t>
      </w:r>
    </w:p>
    <w:p w:rsidR="00FC1D65" w:rsidRDefault="00CA5F96">
      <w:pPr>
        <w:spacing w:line="580" w:lineRule="exact"/>
        <w:ind w:firstLine="640"/>
      </w:pPr>
      <w:r>
        <w:rPr>
          <w:rFonts w:ascii="仿宋_GB2312" w:eastAsia="仿宋_GB2312" w:hAnsi="仿宋_GB2312"/>
        </w:rPr>
        <w:t>1.</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组织事务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其他组织事务支出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5.50</w:t>
      </w:r>
      <w:r>
        <w:rPr>
          <w:rFonts w:ascii="仿宋_GB2312" w:eastAsia="仿宋_GB2312" w:hAnsi="仿宋_GB2312"/>
        </w:rPr>
        <w:t>万元，比上年决算增加</w:t>
      </w:r>
      <w:r>
        <w:rPr>
          <w:rFonts w:ascii="仿宋_GB2312" w:eastAsia="仿宋_GB2312" w:hAnsi="仿宋_GB2312"/>
        </w:rPr>
        <w:t>5.50</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主要原因是：本年功能科目调整，工作队经费上年在其他科学技术管理事务支出科目列支，本年在其他组织事务支出科目列支，导致经费较上年增加。</w:t>
      </w:r>
    </w:p>
    <w:p w:rsidR="00FC1D65" w:rsidRDefault="00CA5F96">
      <w:pPr>
        <w:spacing w:line="580" w:lineRule="exact"/>
        <w:ind w:firstLine="640"/>
      </w:pPr>
      <w:r>
        <w:rPr>
          <w:rFonts w:ascii="仿宋_GB2312" w:eastAsia="仿宋_GB2312" w:hAnsi="仿宋_GB2312"/>
        </w:rPr>
        <w:t>2.</w:t>
      </w:r>
      <w:r>
        <w:rPr>
          <w:rFonts w:ascii="仿宋_GB2312" w:eastAsia="仿宋_GB2312" w:hAnsi="仿宋_GB2312"/>
        </w:rPr>
        <w:t>教育支出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进修及培训</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培训支出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0.36</w:t>
      </w:r>
      <w:r>
        <w:rPr>
          <w:rFonts w:ascii="仿宋_GB2312" w:eastAsia="仿宋_GB2312" w:hAnsi="仿宋_GB2312"/>
        </w:rPr>
        <w:t>万元，比上年决算增加</w:t>
      </w:r>
      <w:r>
        <w:rPr>
          <w:rFonts w:ascii="仿宋_GB2312" w:eastAsia="仿宋_GB2312" w:hAnsi="仿宋_GB2312"/>
        </w:rPr>
        <w:t>0</w:t>
      </w:r>
      <w:r>
        <w:rPr>
          <w:rFonts w:ascii="仿宋_GB2312" w:eastAsia="仿宋_GB2312" w:hAnsi="仿宋_GB2312"/>
        </w:rPr>
        <w:t>.02</w:t>
      </w:r>
      <w:r>
        <w:rPr>
          <w:rFonts w:ascii="仿宋_GB2312" w:eastAsia="仿宋_GB2312" w:hAnsi="仿宋_GB2312"/>
        </w:rPr>
        <w:t>万元，增长</w:t>
      </w:r>
      <w:r>
        <w:rPr>
          <w:rFonts w:ascii="仿宋_GB2312" w:eastAsia="仿宋_GB2312" w:hAnsi="仿宋_GB2312"/>
        </w:rPr>
        <w:t>5.88%,</w:t>
      </w:r>
      <w:r>
        <w:rPr>
          <w:rFonts w:ascii="仿宋_GB2312" w:eastAsia="仿宋_GB2312" w:hAnsi="仿宋_GB2312"/>
        </w:rPr>
        <w:t>主要原因是：</w:t>
      </w:r>
      <w:r>
        <w:rPr>
          <w:rFonts w:ascii="仿宋_GB2312" w:eastAsia="仿宋_GB2312" w:hAnsi="仿宋_GB2312"/>
        </w:rPr>
        <w:t>2024</w:t>
      </w:r>
      <w:r>
        <w:rPr>
          <w:rFonts w:ascii="仿宋_GB2312" w:eastAsia="仿宋_GB2312" w:hAnsi="仿宋_GB2312"/>
        </w:rPr>
        <w:t>年外出科普培训次数增加，培训费支出增加。</w:t>
      </w:r>
    </w:p>
    <w:p w:rsidR="00FC1D65" w:rsidRDefault="00CA5F96">
      <w:pPr>
        <w:spacing w:line="580" w:lineRule="exact"/>
        <w:ind w:firstLine="640"/>
      </w:pPr>
      <w:r>
        <w:rPr>
          <w:rFonts w:ascii="仿宋_GB2312" w:eastAsia="仿宋_GB2312" w:hAnsi="仿宋_GB2312"/>
        </w:rPr>
        <w:t>3.</w:t>
      </w:r>
      <w:r>
        <w:rPr>
          <w:rFonts w:ascii="仿宋_GB2312" w:eastAsia="仿宋_GB2312" w:hAnsi="仿宋_GB2312"/>
        </w:rPr>
        <w:t>科学技术支出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科学技术管理事务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行政运行</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29.83</w:t>
      </w:r>
      <w:r>
        <w:rPr>
          <w:rFonts w:ascii="仿宋_GB2312" w:eastAsia="仿宋_GB2312" w:hAnsi="仿宋_GB2312"/>
        </w:rPr>
        <w:t>万元，比上年决算减少</w:t>
      </w:r>
      <w:r>
        <w:rPr>
          <w:rFonts w:ascii="仿宋_GB2312" w:eastAsia="仿宋_GB2312" w:hAnsi="仿宋_GB2312"/>
        </w:rPr>
        <w:t>2.68</w:t>
      </w:r>
      <w:r>
        <w:rPr>
          <w:rFonts w:ascii="仿宋_GB2312" w:eastAsia="仿宋_GB2312" w:hAnsi="仿宋_GB2312"/>
        </w:rPr>
        <w:t>万元，下降</w:t>
      </w:r>
      <w:r>
        <w:rPr>
          <w:rFonts w:ascii="仿宋_GB2312" w:eastAsia="仿宋_GB2312" w:hAnsi="仿宋_GB2312"/>
        </w:rPr>
        <w:t>8.24%,</w:t>
      </w:r>
      <w:r>
        <w:rPr>
          <w:rFonts w:ascii="仿宋_GB2312" w:eastAsia="仿宋_GB2312" w:hAnsi="仿宋_GB2312"/>
        </w:rPr>
        <w:t>主要原因是：</w:t>
      </w:r>
      <w:r>
        <w:rPr>
          <w:rFonts w:ascii="仿宋_GB2312" w:eastAsia="仿宋_GB2312" w:hAnsi="仿宋_GB2312"/>
        </w:rPr>
        <w:t>2022</w:t>
      </w:r>
      <w:r>
        <w:rPr>
          <w:rFonts w:ascii="仿宋_GB2312" w:eastAsia="仿宋_GB2312" w:hAnsi="仿宋_GB2312"/>
        </w:rPr>
        <w:t>年绩效奖金</w:t>
      </w:r>
      <w:r>
        <w:rPr>
          <w:rFonts w:ascii="仿宋_GB2312" w:eastAsia="仿宋_GB2312" w:hAnsi="仿宋_GB2312"/>
        </w:rPr>
        <w:t>2023</w:t>
      </w:r>
      <w:r>
        <w:rPr>
          <w:rFonts w:ascii="仿宋_GB2312" w:eastAsia="仿宋_GB2312" w:hAnsi="仿宋_GB2312"/>
        </w:rPr>
        <w:t>年发放，</w:t>
      </w:r>
      <w:r>
        <w:rPr>
          <w:rFonts w:ascii="仿宋_GB2312" w:eastAsia="仿宋_GB2312" w:hAnsi="仿宋_GB2312"/>
        </w:rPr>
        <w:t>2024</w:t>
      </w:r>
      <w:r>
        <w:rPr>
          <w:rFonts w:ascii="仿宋_GB2312" w:eastAsia="仿宋_GB2312" w:hAnsi="仿宋_GB2312"/>
        </w:rPr>
        <w:t>年未存在补发情况，绩效奖金减少。</w:t>
      </w:r>
    </w:p>
    <w:p w:rsidR="00FC1D65" w:rsidRDefault="00CA5F96">
      <w:pPr>
        <w:spacing w:line="580" w:lineRule="exact"/>
        <w:ind w:firstLine="640"/>
      </w:pPr>
      <w:r>
        <w:rPr>
          <w:rFonts w:ascii="仿宋_GB2312" w:eastAsia="仿宋_GB2312" w:hAnsi="仿宋_GB2312"/>
        </w:rPr>
        <w:t>4.</w:t>
      </w:r>
      <w:r>
        <w:rPr>
          <w:rFonts w:ascii="仿宋_GB2312" w:eastAsia="仿宋_GB2312" w:hAnsi="仿宋_GB2312"/>
        </w:rPr>
        <w:t>科学技术支出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科学技术管理事务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机关服务</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37.92</w:t>
      </w:r>
      <w:r>
        <w:rPr>
          <w:rFonts w:ascii="仿宋_GB2312" w:eastAsia="仿宋_GB2312" w:hAnsi="仿宋_GB2312"/>
        </w:rPr>
        <w:t>万元，比上年决算减少</w:t>
      </w:r>
      <w:r>
        <w:rPr>
          <w:rFonts w:ascii="仿宋_GB2312" w:eastAsia="仿宋_GB2312" w:hAnsi="仿宋_GB2312"/>
        </w:rPr>
        <w:t>11.98</w:t>
      </w:r>
      <w:r>
        <w:rPr>
          <w:rFonts w:ascii="仿宋_GB2312" w:eastAsia="仿宋_GB2312" w:hAnsi="仿宋_GB2312"/>
        </w:rPr>
        <w:t>万元，下降</w:t>
      </w:r>
      <w:r>
        <w:rPr>
          <w:rFonts w:ascii="仿宋_GB2312" w:eastAsia="仿宋_GB2312" w:hAnsi="仿宋_GB2312"/>
        </w:rPr>
        <w:t>24.01%,</w:t>
      </w:r>
      <w:r>
        <w:rPr>
          <w:rFonts w:ascii="仿宋_GB2312" w:eastAsia="仿宋_GB2312" w:hAnsi="仿宋_GB2312"/>
        </w:rPr>
        <w:t>主要原因是：</w:t>
      </w:r>
      <w:r>
        <w:rPr>
          <w:rFonts w:ascii="仿宋_GB2312" w:eastAsia="仿宋_GB2312" w:hAnsi="仿宋_GB2312"/>
        </w:rPr>
        <w:t>2022</w:t>
      </w:r>
      <w:r>
        <w:rPr>
          <w:rFonts w:ascii="仿宋_GB2312" w:eastAsia="仿宋_GB2312" w:hAnsi="仿宋_GB2312"/>
        </w:rPr>
        <w:t>年绩效奖金</w:t>
      </w:r>
      <w:r>
        <w:rPr>
          <w:rFonts w:ascii="仿宋_GB2312" w:eastAsia="仿宋_GB2312" w:hAnsi="仿宋_GB2312"/>
        </w:rPr>
        <w:t>2023</w:t>
      </w:r>
      <w:r>
        <w:rPr>
          <w:rFonts w:ascii="仿宋_GB2312" w:eastAsia="仿宋_GB2312" w:hAnsi="仿宋_GB2312"/>
        </w:rPr>
        <w:t>年发放，</w:t>
      </w:r>
      <w:r>
        <w:rPr>
          <w:rFonts w:ascii="仿宋_GB2312" w:eastAsia="仿宋_GB2312" w:hAnsi="仿宋_GB2312"/>
        </w:rPr>
        <w:t>2024</w:t>
      </w:r>
      <w:r>
        <w:rPr>
          <w:rFonts w:ascii="仿宋_GB2312" w:eastAsia="仿宋_GB2312" w:hAnsi="仿宋_GB2312"/>
        </w:rPr>
        <w:t>年未存在补发</w:t>
      </w:r>
      <w:r>
        <w:rPr>
          <w:rFonts w:ascii="仿宋_GB2312" w:eastAsia="仿宋_GB2312" w:hAnsi="仿宋_GB2312"/>
        </w:rPr>
        <w:t>情况，绩效奖金减少。</w:t>
      </w:r>
    </w:p>
    <w:p w:rsidR="00FC1D65" w:rsidRDefault="00CA5F96">
      <w:pPr>
        <w:spacing w:line="580" w:lineRule="exact"/>
        <w:ind w:firstLine="640"/>
      </w:pPr>
      <w:r>
        <w:rPr>
          <w:rFonts w:ascii="仿宋_GB2312" w:eastAsia="仿宋_GB2312" w:hAnsi="仿宋_GB2312"/>
        </w:rPr>
        <w:t>5.</w:t>
      </w:r>
      <w:r>
        <w:rPr>
          <w:rFonts w:ascii="仿宋_GB2312" w:eastAsia="仿宋_GB2312" w:hAnsi="仿宋_GB2312"/>
        </w:rPr>
        <w:t>科学技术支出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科学技术管理事务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其他科学技术管理事务支出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8.95</w:t>
      </w:r>
      <w:r>
        <w:rPr>
          <w:rFonts w:ascii="仿宋_GB2312" w:eastAsia="仿宋_GB2312" w:hAnsi="仿宋_GB2312"/>
        </w:rPr>
        <w:lastRenderedPageBreak/>
        <w:t>万元，下降</w:t>
      </w:r>
      <w:r>
        <w:rPr>
          <w:rFonts w:ascii="仿宋_GB2312" w:eastAsia="仿宋_GB2312" w:hAnsi="仿宋_GB2312"/>
        </w:rPr>
        <w:t>100.00%,</w:t>
      </w:r>
      <w:r>
        <w:rPr>
          <w:rFonts w:ascii="仿宋_GB2312" w:eastAsia="仿宋_GB2312" w:hAnsi="仿宋_GB2312"/>
        </w:rPr>
        <w:t>主要原因是：本年功能科目调整，工作队经费上年在其他科学技术管理事务支出科目列支，本年在其他组织事务支出科目列支，导致经费较上年减少。</w:t>
      </w:r>
    </w:p>
    <w:p w:rsidR="00FC1D65" w:rsidRDefault="00CA5F96">
      <w:pPr>
        <w:spacing w:line="580" w:lineRule="exact"/>
        <w:ind w:firstLine="640"/>
      </w:pPr>
      <w:r>
        <w:rPr>
          <w:rFonts w:ascii="仿宋_GB2312" w:eastAsia="仿宋_GB2312" w:hAnsi="仿宋_GB2312"/>
        </w:rPr>
        <w:t>6.</w:t>
      </w:r>
      <w:r>
        <w:rPr>
          <w:rFonts w:ascii="仿宋_GB2312" w:eastAsia="仿宋_GB2312" w:hAnsi="仿宋_GB2312"/>
        </w:rPr>
        <w:t>科学技术支出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技术研究与开发</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科技成果转化与扩散</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5.00</w:t>
      </w:r>
      <w:r>
        <w:rPr>
          <w:rFonts w:ascii="仿宋_GB2312" w:eastAsia="仿宋_GB2312" w:hAnsi="仿宋_GB2312"/>
        </w:rPr>
        <w:t>万元，比上年决算增加</w:t>
      </w:r>
      <w:r>
        <w:rPr>
          <w:rFonts w:ascii="仿宋_GB2312" w:eastAsia="仿宋_GB2312" w:hAnsi="仿宋_GB2312"/>
        </w:rPr>
        <w:t>5.00</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w:t>
      </w:r>
      <w:r>
        <w:rPr>
          <w:rFonts w:ascii="仿宋_GB2312" w:eastAsia="仿宋_GB2312" w:hAnsi="仿宋_GB2312"/>
        </w:rPr>
        <w:t>2024</w:t>
      </w:r>
      <w:r w:rsidR="00E64C70">
        <w:rPr>
          <w:rFonts w:ascii="仿宋_GB2312" w:eastAsia="仿宋_GB2312" w:hAnsi="仿宋_GB2312"/>
        </w:rPr>
        <w:t>年</w:t>
      </w:r>
      <w:bookmarkStart w:id="0" w:name="_GoBack"/>
      <w:bookmarkEnd w:id="0"/>
      <w:r>
        <w:rPr>
          <w:rFonts w:ascii="仿宋_GB2312" w:eastAsia="仿宋_GB2312" w:hAnsi="仿宋_GB2312"/>
        </w:rPr>
        <w:t>增加罗布麻全产业链发展科普经费项目资金。</w:t>
      </w:r>
    </w:p>
    <w:p w:rsidR="00FC1D65" w:rsidRDefault="00CA5F96">
      <w:pPr>
        <w:spacing w:line="580" w:lineRule="exact"/>
        <w:ind w:firstLine="640"/>
      </w:pPr>
      <w:r>
        <w:rPr>
          <w:rFonts w:ascii="仿宋_GB2312" w:eastAsia="仿宋_GB2312" w:hAnsi="仿宋_GB2312"/>
        </w:rPr>
        <w:t>7</w:t>
      </w:r>
      <w:r>
        <w:rPr>
          <w:rFonts w:ascii="仿宋_GB2312" w:eastAsia="仿宋_GB2312" w:hAnsi="仿宋_GB2312"/>
        </w:rPr>
        <w:t>.</w:t>
      </w:r>
      <w:r>
        <w:rPr>
          <w:rFonts w:ascii="仿宋_GB2312" w:eastAsia="仿宋_GB2312" w:hAnsi="仿宋_GB2312"/>
        </w:rPr>
        <w:t>科学技术支出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科学技术普及</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科普活动</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4.81</w:t>
      </w:r>
      <w:r>
        <w:rPr>
          <w:rFonts w:ascii="仿宋_GB2312" w:eastAsia="仿宋_GB2312" w:hAnsi="仿宋_GB2312"/>
        </w:rPr>
        <w:t>万元，比上年决算减少</w:t>
      </w:r>
      <w:r>
        <w:rPr>
          <w:rFonts w:ascii="仿宋_GB2312" w:eastAsia="仿宋_GB2312" w:hAnsi="仿宋_GB2312"/>
        </w:rPr>
        <w:t>5.32</w:t>
      </w:r>
      <w:r>
        <w:rPr>
          <w:rFonts w:ascii="仿宋_GB2312" w:eastAsia="仿宋_GB2312" w:hAnsi="仿宋_GB2312"/>
        </w:rPr>
        <w:t>万元，下降</w:t>
      </w:r>
      <w:r>
        <w:rPr>
          <w:rFonts w:ascii="仿宋_GB2312" w:eastAsia="仿宋_GB2312" w:hAnsi="仿宋_GB2312"/>
        </w:rPr>
        <w:t>52.52%,</w:t>
      </w:r>
      <w:r>
        <w:rPr>
          <w:rFonts w:ascii="仿宋_GB2312" w:eastAsia="仿宋_GB2312" w:hAnsi="仿宋_GB2312"/>
        </w:rPr>
        <w:t>主要原因是：</w:t>
      </w:r>
      <w:r>
        <w:rPr>
          <w:rFonts w:ascii="仿宋_GB2312" w:eastAsia="仿宋_GB2312" w:hAnsi="仿宋_GB2312"/>
        </w:rPr>
        <w:t>2024</w:t>
      </w:r>
      <w:r>
        <w:rPr>
          <w:rFonts w:ascii="仿宋_GB2312" w:eastAsia="仿宋_GB2312" w:hAnsi="仿宋_GB2312"/>
        </w:rPr>
        <w:t>年减少自治州乡村科普馆运行管理及</w:t>
      </w:r>
      <w:r>
        <w:rPr>
          <w:rFonts w:ascii="仿宋_GB2312" w:eastAsia="仿宋_GB2312" w:hAnsi="仿宋_GB2312"/>
        </w:rPr>
        <w:t>“</w:t>
      </w:r>
      <w:r>
        <w:rPr>
          <w:rFonts w:ascii="仿宋_GB2312" w:eastAsia="仿宋_GB2312" w:hAnsi="仿宋_GB2312"/>
        </w:rPr>
        <w:t>基层科普行动计划</w:t>
      </w:r>
      <w:r>
        <w:rPr>
          <w:rFonts w:ascii="仿宋_GB2312" w:eastAsia="仿宋_GB2312" w:hAnsi="仿宋_GB2312"/>
        </w:rPr>
        <w:t>”</w:t>
      </w:r>
      <w:r>
        <w:rPr>
          <w:rFonts w:ascii="仿宋_GB2312" w:eastAsia="仿宋_GB2312" w:hAnsi="仿宋_GB2312"/>
        </w:rPr>
        <w:t>奖补项目资金。</w:t>
      </w:r>
    </w:p>
    <w:p w:rsidR="00FC1D65" w:rsidRDefault="00CA5F96">
      <w:pPr>
        <w:spacing w:line="580" w:lineRule="exact"/>
        <w:ind w:firstLine="640"/>
      </w:pPr>
      <w:r>
        <w:rPr>
          <w:rFonts w:ascii="仿宋_GB2312" w:eastAsia="仿宋_GB2312" w:hAnsi="仿宋_GB2312"/>
        </w:rPr>
        <w:t>8.</w:t>
      </w:r>
      <w:r>
        <w:rPr>
          <w:rFonts w:ascii="仿宋_GB2312" w:eastAsia="仿宋_GB2312" w:hAnsi="仿宋_GB2312"/>
        </w:rPr>
        <w:t>科学技术支出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科学技术普及</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科技馆站</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47.00</w:t>
      </w:r>
      <w:r>
        <w:rPr>
          <w:rFonts w:ascii="仿宋_GB2312" w:eastAsia="仿宋_GB2312" w:hAnsi="仿宋_GB2312"/>
        </w:rPr>
        <w:t>万元，比上年决算增加</w:t>
      </w:r>
      <w:r>
        <w:rPr>
          <w:rFonts w:ascii="仿宋_GB2312" w:eastAsia="仿宋_GB2312" w:hAnsi="仿宋_GB2312"/>
        </w:rPr>
        <w:t>16.00</w:t>
      </w:r>
      <w:r>
        <w:rPr>
          <w:rFonts w:ascii="仿宋_GB2312" w:eastAsia="仿宋_GB2312" w:hAnsi="仿宋_GB2312"/>
        </w:rPr>
        <w:t>万元，增长</w:t>
      </w:r>
      <w:r>
        <w:rPr>
          <w:rFonts w:ascii="仿宋_GB2312" w:eastAsia="仿宋_GB2312" w:hAnsi="仿宋_GB2312"/>
        </w:rPr>
        <w:t>51.61%,</w:t>
      </w:r>
      <w:r>
        <w:rPr>
          <w:rFonts w:ascii="仿宋_GB2312" w:eastAsia="仿宋_GB2312" w:hAnsi="仿宋_GB2312"/>
        </w:rPr>
        <w:t>主要原因是：</w:t>
      </w:r>
      <w:r>
        <w:rPr>
          <w:rFonts w:ascii="仿宋_GB2312" w:eastAsia="仿宋_GB2312" w:hAnsi="仿宋_GB2312"/>
        </w:rPr>
        <w:t>2024</w:t>
      </w:r>
      <w:r>
        <w:rPr>
          <w:rFonts w:ascii="仿宋_GB2312" w:eastAsia="仿宋_GB2312" w:hAnsi="仿宋_GB2312"/>
        </w:rPr>
        <w:t>年增加</w:t>
      </w:r>
      <w:r>
        <w:rPr>
          <w:rFonts w:ascii="仿宋_GB2312" w:eastAsia="仿宋_GB2312" w:hAnsi="仿宋_GB2312"/>
        </w:rPr>
        <w:t>2024</w:t>
      </w:r>
      <w:r>
        <w:rPr>
          <w:rFonts w:ascii="仿宋_GB2312" w:eastAsia="仿宋_GB2312" w:hAnsi="仿宋_GB2312"/>
        </w:rPr>
        <w:t>年中央科技馆免费开放补助资金项目资金。</w:t>
      </w:r>
    </w:p>
    <w:p w:rsidR="00FC1D65" w:rsidRDefault="00CA5F96">
      <w:pPr>
        <w:spacing w:line="580" w:lineRule="exact"/>
        <w:ind w:firstLine="640"/>
      </w:pPr>
      <w:r>
        <w:rPr>
          <w:rFonts w:ascii="仿宋_GB2312" w:eastAsia="仿宋_GB2312" w:hAnsi="仿宋_GB2312"/>
        </w:rPr>
        <w:t>9.</w:t>
      </w:r>
      <w:r>
        <w:rPr>
          <w:rFonts w:ascii="仿宋_GB2312" w:eastAsia="仿宋_GB2312" w:hAnsi="仿宋_GB2312"/>
        </w:rPr>
        <w:t>科学技术支出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科学技术普及</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其他科学技术普及支出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1.00</w:t>
      </w:r>
      <w:r>
        <w:rPr>
          <w:rFonts w:ascii="仿宋_GB2312" w:eastAsia="仿宋_GB2312" w:hAnsi="仿宋_GB2312"/>
        </w:rPr>
        <w:t>万元</w:t>
      </w:r>
      <w:r>
        <w:rPr>
          <w:rFonts w:ascii="仿宋_GB2312" w:eastAsia="仿宋_GB2312" w:hAnsi="仿宋_GB2312"/>
        </w:rPr>
        <w:t>，比上年决算减少</w:t>
      </w:r>
      <w:r>
        <w:rPr>
          <w:rFonts w:ascii="仿宋_GB2312" w:eastAsia="仿宋_GB2312" w:hAnsi="仿宋_GB2312"/>
        </w:rPr>
        <w:t>14.14</w:t>
      </w:r>
      <w:r>
        <w:rPr>
          <w:rFonts w:ascii="仿宋_GB2312" w:eastAsia="仿宋_GB2312" w:hAnsi="仿宋_GB2312"/>
        </w:rPr>
        <w:t>万元，下降</w:t>
      </w:r>
      <w:r>
        <w:rPr>
          <w:rFonts w:ascii="仿宋_GB2312" w:eastAsia="仿宋_GB2312" w:hAnsi="仿宋_GB2312"/>
        </w:rPr>
        <w:t>93.39%,</w:t>
      </w:r>
      <w:r>
        <w:rPr>
          <w:rFonts w:ascii="仿宋_GB2312" w:eastAsia="仿宋_GB2312" w:hAnsi="仿宋_GB2312"/>
        </w:rPr>
        <w:t>主要原因是：</w:t>
      </w:r>
      <w:r>
        <w:rPr>
          <w:rFonts w:ascii="仿宋_GB2312" w:eastAsia="仿宋_GB2312" w:hAnsi="仿宋_GB2312"/>
        </w:rPr>
        <w:t>2024</w:t>
      </w:r>
      <w:r>
        <w:rPr>
          <w:rFonts w:ascii="仿宋_GB2312" w:eastAsia="仿宋_GB2312" w:hAnsi="仿宋_GB2312"/>
        </w:rPr>
        <w:t>年减少中央基层科普行动计划项目资金。</w:t>
      </w:r>
    </w:p>
    <w:p w:rsidR="00FC1D65" w:rsidRDefault="00CA5F96">
      <w:pPr>
        <w:spacing w:line="580" w:lineRule="exact"/>
        <w:ind w:firstLine="640"/>
      </w:pPr>
      <w:r>
        <w:rPr>
          <w:rFonts w:ascii="仿宋_GB2312" w:eastAsia="仿宋_GB2312" w:hAnsi="仿宋_GB2312"/>
        </w:rPr>
        <w:t>10.</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行政单位离退休</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2.13</w:t>
      </w:r>
      <w:r>
        <w:rPr>
          <w:rFonts w:ascii="仿宋_GB2312" w:eastAsia="仿宋_GB2312" w:hAnsi="仿宋_GB2312"/>
        </w:rPr>
        <w:t>万元，比上年决算增加</w:t>
      </w:r>
      <w:r>
        <w:rPr>
          <w:rFonts w:ascii="仿宋_GB2312" w:eastAsia="仿宋_GB2312" w:hAnsi="仿宋_GB2312"/>
        </w:rPr>
        <w:t>0.63</w:t>
      </w:r>
      <w:r>
        <w:rPr>
          <w:rFonts w:ascii="仿宋_GB2312" w:eastAsia="仿宋_GB2312" w:hAnsi="仿宋_GB2312"/>
        </w:rPr>
        <w:lastRenderedPageBreak/>
        <w:t>万元，增长</w:t>
      </w:r>
      <w:r>
        <w:rPr>
          <w:rFonts w:ascii="仿宋_GB2312" w:eastAsia="仿宋_GB2312" w:hAnsi="仿宋_GB2312"/>
        </w:rPr>
        <w:t>42.00%,</w:t>
      </w:r>
      <w:r>
        <w:rPr>
          <w:rFonts w:ascii="仿宋_GB2312" w:eastAsia="仿宋_GB2312" w:hAnsi="仿宋_GB2312"/>
        </w:rPr>
        <w:t>主要原因是：本年增加退休人员基础绩效奖，退休费支出增加。</w:t>
      </w:r>
    </w:p>
    <w:p w:rsidR="00FC1D65" w:rsidRDefault="00CA5F96">
      <w:pPr>
        <w:spacing w:line="580" w:lineRule="exact"/>
        <w:ind w:firstLine="640"/>
      </w:pPr>
      <w:r>
        <w:rPr>
          <w:rFonts w:ascii="仿宋_GB2312" w:eastAsia="仿宋_GB2312" w:hAnsi="仿宋_GB2312"/>
        </w:rPr>
        <w:t>11.</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机关事业单位基本养老保险缴费支出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8.46</w:t>
      </w:r>
      <w:r>
        <w:rPr>
          <w:rFonts w:ascii="仿宋_GB2312" w:eastAsia="仿宋_GB2312" w:hAnsi="仿宋_GB2312"/>
        </w:rPr>
        <w:t>万元，比上年决算减少</w:t>
      </w:r>
      <w:r>
        <w:rPr>
          <w:rFonts w:ascii="仿宋_GB2312" w:eastAsia="仿宋_GB2312" w:hAnsi="仿宋_GB2312"/>
        </w:rPr>
        <w:t>1.10</w:t>
      </w:r>
      <w:r>
        <w:rPr>
          <w:rFonts w:ascii="仿宋_GB2312" w:eastAsia="仿宋_GB2312" w:hAnsi="仿宋_GB2312"/>
        </w:rPr>
        <w:t>万元，下降</w:t>
      </w:r>
      <w:r>
        <w:rPr>
          <w:rFonts w:ascii="仿宋_GB2312" w:eastAsia="仿宋_GB2312" w:hAnsi="仿宋_GB2312"/>
        </w:rPr>
        <w:t>11.51%,</w:t>
      </w:r>
      <w:r>
        <w:rPr>
          <w:rFonts w:ascii="仿宋_GB2312" w:eastAsia="仿宋_GB2312" w:hAnsi="仿宋_GB2312"/>
        </w:rPr>
        <w:t>主要原因是：本年聘用人员减少</w:t>
      </w:r>
      <w:r>
        <w:rPr>
          <w:rFonts w:ascii="仿宋_GB2312" w:eastAsia="仿宋_GB2312" w:hAnsi="仿宋_GB2312"/>
        </w:rPr>
        <w:t>，导致相关经费较上年减少。</w:t>
      </w:r>
    </w:p>
    <w:p w:rsidR="00FC1D65" w:rsidRDefault="00CA5F96">
      <w:pPr>
        <w:spacing w:line="580" w:lineRule="exact"/>
        <w:ind w:firstLine="640"/>
      </w:pPr>
      <w:r>
        <w:rPr>
          <w:rFonts w:ascii="仿宋_GB2312" w:eastAsia="仿宋_GB2312" w:hAnsi="仿宋_GB2312"/>
        </w:rPr>
        <w:t>12.</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机关事业单位职业年金缴费支出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6.33</w:t>
      </w:r>
      <w:r>
        <w:rPr>
          <w:rFonts w:ascii="仿宋_GB2312" w:eastAsia="仿宋_GB2312" w:hAnsi="仿宋_GB2312"/>
        </w:rPr>
        <w:t>万元，比上年决算增加</w:t>
      </w:r>
      <w:r>
        <w:rPr>
          <w:rFonts w:ascii="仿宋_GB2312" w:eastAsia="仿宋_GB2312" w:hAnsi="仿宋_GB2312"/>
        </w:rPr>
        <w:t>6.33</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w:t>
      </w:r>
      <w:r>
        <w:rPr>
          <w:rFonts w:ascii="仿宋_GB2312" w:eastAsia="仿宋_GB2312" w:hAnsi="仿宋_GB2312"/>
        </w:rPr>
        <w:t>2024</w:t>
      </w:r>
      <w:r>
        <w:rPr>
          <w:rFonts w:ascii="仿宋_GB2312" w:eastAsia="仿宋_GB2312" w:hAnsi="仿宋_GB2312"/>
        </w:rPr>
        <w:t>年支付以前年度辞退人员职业年金。</w:t>
      </w:r>
    </w:p>
    <w:p w:rsidR="00FC1D65" w:rsidRDefault="00CA5F96">
      <w:pPr>
        <w:spacing w:line="580" w:lineRule="exact"/>
        <w:ind w:firstLine="640"/>
      </w:pPr>
      <w:r>
        <w:rPr>
          <w:rFonts w:ascii="仿宋_GB2312" w:eastAsia="仿宋_GB2312" w:hAnsi="仿宋_GB2312"/>
        </w:rPr>
        <w:t>13.</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行政事业单位医疗</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行政单位医疗</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3.83</w:t>
      </w:r>
      <w:r>
        <w:rPr>
          <w:rFonts w:ascii="仿宋_GB2312" w:eastAsia="仿宋_GB2312" w:hAnsi="仿宋_GB2312"/>
        </w:rPr>
        <w:t>万元，比上年决算减少</w:t>
      </w:r>
      <w:r>
        <w:rPr>
          <w:rFonts w:ascii="仿宋_GB2312" w:eastAsia="仿宋_GB2312" w:hAnsi="仿宋_GB2312"/>
        </w:rPr>
        <w:t>0.56</w:t>
      </w:r>
      <w:r>
        <w:rPr>
          <w:rFonts w:ascii="仿宋_GB2312" w:eastAsia="仿宋_GB2312" w:hAnsi="仿宋_GB2312"/>
        </w:rPr>
        <w:t>万元，下降</w:t>
      </w:r>
      <w:r>
        <w:rPr>
          <w:rFonts w:ascii="仿宋_GB2312" w:eastAsia="仿宋_GB2312" w:hAnsi="仿宋_GB2312"/>
        </w:rPr>
        <w:t>12.76%,</w:t>
      </w:r>
      <w:r>
        <w:rPr>
          <w:rFonts w:ascii="仿宋_GB2312" w:eastAsia="仿宋_GB2312" w:hAnsi="仿宋_GB2312"/>
        </w:rPr>
        <w:t>主要原因是：本年聘用人员减少，导致相关经费较上年减少。</w:t>
      </w:r>
    </w:p>
    <w:p w:rsidR="00FC1D65" w:rsidRDefault="00CA5F96">
      <w:pPr>
        <w:spacing w:line="580" w:lineRule="exact"/>
        <w:ind w:firstLine="640"/>
      </w:pPr>
      <w:r>
        <w:rPr>
          <w:rFonts w:ascii="仿宋_GB2312" w:eastAsia="仿宋_GB2312" w:hAnsi="仿宋_GB2312"/>
        </w:rPr>
        <w:t>14.</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行政事业单位医疗</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公务员医疗补助</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w:t>
      </w:r>
      <w:r>
        <w:rPr>
          <w:rFonts w:ascii="仿宋_GB2312" w:eastAsia="仿宋_GB2312" w:hAnsi="仿宋_GB2312"/>
        </w:rPr>
        <w:t>出决算数为</w:t>
      </w:r>
      <w:r>
        <w:rPr>
          <w:rFonts w:ascii="仿宋_GB2312" w:eastAsia="仿宋_GB2312" w:hAnsi="仿宋_GB2312"/>
        </w:rPr>
        <w:t>0.55</w:t>
      </w:r>
      <w:r>
        <w:rPr>
          <w:rFonts w:ascii="仿宋_GB2312" w:eastAsia="仿宋_GB2312" w:hAnsi="仿宋_GB2312"/>
        </w:rPr>
        <w:t>万元，比上年决算减少</w:t>
      </w:r>
      <w:r>
        <w:rPr>
          <w:rFonts w:ascii="仿宋_GB2312" w:eastAsia="仿宋_GB2312" w:hAnsi="仿宋_GB2312"/>
        </w:rPr>
        <w:t>0.07</w:t>
      </w:r>
      <w:r>
        <w:rPr>
          <w:rFonts w:ascii="仿宋_GB2312" w:eastAsia="仿宋_GB2312" w:hAnsi="仿宋_GB2312"/>
        </w:rPr>
        <w:t>万元，下降</w:t>
      </w:r>
      <w:r>
        <w:rPr>
          <w:rFonts w:ascii="仿宋_GB2312" w:eastAsia="仿宋_GB2312" w:hAnsi="仿宋_GB2312"/>
        </w:rPr>
        <w:t>11.29%,</w:t>
      </w:r>
      <w:r>
        <w:rPr>
          <w:rFonts w:ascii="仿宋_GB2312" w:eastAsia="仿宋_GB2312" w:hAnsi="仿宋_GB2312"/>
        </w:rPr>
        <w:t>主要原因是：本年聘用人员减少，导致相关经费较上年减少。</w:t>
      </w:r>
    </w:p>
    <w:p w:rsidR="00FC1D65" w:rsidRDefault="00CA5F96">
      <w:pPr>
        <w:spacing w:line="580" w:lineRule="exact"/>
        <w:ind w:firstLine="640"/>
      </w:pPr>
      <w:r>
        <w:rPr>
          <w:rFonts w:ascii="仿宋_GB2312" w:eastAsia="仿宋_GB2312" w:hAnsi="仿宋_GB2312"/>
        </w:rPr>
        <w:t>15.</w:t>
      </w:r>
      <w:r>
        <w:rPr>
          <w:rFonts w:ascii="仿宋_GB2312" w:eastAsia="仿宋_GB2312" w:hAnsi="仿宋_GB2312"/>
        </w:rPr>
        <w:t>住房保障支出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住房改革支出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住房公积金</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6.56</w:t>
      </w:r>
      <w:r>
        <w:rPr>
          <w:rFonts w:ascii="仿宋_GB2312" w:eastAsia="仿宋_GB2312" w:hAnsi="仿宋_GB2312"/>
        </w:rPr>
        <w:t>万元，比上年决算减少</w:t>
      </w:r>
      <w:r>
        <w:rPr>
          <w:rFonts w:ascii="仿宋_GB2312" w:eastAsia="仿宋_GB2312" w:hAnsi="仿宋_GB2312"/>
        </w:rPr>
        <w:t>0.64</w:t>
      </w:r>
      <w:r>
        <w:rPr>
          <w:rFonts w:ascii="仿宋_GB2312" w:eastAsia="仿宋_GB2312" w:hAnsi="仿宋_GB2312"/>
        </w:rPr>
        <w:t>万元，下降</w:t>
      </w:r>
      <w:r>
        <w:rPr>
          <w:rFonts w:ascii="仿宋_GB2312" w:eastAsia="仿宋_GB2312" w:hAnsi="仿宋_GB2312"/>
        </w:rPr>
        <w:t>8.89%,</w:t>
      </w:r>
      <w:r>
        <w:rPr>
          <w:rFonts w:ascii="仿宋_GB2312" w:eastAsia="仿宋_GB2312" w:hAnsi="仿宋_GB2312"/>
        </w:rPr>
        <w:t>主要原因是：本年聘用人员减少，导致相关经费较上年减少。</w:t>
      </w:r>
    </w:p>
    <w:p w:rsidR="00FC1D65" w:rsidRDefault="00CA5F96">
      <w:pPr>
        <w:spacing w:line="640" w:lineRule="exact"/>
        <w:ind w:firstLine="640"/>
        <w:outlineLvl w:val="2"/>
      </w:pPr>
      <w:r>
        <w:rPr>
          <w:rFonts w:ascii="黑体" w:eastAsia="黑体" w:hAnsi="黑体"/>
        </w:rPr>
        <w:lastRenderedPageBreak/>
        <w:t>六、一般公共预算财政拨款基本支出决算情况说明</w:t>
      </w:r>
    </w:p>
    <w:p w:rsidR="00FC1D65" w:rsidRDefault="00CA5F96">
      <w:pPr>
        <w:spacing w:line="580" w:lineRule="exact"/>
        <w:ind w:firstLine="640"/>
      </w:pPr>
      <w:r>
        <w:rPr>
          <w:rFonts w:ascii="仿宋_GB2312" w:eastAsia="仿宋_GB2312" w:hAnsi="仿宋_GB2312"/>
        </w:rPr>
        <w:t>2024</w:t>
      </w:r>
      <w:r>
        <w:rPr>
          <w:rFonts w:ascii="仿宋_GB2312" w:eastAsia="仿宋_GB2312" w:hAnsi="仿宋_GB2312"/>
        </w:rPr>
        <w:t>年度一般公共预算财政拨款基本支出</w:t>
      </w:r>
      <w:r>
        <w:rPr>
          <w:rFonts w:ascii="仿宋_GB2312" w:eastAsia="仿宋_GB2312" w:hAnsi="仿宋_GB2312"/>
        </w:rPr>
        <w:t>96.02</w:t>
      </w:r>
      <w:r>
        <w:rPr>
          <w:rFonts w:ascii="仿宋_GB2312" w:eastAsia="仿宋_GB2312" w:hAnsi="仿宋_GB2312"/>
        </w:rPr>
        <w:t>万元，其中：</w:t>
      </w:r>
      <w:r>
        <w:rPr>
          <w:rFonts w:ascii="仿宋_GB2312" w:eastAsia="仿宋_GB2312" w:hAnsi="仿宋_GB2312"/>
          <w:b/>
        </w:rPr>
        <w:t>人员经费</w:t>
      </w:r>
      <w:r>
        <w:rPr>
          <w:rFonts w:ascii="仿宋_GB2312" w:eastAsia="仿宋_GB2312" w:hAnsi="仿宋_GB2312"/>
          <w:b/>
        </w:rPr>
        <w:t>89.67</w:t>
      </w:r>
      <w:r>
        <w:rPr>
          <w:rFonts w:ascii="仿宋_GB2312" w:eastAsia="仿宋_GB2312" w:hAnsi="仿宋_GB2312"/>
          <w:b/>
        </w:rPr>
        <w:t>万元，</w:t>
      </w:r>
      <w:r>
        <w:rPr>
          <w:rFonts w:ascii="仿宋_GB2312" w:eastAsia="仿宋_GB2312" w:hAnsi="仿宋_GB2312"/>
        </w:rPr>
        <w:t>包括：基本工资、津贴补贴、奖金、机关事业单位基本养老保险缴费、职业年金缴费、职工基本医疗保险缴费、公务员医疗补助缴费、其他社会保障缴费、住房公积金、医疗费、退休费、生活补助、奖励金。</w:t>
      </w:r>
    </w:p>
    <w:p w:rsidR="00FC1D65" w:rsidRDefault="00CA5F96">
      <w:pPr>
        <w:spacing w:line="580" w:lineRule="exact"/>
        <w:ind w:firstLine="640"/>
      </w:pPr>
      <w:r>
        <w:rPr>
          <w:rFonts w:ascii="仿宋_GB2312" w:eastAsia="仿宋_GB2312" w:hAnsi="仿宋_GB2312"/>
          <w:b/>
        </w:rPr>
        <w:t>公用经费</w:t>
      </w:r>
      <w:r>
        <w:rPr>
          <w:rFonts w:ascii="仿宋_GB2312" w:eastAsia="仿宋_GB2312" w:hAnsi="仿宋_GB2312"/>
          <w:b/>
        </w:rPr>
        <w:t>6.35</w:t>
      </w:r>
      <w:r>
        <w:rPr>
          <w:rFonts w:ascii="仿宋_GB2312" w:eastAsia="仿宋_GB2312" w:hAnsi="仿宋_GB2312"/>
          <w:b/>
        </w:rPr>
        <w:t>万元，</w:t>
      </w:r>
      <w:r>
        <w:rPr>
          <w:rFonts w:ascii="仿宋_GB2312" w:eastAsia="仿宋_GB2312" w:hAnsi="仿宋_GB2312"/>
        </w:rPr>
        <w:t>包括：办公费、咨询费、水费、电费、邮电费、取暖费、差旅费、维修（护）费、培训费、工会经费、福利费、公务用车运行维护费。</w:t>
      </w:r>
    </w:p>
    <w:p w:rsidR="00FC1D65" w:rsidRDefault="00CA5F96">
      <w:pPr>
        <w:spacing w:line="640" w:lineRule="exact"/>
        <w:ind w:firstLine="640"/>
        <w:outlineLvl w:val="2"/>
      </w:pPr>
      <w:r>
        <w:rPr>
          <w:rFonts w:ascii="黑体" w:eastAsia="黑体" w:hAnsi="黑体"/>
        </w:rPr>
        <w:t>七、政府性基金预算财政拨款收入支出决算情况说明</w:t>
      </w:r>
    </w:p>
    <w:p w:rsidR="00FC1D65" w:rsidRDefault="00CA5F96">
      <w:pPr>
        <w:spacing w:line="580" w:lineRule="exact"/>
        <w:ind w:firstLine="640"/>
      </w:pPr>
      <w:r>
        <w:rPr>
          <w:rFonts w:ascii="仿宋_GB2312" w:eastAsia="仿宋_GB2312" w:hAnsi="仿宋_GB2312"/>
        </w:rPr>
        <w:t>本单位本年度无政府性基金预算财政拨款收入、支出及结转和结余，政府性基金预算财政拨款收入支出决算表为空表。</w:t>
      </w:r>
    </w:p>
    <w:p w:rsidR="00FC1D65" w:rsidRDefault="00CA5F96">
      <w:pPr>
        <w:spacing w:line="640" w:lineRule="exact"/>
        <w:ind w:firstLine="640"/>
        <w:outlineLvl w:val="2"/>
      </w:pPr>
      <w:r>
        <w:rPr>
          <w:rFonts w:ascii="黑体" w:eastAsia="黑体" w:hAnsi="黑体"/>
        </w:rPr>
        <w:t>八、国有资本经营预算财政拨款收入支出决算情况说明</w:t>
      </w:r>
    </w:p>
    <w:p w:rsidR="00FC1D65" w:rsidRDefault="00CA5F96">
      <w:pPr>
        <w:spacing w:line="580" w:lineRule="exact"/>
        <w:ind w:firstLine="640"/>
      </w:pPr>
      <w:r>
        <w:rPr>
          <w:rFonts w:ascii="仿宋_GB2312" w:eastAsia="仿宋_GB2312" w:hAnsi="仿宋_GB2312"/>
        </w:rPr>
        <w:t>本单位本年度无国有资本经营预算财政拨款收入、支出及结转和结余，国有资本经营预算财政拨款收入支出决算表为空表。</w:t>
      </w:r>
    </w:p>
    <w:p w:rsidR="00FC1D65" w:rsidRDefault="00CA5F96">
      <w:pPr>
        <w:spacing w:line="640" w:lineRule="exact"/>
        <w:ind w:firstLine="640"/>
        <w:outlineLvl w:val="2"/>
      </w:pPr>
      <w:r>
        <w:rPr>
          <w:rFonts w:ascii="黑体" w:eastAsia="黑体" w:hAnsi="黑体"/>
        </w:rPr>
        <w:t>九、财政拨款</w:t>
      </w:r>
      <w:r>
        <w:rPr>
          <w:rFonts w:ascii="黑体" w:eastAsia="黑体" w:hAnsi="黑体"/>
        </w:rPr>
        <w:t>“</w:t>
      </w:r>
      <w:r>
        <w:rPr>
          <w:rFonts w:ascii="黑体" w:eastAsia="黑体" w:hAnsi="黑体"/>
        </w:rPr>
        <w:t>三公</w:t>
      </w:r>
      <w:r>
        <w:rPr>
          <w:rFonts w:ascii="黑体" w:eastAsia="黑体" w:hAnsi="黑体"/>
        </w:rPr>
        <w:t>”</w:t>
      </w:r>
      <w:r>
        <w:rPr>
          <w:rFonts w:ascii="黑体" w:eastAsia="黑体" w:hAnsi="黑体"/>
        </w:rPr>
        <w:t>经费支出决算情况说明</w:t>
      </w:r>
    </w:p>
    <w:p w:rsidR="00FC1D65" w:rsidRDefault="00CA5F96">
      <w:pPr>
        <w:spacing w:line="580" w:lineRule="exact"/>
        <w:ind w:firstLine="640"/>
      </w:pPr>
      <w:r>
        <w:rPr>
          <w:rFonts w:ascii="仿宋_GB2312" w:eastAsia="仿宋_GB2312" w:hAnsi="仿宋_GB2312"/>
          <w:b/>
        </w:rPr>
        <w:t>2024</w:t>
      </w:r>
      <w:r>
        <w:rPr>
          <w:rFonts w:ascii="仿宋_GB2312" w:eastAsia="仿宋_GB2312" w:hAnsi="仿宋_GB2312"/>
          <w:b/>
        </w:rPr>
        <w:t>年度财政拨款</w:t>
      </w:r>
      <w:r>
        <w:rPr>
          <w:rFonts w:ascii="仿宋_GB2312" w:eastAsia="仿宋_GB2312" w:hAnsi="仿宋_GB2312"/>
          <w:b/>
        </w:rPr>
        <w:t>“</w:t>
      </w:r>
      <w:r>
        <w:rPr>
          <w:rFonts w:ascii="仿宋_GB2312" w:eastAsia="仿宋_GB2312" w:hAnsi="仿宋_GB2312"/>
          <w:b/>
        </w:rPr>
        <w:t>三公</w:t>
      </w:r>
      <w:r>
        <w:rPr>
          <w:rFonts w:ascii="仿宋_GB2312" w:eastAsia="仿宋_GB2312" w:hAnsi="仿宋_GB2312"/>
          <w:b/>
        </w:rPr>
        <w:t>”</w:t>
      </w:r>
      <w:r>
        <w:rPr>
          <w:rFonts w:ascii="仿宋_GB2312" w:eastAsia="仿宋_GB2312" w:hAnsi="仿宋_GB2312"/>
          <w:b/>
        </w:rPr>
        <w:t>经费支出</w:t>
      </w:r>
      <w:r>
        <w:rPr>
          <w:rFonts w:ascii="仿宋_GB2312" w:eastAsia="仿宋_GB2312" w:hAnsi="仿宋_GB2312"/>
          <w:b/>
        </w:rPr>
        <w:t>1.40</w:t>
      </w:r>
      <w:r>
        <w:rPr>
          <w:rFonts w:ascii="仿宋_GB2312" w:eastAsia="仿宋_GB2312" w:hAnsi="仿宋_GB2312"/>
          <w:b/>
        </w:rPr>
        <w:t>万元，</w:t>
      </w:r>
      <w:r>
        <w:rPr>
          <w:rFonts w:ascii="仿宋_GB2312" w:eastAsia="仿宋_GB2312" w:hAnsi="仿宋_GB2312"/>
        </w:rPr>
        <w:t>比上年减少</w:t>
      </w:r>
      <w:r>
        <w:rPr>
          <w:rFonts w:ascii="仿宋_GB2312" w:eastAsia="仿宋_GB2312" w:hAnsi="仿宋_GB2312"/>
        </w:rPr>
        <w:t>0.51</w:t>
      </w:r>
      <w:r>
        <w:rPr>
          <w:rFonts w:ascii="仿宋_GB2312" w:eastAsia="仿宋_GB2312" w:hAnsi="仿宋_GB2312"/>
        </w:rPr>
        <w:t>万元，下降</w:t>
      </w:r>
      <w:r>
        <w:rPr>
          <w:rFonts w:ascii="仿宋_GB2312" w:eastAsia="仿宋_GB2312" w:hAnsi="仿宋_GB2312"/>
        </w:rPr>
        <w:t>26.70%</w:t>
      </w:r>
      <w:r>
        <w:rPr>
          <w:rFonts w:ascii="仿宋_GB2312" w:eastAsia="仿宋_GB2312" w:hAnsi="仿宋_GB2312"/>
        </w:rPr>
        <w:t>，主要原因是：严格落实中央八项规定精神，厉行节约，减少公务用车运行维护费。其中：因公出国（境）费支出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，比上年增加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年与</w:t>
      </w:r>
      <w:r>
        <w:rPr>
          <w:rFonts w:ascii="仿宋_GB2312" w:eastAsia="仿宋_GB2312" w:hAnsi="仿宋_GB2312"/>
        </w:rPr>
        <w:t>2024</w:t>
      </w:r>
      <w:r>
        <w:rPr>
          <w:rFonts w:ascii="仿宋_GB2312" w:eastAsia="仿宋_GB2312" w:hAnsi="仿宋_GB2312"/>
        </w:rPr>
        <w:t>年均未安排因公出国（</w:t>
      </w:r>
      <w:r>
        <w:rPr>
          <w:rFonts w:ascii="仿宋_GB2312" w:eastAsia="仿宋_GB2312" w:hAnsi="仿宋_GB2312"/>
        </w:rPr>
        <w:t>境）费支出。</w:t>
      </w:r>
      <w:r>
        <w:rPr>
          <w:rFonts w:ascii="仿宋_GB2312" w:eastAsia="仿宋_GB2312" w:hAnsi="仿宋_GB2312"/>
        </w:rPr>
        <w:lastRenderedPageBreak/>
        <w:t>公务用车购置及运行维护费支出</w:t>
      </w:r>
      <w:r>
        <w:rPr>
          <w:rFonts w:ascii="仿宋_GB2312" w:eastAsia="仿宋_GB2312" w:hAnsi="仿宋_GB2312"/>
        </w:rPr>
        <w:t>1.40</w:t>
      </w:r>
      <w:r>
        <w:rPr>
          <w:rFonts w:ascii="仿宋_GB2312" w:eastAsia="仿宋_GB2312" w:hAnsi="仿宋_GB2312"/>
        </w:rPr>
        <w:t>万元，占</w:t>
      </w:r>
      <w:r>
        <w:rPr>
          <w:rFonts w:ascii="仿宋_GB2312" w:eastAsia="仿宋_GB2312" w:hAnsi="仿宋_GB2312"/>
        </w:rPr>
        <w:t>100.00%</w:t>
      </w:r>
      <w:r>
        <w:rPr>
          <w:rFonts w:ascii="仿宋_GB2312" w:eastAsia="仿宋_GB2312" w:hAnsi="仿宋_GB2312"/>
        </w:rPr>
        <w:t>，比上年减少</w:t>
      </w:r>
      <w:r>
        <w:rPr>
          <w:rFonts w:ascii="仿宋_GB2312" w:eastAsia="仿宋_GB2312" w:hAnsi="仿宋_GB2312"/>
        </w:rPr>
        <w:t>0.51</w:t>
      </w:r>
      <w:r>
        <w:rPr>
          <w:rFonts w:ascii="仿宋_GB2312" w:eastAsia="仿宋_GB2312" w:hAnsi="仿宋_GB2312"/>
        </w:rPr>
        <w:t>万元，下降</w:t>
      </w:r>
      <w:r>
        <w:rPr>
          <w:rFonts w:ascii="仿宋_GB2312" w:eastAsia="仿宋_GB2312" w:hAnsi="仿宋_GB2312"/>
        </w:rPr>
        <w:t>26.70%</w:t>
      </w:r>
      <w:r>
        <w:rPr>
          <w:rFonts w:ascii="仿宋_GB2312" w:eastAsia="仿宋_GB2312" w:hAnsi="仿宋_GB2312"/>
        </w:rPr>
        <w:t>，主要原因是：严格落实中央八项规定精神，厉行节约，减少公务用车运行维护费。公务接待费支出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，比上年增加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年与</w:t>
      </w:r>
      <w:r>
        <w:rPr>
          <w:rFonts w:ascii="仿宋_GB2312" w:eastAsia="仿宋_GB2312" w:hAnsi="仿宋_GB2312"/>
        </w:rPr>
        <w:t>2024</w:t>
      </w:r>
      <w:r>
        <w:rPr>
          <w:rFonts w:ascii="仿宋_GB2312" w:eastAsia="仿宋_GB2312" w:hAnsi="仿宋_GB2312"/>
        </w:rPr>
        <w:t>年均未安排公务接待费支出。</w:t>
      </w:r>
    </w:p>
    <w:p w:rsidR="00FC1D65" w:rsidRDefault="00CA5F96">
      <w:pPr>
        <w:spacing w:line="580" w:lineRule="exact"/>
        <w:ind w:firstLine="640"/>
      </w:pPr>
      <w:r>
        <w:rPr>
          <w:rFonts w:ascii="仿宋_GB2312" w:eastAsia="仿宋_GB2312" w:hAnsi="仿宋_GB2312"/>
          <w:b/>
        </w:rPr>
        <w:t>具体情况如下：</w:t>
      </w:r>
    </w:p>
    <w:p w:rsidR="00FC1D65" w:rsidRDefault="00CA5F96">
      <w:pPr>
        <w:spacing w:line="580" w:lineRule="exact"/>
        <w:ind w:firstLine="640"/>
      </w:pPr>
      <w:r>
        <w:rPr>
          <w:rFonts w:ascii="仿宋_GB2312" w:eastAsia="仿宋_GB2312" w:hAnsi="仿宋_GB2312"/>
        </w:rPr>
        <w:t>因公出国（境）费支出</w:t>
      </w:r>
      <w:r>
        <w:rPr>
          <w:rFonts w:ascii="仿宋_GB2312" w:eastAsia="仿宋_GB2312" w:hAnsi="仿宋_GB2312"/>
        </w:rPr>
        <w:t>0.00</w:t>
      </w:r>
      <w:r>
        <w:rPr>
          <w:rFonts w:ascii="仿宋_GB2312" w:eastAsia="仿宋_GB2312" w:hAnsi="仿宋_GB2312"/>
        </w:rPr>
        <w:t>万元，开支内容包括本单位无因公出国（境）费。单位全年安排的因公出国（境）团组</w:t>
      </w:r>
      <w:r>
        <w:rPr>
          <w:rFonts w:ascii="仿宋_GB2312" w:eastAsia="仿宋_GB2312" w:hAnsi="仿宋_GB2312"/>
        </w:rPr>
        <w:t>0</w:t>
      </w:r>
      <w:r>
        <w:rPr>
          <w:rFonts w:ascii="仿宋_GB2312" w:eastAsia="仿宋_GB2312" w:hAnsi="仿宋_GB2312"/>
        </w:rPr>
        <w:t>个，因公出国（境）</w:t>
      </w:r>
      <w:r>
        <w:rPr>
          <w:rFonts w:ascii="仿宋_GB2312" w:eastAsia="仿宋_GB2312" w:hAnsi="仿宋_GB2312"/>
        </w:rPr>
        <w:t>0</w:t>
      </w:r>
      <w:r>
        <w:rPr>
          <w:rFonts w:ascii="仿宋_GB2312" w:eastAsia="仿宋_GB2312" w:hAnsi="仿宋_GB2312"/>
        </w:rPr>
        <w:t>人次。</w:t>
      </w:r>
    </w:p>
    <w:p w:rsidR="00FC1D65" w:rsidRDefault="00CA5F96">
      <w:pPr>
        <w:spacing w:line="580" w:lineRule="exact"/>
        <w:ind w:firstLine="640"/>
      </w:pPr>
      <w:r>
        <w:rPr>
          <w:rFonts w:ascii="仿宋_GB2312" w:eastAsia="仿宋_GB2312" w:hAnsi="仿宋_GB2312"/>
        </w:rPr>
        <w:t>公务用车购置及运行维护费</w:t>
      </w:r>
      <w:r>
        <w:rPr>
          <w:rFonts w:ascii="仿宋_GB2312" w:eastAsia="仿宋_GB2312" w:hAnsi="仿宋_GB2312"/>
        </w:rPr>
        <w:t>1.40</w:t>
      </w:r>
      <w:r>
        <w:rPr>
          <w:rFonts w:ascii="仿宋_GB2312" w:eastAsia="仿宋_GB2312" w:hAnsi="仿宋_GB2312"/>
        </w:rPr>
        <w:t>万</w:t>
      </w:r>
      <w:r>
        <w:rPr>
          <w:rFonts w:ascii="仿宋_GB2312" w:eastAsia="仿宋_GB2312" w:hAnsi="仿宋_GB2312"/>
        </w:rPr>
        <w:t>元，其中：公务用车购置费</w:t>
      </w:r>
      <w:r>
        <w:rPr>
          <w:rFonts w:ascii="仿宋_GB2312" w:eastAsia="仿宋_GB2312" w:hAnsi="仿宋_GB2312"/>
        </w:rPr>
        <w:t>0.00</w:t>
      </w:r>
      <w:r>
        <w:rPr>
          <w:rFonts w:ascii="仿宋_GB2312" w:eastAsia="仿宋_GB2312" w:hAnsi="仿宋_GB2312"/>
        </w:rPr>
        <w:t>万元，公务用车运行维护费</w:t>
      </w:r>
      <w:r>
        <w:rPr>
          <w:rFonts w:ascii="仿宋_GB2312" w:eastAsia="仿宋_GB2312" w:hAnsi="仿宋_GB2312"/>
        </w:rPr>
        <w:t>1.40</w:t>
      </w:r>
      <w:r>
        <w:rPr>
          <w:rFonts w:ascii="仿宋_GB2312" w:eastAsia="仿宋_GB2312" w:hAnsi="仿宋_GB2312"/>
        </w:rPr>
        <w:t>万元。公务用车运行维护费开支内容包括车辆加油费、维修费、保险费、审车费、过路费等。公务用车购置数</w:t>
      </w:r>
      <w:r>
        <w:rPr>
          <w:rFonts w:ascii="仿宋_GB2312" w:eastAsia="仿宋_GB2312" w:hAnsi="仿宋_GB2312"/>
        </w:rPr>
        <w:t>0</w:t>
      </w:r>
      <w:r>
        <w:rPr>
          <w:rFonts w:ascii="仿宋_GB2312" w:eastAsia="仿宋_GB2312" w:hAnsi="仿宋_GB2312"/>
        </w:rPr>
        <w:t>辆，公务用车保有量</w:t>
      </w:r>
      <w:r>
        <w:rPr>
          <w:rFonts w:ascii="仿宋_GB2312" w:eastAsia="仿宋_GB2312" w:hAnsi="仿宋_GB2312"/>
        </w:rPr>
        <w:t>1</w:t>
      </w:r>
      <w:r>
        <w:rPr>
          <w:rFonts w:ascii="仿宋_GB2312" w:eastAsia="仿宋_GB2312" w:hAnsi="仿宋_GB2312"/>
        </w:rPr>
        <w:t>辆。国有资产占用情况中固定资产车辆</w:t>
      </w:r>
      <w:r>
        <w:rPr>
          <w:rFonts w:ascii="仿宋_GB2312" w:eastAsia="仿宋_GB2312" w:hAnsi="仿宋_GB2312"/>
        </w:rPr>
        <w:t>1</w:t>
      </w:r>
      <w:r>
        <w:rPr>
          <w:rFonts w:ascii="仿宋_GB2312" w:eastAsia="仿宋_GB2312" w:hAnsi="仿宋_GB2312"/>
        </w:rPr>
        <w:t>辆，与公务用车保有量差异原因是：本单位固定资产车辆与公务用车保有量一致无差异。</w:t>
      </w:r>
    </w:p>
    <w:p w:rsidR="00FC1D65" w:rsidRDefault="00CA5F96">
      <w:pPr>
        <w:spacing w:line="580" w:lineRule="exact"/>
        <w:ind w:firstLine="640"/>
      </w:pPr>
      <w:r>
        <w:rPr>
          <w:rFonts w:ascii="仿宋_GB2312" w:eastAsia="仿宋_GB2312" w:hAnsi="仿宋_GB2312"/>
        </w:rPr>
        <w:t>公务接待费</w:t>
      </w:r>
      <w:r>
        <w:rPr>
          <w:rFonts w:ascii="仿宋_GB2312" w:eastAsia="仿宋_GB2312" w:hAnsi="仿宋_GB2312"/>
        </w:rPr>
        <w:t>0.00</w:t>
      </w:r>
      <w:r>
        <w:rPr>
          <w:rFonts w:ascii="仿宋_GB2312" w:eastAsia="仿宋_GB2312" w:hAnsi="仿宋_GB2312"/>
        </w:rPr>
        <w:t>万元，开支内容包括本单位无公务接待费。单位全年安排的国内公务接待</w:t>
      </w:r>
      <w:r>
        <w:rPr>
          <w:rFonts w:ascii="仿宋_GB2312" w:eastAsia="仿宋_GB2312" w:hAnsi="仿宋_GB2312"/>
        </w:rPr>
        <w:t>0</w:t>
      </w:r>
      <w:r>
        <w:rPr>
          <w:rFonts w:ascii="仿宋_GB2312" w:eastAsia="仿宋_GB2312" w:hAnsi="仿宋_GB2312"/>
        </w:rPr>
        <w:t>批次，</w:t>
      </w:r>
      <w:r>
        <w:rPr>
          <w:rFonts w:ascii="仿宋_GB2312" w:eastAsia="仿宋_GB2312" w:hAnsi="仿宋_GB2312"/>
        </w:rPr>
        <w:t>0</w:t>
      </w:r>
      <w:r>
        <w:rPr>
          <w:rFonts w:ascii="仿宋_GB2312" w:eastAsia="仿宋_GB2312" w:hAnsi="仿宋_GB2312"/>
        </w:rPr>
        <w:t>人次。</w:t>
      </w:r>
    </w:p>
    <w:p w:rsidR="00FC1D65" w:rsidRDefault="00CA5F96">
      <w:pPr>
        <w:spacing w:line="580" w:lineRule="exact"/>
        <w:ind w:firstLine="640"/>
      </w:pPr>
      <w:r>
        <w:rPr>
          <w:rFonts w:ascii="仿宋_GB2312" w:eastAsia="仿宋_GB2312" w:hAnsi="仿宋_GB2312"/>
          <w:b/>
        </w:rPr>
        <w:t>与全年预算相比，</w:t>
      </w:r>
      <w:r>
        <w:rPr>
          <w:rFonts w:ascii="仿宋_GB2312" w:eastAsia="仿宋_GB2312" w:hAnsi="仿宋_GB2312"/>
        </w:rPr>
        <w:t>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经费支出全年预算数</w:t>
      </w:r>
      <w:r>
        <w:rPr>
          <w:rFonts w:ascii="仿宋_GB2312" w:eastAsia="仿宋_GB2312" w:hAnsi="仿宋_GB2312"/>
        </w:rPr>
        <w:t>1.45</w:t>
      </w:r>
      <w:r>
        <w:rPr>
          <w:rFonts w:ascii="仿宋_GB2312" w:eastAsia="仿宋_GB2312" w:hAnsi="仿宋_GB2312"/>
        </w:rPr>
        <w:t>万元，决算数</w:t>
      </w:r>
      <w:r>
        <w:rPr>
          <w:rFonts w:ascii="仿宋_GB2312" w:eastAsia="仿宋_GB2312" w:hAnsi="仿宋_GB2312"/>
        </w:rPr>
        <w:t>1.40</w:t>
      </w:r>
      <w:r>
        <w:rPr>
          <w:rFonts w:ascii="仿宋_GB2312" w:eastAsia="仿宋_GB2312" w:hAnsi="仿宋_GB2312"/>
        </w:rPr>
        <w:t>万元，预决算差异率</w:t>
      </w:r>
      <w:r>
        <w:rPr>
          <w:rFonts w:ascii="仿宋_GB2312" w:eastAsia="仿宋_GB2312" w:hAnsi="仿宋_GB2312"/>
        </w:rPr>
        <w:t>-3.45%</w:t>
      </w:r>
      <w:r>
        <w:rPr>
          <w:rFonts w:ascii="仿宋_GB2312" w:eastAsia="仿宋_GB2312" w:hAnsi="仿宋_GB2312"/>
        </w:rPr>
        <w:t>，主要</w:t>
      </w:r>
      <w:r>
        <w:rPr>
          <w:rFonts w:ascii="仿宋_GB2312" w:eastAsia="仿宋_GB2312" w:hAnsi="仿宋_GB2312"/>
        </w:rPr>
        <w:t>原因是：严格落实中央八项规定精神，厉行节约，减少经费支出。其中：因公出国（境）费全年预算数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w:t>
      </w:r>
      <w:r>
        <w:rPr>
          <w:rFonts w:ascii="仿宋_GB2312" w:eastAsia="仿宋_GB2312" w:hAnsi="仿宋_GB2312"/>
        </w:rPr>
        <w:lastRenderedPageBreak/>
        <w:t>算差异率</w:t>
      </w:r>
      <w:r>
        <w:rPr>
          <w:rFonts w:ascii="仿宋_GB2312" w:eastAsia="仿宋_GB2312" w:hAnsi="仿宋_GB2312"/>
        </w:rPr>
        <w:t>0.00%</w:t>
      </w:r>
      <w:r>
        <w:rPr>
          <w:rFonts w:ascii="仿宋_GB2312" w:eastAsia="仿宋_GB2312" w:hAnsi="仿宋_GB2312"/>
        </w:rPr>
        <w:t>，主要原因是：本单位无因公出国（境）费。公务用车购置费全年预算数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，主要原因是：本单位无公务用车购置费。公务用车运行维护费全年预算数</w:t>
      </w:r>
      <w:r>
        <w:rPr>
          <w:rFonts w:ascii="仿宋_GB2312" w:eastAsia="仿宋_GB2312" w:hAnsi="仿宋_GB2312"/>
        </w:rPr>
        <w:t>1.45</w:t>
      </w:r>
      <w:r>
        <w:rPr>
          <w:rFonts w:ascii="仿宋_GB2312" w:eastAsia="仿宋_GB2312" w:hAnsi="仿宋_GB2312"/>
        </w:rPr>
        <w:t>万元，决算数</w:t>
      </w:r>
      <w:r>
        <w:rPr>
          <w:rFonts w:ascii="仿宋_GB2312" w:eastAsia="仿宋_GB2312" w:hAnsi="仿宋_GB2312"/>
        </w:rPr>
        <w:t>1.40</w:t>
      </w:r>
      <w:r>
        <w:rPr>
          <w:rFonts w:ascii="仿宋_GB2312" w:eastAsia="仿宋_GB2312" w:hAnsi="仿宋_GB2312"/>
        </w:rPr>
        <w:t>万元，预决算差异率</w:t>
      </w:r>
      <w:r>
        <w:rPr>
          <w:rFonts w:ascii="仿宋_GB2312" w:eastAsia="仿宋_GB2312" w:hAnsi="仿宋_GB2312"/>
        </w:rPr>
        <w:t>-3.45%</w:t>
      </w:r>
      <w:r>
        <w:rPr>
          <w:rFonts w:ascii="仿宋_GB2312" w:eastAsia="仿宋_GB2312" w:hAnsi="仿宋_GB2312"/>
        </w:rPr>
        <w:t>，主要原因是：严格落实中央八项规定精神，厉行节约，减少经费支出。公务接待费全年预算数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w:t>
      </w:r>
      <w:r>
        <w:rPr>
          <w:rFonts w:ascii="仿宋_GB2312" w:eastAsia="仿宋_GB2312" w:hAnsi="仿宋_GB2312"/>
        </w:rPr>
        <w:t>算差异率</w:t>
      </w:r>
      <w:r>
        <w:rPr>
          <w:rFonts w:ascii="仿宋_GB2312" w:eastAsia="仿宋_GB2312" w:hAnsi="仿宋_GB2312"/>
        </w:rPr>
        <w:t>0.00%</w:t>
      </w:r>
      <w:r>
        <w:rPr>
          <w:rFonts w:ascii="仿宋_GB2312" w:eastAsia="仿宋_GB2312" w:hAnsi="仿宋_GB2312"/>
        </w:rPr>
        <w:t>，主要原因是：本单位无公务接待费。</w:t>
      </w:r>
    </w:p>
    <w:p w:rsidR="00FC1D65" w:rsidRDefault="00CA5F96">
      <w:pPr>
        <w:spacing w:line="640" w:lineRule="exact"/>
        <w:ind w:firstLine="640"/>
        <w:outlineLvl w:val="2"/>
      </w:pPr>
      <w:r>
        <w:rPr>
          <w:rFonts w:ascii="黑体" w:eastAsia="黑体" w:hAnsi="黑体"/>
        </w:rPr>
        <w:t>十、其他重要事项的情况说明</w:t>
      </w:r>
    </w:p>
    <w:p w:rsidR="00FC1D65" w:rsidRDefault="00CA5F96">
      <w:pPr>
        <w:spacing w:line="640" w:lineRule="exact"/>
        <w:ind w:firstLine="640"/>
        <w:outlineLvl w:val="3"/>
      </w:pPr>
      <w:r>
        <w:rPr>
          <w:rFonts w:ascii="楷体_GB2312" w:eastAsia="楷体_GB2312" w:hAnsi="楷体_GB2312"/>
          <w:b/>
        </w:rPr>
        <w:t>（一）机关运行经费及公用经费支出情况</w:t>
      </w:r>
    </w:p>
    <w:p w:rsidR="00FC1D65" w:rsidRDefault="00CA5F96">
      <w:pPr>
        <w:spacing w:line="580" w:lineRule="exact"/>
        <w:ind w:firstLine="640"/>
      </w:pPr>
      <w:r>
        <w:rPr>
          <w:rFonts w:ascii="仿宋_GB2312" w:eastAsia="仿宋_GB2312" w:hAnsi="仿宋_GB2312"/>
        </w:rPr>
        <w:t>2024</w:t>
      </w:r>
      <w:r>
        <w:rPr>
          <w:rFonts w:ascii="仿宋_GB2312" w:eastAsia="仿宋_GB2312" w:hAnsi="仿宋_GB2312"/>
        </w:rPr>
        <w:t>年度新疆尉犁县科学技术协会（行政单位和参照公务员法管理事业单位）机关运行经费支出</w:t>
      </w:r>
      <w:r>
        <w:rPr>
          <w:rFonts w:ascii="仿宋_GB2312" w:eastAsia="仿宋_GB2312" w:hAnsi="仿宋_GB2312"/>
        </w:rPr>
        <w:t>6.35</w:t>
      </w:r>
      <w:r>
        <w:rPr>
          <w:rFonts w:ascii="仿宋_GB2312" w:eastAsia="仿宋_GB2312" w:hAnsi="仿宋_GB2312"/>
        </w:rPr>
        <w:t>万元，比上年减少</w:t>
      </w:r>
      <w:r>
        <w:rPr>
          <w:rFonts w:ascii="仿宋_GB2312" w:eastAsia="仿宋_GB2312" w:hAnsi="仿宋_GB2312"/>
        </w:rPr>
        <w:t>8.87</w:t>
      </w:r>
      <w:r>
        <w:rPr>
          <w:rFonts w:ascii="仿宋_GB2312" w:eastAsia="仿宋_GB2312" w:hAnsi="仿宋_GB2312"/>
        </w:rPr>
        <w:t>万元，下降</w:t>
      </w:r>
      <w:r>
        <w:rPr>
          <w:rFonts w:ascii="仿宋_GB2312" w:eastAsia="仿宋_GB2312" w:hAnsi="仿宋_GB2312"/>
        </w:rPr>
        <w:t>58.28%</w:t>
      </w:r>
      <w:r>
        <w:rPr>
          <w:rFonts w:ascii="仿宋_GB2312" w:eastAsia="仿宋_GB2312" w:hAnsi="仿宋_GB2312"/>
        </w:rPr>
        <w:t>，主要原因是：</w:t>
      </w:r>
      <w:r>
        <w:rPr>
          <w:rFonts w:ascii="仿宋_GB2312" w:eastAsia="仿宋_GB2312" w:hAnsi="仿宋_GB2312"/>
        </w:rPr>
        <w:t>2024</w:t>
      </w:r>
      <w:r>
        <w:rPr>
          <w:rFonts w:ascii="仿宋_GB2312" w:eastAsia="仿宋_GB2312" w:hAnsi="仿宋_GB2312"/>
        </w:rPr>
        <w:t>年公用经费减少，严格落实中央八项规定精神，厉行节约，减少经费支出。</w:t>
      </w:r>
    </w:p>
    <w:p w:rsidR="00FC1D65" w:rsidRDefault="00CA5F96">
      <w:pPr>
        <w:spacing w:line="640" w:lineRule="exact"/>
        <w:ind w:firstLine="640"/>
        <w:outlineLvl w:val="3"/>
      </w:pPr>
      <w:r>
        <w:rPr>
          <w:rFonts w:ascii="楷体_GB2312" w:eastAsia="楷体_GB2312" w:hAnsi="楷体_GB2312"/>
          <w:b/>
        </w:rPr>
        <w:t>（二）政府采购情况</w:t>
      </w:r>
    </w:p>
    <w:p w:rsidR="00FC1D65" w:rsidRDefault="00CA5F96">
      <w:pPr>
        <w:spacing w:line="580" w:lineRule="exact"/>
        <w:ind w:firstLine="640"/>
      </w:pPr>
      <w:r>
        <w:rPr>
          <w:rFonts w:ascii="仿宋_GB2312" w:eastAsia="仿宋_GB2312" w:hAnsi="仿宋_GB2312"/>
        </w:rPr>
        <w:t>2024</w:t>
      </w:r>
      <w:r>
        <w:rPr>
          <w:rFonts w:ascii="仿宋_GB2312" w:eastAsia="仿宋_GB2312" w:hAnsi="仿宋_GB2312"/>
        </w:rPr>
        <w:t>年度政府采购支出总额</w:t>
      </w:r>
      <w:r>
        <w:rPr>
          <w:rFonts w:ascii="仿宋_GB2312" w:eastAsia="仿宋_GB2312" w:hAnsi="仿宋_GB2312"/>
        </w:rPr>
        <w:t>3.82</w:t>
      </w:r>
      <w:r>
        <w:rPr>
          <w:rFonts w:ascii="仿宋_GB2312" w:eastAsia="仿宋_GB2312" w:hAnsi="仿宋_GB2312"/>
        </w:rPr>
        <w:t>万元，其中：政府采购货物支出</w:t>
      </w:r>
      <w:r>
        <w:rPr>
          <w:rFonts w:ascii="仿宋_GB2312" w:eastAsia="仿宋_GB2312" w:hAnsi="仿宋_GB2312"/>
        </w:rPr>
        <w:t>3.09</w:t>
      </w:r>
      <w:r>
        <w:rPr>
          <w:rFonts w:ascii="仿宋_GB2312" w:eastAsia="仿宋_GB2312" w:hAnsi="仿宋_GB2312"/>
        </w:rPr>
        <w:t>万元、政府采购工程支出</w:t>
      </w:r>
      <w:r>
        <w:rPr>
          <w:rFonts w:ascii="仿宋_GB2312" w:eastAsia="仿宋_GB2312" w:hAnsi="仿宋_GB2312"/>
        </w:rPr>
        <w:t>0.00</w:t>
      </w:r>
      <w:r>
        <w:rPr>
          <w:rFonts w:ascii="仿宋_GB2312" w:eastAsia="仿宋_GB2312" w:hAnsi="仿宋_GB2312"/>
        </w:rPr>
        <w:t>万元、政府采购服务支出</w:t>
      </w:r>
      <w:r>
        <w:rPr>
          <w:rFonts w:ascii="仿宋_GB2312" w:eastAsia="仿宋_GB2312" w:hAnsi="仿宋_GB2312"/>
        </w:rPr>
        <w:t>0.73</w:t>
      </w:r>
      <w:r>
        <w:rPr>
          <w:rFonts w:ascii="仿宋_GB2312" w:eastAsia="仿宋_GB2312" w:hAnsi="仿宋_GB2312"/>
        </w:rPr>
        <w:t>万元。</w:t>
      </w:r>
    </w:p>
    <w:p w:rsidR="00FC1D65" w:rsidRDefault="00CA5F96">
      <w:pPr>
        <w:spacing w:line="580" w:lineRule="exact"/>
        <w:ind w:firstLine="640"/>
      </w:pPr>
      <w:r>
        <w:rPr>
          <w:rFonts w:ascii="仿宋_GB2312" w:eastAsia="仿宋_GB2312" w:hAnsi="仿宋_GB2312"/>
        </w:rPr>
        <w:t>授予中小企业合同金额</w:t>
      </w:r>
      <w:r>
        <w:rPr>
          <w:rFonts w:ascii="仿宋_GB2312" w:eastAsia="仿宋_GB2312" w:hAnsi="仿宋_GB2312"/>
        </w:rPr>
        <w:t>3.82</w:t>
      </w:r>
      <w:r>
        <w:rPr>
          <w:rFonts w:ascii="仿宋_GB2312" w:eastAsia="仿宋_GB2312" w:hAnsi="仿宋_GB2312"/>
        </w:rPr>
        <w:t>万元，占政府采购支出总额的</w:t>
      </w:r>
      <w:r>
        <w:rPr>
          <w:rFonts w:ascii="仿宋_GB2312" w:eastAsia="仿宋_GB2312" w:hAnsi="仿宋_GB2312"/>
        </w:rPr>
        <w:t>100.00%</w:t>
      </w:r>
      <w:r>
        <w:rPr>
          <w:rFonts w:ascii="仿宋_GB2312" w:eastAsia="仿宋_GB2312" w:hAnsi="仿宋_GB2312"/>
        </w:rPr>
        <w:t>，其中：授予小微企业合同金额</w:t>
      </w:r>
      <w:r>
        <w:rPr>
          <w:rFonts w:ascii="仿宋_GB2312" w:eastAsia="仿宋_GB2312" w:hAnsi="仿宋_GB2312"/>
        </w:rPr>
        <w:t>3.82</w:t>
      </w:r>
      <w:r>
        <w:rPr>
          <w:rFonts w:ascii="仿宋_GB2312" w:eastAsia="仿宋_GB2312" w:hAnsi="仿宋_GB2312"/>
        </w:rPr>
        <w:t>万元，占政府采购支出总额的</w:t>
      </w:r>
      <w:r>
        <w:rPr>
          <w:rFonts w:ascii="仿宋_GB2312" w:eastAsia="仿宋_GB2312" w:hAnsi="仿宋_GB2312"/>
        </w:rPr>
        <w:t>100.00%</w:t>
      </w:r>
      <w:r>
        <w:rPr>
          <w:rFonts w:ascii="仿宋_GB2312" w:eastAsia="仿宋_GB2312" w:hAnsi="仿宋_GB2312"/>
        </w:rPr>
        <w:t>。</w:t>
      </w:r>
    </w:p>
    <w:p w:rsidR="00FC1D65" w:rsidRDefault="00CA5F96">
      <w:pPr>
        <w:spacing w:line="640" w:lineRule="exact"/>
        <w:ind w:firstLine="640"/>
        <w:outlineLvl w:val="3"/>
      </w:pPr>
      <w:r>
        <w:rPr>
          <w:rFonts w:ascii="楷体_GB2312" w:eastAsia="楷体_GB2312" w:hAnsi="楷体_GB2312"/>
          <w:b/>
        </w:rPr>
        <w:lastRenderedPageBreak/>
        <w:t>（三）国有资产占用情况说明</w:t>
      </w:r>
    </w:p>
    <w:p w:rsidR="00FC1D65" w:rsidRDefault="00CA5F96">
      <w:pPr>
        <w:spacing w:line="580" w:lineRule="exact"/>
        <w:ind w:firstLine="640"/>
      </w:pPr>
      <w:r>
        <w:rPr>
          <w:rFonts w:ascii="仿宋_GB2312" w:eastAsia="仿宋_GB2312" w:hAnsi="仿宋_GB2312"/>
        </w:rPr>
        <w:t>截至</w:t>
      </w:r>
      <w:r>
        <w:rPr>
          <w:rFonts w:ascii="仿宋_GB2312" w:eastAsia="仿宋_GB2312" w:hAnsi="仿宋_GB2312"/>
        </w:rPr>
        <w:t>2024</w:t>
      </w:r>
      <w:r>
        <w:rPr>
          <w:rFonts w:ascii="仿宋_GB2312" w:eastAsia="仿宋_GB2312" w:hAnsi="仿宋_GB2312"/>
        </w:rPr>
        <w:t>年</w:t>
      </w:r>
      <w:r>
        <w:rPr>
          <w:rFonts w:ascii="仿宋_GB2312" w:eastAsia="仿宋_GB2312" w:hAnsi="仿宋_GB2312"/>
        </w:rPr>
        <w:t>12</w:t>
      </w:r>
      <w:r>
        <w:rPr>
          <w:rFonts w:ascii="仿宋_GB2312" w:eastAsia="仿宋_GB2312" w:hAnsi="仿宋_GB2312"/>
        </w:rPr>
        <w:t>月</w:t>
      </w:r>
      <w:r>
        <w:rPr>
          <w:rFonts w:ascii="仿宋_GB2312" w:eastAsia="仿宋_GB2312" w:hAnsi="仿宋_GB2312"/>
        </w:rPr>
        <w:t>31</w:t>
      </w:r>
      <w:r>
        <w:rPr>
          <w:rFonts w:ascii="仿宋_GB2312" w:eastAsia="仿宋_GB2312" w:hAnsi="仿宋_GB2312"/>
        </w:rPr>
        <w:t>日，房屋</w:t>
      </w:r>
      <w:r>
        <w:rPr>
          <w:rFonts w:ascii="仿宋_GB2312" w:eastAsia="仿宋_GB2312" w:hAnsi="仿宋_GB2312"/>
        </w:rPr>
        <w:t>0.00</w:t>
      </w:r>
      <w:r>
        <w:rPr>
          <w:rFonts w:ascii="仿宋_GB2312" w:eastAsia="仿宋_GB2312" w:hAnsi="仿宋_GB2312"/>
        </w:rPr>
        <w:t>平方米，价值</w:t>
      </w:r>
      <w:r>
        <w:rPr>
          <w:rFonts w:ascii="仿宋_GB2312" w:eastAsia="仿宋_GB2312" w:hAnsi="仿宋_GB2312"/>
        </w:rPr>
        <w:t>0.00</w:t>
      </w:r>
      <w:r>
        <w:rPr>
          <w:rFonts w:ascii="仿宋_GB2312" w:eastAsia="仿宋_GB2312" w:hAnsi="仿宋_GB2312"/>
        </w:rPr>
        <w:t>万元。车辆</w:t>
      </w:r>
      <w:r>
        <w:rPr>
          <w:rFonts w:ascii="仿宋_GB2312" w:eastAsia="仿宋_GB2312" w:hAnsi="仿宋_GB2312"/>
        </w:rPr>
        <w:t>1</w:t>
      </w:r>
      <w:r>
        <w:rPr>
          <w:rFonts w:ascii="仿宋_GB2312" w:eastAsia="仿宋_GB2312" w:hAnsi="仿宋_GB2312"/>
        </w:rPr>
        <w:t>辆，价值</w:t>
      </w:r>
      <w:r>
        <w:rPr>
          <w:rFonts w:ascii="仿宋_GB2312" w:eastAsia="仿宋_GB2312" w:hAnsi="仿宋_GB2312"/>
        </w:rPr>
        <w:t>33.84</w:t>
      </w:r>
      <w:r>
        <w:rPr>
          <w:rFonts w:ascii="仿宋_GB2312" w:eastAsia="仿宋_GB2312" w:hAnsi="仿宋_GB2312"/>
        </w:rPr>
        <w:t>万元，其中：副部（省）级及以上领导用车</w:t>
      </w:r>
      <w:r>
        <w:rPr>
          <w:rFonts w:ascii="仿宋_GB2312" w:eastAsia="仿宋_GB2312" w:hAnsi="仿宋_GB2312"/>
        </w:rPr>
        <w:t>0</w:t>
      </w:r>
      <w:r>
        <w:rPr>
          <w:rFonts w:ascii="仿宋_GB2312" w:eastAsia="仿宋_GB2312" w:hAnsi="仿宋_GB2312"/>
        </w:rPr>
        <w:t>辆、主要负责人用车</w:t>
      </w:r>
      <w:r>
        <w:rPr>
          <w:rFonts w:ascii="仿宋_GB2312" w:eastAsia="仿宋_GB2312" w:hAnsi="仿宋_GB2312"/>
        </w:rPr>
        <w:t>0</w:t>
      </w:r>
      <w:r>
        <w:rPr>
          <w:rFonts w:ascii="仿宋_GB2312" w:eastAsia="仿宋_GB2312" w:hAnsi="仿宋_GB2312"/>
        </w:rPr>
        <w:t>辆、机要通信用车</w:t>
      </w:r>
      <w:r>
        <w:rPr>
          <w:rFonts w:ascii="仿宋_GB2312" w:eastAsia="仿宋_GB2312" w:hAnsi="仿宋_GB2312"/>
        </w:rPr>
        <w:t>0</w:t>
      </w:r>
      <w:r>
        <w:rPr>
          <w:rFonts w:ascii="仿宋_GB2312" w:eastAsia="仿宋_GB2312" w:hAnsi="仿宋_GB2312"/>
        </w:rPr>
        <w:t>辆、应急保障用车</w:t>
      </w:r>
      <w:r>
        <w:rPr>
          <w:rFonts w:ascii="仿宋_GB2312" w:eastAsia="仿宋_GB2312" w:hAnsi="仿宋_GB2312"/>
        </w:rPr>
        <w:t>0</w:t>
      </w:r>
      <w:r>
        <w:rPr>
          <w:rFonts w:ascii="仿宋_GB2312" w:eastAsia="仿宋_GB2312" w:hAnsi="仿宋_GB2312"/>
        </w:rPr>
        <w:t>辆、执法执勤用车</w:t>
      </w:r>
      <w:r>
        <w:rPr>
          <w:rFonts w:ascii="仿宋_GB2312" w:eastAsia="仿宋_GB2312" w:hAnsi="仿宋_GB2312"/>
        </w:rPr>
        <w:t>0</w:t>
      </w:r>
      <w:r>
        <w:rPr>
          <w:rFonts w:ascii="仿宋_GB2312" w:eastAsia="仿宋_GB2312" w:hAnsi="仿宋_GB2312"/>
        </w:rPr>
        <w:t>辆、特种专业技术用车</w:t>
      </w:r>
      <w:r>
        <w:rPr>
          <w:rFonts w:ascii="仿宋_GB2312" w:eastAsia="仿宋_GB2312" w:hAnsi="仿宋_GB2312"/>
        </w:rPr>
        <w:t>0</w:t>
      </w:r>
      <w:r>
        <w:rPr>
          <w:rFonts w:ascii="仿宋_GB2312" w:eastAsia="仿宋_GB2312" w:hAnsi="仿宋_GB2312"/>
        </w:rPr>
        <w:t>辆、离退休干部服务用车</w:t>
      </w:r>
      <w:r>
        <w:rPr>
          <w:rFonts w:ascii="仿宋_GB2312" w:eastAsia="仿宋_GB2312" w:hAnsi="仿宋_GB2312"/>
        </w:rPr>
        <w:t>0</w:t>
      </w:r>
      <w:r>
        <w:rPr>
          <w:rFonts w:ascii="仿宋_GB2312" w:eastAsia="仿宋_GB2312" w:hAnsi="仿宋_GB2312"/>
        </w:rPr>
        <w:t>辆、其他用车</w:t>
      </w:r>
      <w:r>
        <w:rPr>
          <w:rFonts w:ascii="仿宋_GB2312" w:eastAsia="仿宋_GB2312" w:hAnsi="仿宋_GB2312"/>
        </w:rPr>
        <w:t>1</w:t>
      </w:r>
      <w:r>
        <w:rPr>
          <w:rFonts w:ascii="仿宋_GB2312" w:eastAsia="仿宋_GB2312" w:hAnsi="仿宋_GB2312"/>
        </w:rPr>
        <w:t>辆，其他用车主要是：一般公务用车。单价</w:t>
      </w:r>
      <w:r>
        <w:rPr>
          <w:rFonts w:ascii="仿宋_GB2312" w:eastAsia="仿宋_GB2312" w:hAnsi="仿宋_GB2312"/>
        </w:rPr>
        <w:t>100</w:t>
      </w:r>
      <w:r>
        <w:rPr>
          <w:rFonts w:ascii="仿宋_GB2312" w:eastAsia="仿宋_GB2312" w:hAnsi="仿宋_GB2312"/>
        </w:rPr>
        <w:t>万元（含）以上设备（不含车辆</w:t>
      </w:r>
      <w:r>
        <w:rPr>
          <w:rFonts w:ascii="仿宋_GB2312" w:eastAsia="仿宋_GB2312" w:hAnsi="仿宋_GB2312"/>
        </w:rPr>
        <w:t>）</w:t>
      </w:r>
      <w:r>
        <w:rPr>
          <w:rFonts w:ascii="仿宋_GB2312" w:eastAsia="仿宋_GB2312" w:hAnsi="仿宋_GB2312"/>
        </w:rPr>
        <w:t>0</w:t>
      </w:r>
      <w:r>
        <w:rPr>
          <w:rFonts w:ascii="仿宋_GB2312" w:eastAsia="仿宋_GB2312" w:hAnsi="仿宋_GB2312"/>
        </w:rPr>
        <w:t>台（套）。</w:t>
      </w:r>
    </w:p>
    <w:p w:rsidR="00FC1D65" w:rsidRDefault="00CA5F96">
      <w:pPr>
        <w:spacing w:line="640" w:lineRule="exact"/>
        <w:ind w:firstLine="640"/>
        <w:outlineLvl w:val="2"/>
      </w:pPr>
      <w:r>
        <w:rPr>
          <w:rFonts w:ascii="黑体" w:eastAsia="黑体" w:hAnsi="黑体"/>
        </w:rPr>
        <w:t>十一、预算绩效的情况说明</w:t>
      </w:r>
    </w:p>
    <w:p w:rsidR="00FC1D65" w:rsidRDefault="00CA5F96">
      <w:pPr>
        <w:spacing w:line="580" w:lineRule="exact"/>
        <w:ind w:firstLine="640"/>
      </w:pPr>
      <w:r>
        <w:rPr>
          <w:rFonts w:ascii="仿宋_GB2312" w:eastAsia="仿宋_GB2312" w:hAnsi="仿宋_GB2312"/>
        </w:rPr>
        <w:t>根据预算绩效管理要求，本单位</w:t>
      </w:r>
      <w:r>
        <w:rPr>
          <w:rFonts w:ascii="仿宋_GB2312" w:eastAsia="仿宋_GB2312" w:hAnsi="仿宋_GB2312"/>
        </w:rPr>
        <w:t>2024</w:t>
      </w:r>
      <w:r>
        <w:rPr>
          <w:rFonts w:ascii="仿宋_GB2312" w:eastAsia="仿宋_GB2312" w:hAnsi="仿宋_GB2312"/>
        </w:rPr>
        <w:t>年度预算绩效管理形成整体支出绩效自评表</w:t>
      </w:r>
      <w:r>
        <w:rPr>
          <w:rFonts w:ascii="仿宋_GB2312" w:eastAsia="仿宋_GB2312" w:hAnsi="仿宋_GB2312"/>
        </w:rPr>
        <w:t>1</w:t>
      </w:r>
      <w:r>
        <w:rPr>
          <w:rFonts w:ascii="仿宋_GB2312" w:eastAsia="仿宋_GB2312" w:hAnsi="仿宋_GB2312"/>
        </w:rPr>
        <w:t>个，全年预算总额</w:t>
      </w:r>
      <w:r>
        <w:rPr>
          <w:rFonts w:ascii="仿宋_GB2312" w:eastAsia="仿宋_GB2312" w:hAnsi="仿宋_GB2312"/>
        </w:rPr>
        <w:t>159.27</w:t>
      </w:r>
      <w:r>
        <w:rPr>
          <w:rFonts w:ascii="仿宋_GB2312" w:eastAsia="仿宋_GB2312" w:hAnsi="仿宋_GB2312"/>
        </w:rPr>
        <w:t>万元，实际执行总额</w:t>
      </w:r>
      <w:r>
        <w:rPr>
          <w:rFonts w:ascii="仿宋_GB2312" w:eastAsia="仿宋_GB2312" w:hAnsi="仿宋_GB2312"/>
        </w:rPr>
        <w:t>159.27</w:t>
      </w:r>
      <w:r>
        <w:rPr>
          <w:rFonts w:ascii="仿宋_GB2312" w:eastAsia="仿宋_GB2312" w:hAnsi="仿宋_GB2312"/>
        </w:rPr>
        <w:t>万元；预算绩效评价项目</w:t>
      </w:r>
      <w:r>
        <w:rPr>
          <w:rFonts w:ascii="仿宋_GB2312" w:eastAsia="仿宋_GB2312" w:hAnsi="仿宋_GB2312"/>
        </w:rPr>
        <w:t>6</w:t>
      </w:r>
      <w:r>
        <w:rPr>
          <w:rFonts w:ascii="仿宋_GB2312" w:eastAsia="仿宋_GB2312" w:hAnsi="仿宋_GB2312"/>
        </w:rPr>
        <w:t>个，全年预算数</w:t>
      </w:r>
      <w:r>
        <w:rPr>
          <w:rFonts w:ascii="仿宋_GB2312" w:eastAsia="仿宋_GB2312" w:hAnsi="仿宋_GB2312"/>
        </w:rPr>
        <w:t>65.26</w:t>
      </w:r>
      <w:r>
        <w:rPr>
          <w:rFonts w:ascii="仿宋_GB2312" w:eastAsia="仿宋_GB2312" w:hAnsi="仿宋_GB2312"/>
        </w:rPr>
        <w:t>万元，全年执行数</w:t>
      </w:r>
      <w:r>
        <w:rPr>
          <w:rFonts w:ascii="仿宋_GB2312" w:eastAsia="仿宋_GB2312" w:hAnsi="仿宋_GB2312"/>
        </w:rPr>
        <w:t>65.25</w:t>
      </w:r>
      <w:r>
        <w:rPr>
          <w:rFonts w:ascii="仿宋_GB2312" w:eastAsia="仿宋_GB2312" w:hAnsi="仿宋_GB2312"/>
        </w:rPr>
        <w:t>万元。预算绩效管理取得的成效：一是通过各类科技培训，进一步提高基层各民族群众的科学素质和依靠科技增收致富的能力</w:t>
      </w:r>
      <w:r>
        <w:rPr>
          <w:rFonts w:ascii="仿宋_GB2312" w:eastAsia="仿宋_GB2312" w:hAnsi="仿宋_GB2312"/>
        </w:rPr>
        <w:t>‘</w:t>
      </w:r>
      <w:r>
        <w:rPr>
          <w:rFonts w:ascii="仿宋_GB2312" w:eastAsia="仿宋_GB2312" w:hAnsi="仿宋_GB2312"/>
        </w:rPr>
        <w:t>；二是全面发挥科普宣传主阵地作用，提升基层科普组织的服务能力和水平。发现的问题及原因：一是对科普专项资金预算绩效管理水平仍有欠缺，单位财务专业化人员不</w:t>
      </w:r>
      <w:r>
        <w:rPr>
          <w:rFonts w:ascii="仿宋_GB2312" w:eastAsia="仿宋_GB2312" w:hAnsi="仿宋_GB2312"/>
        </w:rPr>
        <w:t>足，预算绩效管理水平仍有欠缺，存在对全面实施预算绩效管理的要求认识还不到位，预算绩效管理各个环节联系不够紧密；二是绩效指标目标值及指标体系的设定有待进一步科学及合理化，项目的年度绩效目标和预期产出或效果等细化、量化的绩效指标数值不够具体、明确。下一步改进措施：一是加强绩效管理</w:t>
      </w:r>
      <w:r>
        <w:rPr>
          <w:rFonts w:ascii="仿宋_GB2312" w:eastAsia="仿宋_GB2312" w:hAnsi="仿宋_GB2312"/>
        </w:rPr>
        <w:lastRenderedPageBreak/>
        <w:t>业务学习，加大科普专项活动经费的预算，有效的保障科普活动顺利开展。细化预算编制工作，严格按照预算编制的相关制度和要求做好预算的编制，进一步加强预算管理意识，提高预算编制的科学性、严谨性和可控性；二是提高预算编制科学性和合理性。合理安排资</w:t>
      </w:r>
      <w:r>
        <w:rPr>
          <w:rFonts w:ascii="仿宋_GB2312" w:eastAsia="仿宋_GB2312" w:hAnsi="仿宋_GB2312"/>
        </w:rPr>
        <w:t>金使用，按时间进度分解资金使用计划，特别是专项资金的使用，要事前做计划，事中进行控制，事后总结提高，充分体现资金投向的目标和效益。财务上，会计核算要更加详细，为本单位各项工作的开展、总结、评估提供有效数据资料支撑，为各项业务工作更好地开展提供帮助。具体附整体支出绩效自评表，项目支出绩效自评表和评价报告。</w:t>
      </w:r>
    </w:p>
    <w:p w:rsidR="00FC1D65" w:rsidRDefault="00CA5F96">
      <w:r>
        <w:br w:type="page"/>
      </w:r>
    </w:p>
    <w:tbl>
      <w:tblPr>
        <w:tblW w:w="0" w:type="auto"/>
        <w:tblLook w:val="04A0" w:firstRow="1" w:lastRow="0" w:firstColumn="1" w:lastColumn="0" w:noHBand="0" w:noVBand="1"/>
      </w:tblPr>
      <w:tblGrid>
        <w:gridCol w:w="1105"/>
        <w:gridCol w:w="1105"/>
        <w:gridCol w:w="1105"/>
        <w:gridCol w:w="1105"/>
        <w:gridCol w:w="1105"/>
        <w:gridCol w:w="1105"/>
        <w:gridCol w:w="1105"/>
        <w:gridCol w:w="1105"/>
      </w:tblGrid>
      <w:tr w:rsidR="00FC1D65">
        <w:tc>
          <w:tcPr>
            <w:tcW w:w="8840" w:type="dxa"/>
            <w:gridSpan w:val="8"/>
            <w:vAlign w:val="center"/>
          </w:tcPr>
          <w:p w:rsidR="00FC1D65" w:rsidRDefault="00CA5F96">
            <w:pPr>
              <w:jc w:val="center"/>
            </w:pPr>
            <w:r>
              <w:rPr>
                <w:rFonts w:ascii="宋体" w:hAnsi="宋体"/>
                <w:sz w:val="24"/>
              </w:rPr>
              <w:lastRenderedPageBreak/>
              <w:t>单位整体支出绩效自评表</w:t>
            </w:r>
          </w:p>
        </w:tc>
      </w:tr>
      <w:tr w:rsidR="00FC1D65">
        <w:tc>
          <w:tcPr>
            <w:tcW w:w="8840" w:type="dxa"/>
            <w:gridSpan w:val="8"/>
            <w:vAlign w:val="center"/>
          </w:tcPr>
          <w:p w:rsidR="00FC1D65" w:rsidRDefault="00CA5F96">
            <w:pPr>
              <w:jc w:val="center"/>
            </w:pPr>
            <w:r>
              <w:rPr>
                <w:rFonts w:ascii="宋体" w:hAnsi="宋体"/>
                <w:sz w:val="24"/>
              </w:rPr>
              <w:t>（</w:t>
            </w:r>
            <w:r>
              <w:rPr>
                <w:rFonts w:ascii="宋体" w:hAnsi="宋体"/>
                <w:sz w:val="24"/>
              </w:rPr>
              <w:t>2024</w:t>
            </w:r>
            <w:r>
              <w:rPr>
                <w:rFonts w:ascii="宋体" w:hAnsi="宋体"/>
                <w:sz w:val="24"/>
              </w:rPr>
              <w:t>年度）</w:t>
            </w:r>
          </w:p>
        </w:tc>
      </w:tr>
      <w:tr w:rsidR="00FC1D65">
        <w:tc>
          <w:tcPr>
            <w:tcW w:w="1105"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单位名称</w:t>
            </w:r>
          </w:p>
        </w:tc>
        <w:tc>
          <w:tcPr>
            <w:tcW w:w="7735" w:type="dxa"/>
            <w:gridSpan w:val="7"/>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新疆尉犁县科学技术协会</w:t>
            </w:r>
          </w:p>
        </w:tc>
      </w:tr>
      <w:tr w:rsidR="00FC1D65">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部门资金（万元）</w:t>
            </w:r>
          </w:p>
        </w:tc>
        <w:tc>
          <w:tcPr>
            <w:tcW w:w="1105"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资金来源</w:t>
            </w:r>
          </w:p>
        </w:tc>
        <w:tc>
          <w:tcPr>
            <w:tcW w:w="1105"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年初预算数</w:t>
            </w:r>
          </w:p>
        </w:tc>
        <w:tc>
          <w:tcPr>
            <w:tcW w:w="1105"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全年预算数</w:t>
            </w:r>
          </w:p>
        </w:tc>
        <w:tc>
          <w:tcPr>
            <w:tcW w:w="1105"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全年执行数</w:t>
            </w:r>
          </w:p>
        </w:tc>
        <w:tc>
          <w:tcPr>
            <w:tcW w:w="1105"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分值权重</w:t>
            </w:r>
          </w:p>
        </w:tc>
        <w:tc>
          <w:tcPr>
            <w:tcW w:w="1105"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执行率</w:t>
            </w:r>
          </w:p>
        </w:tc>
        <w:tc>
          <w:tcPr>
            <w:tcW w:w="1105"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得分</w:t>
            </w:r>
          </w:p>
        </w:tc>
      </w:tr>
      <w:tr w:rsidR="00FC1D65">
        <w:tc>
          <w:tcPr>
            <w:tcW w:w="1105" w:type="dxa"/>
            <w:vMerge/>
            <w:tcBorders>
              <w:top w:val="single" w:sz="10" w:space="0" w:color="auto"/>
              <w:left w:val="single" w:sz="10" w:space="0" w:color="auto"/>
              <w:bottom w:val="single" w:sz="10" w:space="0" w:color="auto"/>
              <w:right w:val="single" w:sz="10" w:space="0" w:color="auto"/>
            </w:tcBorders>
          </w:tcPr>
          <w:p w:rsidR="00FC1D65" w:rsidRDefault="00FC1D65"/>
        </w:tc>
        <w:tc>
          <w:tcPr>
            <w:tcW w:w="1105"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年度总资金</w:t>
            </w:r>
          </w:p>
        </w:tc>
        <w:tc>
          <w:tcPr>
            <w:tcW w:w="1105"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165.31</w:t>
            </w:r>
          </w:p>
        </w:tc>
        <w:tc>
          <w:tcPr>
            <w:tcW w:w="1105"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159.27</w:t>
            </w:r>
          </w:p>
        </w:tc>
        <w:tc>
          <w:tcPr>
            <w:tcW w:w="1105"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159.27</w:t>
            </w:r>
          </w:p>
        </w:tc>
        <w:tc>
          <w:tcPr>
            <w:tcW w:w="1105"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w:t>
            </w:r>
          </w:p>
        </w:tc>
        <w:tc>
          <w:tcPr>
            <w:tcW w:w="1105"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100%</w:t>
            </w:r>
          </w:p>
        </w:tc>
        <w:tc>
          <w:tcPr>
            <w:tcW w:w="1105"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w:t>
            </w:r>
          </w:p>
        </w:tc>
      </w:tr>
      <w:tr w:rsidR="00FC1D65">
        <w:tc>
          <w:tcPr>
            <w:tcW w:w="1105" w:type="dxa"/>
            <w:vMerge/>
            <w:tcBorders>
              <w:top w:val="single" w:sz="10" w:space="0" w:color="auto"/>
              <w:left w:val="single" w:sz="10" w:space="0" w:color="auto"/>
              <w:bottom w:val="single" w:sz="10" w:space="0" w:color="auto"/>
              <w:right w:val="single" w:sz="10" w:space="0" w:color="auto"/>
            </w:tcBorders>
          </w:tcPr>
          <w:p w:rsidR="00FC1D65" w:rsidRDefault="00FC1D65"/>
        </w:tc>
        <w:tc>
          <w:tcPr>
            <w:tcW w:w="1105"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其中</w:t>
            </w:r>
            <w:r>
              <w:rPr>
                <w:rFonts w:ascii="宋体" w:hAnsi="宋体"/>
                <w:sz w:val="16"/>
              </w:rPr>
              <w:t>:</w:t>
            </w:r>
            <w:r>
              <w:rPr>
                <w:rFonts w:ascii="宋体" w:hAnsi="宋体"/>
                <w:sz w:val="16"/>
              </w:rPr>
              <w:t>上级安排（万元）</w:t>
            </w:r>
          </w:p>
        </w:tc>
        <w:tc>
          <w:tcPr>
            <w:tcW w:w="1105"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52.00</w:t>
            </w:r>
          </w:p>
        </w:tc>
        <w:tc>
          <w:tcPr>
            <w:tcW w:w="1105"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51.81</w:t>
            </w:r>
          </w:p>
        </w:tc>
        <w:tc>
          <w:tcPr>
            <w:tcW w:w="1105"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51.81</w:t>
            </w:r>
          </w:p>
        </w:tc>
        <w:tc>
          <w:tcPr>
            <w:tcW w:w="1105"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w:t>
            </w:r>
          </w:p>
        </w:tc>
      </w:tr>
      <w:tr w:rsidR="00FC1D65">
        <w:tc>
          <w:tcPr>
            <w:tcW w:w="1105" w:type="dxa"/>
            <w:vMerge/>
            <w:tcBorders>
              <w:top w:val="single" w:sz="10" w:space="0" w:color="auto"/>
              <w:left w:val="single" w:sz="10" w:space="0" w:color="auto"/>
              <w:bottom w:val="single" w:sz="10" w:space="0" w:color="auto"/>
              <w:right w:val="single" w:sz="10" w:space="0" w:color="auto"/>
            </w:tcBorders>
          </w:tcPr>
          <w:p w:rsidR="00FC1D65" w:rsidRDefault="00FC1D65"/>
        </w:tc>
        <w:tc>
          <w:tcPr>
            <w:tcW w:w="1105"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本级安排（万元）</w:t>
            </w:r>
          </w:p>
        </w:tc>
        <w:tc>
          <w:tcPr>
            <w:tcW w:w="1105"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113.31</w:t>
            </w:r>
          </w:p>
        </w:tc>
        <w:tc>
          <w:tcPr>
            <w:tcW w:w="1105"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107.46</w:t>
            </w:r>
          </w:p>
        </w:tc>
        <w:tc>
          <w:tcPr>
            <w:tcW w:w="1105"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107.46</w:t>
            </w:r>
          </w:p>
        </w:tc>
        <w:tc>
          <w:tcPr>
            <w:tcW w:w="1105"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w:t>
            </w:r>
          </w:p>
        </w:tc>
      </w:tr>
      <w:tr w:rsidR="00FC1D65">
        <w:tc>
          <w:tcPr>
            <w:tcW w:w="1105" w:type="dxa"/>
            <w:vMerge/>
            <w:tcBorders>
              <w:top w:val="single" w:sz="10" w:space="0" w:color="auto"/>
              <w:left w:val="single" w:sz="10" w:space="0" w:color="auto"/>
              <w:bottom w:val="single" w:sz="10" w:space="0" w:color="auto"/>
              <w:right w:val="single" w:sz="10" w:space="0" w:color="auto"/>
            </w:tcBorders>
          </w:tcPr>
          <w:p w:rsidR="00FC1D65" w:rsidRDefault="00FC1D65"/>
        </w:tc>
        <w:tc>
          <w:tcPr>
            <w:tcW w:w="1105"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其他资金（万元）</w:t>
            </w:r>
          </w:p>
        </w:tc>
        <w:tc>
          <w:tcPr>
            <w:tcW w:w="1105"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0.00</w:t>
            </w:r>
          </w:p>
        </w:tc>
        <w:tc>
          <w:tcPr>
            <w:tcW w:w="1105"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0.00</w:t>
            </w:r>
          </w:p>
        </w:tc>
        <w:tc>
          <w:tcPr>
            <w:tcW w:w="1105"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0.00</w:t>
            </w:r>
          </w:p>
        </w:tc>
        <w:tc>
          <w:tcPr>
            <w:tcW w:w="1105"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w:t>
            </w:r>
          </w:p>
        </w:tc>
      </w:tr>
      <w:tr w:rsidR="00FC1D65">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年度总体目标</w:t>
            </w:r>
          </w:p>
        </w:tc>
        <w:tc>
          <w:tcPr>
            <w:tcW w:w="3315" w:type="dxa"/>
            <w:gridSpan w:val="3"/>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预期目标</w:t>
            </w:r>
          </w:p>
        </w:tc>
        <w:tc>
          <w:tcPr>
            <w:tcW w:w="4420" w:type="dxa"/>
            <w:gridSpan w:val="4"/>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实际完成情况</w:t>
            </w:r>
          </w:p>
        </w:tc>
      </w:tr>
      <w:tr w:rsidR="00FC1D65">
        <w:tc>
          <w:tcPr>
            <w:tcW w:w="1105" w:type="dxa"/>
            <w:vMerge/>
            <w:tcBorders>
              <w:top w:val="single" w:sz="10" w:space="0" w:color="auto"/>
              <w:left w:val="single" w:sz="10" w:space="0" w:color="auto"/>
              <w:bottom w:val="single" w:sz="10" w:space="0" w:color="auto"/>
              <w:right w:val="single" w:sz="10" w:space="0" w:color="auto"/>
            </w:tcBorders>
          </w:tcPr>
          <w:p w:rsidR="00FC1D65" w:rsidRDefault="00FC1D65"/>
        </w:tc>
        <w:tc>
          <w:tcPr>
            <w:tcW w:w="3315" w:type="dxa"/>
            <w:gridSpan w:val="3"/>
            <w:tcBorders>
              <w:top w:val="single" w:sz="10" w:space="0" w:color="auto"/>
              <w:left w:val="single" w:sz="10" w:space="0" w:color="auto"/>
              <w:bottom w:val="single" w:sz="10" w:space="0" w:color="auto"/>
              <w:right w:val="single" w:sz="10" w:space="0" w:color="auto"/>
            </w:tcBorders>
            <w:vAlign w:val="center"/>
          </w:tcPr>
          <w:p w:rsidR="00FC1D65" w:rsidRDefault="00CA5F96">
            <w:r>
              <w:rPr>
                <w:rFonts w:ascii="宋体" w:hAnsi="宋体"/>
                <w:sz w:val="16"/>
              </w:rPr>
              <w:t>全面实施《全民科学素质行动计划纲要》，发挥党和政府联系科技工作者的桥梁和纽带作用，开展各类科普宣传、科技培训等，努力提升各族群众科学文化素质，实现全县公民科学素质进一步提升。具体目标如下：</w:t>
            </w:r>
            <w:r>
              <w:rPr>
                <w:rFonts w:ascii="宋体" w:hAnsi="宋体"/>
                <w:sz w:val="16"/>
              </w:rPr>
              <w:br/>
            </w:r>
            <w:r>
              <w:rPr>
                <w:rFonts w:ascii="宋体" w:hAnsi="宋体"/>
                <w:sz w:val="16"/>
              </w:rPr>
              <w:br/>
            </w:r>
            <w:r>
              <w:rPr>
                <w:rFonts w:ascii="宋体" w:hAnsi="宋体"/>
                <w:sz w:val="16"/>
              </w:rPr>
              <w:t>1</w:t>
            </w:r>
            <w:r>
              <w:rPr>
                <w:rFonts w:ascii="宋体" w:hAnsi="宋体"/>
                <w:sz w:val="16"/>
              </w:rPr>
              <w:t>、开展科普活动、科普巡展进校园活动；组织开展青少年科技创新大赛、机器人竞赛、航模车模竞赛等系列活动，共计</w:t>
            </w:r>
            <w:r>
              <w:rPr>
                <w:rFonts w:ascii="宋体" w:hAnsi="宋体"/>
                <w:sz w:val="16"/>
              </w:rPr>
              <w:t>15</w:t>
            </w:r>
            <w:r>
              <w:rPr>
                <w:rFonts w:ascii="宋体" w:hAnsi="宋体"/>
                <w:sz w:val="16"/>
              </w:rPr>
              <w:t>场次。</w:t>
            </w:r>
            <w:r>
              <w:rPr>
                <w:rFonts w:ascii="宋体" w:hAnsi="宋体"/>
                <w:sz w:val="16"/>
              </w:rPr>
              <w:br/>
            </w:r>
            <w:r>
              <w:rPr>
                <w:rFonts w:ascii="宋体" w:hAnsi="宋体"/>
                <w:sz w:val="16"/>
              </w:rPr>
              <w:br/>
              <w:t>2</w:t>
            </w:r>
            <w:r>
              <w:rPr>
                <w:rFonts w:ascii="宋体" w:hAnsi="宋体"/>
                <w:sz w:val="16"/>
              </w:rPr>
              <w:t>、充分利用各类科普教育平台，发挥好县科技馆和乡村科普馆阵地作用；加强科普大篷车、科普信息化平台的管理和应用工作</w:t>
            </w:r>
            <w:r>
              <w:rPr>
                <w:rFonts w:ascii="宋体" w:hAnsi="宋体"/>
                <w:sz w:val="16"/>
              </w:rPr>
              <w:t>:</w:t>
            </w:r>
            <w:r>
              <w:rPr>
                <w:rFonts w:ascii="宋体" w:hAnsi="宋体"/>
                <w:sz w:val="16"/>
              </w:rPr>
              <w:t>全面发挥科普宣传主阵地作用。开展各种群众性科普活动和科技培训共计</w:t>
            </w:r>
            <w:r>
              <w:rPr>
                <w:rFonts w:ascii="宋体" w:hAnsi="宋体"/>
                <w:sz w:val="16"/>
              </w:rPr>
              <w:t>144</w:t>
            </w:r>
            <w:r>
              <w:rPr>
                <w:rFonts w:ascii="宋体" w:hAnsi="宋体"/>
                <w:sz w:val="16"/>
              </w:rPr>
              <w:t>场次。</w:t>
            </w:r>
            <w:r>
              <w:rPr>
                <w:rFonts w:ascii="宋体" w:hAnsi="宋体"/>
                <w:sz w:val="16"/>
              </w:rPr>
              <w:br/>
            </w:r>
            <w:r>
              <w:rPr>
                <w:rFonts w:ascii="宋体" w:hAnsi="宋体"/>
                <w:sz w:val="16"/>
              </w:rPr>
              <w:br/>
              <w:t>3</w:t>
            </w:r>
            <w:r>
              <w:rPr>
                <w:rFonts w:ascii="宋体" w:hAnsi="宋体"/>
                <w:sz w:val="16"/>
              </w:rPr>
              <w:t>、深入实施基层科普行动计划，推动基层科普组织、科普基地、科普人才队伍和特色学校建设，支持基层科普组织、科普基地和特色学校建设</w:t>
            </w:r>
            <w:r>
              <w:rPr>
                <w:rFonts w:ascii="宋体" w:hAnsi="宋体"/>
                <w:sz w:val="16"/>
              </w:rPr>
              <w:t>5</w:t>
            </w:r>
            <w:r>
              <w:rPr>
                <w:rFonts w:ascii="宋体" w:hAnsi="宋体"/>
                <w:sz w:val="16"/>
              </w:rPr>
              <w:t>个。</w:t>
            </w:r>
          </w:p>
        </w:tc>
        <w:tc>
          <w:tcPr>
            <w:tcW w:w="4420" w:type="dxa"/>
            <w:gridSpan w:val="4"/>
            <w:tcBorders>
              <w:top w:val="single" w:sz="10" w:space="0" w:color="auto"/>
              <w:left w:val="single" w:sz="10" w:space="0" w:color="auto"/>
              <w:bottom w:val="single" w:sz="10" w:space="0" w:color="auto"/>
              <w:right w:val="single" w:sz="10" w:space="0" w:color="auto"/>
            </w:tcBorders>
            <w:vAlign w:val="center"/>
          </w:tcPr>
          <w:p w:rsidR="00FC1D65" w:rsidRDefault="00CA5F96">
            <w:r>
              <w:rPr>
                <w:rFonts w:ascii="宋体" w:hAnsi="宋体"/>
                <w:sz w:val="16"/>
              </w:rPr>
              <w:t>以第</w:t>
            </w:r>
            <w:r>
              <w:rPr>
                <w:rFonts w:ascii="宋体" w:hAnsi="宋体"/>
                <w:sz w:val="16"/>
              </w:rPr>
              <w:t>34</w:t>
            </w:r>
            <w:r>
              <w:rPr>
                <w:rFonts w:ascii="宋体" w:hAnsi="宋体"/>
                <w:sz w:val="16"/>
              </w:rPr>
              <w:t>届</w:t>
            </w:r>
            <w:r>
              <w:rPr>
                <w:rFonts w:ascii="宋体" w:hAnsi="宋体"/>
                <w:sz w:val="16"/>
              </w:rPr>
              <w:t>“</w:t>
            </w:r>
            <w:r>
              <w:rPr>
                <w:rFonts w:ascii="宋体" w:hAnsi="宋体"/>
                <w:sz w:val="16"/>
              </w:rPr>
              <w:t>科技之冬</w:t>
            </w:r>
            <w:r>
              <w:rPr>
                <w:rFonts w:ascii="宋体" w:hAnsi="宋体"/>
                <w:sz w:val="16"/>
              </w:rPr>
              <w:t>”</w:t>
            </w:r>
            <w:r>
              <w:rPr>
                <w:rFonts w:ascii="宋体" w:hAnsi="宋体"/>
                <w:sz w:val="16"/>
              </w:rPr>
              <w:t>、科普去极端化和科普</w:t>
            </w:r>
            <w:r>
              <w:rPr>
                <w:rFonts w:ascii="宋体" w:hAnsi="宋体"/>
                <w:sz w:val="16"/>
              </w:rPr>
              <w:t>“</w:t>
            </w:r>
            <w:r>
              <w:rPr>
                <w:rFonts w:ascii="宋体" w:hAnsi="宋体"/>
                <w:sz w:val="16"/>
              </w:rPr>
              <w:t>六进</w:t>
            </w:r>
            <w:r>
              <w:rPr>
                <w:rFonts w:ascii="宋体" w:hAnsi="宋体"/>
                <w:sz w:val="16"/>
              </w:rPr>
              <w:t>”</w:t>
            </w:r>
            <w:r>
              <w:rPr>
                <w:rFonts w:ascii="宋体" w:hAnsi="宋体"/>
                <w:sz w:val="16"/>
              </w:rPr>
              <w:t>活动为契机，开</w:t>
            </w:r>
            <w:r>
              <w:rPr>
                <w:rFonts w:ascii="宋体" w:hAnsi="宋体"/>
                <w:sz w:val="16"/>
              </w:rPr>
              <w:t>展各类科普活动</w:t>
            </w:r>
            <w:r>
              <w:rPr>
                <w:rFonts w:ascii="宋体" w:hAnsi="宋体"/>
                <w:sz w:val="16"/>
              </w:rPr>
              <w:t>104</w:t>
            </w:r>
            <w:r>
              <w:rPr>
                <w:rFonts w:ascii="宋体" w:hAnsi="宋体"/>
                <w:sz w:val="16"/>
              </w:rPr>
              <w:t>场次，举办各类实用技术、党的二十大和全国两会精神、科普知识及政策法规等培训</w:t>
            </w:r>
            <w:r>
              <w:rPr>
                <w:rFonts w:ascii="宋体" w:hAnsi="宋体"/>
                <w:sz w:val="16"/>
              </w:rPr>
              <w:t>40</w:t>
            </w:r>
            <w:r>
              <w:rPr>
                <w:rFonts w:ascii="宋体" w:hAnsi="宋体"/>
                <w:sz w:val="16"/>
              </w:rPr>
              <w:t>场次，覆盖人群达到</w:t>
            </w:r>
            <w:r>
              <w:rPr>
                <w:rFonts w:ascii="宋体" w:hAnsi="宋体"/>
                <w:sz w:val="16"/>
              </w:rPr>
              <w:t>2.67</w:t>
            </w:r>
            <w:r>
              <w:rPr>
                <w:rFonts w:ascii="宋体" w:hAnsi="宋体"/>
                <w:sz w:val="16"/>
              </w:rPr>
              <w:t>万人次。利用重要节点组织科普大篷车进校园系列活动，开展科普大篷车进校园活动</w:t>
            </w:r>
            <w:r>
              <w:rPr>
                <w:rFonts w:ascii="宋体" w:hAnsi="宋体"/>
                <w:sz w:val="16"/>
              </w:rPr>
              <w:t>15</w:t>
            </w:r>
            <w:r>
              <w:rPr>
                <w:rFonts w:ascii="宋体" w:hAnsi="宋体"/>
                <w:sz w:val="16"/>
              </w:rPr>
              <w:t>场次。实施基层科普行动计划，打造基层科普基地、特色学校</w:t>
            </w:r>
            <w:r>
              <w:rPr>
                <w:rFonts w:ascii="宋体" w:hAnsi="宋体"/>
                <w:sz w:val="16"/>
              </w:rPr>
              <w:t>5</w:t>
            </w:r>
            <w:r>
              <w:rPr>
                <w:rFonts w:ascii="宋体" w:hAnsi="宋体"/>
                <w:sz w:val="16"/>
              </w:rPr>
              <w:t>个。</w:t>
            </w:r>
          </w:p>
        </w:tc>
      </w:tr>
      <w:tr w:rsidR="00FC1D65">
        <w:tc>
          <w:tcPr>
            <w:tcW w:w="1105"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一级指标</w:t>
            </w:r>
          </w:p>
        </w:tc>
        <w:tc>
          <w:tcPr>
            <w:tcW w:w="1105"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二级指标</w:t>
            </w:r>
          </w:p>
        </w:tc>
        <w:tc>
          <w:tcPr>
            <w:tcW w:w="1105"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三级指标</w:t>
            </w:r>
          </w:p>
        </w:tc>
        <w:tc>
          <w:tcPr>
            <w:tcW w:w="1105"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预期指标值</w:t>
            </w:r>
          </w:p>
        </w:tc>
        <w:tc>
          <w:tcPr>
            <w:tcW w:w="1105"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指标值设定依据</w:t>
            </w:r>
          </w:p>
        </w:tc>
        <w:tc>
          <w:tcPr>
            <w:tcW w:w="1105"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分值权重</w:t>
            </w:r>
          </w:p>
        </w:tc>
        <w:tc>
          <w:tcPr>
            <w:tcW w:w="1105"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实际完成指标值</w:t>
            </w:r>
          </w:p>
        </w:tc>
        <w:tc>
          <w:tcPr>
            <w:tcW w:w="1105"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得分</w:t>
            </w:r>
          </w:p>
        </w:tc>
      </w:tr>
      <w:tr w:rsidR="00FC1D65">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履职效能</w:t>
            </w:r>
          </w:p>
        </w:tc>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数量指标</w:t>
            </w:r>
          </w:p>
        </w:tc>
        <w:tc>
          <w:tcPr>
            <w:tcW w:w="1105"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开展科普活动、科普巡展进校园活动场次</w:t>
            </w:r>
          </w:p>
        </w:tc>
        <w:tc>
          <w:tcPr>
            <w:tcW w:w="1105"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&gt;=15</w:t>
            </w:r>
            <w:r>
              <w:rPr>
                <w:rFonts w:ascii="宋体" w:hAnsi="宋体"/>
                <w:sz w:val="16"/>
              </w:rPr>
              <w:t>场次</w:t>
            </w:r>
          </w:p>
        </w:tc>
        <w:tc>
          <w:tcPr>
            <w:tcW w:w="1105"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2024</w:t>
            </w:r>
            <w:r>
              <w:rPr>
                <w:rFonts w:ascii="宋体" w:hAnsi="宋体"/>
                <w:sz w:val="16"/>
              </w:rPr>
              <w:t>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20</w:t>
            </w:r>
          </w:p>
        </w:tc>
        <w:tc>
          <w:tcPr>
            <w:tcW w:w="1105"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15</w:t>
            </w:r>
            <w:r>
              <w:rPr>
                <w:rFonts w:ascii="宋体" w:hAnsi="宋体"/>
                <w:sz w:val="16"/>
              </w:rPr>
              <w:t>场次</w:t>
            </w:r>
          </w:p>
        </w:tc>
        <w:tc>
          <w:tcPr>
            <w:tcW w:w="1105"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20</w:t>
            </w:r>
          </w:p>
        </w:tc>
      </w:tr>
      <w:tr w:rsidR="00FC1D65">
        <w:tc>
          <w:tcPr>
            <w:tcW w:w="1105" w:type="dxa"/>
            <w:vMerge/>
            <w:tcBorders>
              <w:top w:val="single" w:sz="10" w:space="0" w:color="auto"/>
              <w:left w:val="single" w:sz="10" w:space="0" w:color="auto"/>
              <w:bottom w:val="single" w:sz="10" w:space="0" w:color="auto"/>
              <w:right w:val="single" w:sz="10" w:space="0" w:color="auto"/>
            </w:tcBorders>
          </w:tcPr>
          <w:p w:rsidR="00FC1D65" w:rsidRDefault="00FC1D65"/>
        </w:tc>
        <w:tc>
          <w:tcPr>
            <w:tcW w:w="1105" w:type="dxa"/>
            <w:vMerge/>
            <w:tcBorders>
              <w:top w:val="single" w:sz="10" w:space="0" w:color="auto"/>
              <w:left w:val="single" w:sz="10" w:space="0" w:color="auto"/>
              <w:bottom w:val="single" w:sz="10" w:space="0" w:color="auto"/>
              <w:right w:val="single" w:sz="10" w:space="0" w:color="auto"/>
            </w:tcBorders>
          </w:tcPr>
          <w:p w:rsidR="00FC1D65" w:rsidRDefault="00FC1D65"/>
        </w:tc>
        <w:tc>
          <w:tcPr>
            <w:tcW w:w="1105"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开展各类科</w:t>
            </w:r>
            <w:r>
              <w:rPr>
                <w:rFonts w:ascii="宋体" w:hAnsi="宋体"/>
                <w:sz w:val="16"/>
              </w:rPr>
              <w:lastRenderedPageBreak/>
              <w:t>普活动场次</w:t>
            </w:r>
          </w:p>
        </w:tc>
        <w:tc>
          <w:tcPr>
            <w:tcW w:w="1105"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lastRenderedPageBreak/>
              <w:t>&gt;</w:t>
            </w:r>
            <w:r>
              <w:rPr>
                <w:rFonts w:ascii="宋体" w:hAnsi="宋体"/>
                <w:sz w:val="16"/>
              </w:rPr>
              <w:t>=104</w:t>
            </w:r>
            <w:r>
              <w:rPr>
                <w:rFonts w:ascii="宋体" w:hAnsi="宋体"/>
                <w:sz w:val="16"/>
              </w:rPr>
              <w:t>场次</w:t>
            </w:r>
          </w:p>
        </w:tc>
        <w:tc>
          <w:tcPr>
            <w:tcW w:w="1105"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2024</w:t>
            </w:r>
            <w:r>
              <w:rPr>
                <w:rFonts w:ascii="宋体" w:hAnsi="宋体"/>
                <w:sz w:val="16"/>
              </w:rPr>
              <w:t>年工作</w:t>
            </w:r>
            <w:r>
              <w:rPr>
                <w:rFonts w:ascii="宋体" w:hAnsi="宋体"/>
                <w:sz w:val="16"/>
              </w:rPr>
              <w:lastRenderedPageBreak/>
              <w:t>计划</w:t>
            </w:r>
          </w:p>
        </w:tc>
        <w:tc>
          <w:tcPr>
            <w:tcW w:w="1105"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lastRenderedPageBreak/>
              <w:t>20</w:t>
            </w:r>
          </w:p>
        </w:tc>
        <w:tc>
          <w:tcPr>
            <w:tcW w:w="1105"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104</w:t>
            </w:r>
            <w:r>
              <w:rPr>
                <w:rFonts w:ascii="宋体" w:hAnsi="宋体"/>
                <w:sz w:val="16"/>
              </w:rPr>
              <w:t>场次</w:t>
            </w:r>
          </w:p>
        </w:tc>
        <w:tc>
          <w:tcPr>
            <w:tcW w:w="1105"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20</w:t>
            </w:r>
          </w:p>
        </w:tc>
      </w:tr>
      <w:tr w:rsidR="00FC1D65">
        <w:tc>
          <w:tcPr>
            <w:tcW w:w="1105" w:type="dxa"/>
            <w:vMerge/>
            <w:tcBorders>
              <w:top w:val="single" w:sz="10" w:space="0" w:color="auto"/>
              <w:left w:val="single" w:sz="10" w:space="0" w:color="auto"/>
              <w:bottom w:val="single" w:sz="10" w:space="0" w:color="auto"/>
              <w:right w:val="single" w:sz="10" w:space="0" w:color="auto"/>
            </w:tcBorders>
          </w:tcPr>
          <w:p w:rsidR="00FC1D65" w:rsidRDefault="00FC1D65"/>
        </w:tc>
        <w:tc>
          <w:tcPr>
            <w:tcW w:w="1105" w:type="dxa"/>
            <w:vMerge/>
            <w:tcBorders>
              <w:top w:val="single" w:sz="10" w:space="0" w:color="auto"/>
              <w:left w:val="single" w:sz="10" w:space="0" w:color="auto"/>
              <w:bottom w:val="single" w:sz="10" w:space="0" w:color="auto"/>
              <w:right w:val="single" w:sz="10" w:space="0" w:color="auto"/>
            </w:tcBorders>
          </w:tcPr>
          <w:p w:rsidR="00FC1D65" w:rsidRDefault="00FC1D65"/>
        </w:tc>
        <w:tc>
          <w:tcPr>
            <w:tcW w:w="1105"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开展系列科普培训场次</w:t>
            </w:r>
          </w:p>
        </w:tc>
        <w:tc>
          <w:tcPr>
            <w:tcW w:w="1105"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&gt;=40</w:t>
            </w:r>
            <w:r>
              <w:rPr>
                <w:rFonts w:ascii="宋体" w:hAnsi="宋体"/>
                <w:sz w:val="16"/>
              </w:rPr>
              <w:t>场次</w:t>
            </w:r>
          </w:p>
        </w:tc>
        <w:tc>
          <w:tcPr>
            <w:tcW w:w="1105"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2024</w:t>
            </w:r>
            <w:r>
              <w:rPr>
                <w:rFonts w:ascii="宋体" w:hAnsi="宋体"/>
                <w:sz w:val="16"/>
              </w:rPr>
              <w:t>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25</w:t>
            </w:r>
          </w:p>
        </w:tc>
        <w:tc>
          <w:tcPr>
            <w:tcW w:w="1105"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40</w:t>
            </w:r>
            <w:r>
              <w:rPr>
                <w:rFonts w:ascii="宋体" w:hAnsi="宋体"/>
                <w:sz w:val="16"/>
              </w:rPr>
              <w:t>场次</w:t>
            </w:r>
          </w:p>
        </w:tc>
        <w:tc>
          <w:tcPr>
            <w:tcW w:w="1105"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25</w:t>
            </w:r>
          </w:p>
        </w:tc>
      </w:tr>
      <w:tr w:rsidR="00FC1D65">
        <w:tc>
          <w:tcPr>
            <w:tcW w:w="1105" w:type="dxa"/>
            <w:vMerge/>
            <w:tcBorders>
              <w:top w:val="single" w:sz="10" w:space="0" w:color="auto"/>
              <w:left w:val="single" w:sz="10" w:space="0" w:color="auto"/>
              <w:bottom w:val="single" w:sz="10" w:space="0" w:color="auto"/>
              <w:right w:val="single" w:sz="10" w:space="0" w:color="auto"/>
            </w:tcBorders>
          </w:tcPr>
          <w:p w:rsidR="00FC1D65" w:rsidRDefault="00FC1D65"/>
        </w:tc>
        <w:tc>
          <w:tcPr>
            <w:tcW w:w="1105" w:type="dxa"/>
            <w:vMerge/>
            <w:tcBorders>
              <w:top w:val="single" w:sz="10" w:space="0" w:color="auto"/>
              <w:left w:val="single" w:sz="10" w:space="0" w:color="auto"/>
              <w:bottom w:val="single" w:sz="10" w:space="0" w:color="auto"/>
              <w:right w:val="single" w:sz="10" w:space="0" w:color="auto"/>
            </w:tcBorders>
          </w:tcPr>
          <w:p w:rsidR="00FC1D65" w:rsidRDefault="00FC1D65"/>
        </w:tc>
        <w:tc>
          <w:tcPr>
            <w:tcW w:w="1105"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支持基层科普组织、科普基地和特色学校建设数量</w:t>
            </w:r>
          </w:p>
        </w:tc>
        <w:tc>
          <w:tcPr>
            <w:tcW w:w="1105"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&gt;=5</w:t>
            </w:r>
            <w:r>
              <w:rPr>
                <w:rFonts w:ascii="宋体" w:hAnsi="宋体"/>
                <w:sz w:val="16"/>
              </w:rPr>
              <w:t>个</w:t>
            </w:r>
          </w:p>
        </w:tc>
        <w:tc>
          <w:tcPr>
            <w:tcW w:w="1105"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2024</w:t>
            </w:r>
            <w:r>
              <w:rPr>
                <w:rFonts w:ascii="宋体" w:hAnsi="宋体"/>
                <w:sz w:val="16"/>
              </w:rPr>
              <w:t>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25</w:t>
            </w:r>
          </w:p>
        </w:tc>
        <w:tc>
          <w:tcPr>
            <w:tcW w:w="1105"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5</w:t>
            </w:r>
            <w:r>
              <w:rPr>
                <w:rFonts w:ascii="宋体" w:hAnsi="宋体"/>
                <w:sz w:val="16"/>
              </w:rPr>
              <w:t>个</w:t>
            </w:r>
          </w:p>
        </w:tc>
        <w:tc>
          <w:tcPr>
            <w:tcW w:w="1105"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25</w:t>
            </w:r>
          </w:p>
        </w:tc>
      </w:tr>
    </w:tbl>
    <w:p w:rsidR="00FC1D65" w:rsidRDefault="00CA5F96">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632"/>
        <w:gridCol w:w="696"/>
        <w:gridCol w:w="632"/>
      </w:tblGrid>
      <w:tr w:rsidR="00FC1D65">
        <w:tc>
          <w:tcPr>
            <w:tcW w:w="8848" w:type="dxa"/>
            <w:gridSpan w:val="14"/>
            <w:vAlign w:val="center"/>
          </w:tcPr>
          <w:p w:rsidR="00FC1D65" w:rsidRDefault="00CA5F96">
            <w:pPr>
              <w:jc w:val="center"/>
            </w:pPr>
            <w:r>
              <w:rPr>
                <w:rFonts w:ascii="宋体" w:hAnsi="宋体"/>
                <w:sz w:val="24"/>
              </w:rPr>
              <w:lastRenderedPageBreak/>
              <w:t>项目支出绩效自评表</w:t>
            </w:r>
          </w:p>
        </w:tc>
      </w:tr>
      <w:tr w:rsidR="00FC1D65">
        <w:tc>
          <w:tcPr>
            <w:tcW w:w="8848" w:type="dxa"/>
            <w:gridSpan w:val="14"/>
            <w:vAlign w:val="center"/>
          </w:tcPr>
          <w:p w:rsidR="00FC1D65" w:rsidRDefault="00CA5F96">
            <w:pPr>
              <w:jc w:val="center"/>
            </w:pPr>
            <w:r>
              <w:rPr>
                <w:rFonts w:ascii="宋体" w:hAnsi="宋体"/>
                <w:sz w:val="24"/>
              </w:rPr>
              <w:t>(2024</w:t>
            </w:r>
            <w:r>
              <w:rPr>
                <w:rFonts w:ascii="宋体" w:hAnsi="宋体"/>
                <w:sz w:val="24"/>
              </w:rPr>
              <w:t>年度</w:t>
            </w:r>
            <w:r>
              <w:rPr>
                <w:rFonts w:ascii="宋体" w:hAnsi="宋体"/>
                <w:sz w:val="24"/>
              </w:rPr>
              <w:t>)</w:t>
            </w:r>
          </w:p>
        </w:tc>
      </w:tr>
      <w:tr w:rsidR="00FC1D65">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2024</w:t>
            </w:r>
            <w:r>
              <w:rPr>
                <w:rFonts w:ascii="宋体" w:hAnsi="宋体"/>
                <w:sz w:val="16"/>
              </w:rPr>
              <w:t>年中央基层科普行动计划资金</w:t>
            </w:r>
          </w:p>
        </w:tc>
      </w:tr>
      <w:tr w:rsidR="00FC1D65">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新疆尉犁县科学技术协会</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新疆尉犁县科学技术协会</w:t>
            </w:r>
          </w:p>
        </w:tc>
      </w:tr>
      <w:tr w:rsidR="00FC1D65">
        <w:tc>
          <w:tcPr>
            <w:tcW w:w="632" w:type="dxa"/>
            <w:tcBorders>
              <w:top w:val="single" w:sz="10" w:space="0" w:color="auto"/>
              <w:left w:val="single" w:sz="10" w:space="0" w:color="auto"/>
              <w:bottom w:val="single" w:sz="10" w:space="0" w:color="auto"/>
              <w:right w:val="single" w:sz="10" w:space="0" w:color="auto"/>
            </w:tcBorders>
          </w:tcPr>
          <w:p w:rsidR="00FC1D65" w:rsidRDefault="00FC1D6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C1D65" w:rsidRDefault="00FC1D65">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得分</w:t>
            </w:r>
          </w:p>
        </w:tc>
      </w:tr>
      <w:tr w:rsidR="00FC1D6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3.81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3.81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10.00</w:t>
            </w:r>
          </w:p>
        </w:tc>
      </w:tr>
      <w:tr w:rsidR="00FC1D65">
        <w:tc>
          <w:tcPr>
            <w:tcW w:w="632" w:type="dxa"/>
            <w:vMerge/>
            <w:tcBorders>
              <w:top w:val="single" w:sz="10" w:space="0" w:color="auto"/>
              <w:left w:val="single" w:sz="10" w:space="0" w:color="auto"/>
              <w:bottom w:val="single" w:sz="10" w:space="0" w:color="auto"/>
              <w:right w:val="single" w:sz="10" w:space="0" w:color="auto"/>
            </w:tcBorders>
          </w:tcPr>
          <w:p w:rsidR="00FC1D65" w:rsidRDefault="00FC1D6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3.81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3.81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w:t>
            </w:r>
          </w:p>
        </w:tc>
      </w:tr>
      <w:tr w:rsidR="00FC1D65">
        <w:tc>
          <w:tcPr>
            <w:tcW w:w="632" w:type="dxa"/>
            <w:vMerge/>
            <w:tcBorders>
              <w:top w:val="single" w:sz="10" w:space="0" w:color="auto"/>
              <w:left w:val="single" w:sz="10" w:space="0" w:color="auto"/>
              <w:bottom w:val="single" w:sz="10" w:space="0" w:color="auto"/>
              <w:right w:val="single" w:sz="10" w:space="0" w:color="auto"/>
            </w:tcBorders>
          </w:tcPr>
          <w:p w:rsidR="00FC1D65" w:rsidRDefault="00FC1D6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w:t>
            </w:r>
          </w:p>
        </w:tc>
      </w:tr>
      <w:tr w:rsidR="00FC1D6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总体目标完成情况</w:t>
            </w:r>
          </w:p>
        </w:tc>
      </w:tr>
      <w:tr w:rsidR="00FC1D65">
        <w:tc>
          <w:tcPr>
            <w:tcW w:w="632" w:type="dxa"/>
            <w:vMerge/>
            <w:tcBorders>
              <w:top w:val="single" w:sz="10" w:space="0" w:color="auto"/>
              <w:left w:val="single" w:sz="10" w:space="0" w:color="auto"/>
              <w:bottom w:val="single" w:sz="10" w:space="0" w:color="auto"/>
              <w:right w:val="single" w:sz="10" w:space="0" w:color="auto"/>
            </w:tcBorders>
          </w:tcPr>
          <w:p w:rsidR="00FC1D65" w:rsidRDefault="00FC1D65"/>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C1D65" w:rsidRDefault="00CA5F96">
            <w:r>
              <w:rPr>
                <w:rFonts w:ascii="宋体" w:hAnsi="宋体"/>
                <w:sz w:val="16"/>
              </w:rPr>
              <w:t>通过实施基层科普行动计划，奖补基层科普组织至少</w:t>
            </w:r>
            <w:r>
              <w:rPr>
                <w:rFonts w:ascii="宋体" w:hAnsi="宋体"/>
                <w:sz w:val="16"/>
              </w:rPr>
              <w:t>2</w:t>
            </w:r>
            <w:r>
              <w:rPr>
                <w:rFonts w:ascii="宋体" w:hAnsi="宋体"/>
                <w:sz w:val="16"/>
              </w:rPr>
              <w:t>个，进一步发挥农村基层组织科普示范和辐射带动作用，积极开展科普培训、科普讲座、产业指导技术服务、科学文化传播等各类专题科普活动，共计</w:t>
            </w:r>
            <w:r>
              <w:rPr>
                <w:rFonts w:ascii="宋体" w:hAnsi="宋体"/>
                <w:sz w:val="16"/>
              </w:rPr>
              <w:t>23</w:t>
            </w:r>
            <w:r>
              <w:rPr>
                <w:rFonts w:ascii="宋体" w:hAnsi="宋体"/>
                <w:sz w:val="16"/>
              </w:rPr>
              <w:t>场次，引导和帮助各族群众树立科学、文明、健康的生产和生活方式，让基层科普组织公共服务持续惠及广大基层群众。</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C1D65" w:rsidRDefault="00CA5F96">
            <w:r>
              <w:rPr>
                <w:rFonts w:ascii="宋体" w:hAnsi="宋体"/>
                <w:sz w:val="16"/>
              </w:rPr>
              <w:t>2024</w:t>
            </w:r>
            <w:r>
              <w:rPr>
                <w:rFonts w:ascii="宋体" w:hAnsi="宋体"/>
                <w:sz w:val="16"/>
              </w:rPr>
              <w:t>年扎实实施基层科普行动计划，奖补了基层科普组织</w:t>
            </w:r>
            <w:r>
              <w:rPr>
                <w:rFonts w:ascii="宋体" w:hAnsi="宋体"/>
                <w:sz w:val="16"/>
              </w:rPr>
              <w:t>2</w:t>
            </w:r>
            <w:r>
              <w:rPr>
                <w:rFonts w:ascii="宋体" w:hAnsi="宋体"/>
                <w:sz w:val="16"/>
              </w:rPr>
              <w:t>个，开展了科普培训、科普讲座、产业指导技术服务、科学文化传播等各类专题科普活动活动</w:t>
            </w:r>
            <w:r>
              <w:rPr>
                <w:rFonts w:ascii="宋体" w:hAnsi="宋体"/>
                <w:sz w:val="16"/>
              </w:rPr>
              <w:t>23</w:t>
            </w:r>
            <w:r>
              <w:rPr>
                <w:rFonts w:ascii="宋体" w:hAnsi="宋体"/>
                <w:sz w:val="16"/>
              </w:rPr>
              <w:t>场次，各族群众牢固树立了科学、文明、健康的生产和生活方式，科普氛围有效提高。</w:t>
            </w:r>
          </w:p>
        </w:tc>
      </w:tr>
      <w:tr w:rsidR="00FC1D65">
        <w:tc>
          <w:tcPr>
            <w:tcW w:w="632" w:type="dxa"/>
            <w:tcBorders>
              <w:top w:val="single" w:sz="10" w:space="0" w:color="auto"/>
              <w:left w:val="single" w:sz="10" w:space="0" w:color="auto"/>
              <w:bottom w:val="single" w:sz="10" w:space="0" w:color="auto"/>
              <w:right w:val="single" w:sz="10" w:space="0" w:color="auto"/>
            </w:tcBorders>
          </w:tcPr>
          <w:p w:rsidR="00FC1D65" w:rsidRDefault="00FC1D65"/>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偏差原因分析及改进措施</w:t>
            </w:r>
          </w:p>
        </w:tc>
      </w:tr>
      <w:tr w:rsidR="00FC1D6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开展科普培训、科普讲座等产业指导技术服务活动场次</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&gt;=3</w:t>
            </w:r>
            <w:r>
              <w:rPr>
                <w:rFonts w:ascii="宋体" w:hAnsi="宋体"/>
                <w:sz w:val="16"/>
              </w:rPr>
              <w:t>场次</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=3</w:t>
            </w:r>
            <w:r>
              <w:rPr>
                <w:rFonts w:ascii="宋体" w:hAnsi="宋体"/>
                <w:sz w:val="16"/>
              </w:rPr>
              <w:t>场次</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FC1D65">
            <w:pPr>
              <w:jc w:val="center"/>
            </w:pPr>
          </w:p>
        </w:tc>
      </w:tr>
      <w:tr w:rsidR="00FC1D65">
        <w:tc>
          <w:tcPr>
            <w:tcW w:w="632" w:type="dxa"/>
            <w:vMerge/>
            <w:tcBorders>
              <w:top w:val="single" w:sz="10" w:space="0" w:color="auto"/>
              <w:left w:val="single" w:sz="10" w:space="0" w:color="auto"/>
              <w:bottom w:val="single" w:sz="10" w:space="0" w:color="auto"/>
              <w:right w:val="single" w:sz="10" w:space="0" w:color="auto"/>
            </w:tcBorders>
          </w:tcPr>
          <w:p w:rsidR="00FC1D65" w:rsidRDefault="00FC1D65"/>
        </w:tc>
        <w:tc>
          <w:tcPr>
            <w:tcW w:w="632" w:type="dxa"/>
            <w:vMerge/>
            <w:tcBorders>
              <w:top w:val="single" w:sz="10" w:space="0" w:color="auto"/>
              <w:left w:val="single" w:sz="10" w:space="0" w:color="auto"/>
              <w:bottom w:val="single" w:sz="10" w:space="0" w:color="auto"/>
              <w:right w:val="single" w:sz="10" w:space="0" w:color="auto"/>
            </w:tcBorders>
          </w:tcPr>
          <w:p w:rsidR="00FC1D65" w:rsidRDefault="00FC1D65"/>
        </w:tc>
        <w:tc>
          <w:tcPr>
            <w:tcW w:w="632" w:type="dxa"/>
            <w:vMerge/>
            <w:tcBorders>
              <w:top w:val="single" w:sz="10" w:space="0" w:color="auto"/>
              <w:left w:val="single" w:sz="10" w:space="0" w:color="auto"/>
              <w:bottom w:val="single" w:sz="10" w:space="0" w:color="auto"/>
              <w:right w:val="single" w:sz="10" w:space="0" w:color="auto"/>
            </w:tcBorders>
          </w:tcPr>
          <w:p w:rsidR="00FC1D65" w:rsidRDefault="00FC1D65"/>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开展科学</w:t>
            </w:r>
            <w:r>
              <w:rPr>
                <w:rFonts w:ascii="宋体" w:hAnsi="宋体"/>
                <w:sz w:val="16"/>
              </w:rPr>
              <w:lastRenderedPageBreak/>
              <w:t>文化传播活动、各类专题科普活动场次</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lastRenderedPageBreak/>
              <w:t>&gt;=20</w:t>
            </w:r>
            <w:r>
              <w:rPr>
                <w:rFonts w:ascii="宋体" w:hAnsi="宋体"/>
                <w:sz w:val="16"/>
              </w:rPr>
              <w:t>场次</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=20</w:t>
            </w:r>
            <w:r>
              <w:rPr>
                <w:rFonts w:ascii="宋体" w:hAnsi="宋体"/>
                <w:sz w:val="16"/>
              </w:rPr>
              <w:t>场次</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FC1D65">
            <w:pPr>
              <w:jc w:val="center"/>
            </w:pPr>
          </w:p>
        </w:tc>
      </w:tr>
      <w:tr w:rsidR="00FC1D65">
        <w:tc>
          <w:tcPr>
            <w:tcW w:w="632" w:type="dxa"/>
            <w:vMerge/>
            <w:tcBorders>
              <w:top w:val="single" w:sz="10" w:space="0" w:color="auto"/>
              <w:left w:val="single" w:sz="10" w:space="0" w:color="auto"/>
              <w:bottom w:val="single" w:sz="10" w:space="0" w:color="auto"/>
              <w:right w:val="single" w:sz="10" w:space="0" w:color="auto"/>
            </w:tcBorders>
          </w:tcPr>
          <w:p w:rsidR="00FC1D65" w:rsidRDefault="00FC1D65"/>
        </w:tc>
        <w:tc>
          <w:tcPr>
            <w:tcW w:w="632" w:type="dxa"/>
            <w:vMerge/>
            <w:tcBorders>
              <w:top w:val="single" w:sz="10" w:space="0" w:color="auto"/>
              <w:left w:val="single" w:sz="10" w:space="0" w:color="auto"/>
              <w:bottom w:val="single" w:sz="10" w:space="0" w:color="auto"/>
              <w:right w:val="single" w:sz="10" w:space="0" w:color="auto"/>
            </w:tcBorders>
          </w:tcPr>
          <w:p w:rsidR="00FC1D65" w:rsidRDefault="00FC1D65"/>
        </w:tc>
        <w:tc>
          <w:tcPr>
            <w:tcW w:w="632" w:type="dxa"/>
            <w:vMerge/>
            <w:tcBorders>
              <w:top w:val="single" w:sz="10" w:space="0" w:color="auto"/>
              <w:left w:val="single" w:sz="10" w:space="0" w:color="auto"/>
              <w:bottom w:val="single" w:sz="10" w:space="0" w:color="auto"/>
              <w:right w:val="single" w:sz="10" w:space="0" w:color="auto"/>
            </w:tcBorders>
          </w:tcPr>
          <w:p w:rsidR="00FC1D65" w:rsidRDefault="00FC1D65"/>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奖补基层科普组织</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&gt;</w:t>
            </w:r>
            <w:r>
              <w:rPr>
                <w:rFonts w:ascii="宋体" w:hAnsi="宋体"/>
                <w:sz w:val="16"/>
              </w:rPr>
              <w:t>=2</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=2</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FC1D65">
            <w:pPr>
              <w:jc w:val="center"/>
            </w:pPr>
          </w:p>
        </w:tc>
      </w:tr>
      <w:tr w:rsidR="00FC1D65">
        <w:tc>
          <w:tcPr>
            <w:tcW w:w="632" w:type="dxa"/>
            <w:vMerge/>
            <w:tcBorders>
              <w:top w:val="single" w:sz="10" w:space="0" w:color="auto"/>
              <w:left w:val="single" w:sz="10" w:space="0" w:color="auto"/>
              <w:bottom w:val="single" w:sz="10" w:space="0" w:color="auto"/>
              <w:right w:val="single" w:sz="10" w:space="0" w:color="auto"/>
            </w:tcBorders>
          </w:tcPr>
          <w:p w:rsidR="00FC1D65" w:rsidRDefault="00FC1D65"/>
        </w:tc>
        <w:tc>
          <w:tcPr>
            <w:tcW w:w="632" w:type="dxa"/>
            <w:vMerge/>
            <w:tcBorders>
              <w:top w:val="single" w:sz="10" w:space="0" w:color="auto"/>
              <w:left w:val="single" w:sz="10" w:space="0" w:color="auto"/>
              <w:bottom w:val="single" w:sz="10" w:space="0" w:color="auto"/>
              <w:right w:val="single" w:sz="10" w:space="0" w:color="auto"/>
            </w:tcBorders>
          </w:tcPr>
          <w:p w:rsidR="00FC1D65" w:rsidRDefault="00FC1D65"/>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科普经费规范使用合规率</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FC1D65">
            <w:pPr>
              <w:jc w:val="center"/>
            </w:pPr>
          </w:p>
        </w:tc>
      </w:tr>
      <w:tr w:rsidR="00FC1D65">
        <w:tc>
          <w:tcPr>
            <w:tcW w:w="632" w:type="dxa"/>
            <w:vMerge/>
            <w:tcBorders>
              <w:top w:val="single" w:sz="10" w:space="0" w:color="auto"/>
              <w:left w:val="single" w:sz="10" w:space="0" w:color="auto"/>
              <w:bottom w:val="single" w:sz="10" w:space="0" w:color="auto"/>
              <w:right w:val="single" w:sz="10" w:space="0" w:color="auto"/>
            </w:tcBorders>
          </w:tcPr>
          <w:p w:rsidR="00FC1D65" w:rsidRDefault="00FC1D65"/>
        </w:tc>
        <w:tc>
          <w:tcPr>
            <w:tcW w:w="632" w:type="dxa"/>
            <w:vMerge/>
            <w:tcBorders>
              <w:top w:val="single" w:sz="10" w:space="0" w:color="auto"/>
              <w:left w:val="single" w:sz="10" w:space="0" w:color="auto"/>
              <w:bottom w:val="single" w:sz="10" w:space="0" w:color="auto"/>
              <w:right w:val="single" w:sz="10" w:space="0" w:color="auto"/>
            </w:tcBorders>
          </w:tcPr>
          <w:p w:rsidR="00FC1D65" w:rsidRDefault="00FC1D65"/>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科普活动按时完成率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FC1D65">
            <w:pPr>
              <w:jc w:val="center"/>
            </w:pPr>
          </w:p>
        </w:tc>
      </w:tr>
      <w:tr w:rsidR="00FC1D65">
        <w:tc>
          <w:tcPr>
            <w:tcW w:w="632" w:type="dxa"/>
            <w:vMerge/>
            <w:tcBorders>
              <w:top w:val="single" w:sz="10" w:space="0" w:color="auto"/>
              <w:left w:val="single" w:sz="10" w:space="0" w:color="auto"/>
              <w:bottom w:val="single" w:sz="10" w:space="0" w:color="auto"/>
              <w:right w:val="single" w:sz="10" w:space="0" w:color="auto"/>
            </w:tcBorders>
          </w:tcPr>
          <w:p w:rsidR="00FC1D65" w:rsidRDefault="00FC1D65"/>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奖补基层科普组组织成本</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&lt;=2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FC1D65">
            <w:pPr>
              <w:jc w:val="center"/>
            </w:pPr>
          </w:p>
        </w:tc>
      </w:tr>
      <w:tr w:rsidR="00FC1D65">
        <w:tc>
          <w:tcPr>
            <w:tcW w:w="632" w:type="dxa"/>
            <w:vMerge/>
            <w:tcBorders>
              <w:top w:val="single" w:sz="10" w:space="0" w:color="auto"/>
              <w:left w:val="single" w:sz="10" w:space="0" w:color="auto"/>
              <w:bottom w:val="single" w:sz="10" w:space="0" w:color="auto"/>
              <w:right w:val="single" w:sz="10" w:space="0" w:color="auto"/>
            </w:tcBorders>
          </w:tcPr>
          <w:p w:rsidR="00FC1D65" w:rsidRDefault="00FC1D65"/>
        </w:tc>
        <w:tc>
          <w:tcPr>
            <w:tcW w:w="632" w:type="dxa"/>
            <w:vMerge/>
            <w:tcBorders>
              <w:top w:val="single" w:sz="10" w:space="0" w:color="auto"/>
              <w:left w:val="single" w:sz="10" w:space="0" w:color="auto"/>
              <w:bottom w:val="single" w:sz="10" w:space="0" w:color="auto"/>
              <w:right w:val="single" w:sz="10" w:space="0" w:color="auto"/>
            </w:tcBorders>
          </w:tcPr>
          <w:p w:rsidR="00FC1D65" w:rsidRDefault="00FC1D65"/>
        </w:tc>
        <w:tc>
          <w:tcPr>
            <w:tcW w:w="632" w:type="dxa"/>
            <w:vMerge/>
            <w:tcBorders>
              <w:top w:val="single" w:sz="10" w:space="0" w:color="auto"/>
              <w:left w:val="single" w:sz="10" w:space="0" w:color="auto"/>
              <w:bottom w:val="single" w:sz="10" w:space="0" w:color="auto"/>
              <w:right w:val="single" w:sz="10" w:space="0" w:color="auto"/>
            </w:tcBorders>
          </w:tcPr>
          <w:p w:rsidR="00FC1D65" w:rsidRDefault="00FC1D65"/>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开展科普宣传教育系列活动成本</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&lt;</w:t>
            </w:r>
            <w:r>
              <w:rPr>
                <w:rFonts w:ascii="宋体" w:hAnsi="宋体"/>
                <w:sz w:val="16"/>
              </w:rPr>
              <w:t>=1.81</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=1.81</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FC1D65">
            <w:pPr>
              <w:jc w:val="center"/>
            </w:pPr>
          </w:p>
        </w:tc>
      </w:tr>
      <w:tr w:rsidR="00FC1D65">
        <w:tc>
          <w:tcPr>
            <w:tcW w:w="632" w:type="dxa"/>
            <w:vMerge/>
            <w:tcBorders>
              <w:top w:val="single" w:sz="10" w:space="0" w:color="auto"/>
              <w:left w:val="single" w:sz="10" w:space="0" w:color="auto"/>
              <w:bottom w:val="single" w:sz="10" w:space="0" w:color="auto"/>
              <w:right w:val="single" w:sz="10" w:space="0" w:color="auto"/>
            </w:tcBorders>
          </w:tcPr>
          <w:p w:rsidR="00FC1D65" w:rsidRDefault="00FC1D65"/>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公民科学素质比例</w:t>
            </w:r>
            <w:r>
              <w:rPr>
                <w:rFonts w:ascii="宋体" w:hAnsi="宋体"/>
                <w:sz w:val="16"/>
              </w:rPr>
              <w:lastRenderedPageBreak/>
              <w:t>不断提升</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lastRenderedPageBreak/>
              <w:t>&gt;=9%</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FC1D65">
            <w:pPr>
              <w:jc w:val="center"/>
            </w:pPr>
          </w:p>
        </w:tc>
      </w:tr>
      <w:tr w:rsidR="00FC1D65">
        <w:tc>
          <w:tcPr>
            <w:tcW w:w="632" w:type="dxa"/>
            <w:vMerge/>
            <w:tcBorders>
              <w:top w:val="single" w:sz="10" w:space="0" w:color="auto"/>
              <w:left w:val="single" w:sz="10" w:space="0" w:color="auto"/>
              <w:bottom w:val="single" w:sz="10" w:space="0" w:color="auto"/>
              <w:right w:val="single" w:sz="10" w:space="0" w:color="auto"/>
            </w:tcBorders>
          </w:tcPr>
          <w:p w:rsidR="00FC1D65" w:rsidRDefault="00FC1D65"/>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参与活动群众满意度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FC1D65">
            <w:pPr>
              <w:jc w:val="center"/>
            </w:pPr>
          </w:p>
        </w:tc>
      </w:tr>
      <w:tr w:rsidR="00FC1D65">
        <w:tc>
          <w:tcPr>
            <w:tcW w:w="2528" w:type="dxa"/>
            <w:gridSpan w:val="4"/>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FC1D65" w:rsidRDefault="00FC1D65"/>
        </w:tc>
        <w:tc>
          <w:tcPr>
            <w:tcW w:w="632" w:type="dxa"/>
            <w:tcBorders>
              <w:top w:val="single" w:sz="10" w:space="0" w:color="auto"/>
              <w:left w:val="single" w:sz="10" w:space="0" w:color="auto"/>
              <w:bottom w:val="single" w:sz="10" w:space="0" w:color="auto"/>
              <w:right w:val="single" w:sz="10" w:space="0" w:color="auto"/>
            </w:tcBorders>
          </w:tcPr>
          <w:p w:rsidR="00FC1D65" w:rsidRDefault="00FC1D65"/>
        </w:tc>
        <w:tc>
          <w:tcPr>
            <w:tcW w:w="632" w:type="dxa"/>
            <w:tcBorders>
              <w:top w:val="single" w:sz="10" w:space="0" w:color="auto"/>
              <w:left w:val="single" w:sz="10" w:space="0" w:color="auto"/>
              <w:bottom w:val="single" w:sz="10" w:space="0" w:color="auto"/>
              <w:right w:val="single" w:sz="10" w:space="0" w:color="auto"/>
            </w:tcBorders>
          </w:tcPr>
          <w:p w:rsidR="00FC1D65" w:rsidRDefault="00FC1D65"/>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C1D65" w:rsidRDefault="00FC1D65"/>
        </w:tc>
        <w:tc>
          <w:tcPr>
            <w:tcW w:w="632" w:type="dxa"/>
            <w:tcBorders>
              <w:top w:val="single" w:sz="10" w:space="0" w:color="auto"/>
              <w:left w:val="single" w:sz="10" w:space="0" w:color="auto"/>
              <w:bottom w:val="single" w:sz="10" w:space="0" w:color="auto"/>
              <w:right w:val="single" w:sz="10" w:space="0" w:color="auto"/>
            </w:tcBorders>
          </w:tcPr>
          <w:p w:rsidR="00FC1D65" w:rsidRDefault="00FC1D65"/>
        </w:tc>
        <w:tc>
          <w:tcPr>
            <w:tcW w:w="632" w:type="dxa"/>
            <w:tcBorders>
              <w:top w:val="single" w:sz="10" w:space="0" w:color="auto"/>
              <w:left w:val="single" w:sz="10" w:space="0" w:color="auto"/>
              <w:bottom w:val="single" w:sz="10" w:space="0" w:color="auto"/>
              <w:right w:val="single" w:sz="10" w:space="0" w:color="auto"/>
            </w:tcBorders>
          </w:tcPr>
          <w:p w:rsidR="00FC1D65" w:rsidRDefault="00FC1D65"/>
        </w:tc>
        <w:tc>
          <w:tcPr>
            <w:tcW w:w="632" w:type="dxa"/>
            <w:tcBorders>
              <w:top w:val="single" w:sz="10" w:space="0" w:color="auto"/>
              <w:left w:val="single" w:sz="10" w:space="0" w:color="auto"/>
              <w:bottom w:val="single" w:sz="10" w:space="0" w:color="auto"/>
              <w:right w:val="single" w:sz="10" w:space="0" w:color="auto"/>
            </w:tcBorders>
          </w:tcPr>
          <w:p w:rsidR="00FC1D65" w:rsidRDefault="00FC1D65"/>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FC1D65" w:rsidRDefault="00FC1D65"/>
        </w:tc>
      </w:tr>
    </w:tbl>
    <w:p w:rsidR="00FC1D65" w:rsidRDefault="00CA5F96">
      <w:r>
        <w:br w:type="page"/>
      </w:r>
    </w:p>
    <w:tbl>
      <w:tblPr>
        <w:tblW w:w="0" w:type="auto"/>
        <w:tblLook w:val="04A0" w:firstRow="1" w:lastRow="0" w:firstColumn="1" w:lastColumn="0" w:noHBand="0" w:noVBand="1"/>
      </w:tblPr>
      <w:tblGrid>
        <w:gridCol w:w="613"/>
        <w:gridCol w:w="583"/>
        <w:gridCol w:w="584"/>
        <w:gridCol w:w="614"/>
        <w:gridCol w:w="936"/>
        <w:gridCol w:w="584"/>
        <w:gridCol w:w="584"/>
        <w:gridCol w:w="599"/>
        <w:gridCol w:w="584"/>
        <w:gridCol w:w="584"/>
        <w:gridCol w:w="856"/>
        <w:gridCol w:w="614"/>
        <w:gridCol w:w="696"/>
        <w:gridCol w:w="629"/>
      </w:tblGrid>
      <w:tr w:rsidR="00FC1D65">
        <w:tc>
          <w:tcPr>
            <w:tcW w:w="8848" w:type="dxa"/>
            <w:gridSpan w:val="14"/>
            <w:vAlign w:val="center"/>
          </w:tcPr>
          <w:p w:rsidR="00FC1D65" w:rsidRDefault="00CA5F96">
            <w:pPr>
              <w:jc w:val="center"/>
            </w:pPr>
            <w:r>
              <w:rPr>
                <w:rFonts w:ascii="宋体" w:hAnsi="宋体"/>
                <w:sz w:val="24"/>
              </w:rPr>
              <w:lastRenderedPageBreak/>
              <w:t>项目支出绩效自评表</w:t>
            </w:r>
          </w:p>
        </w:tc>
      </w:tr>
      <w:tr w:rsidR="00FC1D65">
        <w:tc>
          <w:tcPr>
            <w:tcW w:w="8848" w:type="dxa"/>
            <w:gridSpan w:val="14"/>
            <w:vAlign w:val="center"/>
          </w:tcPr>
          <w:p w:rsidR="00FC1D65" w:rsidRDefault="00CA5F96">
            <w:pPr>
              <w:jc w:val="center"/>
            </w:pPr>
            <w:r>
              <w:rPr>
                <w:rFonts w:ascii="宋体" w:hAnsi="宋体"/>
                <w:sz w:val="24"/>
              </w:rPr>
              <w:t>(2024</w:t>
            </w:r>
            <w:r>
              <w:rPr>
                <w:rFonts w:ascii="宋体" w:hAnsi="宋体"/>
                <w:sz w:val="24"/>
              </w:rPr>
              <w:t>年度</w:t>
            </w:r>
            <w:r>
              <w:rPr>
                <w:rFonts w:ascii="宋体" w:hAnsi="宋体"/>
                <w:sz w:val="24"/>
              </w:rPr>
              <w:t>)</w:t>
            </w:r>
          </w:p>
        </w:tc>
      </w:tr>
      <w:tr w:rsidR="00FC1D65">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2024</w:t>
            </w:r>
            <w:r>
              <w:rPr>
                <w:rFonts w:ascii="宋体" w:hAnsi="宋体"/>
                <w:sz w:val="16"/>
              </w:rPr>
              <w:t>年中央科技馆免费开放补助资金</w:t>
            </w:r>
          </w:p>
        </w:tc>
      </w:tr>
      <w:tr w:rsidR="00FC1D65">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新疆尉犁县科学技术协会</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新疆尉犁县科学技术协会</w:t>
            </w:r>
          </w:p>
        </w:tc>
      </w:tr>
      <w:tr w:rsidR="00FC1D65">
        <w:tc>
          <w:tcPr>
            <w:tcW w:w="632" w:type="dxa"/>
            <w:tcBorders>
              <w:top w:val="single" w:sz="10" w:space="0" w:color="auto"/>
              <w:left w:val="single" w:sz="10" w:space="0" w:color="auto"/>
              <w:bottom w:val="single" w:sz="10" w:space="0" w:color="auto"/>
              <w:right w:val="single" w:sz="10" w:space="0" w:color="auto"/>
            </w:tcBorders>
          </w:tcPr>
          <w:p w:rsidR="00FC1D65" w:rsidRDefault="00FC1D6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C1D65" w:rsidRDefault="00FC1D65">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得分</w:t>
            </w:r>
          </w:p>
        </w:tc>
      </w:tr>
      <w:tr w:rsidR="00FC1D6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45.00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47.00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47.00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10.00</w:t>
            </w:r>
          </w:p>
        </w:tc>
      </w:tr>
      <w:tr w:rsidR="00FC1D65">
        <w:tc>
          <w:tcPr>
            <w:tcW w:w="632" w:type="dxa"/>
            <w:vMerge/>
            <w:tcBorders>
              <w:top w:val="single" w:sz="10" w:space="0" w:color="auto"/>
              <w:left w:val="single" w:sz="10" w:space="0" w:color="auto"/>
              <w:bottom w:val="single" w:sz="10" w:space="0" w:color="auto"/>
              <w:right w:val="single" w:sz="10" w:space="0" w:color="auto"/>
            </w:tcBorders>
          </w:tcPr>
          <w:p w:rsidR="00FC1D65" w:rsidRDefault="00FC1D6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45.00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47.00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47.00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w:t>
            </w:r>
          </w:p>
        </w:tc>
      </w:tr>
      <w:tr w:rsidR="00FC1D65">
        <w:tc>
          <w:tcPr>
            <w:tcW w:w="632" w:type="dxa"/>
            <w:vMerge/>
            <w:tcBorders>
              <w:top w:val="single" w:sz="10" w:space="0" w:color="auto"/>
              <w:left w:val="single" w:sz="10" w:space="0" w:color="auto"/>
              <w:bottom w:val="single" w:sz="10" w:space="0" w:color="auto"/>
              <w:right w:val="single" w:sz="10" w:space="0" w:color="auto"/>
            </w:tcBorders>
          </w:tcPr>
          <w:p w:rsidR="00FC1D65" w:rsidRDefault="00FC1D6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w:t>
            </w:r>
          </w:p>
        </w:tc>
      </w:tr>
      <w:tr w:rsidR="00FC1D6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总体目标完成情况</w:t>
            </w:r>
          </w:p>
        </w:tc>
      </w:tr>
      <w:tr w:rsidR="00FC1D65">
        <w:tc>
          <w:tcPr>
            <w:tcW w:w="632" w:type="dxa"/>
            <w:vMerge/>
            <w:tcBorders>
              <w:top w:val="single" w:sz="10" w:space="0" w:color="auto"/>
              <w:left w:val="single" w:sz="10" w:space="0" w:color="auto"/>
              <w:bottom w:val="single" w:sz="10" w:space="0" w:color="auto"/>
              <w:right w:val="single" w:sz="10" w:space="0" w:color="auto"/>
            </w:tcBorders>
          </w:tcPr>
          <w:p w:rsidR="00FC1D65" w:rsidRDefault="00FC1D65"/>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C1D65" w:rsidRDefault="00CA5F96">
            <w:r>
              <w:rPr>
                <w:rFonts w:ascii="宋体" w:hAnsi="宋体"/>
                <w:sz w:val="16"/>
              </w:rPr>
              <w:t>深入贯彻《全民科学素质行动规划纲要</w:t>
            </w:r>
            <w:r>
              <w:rPr>
                <w:rFonts w:ascii="宋体" w:hAnsi="宋体"/>
                <w:sz w:val="16"/>
              </w:rPr>
              <w:t>(2021-2035</w:t>
            </w:r>
            <w:r>
              <w:rPr>
                <w:rFonts w:ascii="宋体" w:hAnsi="宋体"/>
                <w:sz w:val="16"/>
              </w:rPr>
              <w:t>年</w:t>
            </w:r>
            <w:r>
              <w:rPr>
                <w:rFonts w:ascii="宋体" w:hAnsi="宋体"/>
                <w:sz w:val="16"/>
              </w:rPr>
              <w:t>)</w:t>
            </w:r>
            <w:r>
              <w:rPr>
                <w:rFonts w:ascii="宋体" w:hAnsi="宋体"/>
                <w:sz w:val="16"/>
              </w:rPr>
              <w:t>》精神，落实《中国科学技术协会事业发展</w:t>
            </w:r>
            <w:r>
              <w:rPr>
                <w:rFonts w:ascii="宋体" w:hAnsi="宋体"/>
                <w:sz w:val="16"/>
              </w:rPr>
              <w:t>“</w:t>
            </w:r>
            <w:r>
              <w:rPr>
                <w:rFonts w:ascii="宋体" w:hAnsi="宋体"/>
                <w:sz w:val="16"/>
              </w:rPr>
              <w:t>十四五</w:t>
            </w:r>
            <w:r>
              <w:rPr>
                <w:rFonts w:ascii="宋体" w:hAnsi="宋体"/>
                <w:sz w:val="16"/>
              </w:rPr>
              <w:t>”</w:t>
            </w:r>
            <w:r>
              <w:rPr>
                <w:rFonts w:ascii="宋体" w:hAnsi="宋体"/>
                <w:sz w:val="16"/>
              </w:rPr>
              <w:t>规划</w:t>
            </w:r>
            <w:r>
              <w:rPr>
                <w:rFonts w:ascii="宋体" w:hAnsi="宋体"/>
                <w:sz w:val="16"/>
              </w:rPr>
              <w:t>(2021-2025</w:t>
            </w:r>
            <w:r>
              <w:rPr>
                <w:rFonts w:ascii="宋体" w:hAnsi="宋体"/>
                <w:sz w:val="16"/>
              </w:rPr>
              <w:t>年</w:t>
            </w:r>
            <w:r>
              <w:rPr>
                <w:rFonts w:ascii="宋体" w:hAnsi="宋体"/>
                <w:sz w:val="16"/>
              </w:rPr>
              <w:t>)</w:t>
            </w:r>
            <w:r>
              <w:rPr>
                <w:rFonts w:ascii="宋体" w:hAnsi="宋体"/>
                <w:sz w:val="16"/>
              </w:rPr>
              <w:t>》和《中国科协科普发展规划</w:t>
            </w:r>
            <w:r>
              <w:rPr>
                <w:rFonts w:ascii="宋体" w:hAnsi="宋体"/>
                <w:sz w:val="16"/>
              </w:rPr>
              <w:t>(2021-2025</w:t>
            </w:r>
            <w:r>
              <w:rPr>
                <w:rFonts w:ascii="宋体" w:hAnsi="宋体"/>
                <w:sz w:val="16"/>
              </w:rPr>
              <w:t>年</w:t>
            </w:r>
            <w:r>
              <w:rPr>
                <w:rFonts w:ascii="宋体" w:hAnsi="宋体"/>
                <w:sz w:val="16"/>
              </w:rPr>
              <w:t>)</w:t>
            </w:r>
            <w:r>
              <w:rPr>
                <w:rFonts w:ascii="宋体" w:hAnsi="宋体"/>
                <w:sz w:val="16"/>
              </w:rPr>
              <w:t>》，充分发挥现代科技馆体系服务全民科学文化素质提升的作用，打造高质量发展的新时代中国特色现代科技馆体系，利用科技馆免费开放补助资金，继续丰富线上线下展教活动不少于</w:t>
            </w:r>
            <w:r>
              <w:rPr>
                <w:rFonts w:ascii="宋体" w:hAnsi="宋体"/>
                <w:sz w:val="16"/>
              </w:rPr>
              <w:t>15</w:t>
            </w:r>
            <w:r>
              <w:rPr>
                <w:rFonts w:ascii="宋体" w:hAnsi="宋体"/>
                <w:sz w:val="16"/>
              </w:rPr>
              <w:t>场次；开展短期展览至少</w:t>
            </w:r>
            <w:r>
              <w:rPr>
                <w:rFonts w:ascii="宋体" w:hAnsi="宋体"/>
                <w:sz w:val="16"/>
              </w:rPr>
              <w:t>1</w:t>
            </w:r>
            <w:r>
              <w:rPr>
                <w:rFonts w:ascii="宋体" w:hAnsi="宋体"/>
                <w:sz w:val="16"/>
              </w:rPr>
              <w:t>次；持续更新展品共计</w:t>
            </w:r>
            <w:r>
              <w:rPr>
                <w:rFonts w:ascii="宋体" w:hAnsi="宋体"/>
                <w:sz w:val="16"/>
              </w:rPr>
              <w:t>6</w:t>
            </w:r>
            <w:r>
              <w:rPr>
                <w:rFonts w:ascii="宋体" w:hAnsi="宋体"/>
                <w:sz w:val="16"/>
              </w:rPr>
              <w:t>项，改善体验环境，年度展品展项维修</w:t>
            </w:r>
            <w:r>
              <w:rPr>
                <w:rFonts w:ascii="宋体" w:hAnsi="宋体"/>
                <w:sz w:val="16"/>
              </w:rPr>
              <w:t>4</w:t>
            </w:r>
            <w:r>
              <w:rPr>
                <w:rFonts w:ascii="宋体" w:hAnsi="宋体"/>
                <w:sz w:val="16"/>
              </w:rPr>
              <w:t>个。吸引更多观众学习科学知识，切实为全民科学素质提升发挥重要作用，进行科技辅导员</w:t>
            </w:r>
            <w:r>
              <w:rPr>
                <w:rFonts w:ascii="宋体" w:hAnsi="宋体"/>
                <w:sz w:val="16"/>
              </w:rPr>
              <w:t>培训至少</w:t>
            </w:r>
            <w:r>
              <w:rPr>
                <w:rFonts w:ascii="宋体" w:hAnsi="宋体"/>
                <w:sz w:val="16"/>
              </w:rPr>
              <w:t>40</w:t>
            </w:r>
            <w:r>
              <w:rPr>
                <w:rFonts w:ascii="宋体" w:hAnsi="宋体"/>
                <w:sz w:val="16"/>
              </w:rPr>
              <w:t>人次。。</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C1D65" w:rsidRDefault="00CA5F96">
            <w:r>
              <w:rPr>
                <w:rFonts w:ascii="宋体" w:hAnsi="宋体"/>
                <w:sz w:val="16"/>
              </w:rPr>
              <w:t>充分发挥现代科技馆体系服务全民科学文化素质提升的作用，打造高质量发展的新时代中国特色现代科技馆体系，利用科技馆免费开放补助资金，继续丰富线上线下展教活动</w:t>
            </w:r>
            <w:r>
              <w:rPr>
                <w:rFonts w:ascii="宋体" w:hAnsi="宋体"/>
                <w:sz w:val="16"/>
              </w:rPr>
              <w:t>15</w:t>
            </w:r>
            <w:r>
              <w:rPr>
                <w:rFonts w:ascii="宋体" w:hAnsi="宋体"/>
                <w:sz w:val="16"/>
              </w:rPr>
              <w:t>场次；跨站短期展览</w:t>
            </w:r>
            <w:r>
              <w:rPr>
                <w:rFonts w:ascii="宋体" w:hAnsi="宋体"/>
                <w:sz w:val="16"/>
              </w:rPr>
              <w:t>1</w:t>
            </w:r>
            <w:r>
              <w:rPr>
                <w:rFonts w:ascii="宋体" w:hAnsi="宋体"/>
                <w:sz w:val="16"/>
              </w:rPr>
              <w:t>次；持续更新展品共计</w:t>
            </w:r>
            <w:r>
              <w:rPr>
                <w:rFonts w:ascii="宋体" w:hAnsi="宋体"/>
                <w:sz w:val="16"/>
              </w:rPr>
              <w:t>6</w:t>
            </w:r>
            <w:r>
              <w:rPr>
                <w:rFonts w:ascii="宋体" w:hAnsi="宋体"/>
                <w:sz w:val="16"/>
              </w:rPr>
              <w:t>项，改善体验环境，年度展品展项维修</w:t>
            </w:r>
            <w:r>
              <w:rPr>
                <w:rFonts w:ascii="宋体" w:hAnsi="宋体"/>
                <w:sz w:val="16"/>
              </w:rPr>
              <w:t>4</w:t>
            </w:r>
            <w:r>
              <w:rPr>
                <w:rFonts w:ascii="宋体" w:hAnsi="宋体"/>
                <w:sz w:val="16"/>
              </w:rPr>
              <w:t>个。吸引更多观众学习科学知识，切实为全民科学素质提升发挥重要作用，进行科技辅导员培训</w:t>
            </w:r>
            <w:r>
              <w:rPr>
                <w:rFonts w:ascii="宋体" w:hAnsi="宋体"/>
                <w:sz w:val="16"/>
              </w:rPr>
              <w:t>40</w:t>
            </w:r>
            <w:r>
              <w:rPr>
                <w:rFonts w:ascii="宋体" w:hAnsi="宋体"/>
                <w:sz w:val="16"/>
              </w:rPr>
              <w:t>人次。</w:t>
            </w:r>
          </w:p>
        </w:tc>
      </w:tr>
      <w:tr w:rsidR="00FC1D65">
        <w:tc>
          <w:tcPr>
            <w:tcW w:w="632" w:type="dxa"/>
            <w:tcBorders>
              <w:top w:val="single" w:sz="10" w:space="0" w:color="auto"/>
              <w:left w:val="single" w:sz="10" w:space="0" w:color="auto"/>
              <w:bottom w:val="single" w:sz="10" w:space="0" w:color="auto"/>
              <w:right w:val="single" w:sz="10" w:space="0" w:color="auto"/>
            </w:tcBorders>
          </w:tcPr>
          <w:p w:rsidR="00FC1D65" w:rsidRDefault="00FC1D65"/>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偏差原因分析及改进措施</w:t>
            </w:r>
          </w:p>
        </w:tc>
      </w:tr>
      <w:tr w:rsidR="00FC1D6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科技馆展览教育面积</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&gt;=1052.88</w:t>
            </w:r>
            <w:r>
              <w:rPr>
                <w:rFonts w:ascii="宋体" w:hAnsi="宋体"/>
                <w:sz w:val="16"/>
              </w:rPr>
              <w:t>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=1052.88</w:t>
            </w:r>
            <w:r>
              <w:rPr>
                <w:rFonts w:ascii="宋体" w:hAnsi="宋体"/>
                <w:sz w:val="16"/>
              </w:rPr>
              <w:t>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FC1D65">
            <w:pPr>
              <w:jc w:val="center"/>
            </w:pPr>
          </w:p>
        </w:tc>
      </w:tr>
      <w:tr w:rsidR="00FC1D65">
        <w:tc>
          <w:tcPr>
            <w:tcW w:w="632" w:type="dxa"/>
            <w:vMerge/>
            <w:tcBorders>
              <w:top w:val="single" w:sz="10" w:space="0" w:color="auto"/>
              <w:left w:val="single" w:sz="10" w:space="0" w:color="auto"/>
              <w:bottom w:val="single" w:sz="10" w:space="0" w:color="auto"/>
              <w:right w:val="single" w:sz="10" w:space="0" w:color="auto"/>
            </w:tcBorders>
          </w:tcPr>
          <w:p w:rsidR="00FC1D65" w:rsidRDefault="00FC1D65"/>
        </w:tc>
        <w:tc>
          <w:tcPr>
            <w:tcW w:w="632" w:type="dxa"/>
            <w:vMerge/>
            <w:tcBorders>
              <w:top w:val="single" w:sz="10" w:space="0" w:color="auto"/>
              <w:left w:val="single" w:sz="10" w:space="0" w:color="auto"/>
              <w:bottom w:val="single" w:sz="10" w:space="0" w:color="auto"/>
              <w:right w:val="single" w:sz="10" w:space="0" w:color="auto"/>
            </w:tcBorders>
          </w:tcPr>
          <w:p w:rsidR="00FC1D65" w:rsidRDefault="00FC1D65"/>
        </w:tc>
        <w:tc>
          <w:tcPr>
            <w:tcW w:w="632" w:type="dxa"/>
            <w:vMerge/>
            <w:tcBorders>
              <w:top w:val="single" w:sz="10" w:space="0" w:color="auto"/>
              <w:left w:val="single" w:sz="10" w:space="0" w:color="auto"/>
              <w:bottom w:val="single" w:sz="10" w:space="0" w:color="auto"/>
              <w:right w:val="single" w:sz="10" w:space="0" w:color="auto"/>
            </w:tcBorders>
          </w:tcPr>
          <w:p w:rsidR="00FC1D65" w:rsidRDefault="00FC1D65"/>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科技馆年度正常开</w:t>
            </w:r>
            <w:r>
              <w:rPr>
                <w:rFonts w:ascii="宋体" w:hAnsi="宋体"/>
                <w:sz w:val="16"/>
              </w:rPr>
              <w:lastRenderedPageBreak/>
              <w:t>馆天数</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lastRenderedPageBreak/>
              <w:t>&gt;=135</w:t>
            </w:r>
            <w:r>
              <w:rPr>
                <w:rFonts w:ascii="宋体" w:hAnsi="宋体"/>
                <w:sz w:val="16"/>
              </w:rPr>
              <w:t>天</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=135</w:t>
            </w:r>
            <w:r>
              <w:rPr>
                <w:rFonts w:ascii="宋体" w:hAnsi="宋体"/>
                <w:sz w:val="16"/>
              </w:rPr>
              <w:t>天</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FC1D65">
            <w:pPr>
              <w:jc w:val="center"/>
            </w:pPr>
          </w:p>
        </w:tc>
      </w:tr>
      <w:tr w:rsidR="00FC1D65">
        <w:tc>
          <w:tcPr>
            <w:tcW w:w="632" w:type="dxa"/>
            <w:vMerge/>
            <w:tcBorders>
              <w:top w:val="single" w:sz="10" w:space="0" w:color="auto"/>
              <w:left w:val="single" w:sz="10" w:space="0" w:color="auto"/>
              <w:bottom w:val="single" w:sz="10" w:space="0" w:color="auto"/>
              <w:right w:val="single" w:sz="10" w:space="0" w:color="auto"/>
            </w:tcBorders>
          </w:tcPr>
          <w:p w:rsidR="00FC1D65" w:rsidRDefault="00FC1D65"/>
        </w:tc>
        <w:tc>
          <w:tcPr>
            <w:tcW w:w="632" w:type="dxa"/>
            <w:vMerge/>
            <w:tcBorders>
              <w:top w:val="single" w:sz="10" w:space="0" w:color="auto"/>
              <w:left w:val="single" w:sz="10" w:space="0" w:color="auto"/>
              <w:bottom w:val="single" w:sz="10" w:space="0" w:color="auto"/>
              <w:right w:val="single" w:sz="10" w:space="0" w:color="auto"/>
            </w:tcBorders>
          </w:tcPr>
          <w:p w:rsidR="00FC1D65" w:rsidRDefault="00FC1D65"/>
        </w:tc>
        <w:tc>
          <w:tcPr>
            <w:tcW w:w="632" w:type="dxa"/>
            <w:vMerge/>
            <w:tcBorders>
              <w:top w:val="single" w:sz="10" w:space="0" w:color="auto"/>
              <w:left w:val="single" w:sz="10" w:space="0" w:color="auto"/>
              <w:bottom w:val="single" w:sz="10" w:space="0" w:color="auto"/>
              <w:right w:val="single" w:sz="10" w:space="0" w:color="auto"/>
            </w:tcBorders>
          </w:tcPr>
          <w:p w:rsidR="00FC1D65" w:rsidRDefault="00FC1D65"/>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开展教育活动场次</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&gt;=15</w:t>
            </w:r>
            <w:r>
              <w:rPr>
                <w:rFonts w:ascii="宋体" w:hAnsi="宋体"/>
                <w:sz w:val="16"/>
              </w:rPr>
              <w:t>场次</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=15</w:t>
            </w:r>
            <w:r>
              <w:rPr>
                <w:rFonts w:ascii="宋体" w:hAnsi="宋体"/>
                <w:sz w:val="16"/>
              </w:rPr>
              <w:t>场次</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FC1D65">
            <w:pPr>
              <w:jc w:val="center"/>
            </w:pPr>
          </w:p>
        </w:tc>
      </w:tr>
      <w:tr w:rsidR="00FC1D65">
        <w:tc>
          <w:tcPr>
            <w:tcW w:w="632" w:type="dxa"/>
            <w:vMerge/>
            <w:tcBorders>
              <w:top w:val="single" w:sz="10" w:space="0" w:color="auto"/>
              <w:left w:val="single" w:sz="10" w:space="0" w:color="auto"/>
              <w:bottom w:val="single" w:sz="10" w:space="0" w:color="auto"/>
              <w:right w:val="single" w:sz="10" w:space="0" w:color="auto"/>
            </w:tcBorders>
          </w:tcPr>
          <w:p w:rsidR="00FC1D65" w:rsidRDefault="00FC1D65"/>
        </w:tc>
        <w:tc>
          <w:tcPr>
            <w:tcW w:w="632" w:type="dxa"/>
            <w:vMerge/>
            <w:tcBorders>
              <w:top w:val="single" w:sz="10" w:space="0" w:color="auto"/>
              <w:left w:val="single" w:sz="10" w:space="0" w:color="auto"/>
              <w:bottom w:val="single" w:sz="10" w:space="0" w:color="auto"/>
              <w:right w:val="single" w:sz="10" w:space="0" w:color="auto"/>
            </w:tcBorders>
          </w:tcPr>
          <w:p w:rsidR="00FC1D65" w:rsidRDefault="00FC1D65"/>
        </w:tc>
        <w:tc>
          <w:tcPr>
            <w:tcW w:w="632" w:type="dxa"/>
            <w:vMerge/>
            <w:tcBorders>
              <w:top w:val="single" w:sz="10" w:space="0" w:color="auto"/>
              <w:left w:val="single" w:sz="10" w:space="0" w:color="auto"/>
              <w:bottom w:val="single" w:sz="10" w:space="0" w:color="auto"/>
              <w:right w:val="single" w:sz="10" w:space="0" w:color="auto"/>
            </w:tcBorders>
          </w:tcPr>
          <w:p w:rsidR="00FC1D65" w:rsidRDefault="00FC1D65"/>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开展短期展览数量</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&gt;=1</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FC1D65">
            <w:pPr>
              <w:jc w:val="center"/>
            </w:pPr>
          </w:p>
        </w:tc>
      </w:tr>
      <w:tr w:rsidR="00FC1D65">
        <w:tc>
          <w:tcPr>
            <w:tcW w:w="632" w:type="dxa"/>
            <w:vMerge/>
            <w:tcBorders>
              <w:top w:val="single" w:sz="10" w:space="0" w:color="auto"/>
              <w:left w:val="single" w:sz="10" w:space="0" w:color="auto"/>
              <w:bottom w:val="single" w:sz="10" w:space="0" w:color="auto"/>
              <w:right w:val="single" w:sz="10" w:space="0" w:color="auto"/>
            </w:tcBorders>
          </w:tcPr>
          <w:p w:rsidR="00FC1D65" w:rsidRDefault="00FC1D65"/>
        </w:tc>
        <w:tc>
          <w:tcPr>
            <w:tcW w:w="632" w:type="dxa"/>
            <w:vMerge/>
            <w:tcBorders>
              <w:top w:val="single" w:sz="10" w:space="0" w:color="auto"/>
              <w:left w:val="single" w:sz="10" w:space="0" w:color="auto"/>
              <w:bottom w:val="single" w:sz="10" w:space="0" w:color="auto"/>
              <w:right w:val="single" w:sz="10" w:space="0" w:color="auto"/>
            </w:tcBorders>
          </w:tcPr>
          <w:p w:rsidR="00FC1D65" w:rsidRDefault="00FC1D65"/>
        </w:tc>
        <w:tc>
          <w:tcPr>
            <w:tcW w:w="632" w:type="dxa"/>
            <w:vMerge/>
            <w:tcBorders>
              <w:top w:val="single" w:sz="10" w:space="0" w:color="auto"/>
              <w:left w:val="single" w:sz="10" w:space="0" w:color="auto"/>
              <w:bottom w:val="single" w:sz="10" w:space="0" w:color="auto"/>
              <w:right w:val="single" w:sz="10" w:space="0" w:color="auto"/>
            </w:tcBorders>
          </w:tcPr>
          <w:p w:rsidR="00FC1D65" w:rsidRDefault="00FC1D65"/>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年度展品更新数量</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&gt;=6</w:t>
            </w:r>
            <w:r>
              <w:rPr>
                <w:rFonts w:ascii="宋体" w:hAnsi="宋体"/>
                <w:sz w:val="16"/>
              </w:rPr>
              <w:t>项</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=6</w:t>
            </w:r>
            <w:r>
              <w:rPr>
                <w:rFonts w:ascii="宋体" w:hAnsi="宋体"/>
                <w:sz w:val="16"/>
              </w:rPr>
              <w:t>项</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FC1D65">
            <w:pPr>
              <w:jc w:val="center"/>
            </w:pPr>
          </w:p>
        </w:tc>
      </w:tr>
      <w:tr w:rsidR="00FC1D65">
        <w:tc>
          <w:tcPr>
            <w:tcW w:w="632" w:type="dxa"/>
            <w:vMerge/>
            <w:tcBorders>
              <w:top w:val="single" w:sz="10" w:space="0" w:color="auto"/>
              <w:left w:val="single" w:sz="10" w:space="0" w:color="auto"/>
              <w:bottom w:val="single" w:sz="10" w:space="0" w:color="auto"/>
              <w:right w:val="single" w:sz="10" w:space="0" w:color="auto"/>
            </w:tcBorders>
          </w:tcPr>
          <w:p w:rsidR="00FC1D65" w:rsidRDefault="00FC1D65"/>
        </w:tc>
        <w:tc>
          <w:tcPr>
            <w:tcW w:w="632" w:type="dxa"/>
            <w:vMerge/>
            <w:tcBorders>
              <w:top w:val="single" w:sz="10" w:space="0" w:color="auto"/>
              <w:left w:val="single" w:sz="10" w:space="0" w:color="auto"/>
              <w:bottom w:val="single" w:sz="10" w:space="0" w:color="auto"/>
              <w:right w:val="single" w:sz="10" w:space="0" w:color="auto"/>
            </w:tcBorders>
          </w:tcPr>
          <w:p w:rsidR="00FC1D65" w:rsidRDefault="00FC1D65"/>
        </w:tc>
        <w:tc>
          <w:tcPr>
            <w:tcW w:w="632" w:type="dxa"/>
            <w:vMerge/>
            <w:tcBorders>
              <w:top w:val="single" w:sz="10" w:space="0" w:color="auto"/>
              <w:left w:val="single" w:sz="10" w:space="0" w:color="auto"/>
              <w:bottom w:val="single" w:sz="10" w:space="0" w:color="auto"/>
              <w:right w:val="single" w:sz="10" w:space="0" w:color="auto"/>
            </w:tcBorders>
          </w:tcPr>
          <w:p w:rsidR="00FC1D65" w:rsidRDefault="00FC1D65"/>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年度展品展项维修数量</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&gt;=4</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=4</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FC1D65">
            <w:pPr>
              <w:jc w:val="center"/>
            </w:pPr>
          </w:p>
        </w:tc>
      </w:tr>
      <w:tr w:rsidR="00FC1D65">
        <w:tc>
          <w:tcPr>
            <w:tcW w:w="632" w:type="dxa"/>
            <w:vMerge/>
            <w:tcBorders>
              <w:top w:val="single" w:sz="10" w:space="0" w:color="auto"/>
              <w:left w:val="single" w:sz="10" w:space="0" w:color="auto"/>
              <w:bottom w:val="single" w:sz="10" w:space="0" w:color="auto"/>
              <w:right w:val="single" w:sz="10" w:space="0" w:color="auto"/>
            </w:tcBorders>
          </w:tcPr>
          <w:p w:rsidR="00FC1D65" w:rsidRDefault="00FC1D65"/>
        </w:tc>
        <w:tc>
          <w:tcPr>
            <w:tcW w:w="632" w:type="dxa"/>
            <w:vMerge/>
            <w:tcBorders>
              <w:top w:val="single" w:sz="10" w:space="0" w:color="auto"/>
              <w:left w:val="single" w:sz="10" w:space="0" w:color="auto"/>
              <w:bottom w:val="single" w:sz="10" w:space="0" w:color="auto"/>
              <w:right w:val="single" w:sz="10" w:space="0" w:color="auto"/>
            </w:tcBorders>
          </w:tcPr>
          <w:p w:rsidR="00FC1D65" w:rsidRDefault="00FC1D65"/>
        </w:tc>
        <w:tc>
          <w:tcPr>
            <w:tcW w:w="632" w:type="dxa"/>
            <w:vMerge/>
            <w:tcBorders>
              <w:top w:val="single" w:sz="10" w:space="0" w:color="auto"/>
              <w:left w:val="single" w:sz="10" w:space="0" w:color="auto"/>
              <w:bottom w:val="single" w:sz="10" w:space="0" w:color="auto"/>
              <w:right w:val="single" w:sz="10" w:space="0" w:color="auto"/>
            </w:tcBorders>
          </w:tcPr>
          <w:p w:rsidR="00FC1D65" w:rsidRDefault="00FC1D65"/>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科技辅导员年培训人次</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&gt;=40</w:t>
            </w:r>
            <w:r>
              <w:rPr>
                <w:rFonts w:ascii="宋体" w:hAnsi="宋体"/>
                <w:sz w:val="16"/>
              </w:rPr>
              <w:t>人次</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=40</w:t>
            </w:r>
            <w:r>
              <w:rPr>
                <w:rFonts w:ascii="宋体" w:hAnsi="宋体"/>
                <w:sz w:val="16"/>
              </w:rPr>
              <w:t>人次</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FC1D65">
            <w:pPr>
              <w:jc w:val="center"/>
            </w:pPr>
          </w:p>
        </w:tc>
      </w:tr>
      <w:tr w:rsidR="00FC1D65">
        <w:tc>
          <w:tcPr>
            <w:tcW w:w="632" w:type="dxa"/>
            <w:vMerge/>
            <w:tcBorders>
              <w:top w:val="single" w:sz="10" w:space="0" w:color="auto"/>
              <w:left w:val="single" w:sz="10" w:space="0" w:color="auto"/>
              <w:bottom w:val="single" w:sz="10" w:space="0" w:color="auto"/>
              <w:right w:val="single" w:sz="10" w:space="0" w:color="auto"/>
            </w:tcBorders>
          </w:tcPr>
          <w:p w:rsidR="00FC1D65" w:rsidRDefault="00FC1D65"/>
        </w:tc>
        <w:tc>
          <w:tcPr>
            <w:tcW w:w="632" w:type="dxa"/>
            <w:vMerge/>
            <w:tcBorders>
              <w:top w:val="single" w:sz="10" w:space="0" w:color="auto"/>
              <w:left w:val="single" w:sz="10" w:space="0" w:color="auto"/>
              <w:bottom w:val="single" w:sz="10" w:space="0" w:color="auto"/>
              <w:right w:val="single" w:sz="10" w:space="0" w:color="auto"/>
            </w:tcBorders>
          </w:tcPr>
          <w:p w:rsidR="00FC1D65" w:rsidRDefault="00FC1D65"/>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开展各类活动、展览按计划完成率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FC1D65">
            <w:pPr>
              <w:jc w:val="center"/>
            </w:pPr>
          </w:p>
        </w:tc>
      </w:tr>
      <w:tr w:rsidR="00FC1D65">
        <w:tc>
          <w:tcPr>
            <w:tcW w:w="632" w:type="dxa"/>
            <w:vMerge/>
            <w:tcBorders>
              <w:top w:val="single" w:sz="10" w:space="0" w:color="auto"/>
              <w:left w:val="single" w:sz="10" w:space="0" w:color="auto"/>
              <w:bottom w:val="single" w:sz="10" w:space="0" w:color="auto"/>
              <w:right w:val="single" w:sz="10" w:space="0" w:color="auto"/>
            </w:tcBorders>
          </w:tcPr>
          <w:p w:rsidR="00FC1D65" w:rsidRDefault="00FC1D65"/>
        </w:tc>
        <w:tc>
          <w:tcPr>
            <w:tcW w:w="632" w:type="dxa"/>
            <w:vMerge/>
            <w:tcBorders>
              <w:top w:val="single" w:sz="10" w:space="0" w:color="auto"/>
              <w:left w:val="single" w:sz="10" w:space="0" w:color="auto"/>
              <w:bottom w:val="single" w:sz="10" w:space="0" w:color="auto"/>
              <w:right w:val="single" w:sz="10" w:space="0" w:color="auto"/>
            </w:tcBorders>
          </w:tcPr>
          <w:p w:rsidR="00FC1D65" w:rsidRDefault="00FC1D65"/>
        </w:tc>
        <w:tc>
          <w:tcPr>
            <w:tcW w:w="632" w:type="dxa"/>
            <w:vMerge/>
            <w:tcBorders>
              <w:top w:val="single" w:sz="10" w:space="0" w:color="auto"/>
              <w:left w:val="single" w:sz="10" w:space="0" w:color="auto"/>
              <w:bottom w:val="single" w:sz="10" w:space="0" w:color="auto"/>
              <w:right w:val="single" w:sz="10" w:space="0" w:color="auto"/>
            </w:tcBorders>
          </w:tcPr>
          <w:p w:rsidR="00FC1D65" w:rsidRDefault="00FC1D65"/>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展品验收合格率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FC1D65">
            <w:pPr>
              <w:jc w:val="center"/>
            </w:pPr>
          </w:p>
        </w:tc>
      </w:tr>
      <w:tr w:rsidR="00FC1D65">
        <w:tc>
          <w:tcPr>
            <w:tcW w:w="632" w:type="dxa"/>
            <w:vMerge/>
            <w:tcBorders>
              <w:top w:val="single" w:sz="10" w:space="0" w:color="auto"/>
              <w:left w:val="single" w:sz="10" w:space="0" w:color="auto"/>
              <w:bottom w:val="single" w:sz="10" w:space="0" w:color="auto"/>
              <w:right w:val="single" w:sz="10" w:space="0" w:color="auto"/>
            </w:tcBorders>
          </w:tcPr>
          <w:p w:rsidR="00FC1D65" w:rsidRDefault="00FC1D65"/>
        </w:tc>
        <w:tc>
          <w:tcPr>
            <w:tcW w:w="632" w:type="dxa"/>
            <w:vMerge/>
            <w:tcBorders>
              <w:top w:val="single" w:sz="10" w:space="0" w:color="auto"/>
              <w:left w:val="single" w:sz="10" w:space="0" w:color="auto"/>
              <w:bottom w:val="single" w:sz="10" w:space="0" w:color="auto"/>
              <w:right w:val="single" w:sz="10" w:space="0" w:color="auto"/>
            </w:tcBorders>
          </w:tcPr>
          <w:p w:rsidR="00FC1D65" w:rsidRDefault="00FC1D65"/>
        </w:tc>
        <w:tc>
          <w:tcPr>
            <w:tcW w:w="632" w:type="dxa"/>
            <w:vMerge/>
            <w:tcBorders>
              <w:top w:val="single" w:sz="10" w:space="0" w:color="auto"/>
              <w:left w:val="single" w:sz="10" w:space="0" w:color="auto"/>
              <w:bottom w:val="single" w:sz="10" w:space="0" w:color="auto"/>
              <w:right w:val="single" w:sz="10" w:space="0" w:color="auto"/>
            </w:tcBorders>
          </w:tcPr>
          <w:p w:rsidR="00FC1D65" w:rsidRDefault="00FC1D65"/>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展品展项完好率</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FC1D65">
            <w:pPr>
              <w:jc w:val="center"/>
            </w:pPr>
          </w:p>
        </w:tc>
      </w:tr>
      <w:tr w:rsidR="00FC1D65">
        <w:tc>
          <w:tcPr>
            <w:tcW w:w="632" w:type="dxa"/>
            <w:vMerge/>
            <w:tcBorders>
              <w:top w:val="single" w:sz="10" w:space="0" w:color="auto"/>
              <w:left w:val="single" w:sz="10" w:space="0" w:color="auto"/>
              <w:bottom w:val="single" w:sz="10" w:space="0" w:color="auto"/>
              <w:right w:val="single" w:sz="10" w:space="0" w:color="auto"/>
            </w:tcBorders>
          </w:tcPr>
          <w:p w:rsidR="00FC1D65" w:rsidRDefault="00FC1D65"/>
        </w:tc>
        <w:tc>
          <w:tcPr>
            <w:tcW w:w="632" w:type="dxa"/>
            <w:vMerge/>
            <w:tcBorders>
              <w:top w:val="single" w:sz="10" w:space="0" w:color="auto"/>
              <w:left w:val="single" w:sz="10" w:space="0" w:color="auto"/>
              <w:bottom w:val="single" w:sz="10" w:space="0" w:color="auto"/>
              <w:right w:val="single" w:sz="10" w:space="0" w:color="auto"/>
            </w:tcBorders>
          </w:tcPr>
          <w:p w:rsidR="00FC1D65" w:rsidRDefault="00FC1D65"/>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展品更新按时验收率</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FC1D65">
            <w:pPr>
              <w:jc w:val="center"/>
            </w:pPr>
          </w:p>
        </w:tc>
      </w:tr>
      <w:tr w:rsidR="00FC1D65">
        <w:tc>
          <w:tcPr>
            <w:tcW w:w="632" w:type="dxa"/>
            <w:vMerge/>
            <w:tcBorders>
              <w:top w:val="single" w:sz="10" w:space="0" w:color="auto"/>
              <w:left w:val="single" w:sz="10" w:space="0" w:color="auto"/>
              <w:bottom w:val="single" w:sz="10" w:space="0" w:color="auto"/>
              <w:right w:val="single" w:sz="10" w:space="0" w:color="auto"/>
            </w:tcBorders>
          </w:tcPr>
          <w:p w:rsidR="00FC1D65" w:rsidRDefault="00FC1D65"/>
        </w:tc>
        <w:tc>
          <w:tcPr>
            <w:tcW w:w="632" w:type="dxa"/>
            <w:vMerge/>
            <w:tcBorders>
              <w:top w:val="single" w:sz="10" w:space="0" w:color="auto"/>
              <w:left w:val="single" w:sz="10" w:space="0" w:color="auto"/>
              <w:bottom w:val="single" w:sz="10" w:space="0" w:color="auto"/>
              <w:right w:val="single" w:sz="10" w:space="0" w:color="auto"/>
            </w:tcBorders>
          </w:tcPr>
          <w:p w:rsidR="00FC1D65" w:rsidRDefault="00FC1D65"/>
        </w:tc>
        <w:tc>
          <w:tcPr>
            <w:tcW w:w="632" w:type="dxa"/>
            <w:vMerge/>
            <w:tcBorders>
              <w:top w:val="single" w:sz="10" w:space="0" w:color="auto"/>
              <w:left w:val="single" w:sz="10" w:space="0" w:color="auto"/>
              <w:bottom w:val="single" w:sz="10" w:space="0" w:color="auto"/>
              <w:right w:val="single" w:sz="10" w:space="0" w:color="auto"/>
            </w:tcBorders>
          </w:tcPr>
          <w:p w:rsidR="00FC1D65" w:rsidRDefault="00FC1D65"/>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展品展项及时维修率</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FC1D65">
            <w:pPr>
              <w:jc w:val="center"/>
            </w:pPr>
          </w:p>
        </w:tc>
      </w:tr>
      <w:tr w:rsidR="00FC1D65">
        <w:tc>
          <w:tcPr>
            <w:tcW w:w="632" w:type="dxa"/>
            <w:vMerge/>
            <w:tcBorders>
              <w:top w:val="single" w:sz="10" w:space="0" w:color="auto"/>
              <w:left w:val="single" w:sz="10" w:space="0" w:color="auto"/>
              <w:bottom w:val="single" w:sz="10" w:space="0" w:color="auto"/>
              <w:right w:val="single" w:sz="10" w:space="0" w:color="auto"/>
            </w:tcBorders>
          </w:tcPr>
          <w:p w:rsidR="00FC1D65" w:rsidRDefault="00FC1D65"/>
        </w:tc>
        <w:tc>
          <w:tcPr>
            <w:tcW w:w="632" w:type="dxa"/>
            <w:vMerge/>
            <w:tcBorders>
              <w:top w:val="single" w:sz="10" w:space="0" w:color="auto"/>
              <w:left w:val="single" w:sz="10" w:space="0" w:color="auto"/>
              <w:bottom w:val="single" w:sz="10" w:space="0" w:color="auto"/>
              <w:right w:val="single" w:sz="10" w:space="0" w:color="auto"/>
            </w:tcBorders>
          </w:tcPr>
          <w:p w:rsidR="00FC1D65" w:rsidRDefault="00FC1D65"/>
        </w:tc>
        <w:tc>
          <w:tcPr>
            <w:tcW w:w="632" w:type="dxa"/>
            <w:vMerge/>
            <w:tcBorders>
              <w:top w:val="single" w:sz="10" w:space="0" w:color="auto"/>
              <w:left w:val="single" w:sz="10" w:space="0" w:color="auto"/>
              <w:bottom w:val="single" w:sz="10" w:space="0" w:color="auto"/>
              <w:right w:val="single" w:sz="10" w:space="0" w:color="auto"/>
            </w:tcBorders>
          </w:tcPr>
          <w:p w:rsidR="00FC1D65" w:rsidRDefault="00FC1D65"/>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科技辅导员培训按计划完成率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FC1D65">
            <w:pPr>
              <w:jc w:val="center"/>
            </w:pPr>
          </w:p>
        </w:tc>
      </w:tr>
      <w:tr w:rsidR="00FC1D65">
        <w:tc>
          <w:tcPr>
            <w:tcW w:w="632" w:type="dxa"/>
            <w:vMerge/>
            <w:tcBorders>
              <w:top w:val="single" w:sz="10" w:space="0" w:color="auto"/>
              <w:left w:val="single" w:sz="10" w:space="0" w:color="auto"/>
              <w:bottom w:val="single" w:sz="10" w:space="0" w:color="auto"/>
              <w:right w:val="single" w:sz="10" w:space="0" w:color="auto"/>
            </w:tcBorders>
          </w:tcPr>
          <w:p w:rsidR="00FC1D65" w:rsidRDefault="00FC1D65"/>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科技馆宣传教育成本</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&lt;=3.50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=3.5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FC1D65">
            <w:pPr>
              <w:jc w:val="center"/>
            </w:pPr>
          </w:p>
        </w:tc>
      </w:tr>
      <w:tr w:rsidR="00FC1D65">
        <w:tc>
          <w:tcPr>
            <w:tcW w:w="632" w:type="dxa"/>
            <w:vMerge/>
            <w:tcBorders>
              <w:top w:val="single" w:sz="10" w:space="0" w:color="auto"/>
              <w:left w:val="single" w:sz="10" w:space="0" w:color="auto"/>
              <w:bottom w:val="single" w:sz="10" w:space="0" w:color="auto"/>
              <w:right w:val="single" w:sz="10" w:space="0" w:color="auto"/>
            </w:tcBorders>
          </w:tcPr>
          <w:p w:rsidR="00FC1D65" w:rsidRDefault="00FC1D65"/>
        </w:tc>
        <w:tc>
          <w:tcPr>
            <w:tcW w:w="632" w:type="dxa"/>
            <w:vMerge/>
            <w:tcBorders>
              <w:top w:val="single" w:sz="10" w:space="0" w:color="auto"/>
              <w:left w:val="single" w:sz="10" w:space="0" w:color="auto"/>
              <w:bottom w:val="single" w:sz="10" w:space="0" w:color="auto"/>
              <w:right w:val="single" w:sz="10" w:space="0" w:color="auto"/>
            </w:tcBorders>
          </w:tcPr>
          <w:p w:rsidR="00FC1D65" w:rsidRDefault="00FC1D65"/>
        </w:tc>
        <w:tc>
          <w:tcPr>
            <w:tcW w:w="632" w:type="dxa"/>
            <w:vMerge/>
            <w:tcBorders>
              <w:top w:val="single" w:sz="10" w:space="0" w:color="auto"/>
              <w:left w:val="single" w:sz="10" w:space="0" w:color="auto"/>
              <w:bottom w:val="single" w:sz="10" w:space="0" w:color="auto"/>
              <w:right w:val="single" w:sz="10" w:space="0" w:color="auto"/>
            </w:tcBorders>
          </w:tcPr>
          <w:p w:rsidR="00FC1D65" w:rsidRDefault="00FC1D65"/>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科技馆运行维护成本</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&lt;=43.5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=43.5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FC1D65">
            <w:pPr>
              <w:jc w:val="center"/>
            </w:pPr>
          </w:p>
        </w:tc>
      </w:tr>
      <w:tr w:rsidR="00FC1D65">
        <w:tc>
          <w:tcPr>
            <w:tcW w:w="632" w:type="dxa"/>
            <w:vMerge/>
            <w:tcBorders>
              <w:top w:val="single" w:sz="10" w:space="0" w:color="auto"/>
              <w:left w:val="single" w:sz="10" w:space="0" w:color="auto"/>
              <w:bottom w:val="single" w:sz="10" w:space="0" w:color="auto"/>
              <w:right w:val="single" w:sz="10" w:space="0" w:color="auto"/>
            </w:tcBorders>
          </w:tcPr>
          <w:p w:rsidR="00FC1D65" w:rsidRDefault="00FC1D65"/>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年服务观众人次</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&gt;=1.50</w:t>
            </w:r>
            <w:r>
              <w:rPr>
                <w:rFonts w:ascii="宋体" w:hAnsi="宋体"/>
                <w:sz w:val="16"/>
              </w:rPr>
              <w:t>万人次</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=1.5</w:t>
            </w:r>
            <w:r>
              <w:rPr>
                <w:rFonts w:ascii="宋体" w:hAnsi="宋体"/>
                <w:sz w:val="16"/>
              </w:rPr>
              <w:t>万人次</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FC1D65">
            <w:pPr>
              <w:jc w:val="center"/>
            </w:pPr>
          </w:p>
        </w:tc>
      </w:tr>
      <w:tr w:rsidR="00FC1D65">
        <w:tc>
          <w:tcPr>
            <w:tcW w:w="632" w:type="dxa"/>
            <w:vMerge/>
            <w:tcBorders>
              <w:top w:val="single" w:sz="10" w:space="0" w:color="auto"/>
              <w:left w:val="single" w:sz="10" w:space="0" w:color="auto"/>
              <w:bottom w:val="single" w:sz="10" w:space="0" w:color="auto"/>
              <w:right w:val="single" w:sz="10" w:space="0" w:color="auto"/>
            </w:tcBorders>
          </w:tcPr>
          <w:p w:rsidR="00FC1D65" w:rsidRDefault="00FC1D65"/>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受益群众满意度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FC1D65">
            <w:pPr>
              <w:jc w:val="center"/>
            </w:pPr>
          </w:p>
        </w:tc>
      </w:tr>
      <w:tr w:rsidR="00FC1D65">
        <w:tc>
          <w:tcPr>
            <w:tcW w:w="2528" w:type="dxa"/>
            <w:gridSpan w:val="4"/>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FC1D65" w:rsidRDefault="00FC1D65"/>
        </w:tc>
        <w:tc>
          <w:tcPr>
            <w:tcW w:w="632" w:type="dxa"/>
            <w:tcBorders>
              <w:top w:val="single" w:sz="10" w:space="0" w:color="auto"/>
              <w:left w:val="single" w:sz="10" w:space="0" w:color="auto"/>
              <w:bottom w:val="single" w:sz="10" w:space="0" w:color="auto"/>
              <w:right w:val="single" w:sz="10" w:space="0" w:color="auto"/>
            </w:tcBorders>
          </w:tcPr>
          <w:p w:rsidR="00FC1D65" w:rsidRDefault="00FC1D65"/>
        </w:tc>
        <w:tc>
          <w:tcPr>
            <w:tcW w:w="632" w:type="dxa"/>
            <w:tcBorders>
              <w:top w:val="single" w:sz="10" w:space="0" w:color="auto"/>
              <w:left w:val="single" w:sz="10" w:space="0" w:color="auto"/>
              <w:bottom w:val="single" w:sz="10" w:space="0" w:color="auto"/>
              <w:right w:val="single" w:sz="10" w:space="0" w:color="auto"/>
            </w:tcBorders>
          </w:tcPr>
          <w:p w:rsidR="00FC1D65" w:rsidRDefault="00FC1D65"/>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C1D65" w:rsidRDefault="00FC1D65"/>
        </w:tc>
        <w:tc>
          <w:tcPr>
            <w:tcW w:w="632" w:type="dxa"/>
            <w:tcBorders>
              <w:top w:val="single" w:sz="10" w:space="0" w:color="auto"/>
              <w:left w:val="single" w:sz="10" w:space="0" w:color="auto"/>
              <w:bottom w:val="single" w:sz="10" w:space="0" w:color="auto"/>
              <w:right w:val="single" w:sz="10" w:space="0" w:color="auto"/>
            </w:tcBorders>
          </w:tcPr>
          <w:p w:rsidR="00FC1D65" w:rsidRDefault="00FC1D65"/>
        </w:tc>
        <w:tc>
          <w:tcPr>
            <w:tcW w:w="632" w:type="dxa"/>
            <w:tcBorders>
              <w:top w:val="single" w:sz="10" w:space="0" w:color="auto"/>
              <w:left w:val="single" w:sz="10" w:space="0" w:color="auto"/>
              <w:bottom w:val="single" w:sz="10" w:space="0" w:color="auto"/>
              <w:right w:val="single" w:sz="10" w:space="0" w:color="auto"/>
            </w:tcBorders>
          </w:tcPr>
          <w:p w:rsidR="00FC1D65" w:rsidRDefault="00FC1D65"/>
        </w:tc>
        <w:tc>
          <w:tcPr>
            <w:tcW w:w="632" w:type="dxa"/>
            <w:tcBorders>
              <w:top w:val="single" w:sz="10" w:space="0" w:color="auto"/>
              <w:left w:val="single" w:sz="10" w:space="0" w:color="auto"/>
              <w:bottom w:val="single" w:sz="10" w:space="0" w:color="auto"/>
              <w:right w:val="single" w:sz="10" w:space="0" w:color="auto"/>
            </w:tcBorders>
          </w:tcPr>
          <w:p w:rsidR="00FC1D65" w:rsidRDefault="00FC1D65"/>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FC1D65" w:rsidRDefault="00FC1D65"/>
        </w:tc>
      </w:tr>
    </w:tbl>
    <w:p w:rsidR="00FC1D65" w:rsidRDefault="00CA5F96">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632"/>
        <w:gridCol w:w="696"/>
        <w:gridCol w:w="632"/>
      </w:tblGrid>
      <w:tr w:rsidR="00FC1D65">
        <w:tc>
          <w:tcPr>
            <w:tcW w:w="8848" w:type="dxa"/>
            <w:gridSpan w:val="14"/>
            <w:vAlign w:val="center"/>
          </w:tcPr>
          <w:p w:rsidR="00FC1D65" w:rsidRDefault="00CA5F96">
            <w:pPr>
              <w:jc w:val="center"/>
            </w:pPr>
            <w:r>
              <w:rPr>
                <w:rFonts w:ascii="宋体" w:hAnsi="宋体"/>
                <w:sz w:val="24"/>
              </w:rPr>
              <w:lastRenderedPageBreak/>
              <w:t>项目支出绩效自评表</w:t>
            </w:r>
          </w:p>
        </w:tc>
      </w:tr>
      <w:tr w:rsidR="00FC1D65">
        <w:tc>
          <w:tcPr>
            <w:tcW w:w="8848" w:type="dxa"/>
            <w:gridSpan w:val="14"/>
            <w:vAlign w:val="center"/>
          </w:tcPr>
          <w:p w:rsidR="00FC1D65" w:rsidRDefault="00CA5F96">
            <w:pPr>
              <w:jc w:val="center"/>
            </w:pPr>
            <w:r>
              <w:rPr>
                <w:rFonts w:ascii="宋体" w:hAnsi="宋体"/>
                <w:sz w:val="24"/>
              </w:rPr>
              <w:t>(2024</w:t>
            </w:r>
            <w:r>
              <w:rPr>
                <w:rFonts w:ascii="宋体" w:hAnsi="宋体"/>
                <w:sz w:val="24"/>
              </w:rPr>
              <w:t>年度</w:t>
            </w:r>
            <w:r>
              <w:rPr>
                <w:rFonts w:ascii="宋体" w:hAnsi="宋体"/>
                <w:sz w:val="24"/>
              </w:rPr>
              <w:t>)</w:t>
            </w:r>
          </w:p>
        </w:tc>
      </w:tr>
      <w:tr w:rsidR="00FC1D65">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2024</w:t>
            </w:r>
            <w:r>
              <w:rPr>
                <w:rFonts w:ascii="宋体" w:hAnsi="宋体"/>
                <w:sz w:val="16"/>
              </w:rPr>
              <w:t>年自治州乡村科普馆运行管理及基层科普行动计划奖补资金</w:t>
            </w:r>
          </w:p>
        </w:tc>
      </w:tr>
      <w:tr w:rsidR="00FC1D65">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新疆尉犁县科学技术协会</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新疆尉犁县科学技术协会</w:t>
            </w:r>
          </w:p>
        </w:tc>
      </w:tr>
      <w:tr w:rsidR="00FC1D65">
        <w:tc>
          <w:tcPr>
            <w:tcW w:w="632" w:type="dxa"/>
            <w:tcBorders>
              <w:top w:val="single" w:sz="10" w:space="0" w:color="auto"/>
              <w:left w:val="single" w:sz="10" w:space="0" w:color="auto"/>
              <w:bottom w:val="single" w:sz="10" w:space="0" w:color="auto"/>
              <w:right w:val="single" w:sz="10" w:space="0" w:color="auto"/>
            </w:tcBorders>
          </w:tcPr>
          <w:p w:rsidR="00FC1D65" w:rsidRDefault="00FC1D6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C1D65" w:rsidRDefault="00FC1D65">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得分</w:t>
            </w:r>
          </w:p>
        </w:tc>
      </w:tr>
      <w:tr w:rsidR="00FC1D6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10.00</w:t>
            </w:r>
          </w:p>
        </w:tc>
      </w:tr>
      <w:tr w:rsidR="00FC1D65">
        <w:tc>
          <w:tcPr>
            <w:tcW w:w="632" w:type="dxa"/>
            <w:vMerge/>
            <w:tcBorders>
              <w:top w:val="single" w:sz="10" w:space="0" w:color="auto"/>
              <w:left w:val="single" w:sz="10" w:space="0" w:color="auto"/>
              <w:bottom w:val="single" w:sz="10" w:space="0" w:color="auto"/>
              <w:right w:val="single" w:sz="10" w:space="0" w:color="auto"/>
            </w:tcBorders>
          </w:tcPr>
          <w:p w:rsidR="00FC1D65" w:rsidRDefault="00FC1D6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w:t>
            </w:r>
          </w:p>
        </w:tc>
      </w:tr>
      <w:tr w:rsidR="00FC1D65">
        <w:tc>
          <w:tcPr>
            <w:tcW w:w="632" w:type="dxa"/>
            <w:vMerge/>
            <w:tcBorders>
              <w:top w:val="single" w:sz="10" w:space="0" w:color="auto"/>
              <w:left w:val="single" w:sz="10" w:space="0" w:color="auto"/>
              <w:bottom w:val="single" w:sz="10" w:space="0" w:color="auto"/>
              <w:right w:val="single" w:sz="10" w:space="0" w:color="auto"/>
            </w:tcBorders>
          </w:tcPr>
          <w:p w:rsidR="00FC1D65" w:rsidRDefault="00FC1D6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w:t>
            </w:r>
          </w:p>
        </w:tc>
      </w:tr>
      <w:tr w:rsidR="00FC1D6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总体目标完成情况</w:t>
            </w:r>
          </w:p>
        </w:tc>
      </w:tr>
      <w:tr w:rsidR="00FC1D65">
        <w:tc>
          <w:tcPr>
            <w:tcW w:w="632" w:type="dxa"/>
            <w:vMerge/>
            <w:tcBorders>
              <w:top w:val="single" w:sz="10" w:space="0" w:color="auto"/>
              <w:left w:val="single" w:sz="10" w:space="0" w:color="auto"/>
              <w:bottom w:val="single" w:sz="10" w:space="0" w:color="auto"/>
              <w:right w:val="single" w:sz="10" w:space="0" w:color="auto"/>
            </w:tcBorders>
          </w:tcPr>
          <w:p w:rsidR="00FC1D65" w:rsidRDefault="00FC1D65"/>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C1D65" w:rsidRDefault="00CA5F96">
            <w:r>
              <w:rPr>
                <w:rFonts w:ascii="宋体" w:hAnsi="宋体"/>
                <w:sz w:val="16"/>
              </w:rPr>
              <w:t>紧紧围绕社会稳定和长治久安总目标，进一步发挥基层科普组织和科普带头人的科普示范和辐射带动作用，积极开展科普服务和技术交流活动，引导和帮助各族群众树立科学、文明、健康的生产和生活方式，让基层科普组织公共服务持续惠及广大基层群众。</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C1D65" w:rsidRDefault="00CA5F96">
            <w:r>
              <w:rPr>
                <w:rFonts w:ascii="宋体" w:hAnsi="宋体"/>
                <w:sz w:val="16"/>
              </w:rPr>
              <w:t>实施奖补基层科普组织</w:t>
            </w:r>
            <w:r>
              <w:rPr>
                <w:rFonts w:ascii="宋体" w:hAnsi="宋体"/>
                <w:sz w:val="16"/>
              </w:rPr>
              <w:t>1</w:t>
            </w:r>
            <w:r>
              <w:rPr>
                <w:rFonts w:ascii="宋体" w:hAnsi="宋体"/>
                <w:sz w:val="16"/>
              </w:rPr>
              <w:t>个，乡村科普馆</w:t>
            </w:r>
            <w:r>
              <w:rPr>
                <w:rFonts w:ascii="宋体" w:hAnsi="宋体"/>
                <w:sz w:val="16"/>
              </w:rPr>
              <w:t>2</w:t>
            </w:r>
            <w:r>
              <w:rPr>
                <w:rFonts w:ascii="宋体" w:hAnsi="宋体"/>
                <w:sz w:val="16"/>
              </w:rPr>
              <w:t>个，科协组织开展</w:t>
            </w:r>
            <w:r>
              <w:rPr>
                <w:rFonts w:ascii="宋体" w:hAnsi="宋体"/>
                <w:sz w:val="16"/>
              </w:rPr>
              <w:t>“</w:t>
            </w:r>
            <w:r>
              <w:rPr>
                <w:rFonts w:ascii="宋体" w:hAnsi="宋体"/>
                <w:sz w:val="16"/>
              </w:rPr>
              <w:t>科技活动周</w:t>
            </w:r>
            <w:r>
              <w:rPr>
                <w:rFonts w:ascii="宋体" w:hAnsi="宋体"/>
                <w:sz w:val="16"/>
              </w:rPr>
              <w:t>”</w:t>
            </w:r>
            <w:r>
              <w:rPr>
                <w:rFonts w:ascii="宋体" w:hAnsi="宋体"/>
                <w:sz w:val="16"/>
              </w:rPr>
              <w:t>、</w:t>
            </w:r>
            <w:r>
              <w:rPr>
                <w:rFonts w:ascii="宋体" w:hAnsi="宋体"/>
                <w:sz w:val="16"/>
              </w:rPr>
              <w:t>“</w:t>
            </w:r>
            <w:r>
              <w:rPr>
                <w:rFonts w:ascii="宋体" w:hAnsi="宋体"/>
                <w:sz w:val="16"/>
              </w:rPr>
              <w:t>全国科普日</w:t>
            </w:r>
            <w:r>
              <w:rPr>
                <w:rFonts w:ascii="宋体" w:hAnsi="宋体"/>
                <w:sz w:val="16"/>
              </w:rPr>
              <w:t>”</w:t>
            </w:r>
            <w:r>
              <w:rPr>
                <w:rFonts w:ascii="宋体" w:hAnsi="宋体"/>
                <w:sz w:val="16"/>
              </w:rPr>
              <w:t>、科普去</w:t>
            </w:r>
            <w:r>
              <w:rPr>
                <w:rFonts w:ascii="宋体" w:hAnsi="宋体"/>
                <w:sz w:val="16"/>
              </w:rPr>
              <w:t>“</w:t>
            </w:r>
            <w:r>
              <w:rPr>
                <w:rFonts w:ascii="宋体" w:hAnsi="宋体"/>
                <w:sz w:val="16"/>
              </w:rPr>
              <w:t>极端化</w:t>
            </w:r>
            <w:r>
              <w:rPr>
                <w:rFonts w:ascii="宋体" w:hAnsi="宋体"/>
                <w:sz w:val="16"/>
              </w:rPr>
              <w:t>”</w:t>
            </w:r>
            <w:r>
              <w:rPr>
                <w:rFonts w:ascii="宋体" w:hAnsi="宋体"/>
                <w:sz w:val="16"/>
              </w:rPr>
              <w:t>等主题活动，采购活动用品。</w:t>
            </w:r>
            <w:r>
              <w:rPr>
                <w:rFonts w:ascii="宋体" w:hAnsi="宋体"/>
                <w:sz w:val="16"/>
              </w:rPr>
              <w:t xml:space="preserve"> </w:t>
            </w:r>
            <w:r>
              <w:rPr>
                <w:rFonts w:ascii="宋体" w:hAnsi="宋体"/>
                <w:sz w:val="16"/>
              </w:rPr>
              <w:t>发挥了基层组织科普示范和辐射带动作用，组织开展</w:t>
            </w:r>
            <w:r>
              <w:rPr>
                <w:rFonts w:ascii="宋体" w:hAnsi="宋体"/>
                <w:sz w:val="16"/>
              </w:rPr>
              <w:t>“</w:t>
            </w:r>
            <w:r>
              <w:rPr>
                <w:rFonts w:ascii="宋体" w:hAnsi="宋体"/>
                <w:sz w:val="16"/>
              </w:rPr>
              <w:t>科技之冬</w:t>
            </w:r>
            <w:r>
              <w:rPr>
                <w:rFonts w:ascii="宋体" w:hAnsi="宋体"/>
                <w:sz w:val="16"/>
              </w:rPr>
              <w:t>”“</w:t>
            </w:r>
            <w:r>
              <w:rPr>
                <w:rFonts w:ascii="宋体" w:hAnsi="宋体"/>
                <w:sz w:val="16"/>
              </w:rPr>
              <w:t>科技活动周</w:t>
            </w:r>
            <w:r>
              <w:rPr>
                <w:rFonts w:ascii="宋体" w:hAnsi="宋体"/>
                <w:sz w:val="16"/>
              </w:rPr>
              <w:t>”</w:t>
            </w:r>
            <w:r>
              <w:rPr>
                <w:rFonts w:ascii="宋体" w:hAnsi="宋体"/>
                <w:sz w:val="16"/>
              </w:rPr>
              <w:t>、科普去</w:t>
            </w:r>
            <w:r>
              <w:rPr>
                <w:rFonts w:ascii="宋体" w:hAnsi="宋体"/>
                <w:sz w:val="16"/>
              </w:rPr>
              <w:t>“</w:t>
            </w:r>
            <w:r>
              <w:rPr>
                <w:rFonts w:ascii="宋体" w:hAnsi="宋体"/>
                <w:sz w:val="16"/>
              </w:rPr>
              <w:t>极端化</w:t>
            </w:r>
            <w:r>
              <w:rPr>
                <w:rFonts w:ascii="宋体" w:hAnsi="宋体"/>
                <w:sz w:val="16"/>
              </w:rPr>
              <w:t>”</w:t>
            </w:r>
            <w:r>
              <w:rPr>
                <w:rFonts w:ascii="宋体" w:hAnsi="宋体"/>
                <w:sz w:val="16"/>
              </w:rPr>
              <w:t>等主题活动，积极开展科普服务和技术交流活动</w:t>
            </w:r>
            <w:r>
              <w:rPr>
                <w:rFonts w:ascii="宋体" w:hAnsi="宋体"/>
                <w:sz w:val="16"/>
              </w:rPr>
              <w:t>15</w:t>
            </w:r>
            <w:r>
              <w:rPr>
                <w:rFonts w:ascii="宋体" w:hAnsi="宋体"/>
                <w:sz w:val="16"/>
              </w:rPr>
              <w:t>场次，引导和帮助各族群众树立科学、文明、健康的生产和生活方式，让基层科普组织公共服务持续惠及广大基层群众。</w:t>
            </w:r>
            <w:r>
              <w:rPr>
                <w:rFonts w:ascii="宋体" w:hAnsi="宋体"/>
                <w:sz w:val="16"/>
              </w:rPr>
              <w:t xml:space="preserve"> </w:t>
            </w:r>
          </w:p>
        </w:tc>
      </w:tr>
      <w:tr w:rsidR="00FC1D65">
        <w:tc>
          <w:tcPr>
            <w:tcW w:w="632" w:type="dxa"/>
            <w:tcBorders>
              <w:top w:val="single" w:sz="10" w:space="0" w:color="auto"/>
              <w:left w:val="single" w:sz="10" w:space="0" w:color="auto"/>
              <w:bottom w:val="single" w:sz="10" w:space="0" w:color="auto"/>
              <w:right w:val="single" w:sz="10" w:space="0" w:color="auto"/>
            </w:tcBorders>
          </w:tcPr>
          <w:p w:rsidR="00FC1D65" w:rsidRDefault="00FC1D65"/>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偏差原因分析及改进措施</w:t>
            </w:r>
          </w:p>
        </w:tc>
      </w:tr>
      <w:tr w:rsidR="00FC1D6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奖补基层组织及乡村科普馆个数</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&gt;=3</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=3</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FC1D65">
            <w:pPr>
              <w:jc w:val="center"/>
            </w:pPr>
          </w:p>
        </w:tc>
      </w:tr>
      <w:tr w:rsidR="00FC1D65">
        <w:tc>
          <w:tcPr>
            <w:tcW w:w="632" w:type="dxa"/>
            <w:vMerge/>
            <w:tcBorders>
              <w:top w:val="single" w:sz="10" w:space="0" w:color="auto"/>
              <w:left w:val="single" w:sz="10" w:space="0" w:color="auto"/>
              <w:bottom w:val="single" w:sz="10" w:space="0" w:color="auto"/>
              <w:right w:val="single" w:sz="10" w:space="0" w:color="auto"/>
            </w:tcBorders>
          </w:tcPr>
          <w:p w:rsidR="00FC1D65" w:rsidRDefault="00FC1D65"/>
        </w:tc>
        <w:tc>
          <w:tcPr>
            <w:tcW w:w="632" w:type="dxa"/>
            <w:vMerge/>
            <w:tcBorders>
              <w:top w:val="single" w:sz="10" w:space="0" w:color="auto"/>
              <w:left w:val="single" w:sz="10" w:space="0" w:color="auto"/>
              <w:bottom w:val="single" w:sz="10" w:space="0" w:color="auto"/>
              <w:right w:val="single" w:sz="10" w:space="0" w:color="auto"/>
            </w:tcBorders>
          </w:tcPr>
          <w:p w:rsidR="00FC1D65" w:rsidRDefault="00FC1D65"/>
        </w:tc>
        <w:tc>
          <w:tcPr>
            <w:tcW w:w="632" w:type="dxa"/>
            <w:vMerge/>
            <w:tcBorders>
              <w:top w:val="single" w:sz="10" w:space="0" w:color="auto"/>
              <w:left w:val="single" w:sz="10" w:space="0" w:color="auto"/>
              <w:bottom w:val="single" w:sz="10" w:space="0" w:color="auto"/>
              <w:right w:val="single" w:sz="10" w:space="0" w:color="auto"/>
            </w:tcBorders>
          </w:tcPr>
          <w:p w:rsidR="00FC1D65" w:rsidRDefault="00FC1D65"/>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开展科普宣传教育</w:t>
            </w:r>
            <w:r>
              <w:rPr>
                <w:rFonts w:ascii="宋体" w:hAnsi="宋体"/>
                <w:sz w:val="16"/>
              </w:rPr>
              <w:lastRenderedPageBreak/>
              <w:t>系列活动场次</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lastRenderedPageBreak/>
              <w:t>&gt;=15</w:t>
            </w:r>
            <w:r>
              <w:rPr>
                <w:rFonts w:ascii="宋体" w:hAnsi="宋体"/>
                <w:sz w:val="16"/>
              </w:rPr>
              <w:t>场次</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=15</w:t>
            </w:r>
            <w:r>
              <w:rPr>
                <w:rFonts w:ascii="宋体" w:hAnsi="宋体"/>
                <w:sz w:val="16"/>
              </w:rPr>
              <w:t>场次</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FC1D65">
            <w:pPr>
              <w:jc w:val="center"/>
            </w:pPr>
          </w:p>
        </w:tc>
      </w:tr>
      <w:tr w:rsidR="00FC1D65">
        <w:tc>
          <w:tcPr>
            <w:tcW w:w="632" w:type="dxa"/>
            <w:vMerge/>
            <w:tcBorders>
              <w:top w:val="single" w:sz="10" w:space="0" w:color="auto"/>
              <w:left w:val="single" w:sz="10" w:space="0" w:color="auto"/>
              <w:bottom w:val="single" w:sz="10" w:space="0" w:color="auto"/>
              <w:right w:val="single" w:sz="10" w:space="0" w:color="auto"/>
            </w:tcBorders>
          </w:tcPr>
          <w:p w:rsidR="00FC1D65" w:rsidRDefault="00FC1D65"/>
        </w:tc>
        <w:tc>
          <w:tcPr>
            <w:tcW w:w="632" w:type="dxa"/>
            <w:vMerge/>
            <w:tcBorders>
              <w:top w:val="single" w:sz="10" w:space="0" w:color="auto"/>
              <w:left w:val="single" w:sz="10" w:space="0" w:color="auto"/>
              <w:bottom w:val="single" w:sz="10" w:space="0" w:color="auto"/>
              <w:right w:val="single" w:sz="10" w:space="0" w:color="auto"/>
            </w:tcBorders>
          </w:tcPr>
          <w:p w:rsidR="00FC1D65" w:rsidRDefault="00FC1D65"/>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奖补基层科普组织完成率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FC1D65">
            <w:pPr>
              <w:jc w:val="center"/>
            </w:pPr>
          </w:p>
        </w:tc>
      </w:tr>
      <w:tr w:rsidR="00FC1D65">
        <w:tc>
          <w:tcPr>
            <w:tcW w:w="632" w:type="dxa"/>
            <w:vMerge/>
            <w:tcBorders>
              <w:top w:val="single" w:sz="10" w:space="0" w:color="auto"/>
              <w:left w:val="single" w:sz="10" w:space="0" w:color="auto"/>
              <w:bottom w:val="single" w:sz="10" w:space="0" w:color="auto"/>
              <w:right w:val="single" w:sz="10" w:space="0" w:color="auto"/>
            </w:tcBorders>
          </w:tcPr>
          <w:p w:rsidR="00FC1D65" w:rsidRDefault="00FC1D65"/>
        </w:tc>
        <w:tc>
          <w:tcPr>
            <w:tcW w:w="632" w:type="dxa"/>
            <w:vMerge/>
            <w:tcBorders>
              <w:top w:val="single" w:sz="10" w:space="0" w:color="auto"/>
              <w:left w:val="single" w:sz="10" w:space="0" w:color="auto"/>
              <w:bottom w:val="single" w:sz="10" w:space="0" w:color="auto"/>
              <w:right w:val="single" w:sz="10" w:space="0" w:color="auto"/>
            </w:tcBorders>
          </w:tcPr>
          <w:p w:rsidR="00FC1D65" w:rsidRDefault="00FC1D65"/>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基层科普行动计划资金补助及时率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FC1D65">
            <w:pPr>
              <w:jc w:val="center"/>
            </w:pPr>
          </w:p>
        </w:tc>
      </w:tr>
      <w:tr w:rsidR="00FC1D65">
        <w:tc>
          <w:tcPr>
            <w:tcW w:w="632" w:type="dxa"/>
            <w:vMerge/>
            <w:tcBorders>
              <w:top w:val="single" w:sz="10" w:space="0" w:color="auto"/>
              <w:left w:val="single" w:sz="10" w:space="0" w:color="auto"/>
              <w:bottom w:val="single" w:sz="10" w:space="0" w:color="auto"/>
              <w:right w:val="single" w:sz="10" w:space="0" w:color="auto"/>
            </w:tcBorders>
          </w:tcPr>
          <w:p w:rsidR="00FC1D65" w:rsidRDefault="00FC1D65"/>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奖补基层组织及乡村科普馆</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&lt;=2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FC1D65">
            <w:pPr>
              <w:jc w:val="center"/>
            </w:pPr>
          </w:p>
        </w:tc>
      </w:tr>
      <w:tr w:rsidR="00FC1D65">
        <w:tc>
          <w:tcPr>
            <w:tcW w:w="632" w:type="dxa"/>
            <w:vMerge/>
            <w:tcBorders>
              <w:top w:val="single" w:sz="10" w:space="0" w:color="auto"/>
              <w:left w:val="single" w:sz="10" w:space="0" w:color="auto"/>
              <w:bottom w:val="single" w:sz="10" w:space="0" w:color="auto"/>
              <w:right w:val="single" w:sz="10" w:space="0" w:color="auto"/>
            </w:tcBorders>
          </w:tcPr>
          <w:p w:rsidR="00FC1D65" w:rsidRDefault="00FC1D65"/>
        </w:tc>
        <w:tc>
          <w:tcPr>
            <w:tcW w:w="632" w:type="dxa"/>
            <w:vMerge/>
            <w:tcBorders>
              <w:top w:val="single" w:sz="10" w:space="0" w:color="auto"/>
              <w:left w:val="single" w:sz="10" w:space="0" w:color="auto"/>
              <w:bottom w:val="single" w:sz="10" w:space="0" w:color="auto"/>
              <w:right w:val="single" w:sz="10" w:space="0" w:color="auto"/>
            </w:tcBorders>
          </w:tcPr>
          <w:p w:rsidR="00FC1D65" w:rsidRDefault="00FC1D65"/>
        </w:tc>
        <w:tc>
          <w:tcPr>
            <w:tcW w:w="632" w:type="dxa"/>
            <w:vMerge/>
            <w:tcBorders>
              <w:top w:val="single" w:sz="10" w:space="0" w:color="auto"/>
              <w:left w:val="single" w:sz="10" w:space="0" w:color="auto"/>
              <w:bottom w:val="single" w:sz="10" w:space="0" w:color="auto"/>
              <w:right w:val="single" w:sz="10" w:space="0" w:color="auto"/>
            </w:tcBorders>
          </w:tcPr>
          <w:p w:rsidR="00FC1D65" w:rsidRDefault="00FC1D65"/>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开展科普宣传教育系列活动成本</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&lt;=1</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FC1D65">
            <w:pPr>
              <w:jc w:val="center"/>
            </w:pPr>
          </w:p>
        </w:tc>
      </w:tr>
      <w:tr w:rsidR="00FC1D65">
        <w:tc>
          <w:tcPr>
            <w:tcW w:w="632" w:type="dxa"/>
            <w:vMerge/>
            <w:tcBorders>
              <w:top w:val="single" w:sz="10" w:space="0" w:color="auto"/>
              <w:left w:val="single" w:sz="10" w:space="0" w:color="auto"/>
              <w:bottom w:val="single" w:sz="10" w:space="0" w:color="auto"/>
              <w:right w:val="single" w:sz="10" w:space="0" w:color="auto"/>
            </w:tcBorders>
          </w:tcPr>
          <w:p w:rsidR="00FC1D65" w:rsidRDefault="00FC1D65"/>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加强基层科普服务能力，提升引领示范作用</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有效提升</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FC1D65">
            <w:pPr>
              <w:jc w:val="center"/>
            </w:pPr>
          </w:p>
        </w:tc>
      </w:tr>
      <w:tr w:rsidR="00FC1D65">
        <w:tc>
          <w:tcPr>
            <w:tcW w:w="632" w:type="dxa"/>
            <w:vMerge/>
            <w:tcBorders>
              <w:top w:val="single" w:sz="10" w:space="0" w:color="auto"/>
              <w:left w:val="single" w:sz="10" w:space="0" w:color="auto"/>
              <w:bottom w:val="single" w:sz="10" w:space="0" w:color="auto"/>
              <w:right w:val="single" w:sz="10" w:space="0" w:color="auto"/>
            </w:tcBorders>
          </w:tcPr>
          <w:p w:rsidR="00FC1D65" w:rsidRDefault="00FC1D65"/>
        </w:tc>
        <w:tc>
          <w:tcPr>
            <w:tcW w:w="632" w:type="dxa"/>
            <w:vMerge/>
            <w:tcBorders>
              <w:top w:val="single" w:sz="10" w:space="0" w:color="auto"/>
              <w:left w:val="single" w:sz="10" w:space="0" w:color="auto"/>
              <w:bottom w:val="single" w:sz="10" w:space="0" w:color="auto"/>
              <w:right w:val="single" w:sz="10" w:space="0" w:color="auto"/>
            </w:tcBorders>
          </w:tcPr>
          <w:p w:rsidR="00FC1D65" w:rsidRDefault="00FC1D65"/>
        </w:tc>
        <w:tc>
          <w:tcPr>
            <w:tcW w:w="632" w:type="dxa"/>
            <w:vMerge/>
            <w:tcBorders>
              <w:top w:val="single" w:sz="10" w:space="0" w:color="auto"/>
              <w:left w:val="single" w:sz="10" w:space="0" w:color="auto"/>
              <w:bottom w:val="single" w:sz="10" w:space="0" w:color="auto"/>
              <w:right w:val="single" w:sz="10" w:space="0" w:color="auto"/>
            </w:tcBorders>
          </w:tcPr>
          <w:p w:rsidR="00FC1D65" w:rsidRDefault="00FC1D65"/>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发挥基层科普组织作用</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有效发挥</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FC1D65">
            <w:pPr>
              <w:jc w:val="center"/>
            </w:pPr>
          </w:p>
        </w:tc>
      </w:tr>
      <w:tr w:rsidR="00FC1D65">
        <w:tc>
          <w:tcPr>
            <w:tcW w:w="632" w:type="dxa"/>
            <w:vMerge/>
            <w:tcBorders>
              <w:top w:val="single" w:sz="10" w:space="0" w:color="auto"/>
              <w:left w:val="single" w:sz="10" w:space="0" w:color="auto"/>
              <w:bottom w:val="single" w:sz="10" w:space="0" w:color="auto"/>
              <w:right w:val="single" w:sz="10" w:space="0" w:color="auto"/>
            </w:tcBorders>
          </w:tcPr>
          <w:p w:rsidR="00FC1D65" w:rsidRDefault="00FC1D65"/>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奖补基层科普组织满意度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FC1D65">
            <w:pPr>
              <w:jc w:val="center"/>
            </w:pPr>
          </w:p>
        </w:tc>
      </w:tr>
      <w:tr w:rsidR="00FC1D65">
        <w:tc>
          <w:tcPr>
            <w:tcW w:w="2528" w:type="dxa"/>
            <w:gridSpan w:val="4"/>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FC1D65" w:rsidRDefault="00FC1D65"/>
        </w:tc>
        <w:tc>
          <w:tcPr>
            <w:tcW w:w="632" w:type="dxa"/>
            <w:tcBorders>
              <w:top w:val="single" w:sz="10" w:space="0" w:color="auto"/>
              <w:left w:val="single" w:sz="10" w:space="0" w:color="auto"/>
              <w:bottom w:val="single" w:sz="10" w:space="0" w:color="auto"/>
              <w:right w:val="single" w:sz="10" w:space="0" w:color="auto"/>
            </w:tcBorders>
          </w:tcPr>
          <w:p w:rsidR="00FC1D65" w:rsidRDefault="00FC1D65"/>
        </w:tc>
        <w:tc>
          <w:tcPr>
            <w:tcW w:w="632" w:type="dxa"/>
            <w:tcBorders>
              <w:top w:val="single" w:sz="10" w:space="0" w:color="auto"/>
              <w:left w:val="single" w:sz="10" w:space="0" w:color="auto"/>
              <w:bottom w:val="single" w:sz="10" w:space="0" w:color="auto"/>
              <w:right w:val="single" w:sz="10" w:space="0" w:color="auto"/>
            </w:tcBorders>
          </w:tcPr>
          <w:p w:rsidR="00FC1D65" w:rsidRDefault="00FC1D65"/>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C1D65" w:rsidRDefault="00FC1D65"/>
        </w:tc>
        <w:tc>
          <w:tcPr>
            <w:tcW w:w="632" w:type="dxa"/>
            <w:tcBorders>
              <w:top w:val="single" w:sz="10" w:space="0" w:color="auto"/>
              <w:left w:val="single" w:sz="10" w:space="0" w:color="auto"/>
              <w:bottom w:val="single" w:sz="10" w:space="0" w:color="auto"/>
              <w:right w:val="single" w:sz="10" w:space="0" w:color="auto"/>
            </w:tcBorders>
          </w:tcPr>
          <w:p w:rsidR="00FC1D65" w:rsidRDefault="00FC1D65"/>
        </w:tc>
        <w:tc>
          <w:tcPr>
            <w:tcW w:w="632" w:type="dxa"/>
            <w:tcBorders>
              <w:top w:val="single" w:sz="10" w:space="0" w:color="auto"/>
              <w:left w:val="single" w:sz="10" w:space="0" w:color="auto"/>
              <w:bottom w:val="single" w:sz="10" w:space="0" w:color="auto"/>
              <w:right w:val="single" w:sz="10" w:space="0" w:color="auto"/>
            </w:tcBorders>
          </w:tcPr>
          <w:p w:rsidR="00FC1D65" w:rsidRDefault="00FC1D65"/>
        </w:tc>
        <w:tc>
          <w:tcPr>
            <w:tcW w:w="632" w:type="dxa"/>
            <w:tcBorders>
              <w:top w:val="single" w:sz="10" w:space="0" w:color="auto"/>
              <w:left w:val="single" w:sz="10" w:space="0" w:color="auto"/>
              <w:bottom w:val="single" w:sz="10" w:space="0" w:color="auto"/>
              <w:right w:val="single" w:sz="10" w:space="0" w:color="auto"/>
            </w:tcBorders>
          </w:tcPr>
          <w:p w:rsidR="00FC1D65" w:rsidRDefault="00FC1D65"/>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FC1D65" w:rsidRDefault="00FC1D65"/>
        </w:tc>
      </w:tr>
    </w:tbl>
    <w:p w:rsidR="00FC1D65" w:rsidRDefault="00CA5F96">
      <w:r>
        <w:br w:type="page"/>
      </w:r>
    </w:p>
    <w:tbl>
      <w:tblPr>
        <w:tblW w:w="0" w:type="auto"/>
        <w:tblLook w:val="04A0" w:firstRow="1" w:lastRow="0" w:firstColumn="1" w:lastColumn="0" w:noHBand="0" w:noVBand="1"/>
      </w:tblPr>
      <w:tblGrid>
        <w:gridCol w:w="629"/>
        <w:gridCol w:w="625"/>
        <w:gridCol w:w="625"/>
        <w:gridCol w:w="625"/>
        <w:gridCol w:w="776"/>
        <w:gridCol w:w="625"/>
        <w:gridCol w:w="625"/>
        <w:gridCol w:w="627"/>
        <w:gridCol w:w="625"/>
        <w:gridCol w:w="625"/>
        <w:gridCol w:w="696"/>
        <w:gridCol w:w="629"/>
        <w:gridCol w:w="696"/>
        <w:gridCol w:w="632"/>
      </w:tblGrid>
      <w:tr w:rsidR="00FC1D65">
        <w:tc>
          <w:tcPr>
            <w:tcW w:w="8848" w:type="dxa"/>
            <w:gridSpan w:val="14"/>
            <w:vAlign w:val="center"/>
          </w:tcPr>
          <w:p w:rsidR="00FC1D65" w:rsidRDefault="00CA5F96">
            <w:pPr>
              <w:jc w:val="center"/>
            </w:pPr>
            <w:r>
              <w:rPr>
                <w:rFonts w:ascii="宋体" w:hAnsi="宋体"/>
                <w:sz w:val="24"/>
              </w:rPr>
              <w:lastRenderedPageBreak/>
              <w:t>项目支出绩效自评表</w:t>
            </w:r>
          </w:p>
        </w:tc>
      </w:tr>
      <w:tr w:rsidR="00FC1D65">
        <w:tc>
          <w:tcPr>
            <w:tcW w:w="8848" w:type="dxa"/>
            <w:gridSpan w:val="14"/>
            <w:vAlign w:val="center"/>
          </w:tcPr>
          <w:p w:rsidR="00FC1D65" w:rsidRDefault="00CA5F96">
            <w:pPr>
              <w:jc w:val="center"/>
            </w:pPr>
            <w:r>
              <w:rPr>
                <w:rFonts w:ascii="宋体" w:hAnsi="宋体"/>
                <w:sz w:val="24"/>
              </w:rPr>
              <w:t>(2024</w:t>
            </w:r>
            <w:r>
              <w:rPr>
                <w:rFonts w:ascii="宋体" w:hAnsi="宋体"/>
                <w:sz w:val="24"/>
              </w:rPr>
              <w:t>年度</w:t>
            </w:r>
            <w:r>
              <w:rPr>
                <w:rFonts w:ascii="宋体" w:hAnsi="宋体"/>
                <w:sz w:val="24"/>
              </w:rPr>
              <w:t>)</w:t>
            </w:r>
          </w:p>
        </w:tc>
      </w:tr>
      <w:tr w:rsidR="00FC1D65">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返回式技术试验卫星药用植物航天育种搭载项目经费</w:t>
            </w:r>
          </w:p>
        </w:tc>
      </w:tr>
      <w:tr w:rsidR="00FC1D65">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新疆尉犁县科学技术协会</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新疆尉犁县科学技术协会</w:t>
            </w:r>
          </w:p>
        </w:tc>
      </w:tr>
      <w:tr w:rsidR="00FC1D65">
        <w:tc>
          <w:tcPr>
            <w:tcW w:w="632" w:type="dxa"/>
            <w:tcBorders>
              <w:top w:val="single" w:sz="10" w:space="0" w:color="auto"/>
              <w:left w:val="single" w:sz="10" w:space="0" w:color="auto"/>
              <w:bottom w:val="single" w:sz="10" w:space="0" w:color="auto"/>
              <w:right w:val="single" w:sz="10" w:space="0" w:color="auto"/>
            </w:tcBorders>
          </w:tcPr>
          <w:p w:rsidR="00FC1D65" w:rsidRDefault="00FC1D6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C1D65" w:rsidRDefault="00FC1D65">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得分</w:t>
            </w:r>
          </w:p>
        </w:tc>
      </w:tr>
      <w:tr w:rsidR="00FC1D6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10.00</w:t>
            </w:r>
          </w:p>
        </w:tc>
      </w:tr>
      <w:tr w:rsidR="00FC1D65">
        <w:tc>
          <w:tcPr>
            <w:tcW w:w="632" w:type="dxa"/>
            <w:vMerge/>
            <w:tcBorders>
              <w:top w:val="single" w:sz="10" w:space="0" w:color="auto"/>
              <w:left w:val="single" w:sz="10" w:space="0" w:color="auto"/>
              <w:bottom w:val="single" w:sz="10" w:space="0" w:color="auto"/>
              <w:right w:val="single" w:sz="10" w:space="0" w:color="auto"/>
            </w:tcBorders>
          </w:tcPr>
          <w:p w:rsidR="00FC1D65" w:rsidRDefault="00FC1D6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w:t>
            </w:r>
          </w:p>
        </w:tc>
      </w:tr>
      <w:tr w:rsidR="00FC1D65">
        <w:tc>
          <w:tcPr>
            <w:tcW w:w="632" w:type="dxa"/>
            <w:vMerge/>
            <w:tcBorders>
              <w:top w:val="single" w:sz="10" w:space="0" w:color="auto"/>
              <w:left w:val="single" w:sz="10" w:space="0" w:color="auto"/>
              <w:bottom w:val="single" w:sz="10" w:space="0" w:color="auto"/>
              <w:right w:val="single" w:sz="10" w:space="0" w:color="auto"/>
            </w:tcBorders>
          </w:tcPr>
          <w:p w:rsidR="00FC1D65" w:rsidRDefault="00FC1D6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w:t>
            </w:r>
          </w:p>
        </w:tc>
      </w:tr>
      <w:tr w:rsidR="00FC1D6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总体目标完成情况</w:t>
            </w:r>
          </w:p>
        </w:tc>
      </w:tr>
      <w:tr w:rsidR="00FC1D65">
        <w:tc>
          <w:tcPr>
            <w:tcW w:w="632" w:type="dxa"/>
            <w:vMerge/>
            <w:tcBorders>
              <w:top w:val="single" w:sz="10" w:space="0" w:color="auto"/>
              <w:left w:val="single" w:sz="10" w:space="0" w:color="auto"/>
              <w:bottom w:val="single" w:sz="10" w:space="0" w:color="auto"/>
              <w:right w:val="single" w:sz="10" w:space="0" w:color="auto"/>
            </w:tcBorders>
          </w:tcPr>
          <w:p w:rsidR="00FC1D65" w:rsidRDefault="00FC1D65"/>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C1D65" w:rsidRDefault="00CA5F96">
            <w:r>
              <w:rPr>
                <w:rFonts w:ascii="宋体" w:hAnsi="宋体"/>
                <w:sz w:val="16"/>
              </w:rPr>
              <w:t>通过利用返回式技术试验卫星搭载罗布麻种子</w:t>
            </w:r>
            <w:r>
              <w:rPr>
                <w:rFonts w:ascii="宋体" w:hAnsi="宋体"/>
                <w:sz w:val="16"/>
              </w:rPr>
              <w:t>3</w:t>
            </w:r>
            <w:r>
              <w:rPr>
                <w:rFonts w:ascii="宋体" w:hAnsi="宋体"/>
                <w:sz w:val="16"/>
              </w:rPr>
              <w:t>份，共计搭载种子</w:t>
            </w:r>
            <w:r>
              <w:rPr>
                <w:rFonts w:ascii="宋体" w:hAnsi="宋体"/>
                <w:sz w:val="16"/>
              </w:rPr>
              <w:t>20</w:t>
            </w:r>
            <w:r>
              <w:rPr>
                <w:rFonts w:ascii="宋体" w:hAnsi="宋体"/>
                <w:sz w:val="16"/>
              </w:rPr>
              <w:t>克，开展航天育种试验，培育出优良的罗布麻新品种，推动罗布麻种业创新发展，提高罗布麻的产量和品质，提升药用植物资源保护与可持续利用。</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C1D65" w:rsidRDefault="00CA5F96">
            <w:r>
              <w:rPr>
                <w:rFonts w:ascii="宋体" w:hAnsi="宋体"/>
                <w:sz w:val="16"/>
              </w:rPr>
              <w:t>开展航天育种试验，利用返回式技术试验卫星搭载罗布麻种子</w:t>
            </w:r>
            <w:r>
              <w:rPr>
                <w:rFonts w:ascii="宋体" w:hAnsi="宋体"/>
                <w:sz w:val="16"/>
              </w:rPr>
              <w:t>3</w:t>
            </w:r>
            <w:r>
              <w:rPr>
                <w:rFonts w:ascii="宋体" w:hAnsi="宋体"/>
                <w:sz w:val="16"/>
              </w:rPr>
              <w:t>份，搭载种子</w:t>
            </w:r>
            <w:r>
              <w:rPr>
                <w:rFonts w:ascii="宋体" w:hAnsi="宋体"/>
                <w:sz w:val="16"/>
              </w:rPr>
              <w:t>20</w:t>
            </w:r>
            <w:r>
              <w:rPr>
                <w:rFonts w:ascii="宋体" w:hAnsi="宋体"/>
                <w:sz w:val="16"/>
              </w:rPr>
              <w:t>克，有效提升了药用植物资源保护与可持续利用。</w:t>
            </w:r>
          </w:p>
        </w:tc>
      </w:tr>
      <w:tr w:rsidR="00FC1D65">
        <w:tc>
          <w:tcPr>
            <w:tcW w:w="632" w:type="dxa"/>
            <w:tcBorders>
              <w:top w:val="single" w:sz="10" w:space="0" w:color="auto"/>
              <w:left w:val="single" w:sz="10" w:space="0" w:color="auto"/>
              <w:bottom w:val="single" w:sz="10" w:space="0" w:color="auto"/>
              <w:right w:val="single" w:sz="10" w:space="0" w:color="auto"/>
            </w:tcBorders>
          </w:tcPr>
          <w:p w:rsidR="00FC1D65" w:rsidRDefault="00FC1D65"/>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偏差原因分析及改进措施</w:t>
            </w:r>
          </w:p>
        </w:tc>
      </w:tr>
      <w:tr w:rsidR="00FC1D6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搭载罗布麻份数</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=3</w:t>
            </w:r>
            <w:r>
              <w:rPr>
                <w:rFonts w:ascii="宋体" w:hAnsi="宋体"/>
                <w:sz w:val="16"/>
              </w:rPr>
              <w:t>份</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=3</w:t>
            </w:r>
            <w:r>
              <w:rPr>
                <w:rFonts w:ascii="宋体" w:hAnsi="宋体"/>
                <w:sz w:val="16"/>
              </w:rPr>
              <w:t>份</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FC1D65">
            <w:pPr>
              <w:jc w:val="center"/>
            </w:pPr>
          </w:p>
        </w:tc>
      </w:tr>
      <w:tr w:rsidR="00FC1D65">
        <w:tc>
          <w:tcPr>
            <w:tcW w:w="632" w:type="dxa"/>
            <w:vMerge/>
            <w:tcBorders>
              <w:top w:val="single" w:sz="10" w:space="0" w:color="auto"/>
              <w:left w:val="single" w:sz="10" w:space="0" w:color="auto"/>
              <w:bottom w:val="single" w:sz="10" w:space="0" w:color="auto"/>
              <w:right w:val="single" w:sz="10" w:space="0" w:color="auto"/>
            </w:tcBorders>
          </w:tcPr>
          <w:p w:rsidR="00FC1D65" w:rsidRDefault="00FC1D65"/>
        </w:tc>
        <w:tc>
          <w:tcPr>
            <w:tcW w:w="632" w:type="dxa"/>
            <w:vMerge/>
            <w:tcBorders>
              <w:top w:val="single" w:sz="10" w:space="0" w:color="auto"/>
              <w:left w:val="single" w:sz="10" w:space="0" w:color="auto"/>
              <w:bottom w:val="single" w:sz="10" w:space="0" w:color="auto"/>
              <w:right w:val="single" w:sz="10" w:space="0" w:color="auto"/>
            </w:tcBorders>
          </w:tcPr>
          <w:p w:rsidR="00FC1D65" w:rsidRDefault="00FC1D65"/>
        </w:tc>
        <w:tc>
          <w:tcPr>
            <w:tcW w:w="632" w:type="dxa"/>
            <w:vMerge/>
            <w:tcBorders>
              <w:top w:val="single" w:sz="10" w:space="0" w:color="auto"/>
              <w:left w:val="single" w:sz="10" w:space="0" w:color="auto"/>
              <w:bottom w:val="single" w:sz="10" w:space="0" w:color="auto"/>
              <w:right w:val="single" w:sz="10" w:space="0" w:color="auto"/>
            </w:tcBorders>
          </w:tcPr>
          <w:p w:rsidR="00FC1D65" w:rsidRDefault="00FC1D65"/>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搭载罗布麻种子重量</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=20</w:t>
            </w:r>
            <w:r>
              <w:rPr>
                <w:rFonts w:ascii="宋体" w:hAnsi="宋体"/>
                <w:sz w:val="16"/>
              </w:rPr>
              <w:t>克</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=20</w:t>
            </w:r>
            <w:r>
              <w:rPr>
                <w:rFonts w:ascii="宋体" w:hAnsi="宋体"/>
                <w:sz w:val="16"/>
              </w:rPr>
              <w:t>克</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FC1D65">
            <w:pPr>
              <w:jc w:val="center"/>
            </w:pPr>
          </w:p>
        </w:tc>
      </w:tr>
      <w:tr w:rsidR="00FC1D65">
        <w:tc>
          <w:tcPr>
            <w:tcW w:w="632" w:type="dxa"/>
            <w:vMerge/>
            <w:tcBorders>
              <w:top w:val="single" w:sz="10" w:space="0" w:color="auto"/>
              <w:left w:val="single" w:sz="10" w:space="0" w:color="auto"/>
              <w:bottom w:val="single" w:sz="10" w:space="0" w:color="auto"/>
              <w:right w:val="single" w:sz="10" w:space="0" w:color="auto"/>
            </w:tcBorders>
          </w:tcPr>
          <w:p w:rsidR="00FC1D65" w:rsidRDefault="00FC1D65"/>
        </w:tc>
        <w:tc>
          <w:tcPr>
            <w:tcW w:w="632" w:type="dxa"/>
            <w:vMerge/>
            <w:tcBorders>
              <w:top w:val="single" w:sz="10" w:space="0" w:color="auto"/>
              <w:left w:val="single" w:sz="10" w:space="0" w:color="auto"/>
              <w:bottom w:val="single" w:sz="10" w:space="0" w:color="auto"/>
              <w:right w:val="single" w:sz="10" w:space="0" w:color="auto"/>
            </w:tcBorders>
          </w:tcPr>
          <w:p w:rsidR="00FC1D65" w:rsidRDefault="00FC1D65"/>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搭载罗布麻种子的纯度</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&gt;=98%</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=98%</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FC1D65">
            <w:pPr>
              <w:jc w:val="center"/>
            </w:pPr>
          </w:p>
        </w:tc>
      </w:tr>
      <w:tr w:rsidR="00FC1D65">
        <w:tc>
          <w:tcPr>
            <w:tcW w:w="632" w:type="dxa"/>
            <w:vMerge/>
            <w:tcBorders>
              <w:top w:val="single" w:sz="10" w:space="0" w:color="auto"/>
              <w:left w:val="single" w:sz="10" w:space="0" w:color="auto"/>
              <w:bottom w:val="single" w:sz="10" w:space="0" w:color="auto"/>
              <w:right w:val="single" w:sz="10" w:space="0" w:color="auto"/>
            </w:tcBorders>
          </w:tcPr>
          <w:p w:rsidR="00FC1D65" w:rsidRDefault="00FC1D65"/>
        </w:tc>
        <w:tc>
          <w:tcPr>
            <w:tcW w:w="632" w:type="dxa"/>
            <w:vMerge/>
            <w:tcBorders>
              <w:top w:val="single" w:sz="10" w:space="0" w:color="auto"/>
              <w:left w:val="single" w:sz="10" w:space="0" w:color="auto"/>
              <w:bottom w:val="single" w:sz="10" w:space="0" w:color="auto"/>
              <w:right w:val="single" w:sz="10" w:space="0" w:color="auto"/>
            </w:tcBorders>
          </w:tcPr>
          <w:p w:rsidR="00FC1D65" w:rsidRDefault="00FC1D65"/>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种子搭载</w:t>
            </w:r>
            <w:r>
              <w:rPr>
                <w:rFonts w:ascii="宋体" w:hAnsi="宋体"/>
                <w:sz w:val="16"/>
              </w:rPr>
              <w:lastRenderedPageBreak/>
              <w:t>任务完成及时率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FC1D65">
            <w:pPr>
              <w:jc w:val="center"/>
            </w:pPr>
          </w:p>
        </w:tc>
      </w:tr>
      <w:tr w:rsidR="00FC1D65">
        <w:tc>
          <w:tcPr>
            <w:tcW w:w="632" w:type="dxa"/>
            <w:vMerge/>
            <w:tcBorders>
              <w:top w:val="single" w:sz="10" w:space="0" w:color="auto"/>
              <w:left w:val="single" w:sz="10" w:space="0" w:color="auto"/>
              <w:bottom w:val="single" w:sz="10" w:space="0" w:color="auto"/>
              <w:right w:val="single" w:sz="10" w:space="0" w:color="auto"/>
            </w:tcBorders>
          </w:tcPr>
          <w:p w:rsidR="00FC1D65" w:rsidRDefault="00FC1D65"/>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罗布麻空间试验成本</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&lt;=10000</w:t>
            </w:r>
            <w:r>
              <w:rPr>
                <w:rFonts w:ascii="宋体" w:hAnsi="宋体"/>
                <w:sz w:val="16"/>
              </w:rPr>
              <w:t>元</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=10000</w:t>
            </w:r>
            <w:r>
              <w:rPr>
                <w:rFonts w:ascii="宋体" w:hAnsi="宋体"/>
                <w:sz w:val="16"/>
              </w:rPr>
              <w:t>元</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FC1D65">
            <w:pPr>
              <w:jc w:val="center"/>
            </w:pPr>
          </w:p>
        </w:tc>
      </w:tr>
      <w:tr w:rsidR="00FC1D65">
        <w:tc>
          <w:tcPr>
            <w:tcW w:w="632" w:type="dxa"/>
            <w:vMerge/>
            <w:tcBorders>
              <w:top w:val="single" w:sz="10" w:space="0" w:color="auto"/>
              <w:left w:val="single" w:sz="10" w:space="0" w:color="auto"/>
              <w:bottom w:val="single" w:sz="10" w:space="0" w:color="auto"/>
              <w:right w:val="single" w:sz="10" w:space="0" w:color="auto"/>
            </w:tcBorders>
          </w:tcPr>
          <w:p w:rsidR="00FC1D65" w:rsidRDefault="00FC1D65"/>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提升药用植物资源保护与可持续利用</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有效提升</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FC1D65">
            <w:pPr>
              <w:jc w:val="center"/>
            </w:pPr>
          </w:p>
        </w:tc>
      </w:tr>
      <w:tr w:rsidR="00FC1D65">
        <w:tc>
          <w:tcPr>
            <w:tcW w:w="632" w:type="dxa"/>
            <w:vMerge/>
            <w:tcBorders>
              <w:top w:val="single" w:sz="10" w:space="0" w:color="auto"/>
              <w:left w:val="single" w:sz="10" w:space="0" w:color="auto"/>
              <w:bottom w:val="single" w:sz="10" w:space="0" w:color="auto"/>
              <w:right w:val="single" w:sz="10" w:space="0" w:color="auto"/>
            </w:tcBorders>
          </w:tcPr>
          <w:p w:rsidR="00FC1D65" w:rsidRDefault="00FC1D65"/>
        </w:tc>
        <w:tc>
          <w:tcPr>
            <w:tcW w:w="632" w:type="dxa"/>
            <w:vMerge/>
            <w:tcBorders>
              <w:top w:val="single" w:sz="10" w:space="0" w:color="auto"/>
              <w:left w:val="single" w:sz="10" w:space="0" w:color="auto"/>
              <w:bottom w:val="single" w:sz="10" w:space="0" w:color="auto"/>
              <w:right w:val="single" w:sz="10" w:space="0" w:color="auto"/>
            </w:tcBorders>
          </w:tcPr>
          <w:p w:rsidR="00FC1D65" w:rsidRDefault="00FC1D65"/>
        </w:tc>
        <w:tc>
          <w:tcPr>
            <w:tcW w:w="632" w:type="dxa"/>
            <w:vMerge/>
            <w:tcBorders>
              <w:top w:val="single" w:sz="10" w:space="0" w:color="auto"/>
              <w:left w:val="single" w:sz="10" w:space="0" w:color="auto"/>
              <w:bottom w:val="single" w:sz="10" w:space="0" w:color="auto"/>
              <w:right w:val="single" w:sz="10" w:space="0" w:color="auto"/>
            </w:tcBorders>
          </w:tcPr>
          <w:p w:rsidR="00FC1D65" w:rsidRDefault="00FC1D65"/>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提高罗布麻产量和质量</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提高</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FC1D65">
            <w:pPr>
              <w:jc w:val="center"/>
            </w:pPr>
          </w:p>
        </w:tc>
      </w:tr>
      <w:tr w:rsidR="00FC1D65">
        <w:tc>
          <w:tcPr>
            <w:tcW w:w="2528" w:type="dxa"/>
            <w:gridSpan w:val="4"/>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FC1D65" w:rsidRDefault="00FC1D65"/>
        </w:tc>
        <w:tc>
          <w:tcPr>
            <w:tcW w:w="632" w:type="dxa"/>
            <w:tcBorders>
              <w:top w:val="single" w:sz="10" w:space="0" w:color="auto"/>
              <w:left w:val="single" w:sz="10" w:space="0" w:color="auto"/>
              <w:bottom w:val="single" w:sz="10" w:space="0" w:color="auto"/>
              <w:right w:val="single" w:sz="10" w:space="0" w:color="auto"/>
            </w:tcBorders>
          </w:tcPr>
          <w:p w:rsidR="00FC1D65" w:rsidRDefault="00FC1D65"/>
        </w:tc>
        <w:tc>
          <w:tcPr>
            <w:tcW w:w="632" w:type="dxa"/>
            <w:tcBorders>
              <w:top w:val="single" w:sz="10" w:space="0" w:color="auto"/>
              <w:left w:val="single" w:sz="10" w:space="0" w:color="auto"/>
              <w:bottom w:val="single" w:sz="10" w:space="0" w:color="auto"/>
              <w:right w:val="single" w:sz="10" w:space="0" w:color="auto"/>
            </w:tcBorders>
          </w:tcPr>
          <w:p w:rsidR="00FC1D65" w:rsidRDefault="00FC1D65"/>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C1D65" w:rsidRDefault="00FC1D65"/>
        </w:tc>
        <w:tc>
          <w:tcPr>
            <w:tcW w:w="632" w:type="dxa"/>
            <w:tcBorders>
              <w:top w:val="single" w:sz="10" w:space="0" w:color="auto"/>
              <w:left w:val="single" w:sz="10" w:space="0" w:color="auto"/>
              <w:bottom w:val="single" w:sz="10" w:space="0" w:color="auto"/>
              <w:right w:val="single" w:sz="10" w:space="0" w:color="auto"/>
            </w:tcBorders>
          </w:tcPr>
          <w:p w:rsidR="00FC1D65" w:rsidRDefault="00FC1D65"/>
        </w:tc>
        <w:tc>
          <w:tcPr>
            <w:tcW w:w="632" w:type="dxa"/>
            <w:tcBorders>
              <w:top w:val="single" w:sz="10" w:space="0" w:color="auto"/>
              <w:left w:val="single" w:sz="10" w:space="0" w:color="auto"/>
              <w:bottom w:val="single" w:sz="10" w:space="0" w:color="auto"/>
              <w:right w:val="single" w:sz="10" w:space="0" w:color="auto"/>
            </w:tcBorders>
          </w:tcPr>
          <w:p w:rsidR="00FC1D65" w:rsidRDefault="00FC1D65"/>
        </w:tc>
        <w:tc>
          <w:tcPr>
            <w:tcW w:w="632" w:type="dxa"/>
            <w:tcBorders>
              <w:top w:val="single" w:sz="10" w:space="0" w:color="auto"/>
              <w:left w:val="single" w:sz="10" w:space="0" w:color="auto"/>
              <w:bottom w:val="single" w:sz="10" w:space="0" w:color="auto"/>
              <w:right w:val="single" w:sz="10" w:space="0" w:color="auto"/>
            </w:tcBorders>
          </w:tcPr>
          <w:p w:rsidR="00FC1D65" w:rsidRDefault="00FC1D65"/>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FC1D65" w:rsidRDefault="00FC1D65"/>
        </w:tc>
      </w:tr>
    </w:tbl>
    <w:p w:rsidR="00FC1D65" w:rsidRDefault="00CA5F96">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632"/>
        <w:gridCol w:w="696"/>
        <w:gridCol w:w="632"/>
      </w:tblGrid>
      <w:tr w:rsidR="00FC1D65">
        <w:tc>
          <w:tcPr>
            <w:tcW w:w="8848" w:type="dxa"/>
            <w:gridSpan w:val="14"/>
            <w:vAlign w:val="center"/>
          </w:tcPr>
          <w:p w:rsidR="00FC1D65" w:rsidRDefault="00CA5F96">
            <w:pPr>
              <w:jc w:val="center"/>
            </w:pPr>
            <w:r>
              <w:rPr>
                <w:rFonts w:ascii="宋体" w:hAnsi="宋体"/>
                <w:sz w:val="24"/>
              </w:rPr>
              <w:lastRenderedPageBreak/>
              <w:t>项目支出绩效自评表</w:t>
            </w:r>
          </w:p>
        </w:tc>
      </w:tr>
      <w:tr w:rsidR="00FC1D65">
        <w:tc>
          <w:tcPr>
            <w:tcW w:w="8848" w:type="dxa"/>
            <w:gridSpan w:val="14"/>
            <w:vAlign w:val="center"/>
          </w:tcPr>
          <w:p w:rsidR="00FC1D65" w:rsidRDefault="00CA5F96">
            <w:pPr>
              <w:jc w:val="center"/>
            </w:pPr>
            <w:r>
              <w:rPr>
                <w:rFonts w:ascii="宋体" w:hAnsi="宋体"/>
                <w:sz w:val="24"/>
              </w:rPr>
              <w:t>(2024</w:t>
            </w:r>
            <w:r>
              <w:rPr>
                <w:rFonts w:ascii="宋体" w:hAnsi="宋体"/>
                <w:sz w:val="24"/>
              </w:rPr>
              <w:t>年度</w:t>
            </w:r>
            <w:r>
              <w:rPr>
                <w:rFonts w:ascii="宋体" w:hAnsi="宋体"/>
                <w:sz w:val="24"/>
              </w:rPr>
              <w:t>)</w:t>
            </w:r>
          </w:p>
        </w:tc>
      </w:tr>
      <w:tr w:rsidR="00FC1D65">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科协为民办实事经费</w:t>
            </w:r>
          </w:p>
        </w:tc>
      </w:tr>
      <w:tr w:rsidR="00FC1D65">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新疆尉犁县科学技术协会</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新疆尉犁县科学技术协会</w:t>
            </w:r>
          </w:p>
        </w:tc>
      </w:tr>
      <w:tr w:rsidR="00FC1D65">
        <w:tc>
          <w:tcPr>
            <w:tcW w:w="632" w:type="dxa"/>
            <w:tcBorders>
              <w:top w:val="single" w:sz="10" w:space="0" w:color="auto"/>
              <w:left w:val="single" w:sz="10" w:space="0" w:color="auto"/>
              <w:bottom w:val="single" w:sz="10" w:space="0" w:color="auto"/>
              <w:right w:val="single" w:sz="10" w:space="0" w:color="auto"/>
            </w:tcBorders>
          </w:tcPr>
          <w:p w:rsidR="00FC1D65" w:rsidRDefault="00FC1D6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C1D65" w:rsidRDefault="00FC1D65">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得分</w:t>
            </w:r>
          </w:p>
        </w:tc>
      </w:tr>
      <w:tr w:rsidR="00FC1D6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5.45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5.45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5.44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99.82%</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10.00</w:t>
            </w:r>
          </w:p>
        </w:tc>
      </w:tr>
      <w:tr w:rsidR="00FC1D65">
        <w:tc>
          <w:tcPr>
            <w:tcW w:w="632" w:type="dxa"/>
            <w:vMerge/>
            <w:tcBorders>
              <w:top w:val="single" w:sz="10" w:space="0" w:color="auto"/>
              <w:left w:val="single" w:sz="10" w:space="0" w:color="auto"/>
              <w:bottom w:val="single" w:sz="10" w:space="0" w:color="auto"/>
              <w:right w:val="single" w:sz="10" w:space="0" w:color="auto"/>
            </w:tcBorders>
          </w:tcPr>
          <w:p w:rsidR="00FC1D65" w:rsidRDefault="00FC1D6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5.45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5.45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5.44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w:t>
            </w:r>
          </w:p>
        </w:tc>
      </w:tr>
      <w:tr w:rsidR="00FC1D65">
        <w:tc>
          <w:tcPr>
            <w:tcW w:w="632" w:type="dxa"/>
            <w:vMerge/>
            <w:tcBorders>
              <w:top w:val="single" w:sz="10" w:space="0" w:color="auto"/>
              <w:left w:val="single" w:sz="10" w:space="0" w:color="auto"/>
              <w:bottom w:val="single" w:sz="10" w:space="0" w:color="auto"/>
              <w:right w:val="single" w:sz="10" w:space="0" w:color="auto"/>
            </w:tcBorders>
          </w:tcPr>
          <w:p w:rsidR="00FC1D65" w:rsidRDefault="00FC1D6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w:t>
            </w:r>
          </w:p>
        </w:tc>
      </w:tr>
      <w:tr w:rsidR="00FC1D6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总体目标完成情况</w:t>
            </w:r>
          </w:p>
        </w:tc>
      </w:tr>
      <w:tr w:rsidR="00FC1D65">
        <w:tc>
          <w:tcPr>
            <w:tcW w:w="632" w:type="dxa"/>
            <w:vMerge/>
            <w:tcBorders>
              <w:top w:val="single" w:sz="10" w:space="0" w:color="auto"/>
              <w:left w:val="single" w:sz="10" w:space="0" w:color="auto"/>
              <w:bottom w:val="single" w:sz="10" w:space="0" w:color="auto"/>
              <w:right w:val="single" w:sz="10" w:space="0" w:color="auto"/>
            </w:tcBorders>
          </w:tcPr>
          <w:p w:rsidR="00FC1D65" w:rsidRDefault="00FC1D65"/>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C1D65" w:rsidRDefault="00CA5F96">
            <w:r>
              <w:rPr>
                <w:rFonts w:ascii="宋体" w:hAnsi="宋体"/>
                <w:sz w:val="16"/>
              </w:rPr>
              <w:t>为丰富居民业余文化生活，积极组织居民开展各类活动</w:t>
            </w:r>
            <w:r>
              <w:rPr>
                <w:rFonts w:ascii="宋体" w:hAnsi="宋体"/>
                <w:sz w:val="16"/>
              </w:rPr>
              <w:t>20</w:t>
            </w:r>
            <w:r>
              <w:rPr>
                <w:rFonts w:ascii="宋体" w:hAnsi="宋体"/>
                <w:sz w:val="16"/>
              </w:rPr>
              <w:t>场次，慰问群众</w:t>
            </w:r>
            <w:r>
              <w:rPr>
                <w:rFonts w:ascii="宋体" w:hAnsi="宋体"/>
                <w:sz w:val="16"/>
              </w:rPr>
              <w:t>50</w:t>
            </w:r>
            <w:r>
              <w:rPr>
                <w:rFonts w:ascii="宋体" w:hAnsi="宋体"/>
                <w:sz w:val="16"/>
              </w:rPr>
              <w:t>人，解决群众最关心，最直接、最现实的问题为导向，以千方百计解决群众生产生活中的实际困难为目的，及时将党和政府的温暖送到了各族群众的心坎上。</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C1D65" w:rsidRDefault="00CA5F96">
            <w:r>
              <w:rPr>
                <w:rFonts w:ascii="宋体" w:hAnsi="宋体"/>
                <w:sz w:val="16"/>
              </w:rPr>
              <w:t>积极组织居民开展各类活动</w:t>
            </w:r>
            <w:r>
              <w:rPr>
                <w:rFonts w:ascii="宋体" w:hAnsi="宋体"/>
                <w:sz w:val="16"/>
              </w:rPr>
              <w:t>20</w:t>
            </w:r>
            <w:r>
              <w:rPr>
                <w:rFonts w:ascii="宋体" w:hAnsi="宋体"/>
                <w:sz w:val="16"/>
              </w:rPr>
              <w:t>场次，丰富居民业余文化生活，慰问群众</w:t>
            </w:r>
            <w:r>
              <w:rPr>
                <w:rFonts w:ascii="宋体" w:hAnsi="宋体"/>
                <w:sz w:val="16"/>
              </w:rPr>
              <w:t>50</w:t>
            </w:r>
            <w:r>
              <w:rPr>
                <w:rFonts w:ascii="宋体" w:hAnsi="宋体"/>
                <w:sz w:val="16"/>
              </w:rPr>
              <w:t>人，及时将党和政府的温暖送到了各族群众的心坎上。</w:t>
            </w:r>
          </w:p>
        </w:tc>
      </w:tr>
      <w:tr w:rsidR="00FC1D65">
        <w:tc>
          <w:tcPr>
            <w:tcW w:w="632" w:type="dxa"/>
            <w:tcBorders>
              <w:top w:val="single" w:sz="10" w:space="0" w:color="auto"/>
              <w:left w:val="single" w:sz="10" w:space="0" w:color="auto"/>
              <w:bottom w:val="single" w:sz="10" w:space="0" w:color="auto"/>
              <w:right w:val="single" w:sz="10" w:space="0" w:color="auto"/>
            </w:tcBorders>
          </w:tcPr>
          <w:p w:rsidR="00FC1D65" w:rsidRDefault="00FC1D65"/>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偏差原因分析及改进措施</w:t>
            </w:r>
          </w:p>
        </w:tc>
      </w:tr>
      <w:tr w:rsidR="00FC1D6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举办各类活动场次</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&gt;=20</w:t>
            </w:r>
            <w:r>
              <w:rPr>
                <w:rFonts w:ascii="宋体" w:hAnsi="宋体"/>
                <w:sz w:val="16"/>
              </w:rPr>
              <w:t>场次</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=20</w:t>
            </w:r>
            <w:r>
              <w:rPr>
                <w:rFonts w:ascii="宋体" w:hAnsi="宋体"/>
                <w:sz w:val="16"/>
              </w:rPr>
              <w:t>场次</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FC1D65">
            <w:pPr>
              <w:jc w:val="center"/>
            </w:pPr>
          </w:p>
        </w:tc>
      </w:tr>
      <w:tr w:rsidR="00FC1D65">
        <w:tc>
          <w:tcPr>
            <w:tcW w:w="632" w:type="dxa"/>
            <w:vMerge/>
            <w:tcBorders>
              <w:top w:val="single" w:sz="10" w:space="0" w:color="auto"/>
              <w:left w:val="single" w:sz="10" w:space="0" w:color="auto"/>
              <w:bottom w:val="single" w:sz="10" w:space="0" w:color="auto"/>
              <w:right w:val="single" w:sz="10" w:space="0" w:color="auto"/>
            </w:tcBorders>
          </w:tcPr>
          <w:p w:rsidR="00FC1D65" w:rsidRDefault="00FC1D65"/>
        </w:tc>
        <w:tc>
          <w:tcPr>
            <w:tcW w:w="632" w:type="dxa"/>
            <w:vMerge/>
            <w:tcBorders>
              <w:top w:val="single" w:sz="10" w:space="0" w:color="auto"/>
              <w:left w:val="single" w:sz="10" w:space="0" w:color="auto"/>
              <w:bottom w:val="single" w:sz="10" w:space="0" w:color="auto"/>
              <w:right w:val="single" w:sz="10" w:space="0" w:color="auto"/>
            </w:tcBorders>
          </w:tcPr>
          <w:p w:rsidR="00FC1D65" w:rsidRDefault="00FC1D65"/>
        </w:tc>
        <w:tc>
          <w:tcPr>
            <w:tcW w:w="632" w:type="dxa"/>
            <w:vMerge/>
            <w:tcBorders>
              <w:top w:val="single" w:sz="10" w:space="0" w:color="auto"/>
              <w:left w:val="single" w:sz="10" w:space="0" w:color="auto"/>
              <w:bottom w:val="single" w:sz="10" w:space="0" w:color="auto"/>
              <w:right w:val="single" w:sz="10" w:space="0" w:color="auto"/>
            </w:tcBorders>
          </w:tcPr>
          <w:p w:rsidR="00FC1D65" w:rsidRDefault="00FC1D65"/>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慰问社区群众人数</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&gt;=50</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=50</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FC1D65">
            <w:pPr>
              <w:jc w:val="center"/>
            </w:pPr>
          </w:p>
        </w:tc>
      </w:tr>
      <w:tr w:rsidR="00FC1D65">
        <w:tc>
          <w:tcPr>
            <w:tcW w:w="632" w:type="dxa"/>
            <w:vMerge/>
            <w:tcBorders>
              <w:top w:val="single" w:sz="10" w:space="0" w:color="auto"/>
              <w:left w:val="single" w:sz="10" w:space="0" w:color="auto"/>
              <w:bottom w:val="single" w:sz="10" w:space="0" w:color="auto"/>
              <w:right w:val="single" w:sz="10" w:space="0" w:color="auto"/>
            </w:tcBorders>
          </w:tcPr>
          <w:p w:rsidR="00FC1D65" w:rsidRDefault="00FC1D65"/>
        </w:tc>
        <w:tc>
          <w:tcPr>
            <w:tcW w:w="632" w:type="dxa"/>
            <w:vMerge/>
            <w:tcBorders>
              <w:top w:val="single" w:sz="10" w:space="0" w:color="auto"/>
              <w:left w:val="single" w:sz="10" w:space="0" w:color="auto"/>
              <w:bottom w:val="single" w:sz="10" w:space="0" w:color="auto"/>
              <w:right w:val="single" w:sz="10" w:space="0" w:color="auto"/>
            </w:tcBorders>
          </w:tcPr>
          <w:p w:rsidR="00FC1D65" w:rsidRDefault="00FC1D65"/>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为民办实事工作任务完成率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FC1D65">
            <w:pPr>
              <w:jc w:val="center"/>
            </w:pPr>
          </w:p>
        </w:tc>
      </w:tr>
      <w:tr w:rsidR="00FC1D65">
        <w:tc>
          <w:tcPr>
            <w:tcW w:w="632" w:type="dxa"/>
            <w:vMerge/>
            <w:tcBorders>
              <w:top w:val="single" w:sz="10" w:space="0" w:color="auto"/>
              <w:left w:val="single" w:sz="10" w:space="0" w:color="auto"/>
              <w:bottom w:val="single" w:sz="10" w:space="0" w:color="auto"/>
              <w:right w:val="single" w:sz="10" w:space="0" w:color="auto"/>
            </w:tcBorders>
          </w:tcPr>
          <w:p w:rsidR="00FC1D65" w:rsidRDefault="00FC1D65"/>
        </w:tc>
        <w:tc>
          <w:tcPr>
            <w:tcW w:w="632" w:type="dxa"/>
            <w:vMerge/>
            <w:tcBorders>
              <w:top w:val="single" w:sz="10" w:space="0" w:color="auto"/>
              <w:left w:val="single" w:sz="10" w:space="0" w:color="auto"/>
              <w:bottom w:val="single" w:sz="10" w:space="0" w:color="auto"/>
              <w:right w:val="single" w:sz="10" w:space="0" w:color="auto"/>
            </w:tcBorders>
          </w:tcPr>
          <w:p w:rsidR="00FC1D65" w:rsidRDefault="00FC1D65"/>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举办活动</w:t>
            </w:r>
            <w:r>
              <w:rPr>
                <w:rFonts w:ascii="宋体" w:hAnsi="宋体"/>
                <w:sz w:val="16"/>
              </w:rPr>
              <w:lastRenderedPageBreak/>
              <w:t>按时完成率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FC1D65">
            <w:pPr>
              <w:jc w:val="center"/>
            </w:pPr>
          </w:p>
        </w:tc>
      </w:tr>
      <w:tr w:rsidR="00FC1D65">
        <w:tc>
          <w:tcPr>
            <w:tcW w:w="632" w:type="dxa"/>
            <w:vMerge/>
            <w:tcBorders>
              <w:top w:val="single" w:sz="10" w:space="0" w:color="auto"/>
              <w:left w:val="single" w:sz="10" w:space="0" w:color="auto"/>
              <w:bottom w:val="single" w:sz="10" w:space="0" w:color="auto"/>
              <w:right w:val="single" w:sz="10" w:space="0" w:color="auto"/>
            </w:tcBorders>
          </w:tcPr>
          <w:p w:rsidR="00FC1D65" w:rsidRDefault="00FC1D65"/>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举办各类活动经费、更新活动阵地等</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&lt;=4.5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=4.5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FC1D65">
            <w:pPr>
              <w:jc w:val="center"/>
            </w:pPr>
          </w:p>
        </w:tc>
      </w:tr>
      <w:tr w:rsidR="00FC1D65">
        <w:tc>
          <w:tcPr>
            <w:tcW w:w="632" w:type="dxa"/>
            <w:vMerge/>
            <w:tcBorders>
              <w:top w:val="single" w:sz="10" w:space="0" w:color="auto"/>
              <w:left w:val="single" w:sz="10" w:space="0" w:color="auto"/>
              <w:bottom w:val="single" w:sz="10" w:space="0" w:color="auto"/>
              <w:right w:val="single" w:sz="10" w:space="0" w:color="auto"/>
            </w:tcBorders>
          </w:tcPr>
          <w:p w:rsidR="00FC1D65" w:rsidRDefault="00FC1D65"/>
        </w:tc>
        <w:tc>
          <w:tcPr>
            <w:tcW w:w="632" w:type="dxa"/>
            <w:vMerge/>
            <w:tcBorders>
              <w:top w:val="single" w:sz="10" w:space="0" w:color="auto"/>
              <w:left w:val="single" w:sz="10" w:space="0" w:color="auto"/>
              <w:bottom w:val="single" w:sz="10" w:space="0" w:color="auto"/>
              <w:right w:val="single" w:sz="10" w:space="0" w:color="auto"/>
            </w:tcBorders>
          </w:tcPr>
          <w:p w:rsidR="00FC1D65" w:rsidRDefault="00FC1D65"/>
        </w:tc>
        <w:tc>
          <w:tcPr>
            <w:tcW w:w="632" w:type="dxa"/>
            <w:vMerge/>
            <w:tcBorders>
              <w:top w:val="single" w:sz="10" w:space="0" w:color="auto"/>
              <w:left w:val="single" w:sz="10" w:space="0" w:color="auto"/>
              <w:bottom w:val="single" w:sz="10" w:space="0" w:color="auto"/>
              <w:right w:val="single" w:sz="10" w:space="0" w:color="auto"/>
            </w:tcBorders>
          </w:tcPr>
          <w:p w:rsidR="00FC1D65" w:rsidRDefault="00FC1D65"/>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慰问社区群众经费</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&lt;=0.95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=0.95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FC1D65">
            <w:pPr>
              <w:jc w:val="center"/>
            </w:pPr>
          </w:p>
        </w:tc>
      </w:tr>
      <w:tr w:rsidR="00FC1D65">
        <w:tc>
          <w:tcPr>
            <w:tcW w:w="632" w:type="dxa"/>
            <w:vMerge/>
            <w:tcBorders>
              <w:top w:val="single" w:sz="10" w:space="0" w:color="auto"/>
              <w:left w:val="single" w:sz="10" w:space="0" w:color="auto"/>
              <w:bottom w:val="single" w:sz="10" w:space="0" w:color="auto"/>
              <w:right w:val="single" w:sz="10" w:space="0" w:color="auto"/>
            </w:tcBorders>
          </w:tcPr>
          <w:p w:rsidR="00FC1D65" w:rsidRDefault="00FC1D65"/>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提升群众幸福感</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效果显著</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FC1D65">
            <w:pPr>
              <w:jc w:val="center"/>
            </w:pPr>
          </w:p>
        </w:tc>
      </w:tr>
      <w:tr w:rsidR="00FC1D65">
        <w:tc>
          <w:tcPr>
            <w:tcW w:w="632" w:type="dxa"/>
            <w:vMerge/>
            <w:tcBorders>
              <w:top w:val="single" w:sz="10" w:space="0" w:color="auto"/>
              <w:left w:val="single" w:sz="10" w:space="0" w:color="auto"/>
              <w:bottom w:val="single" w:sz="10" w:space="0" w:color="auto"/>
              <w:right w:val="single" w:sz="10" w:space="0" w:color="auto"/>
            </w:tcBorders>
          </w:tcPr>
          <w:p w:rsidR="00FC1D65" w:rsidRDefault="00FC1D65"/>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社区群众满意度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FC1D65">
            <w:pPr>
              <w:jc w:val="center"/>
            </w:pPr>
          </w:p>
        </w:tc>
      </w:tr>
      <w:tr w:rsidR="00FC1D65">
        <w:tc>
          <w:tcPr>
            <w:tcW w:w="2528" w:type="dxa"/>
            <w:gridSpan w:val="4"/>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FC1D65" w:rsidRDefault="00FC1D65"/>
        </w:tc>
        <w:tc>
          <w:tcPr>
            <w:tcW w:w="632" w:type="dxa"/>
            <w:tcBorders>
              <w:top w:val="single" w:sz="10" w:space="0" w:color="auto"/>
              <w:left w:val="single" w:sz="10" w:space="0" w:color="auto"/>
              <w:bottom w:val="single" w:sz="10" w:space="0" w:color="auto"/>
              <w:right w:val="single" w:sz="10" w:space="0" w:color="auto"/>
            </w:tcBorders>
          </w:tcPr>
          <w:p w:rsidR="00FC1D65" w:rsidRDefault="00FC1D65"/>
        </w:tc>
        <w:tc>
          <w:tcPr>
            <w:tcW w:w="632" w:type="dxa"/>
            <w:tcBorders>
              <w:top w:val="single" w:sz="10" w:space="0" w:color="auto"/>
              <w:left w:val="single" w:sz="10" w:space="0" w:color="auto"/>
              <w:bottom w:val="single" w:sz="10" w:space="0" w:color="auto"/>
              <w:right w:val="single" w:sz="10" w:space="0" w:color="auto"/>
            </w:tcBorders>
          </w:tcPr>
          <w:p w:rsidR="00FC1D65" w:rsidRDefault="00FC1D65"/>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C1D65" w:rsidRDefault="00FC1D65"/>
        </w:tc>
        <w:tc>
          <w:tcPr>
            <w:tcW w:w="632" w:type="dxa"/>
            <w:tcBorders>
              <w:top w:val="single" w:sz="10" w:space="0" w:color="auto"/>
              <w:left w:val="single" w:sz="10" w:space="0" w:color="auto"/>
              <w:bottom w:val="single" w:sz="10" w:space="0" w:color="auto"/>
              <w:right w:val="single" w:sz="10" w:space="0" w:color="auto"/>
            </w:tcBorders>
          </w:tcPr>
          <w:p w:rsidR="00FC1D65" w:rsidRDefault="00FC1D65"/>
        </w:tc>
        <w:tc>
          <w:tcPr>
            <w:tcW w:w="632" w:type="dxa"/>
            <w:tcBorders>
              <w:top w:val="single" w:sz="10" w:space="0" w:color="auto"/>
              <w:left w:val="single" w:sz="10" w:space="0" w:color="auto"/>
              <w:bottom w:val="single" w:sz="10" w:space="0" w:color="auto"/>
              <w:right w:val="single" w:sz="10" w:space="0" w:color="auto"/>
            </w:tcBorders>
          </w:tcPr>
          <w:p w:rsidR="00FC1D65" w:rsidRDefault="00FC1D65"/>
        </w:tc>
        <w:tc>
          <w:tcPr>
            <w:tcW w:w="632" w:type="dxa"/>
            <w:tcBorders>
              <w:top w:val="single" w:sz="10" w:space="0" w:color="auto"/>
              <w:left w:val="single" w:sz="10" w:space="0" w:color="auto"/>
              <w:bottom w:val="single" w:sz="10" w:space="0" w:color="auto"/>
              <w:right w:val="single" w:sz="10" w:space="0" w:color="auto"/>
            </w:tcBorders>
          </w:tcPr>
          <w:p w:rsidR="00FC1D65" w:rsidRDefault="00FC1D65"/>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FC1D65" w:rsidRDefault="00FC1D65"/>
        </w:tc>
      </w:tr>
    </w:tbl>
    <w:p w:rsidR="00FC1D65" w:rsidRDefault="00CA5F96">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632"/>
        <w:gridCol w:w="696"/>
        <w:gridCol w:w="632"/>
      </w:tblGrid>
      <w:tr w:rsidR="00FC1D65">
        <w:tc>
          <w:tcPr>
            <w:tcW w:w="8848" w:type="dxa"/>
            <w:gridSpan w:val="14"/>
            <w:vAlign w:val="center"/>
          </w:tcPr>
          <w:p w:rsidR="00FC1D65" w:rsidRDefault="00CA5F96">
            <w:pPr>
              <w:jc w:val="center"/>
            </w:pPr>
            <w:r>
              <w:rPr>
                <w:rFonts w:ascii="宋体" w:hAnsi="宋体"/>
                <w:sz w:val="24"/>
              </w:rPr>
              <w:lastRenderedPageBreak/>
              <w:t>项目支出绩效自评表</w:t>
            </w:r>
          </w:p>
        </w:tc>
      </w:tr>
      <w:tr w:rsidR="00FC1D65">
        <w:tc>
          <w:tcPr>
            <w:tcW w:w="8848" w:type="dxa"/>
            <w:gridSpan w:val="14"/>
            <w:vAlign w:val="center"/>
          </w:tcPr>
          <w:p w:rsidR="00FC1D65" w:rsidRDefault="00CA5F96">
            <w:pPr>
              <w:jc w:val="center"/>
            </w:pPr>
            <w:r>
              <w:rPr>
                <w:rFonts w:ascii="宋体" w:hAnsi="宋体"/>
                <w:sz w:val="24"/>
              </w:rPr>
              <w:t>(2024</w:t>
            </w:r>
            <w:r>
              <w:rPr>
                <w:rFonts w:ascii="宋体" w:hAnsi="宋体"/>
                <w:sz w:val="24"/>
              </w:rPr>
              <w:t>年度</w:t>
            </w:r>
            <w:r>
              <w:rPr>
                <w:rFonts w:ascii="宋体" w:hAnsi="宋体"/>
                <w:sz w:val="24"/>
              </w:rPr>
              <w:t>)</w:t>
            </w:r>
          </w:p>
        </w:tc>
      </w:tr>
      <w:tr w:rsidR="00FC1D65">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罗布麻全产业链发展科普经费</w:t>
            </w:r>
          </w:p>
        </w:tc>
      </w:tr>
      <w:tr w:rsidR="00FC1D65">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新疆尉犁县科学技术协会</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新疆尉犁县科学技术协会</w:t>
            </w:r>
          </w:p>
        </w:tc>
      </w:tr>
      <w:tr w:rsidR="00FC1D65">
        <w:tc>
          <w:tcPr>
            <w:tcW w:w="632" w:type="dxa"/>
            <w:tcBorders>
              <w:top w:val="single" w:sz="10" w:space="0" w:color="auto"/>
              <w:left w:val="single" w:sz="10" w:space="0" w:color="auto"/>
              <w:bottom w:val="single" w:sz="10" w:space="0" w:color="auto"/>
              <w:right w:val="single" w:sz="10" w:space="0" w:color="auto"/>
            </w:tcBorders>
          </w:tcPr>
          <w:p w:rsidR="00FC1D65" w:rsidRDefault="00FC1D6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C1D65" w:rsidRDefault="00FC1D65">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得分</w:t>
            </w:r>
          </w:p>
        </w:tc>
      </w:tr>
      <w:tr w:rsidR="00FC1D6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10.00</w:t>
            </w:r>
          </w:p>
        </w:tc>
      </w:tr>
      <w:tr w:rsidR="00FC1D65">
        <w:tc>
          <w:tcPr>
            <w:tcW w:w="632" w:type="dxa"/>
            <w:vMerge/>
            <w:tcBorders>
              <w:top w:val="single" w:sz="10" w:space="0" w:color="auto"/>
              <w:left w:val="single" w:sz="10" w:space="0" w:color="auto"/>
              <w:bottom w:val="single" w:sz="10" w:space="0" w:color="auto"/>
              <w:right w:val="single" w:sz="10" w:space="0" w:color="auto"/>
            </w:tcBorders>
          </w:tcPr>
          <w:p w:rsidR="00FC1D65" w:rsidRDefault="00FC1D6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w:t>
            </w:r>
          </w:p>
        </w:tc>
      </w:tr>
      <w:tr w:rsidR="00FC1D65">
        <w:tc>
          <w:tcPr>
            <w:tcW w:w="632" w:type="dxa"/>
            <w:vMerge/>
            <w:tcBorders>
              <w:top w:val="single" w:sz="10" w:space="0" w:color="auto"/>
              <w:left w:val="single" w:sz="10" w:space="0" w:color="auto"/>
              <w:bottom w:val="single" w:sz="10" w:space="0" w:color="auto"/>
              <w:right w:val="single" w:sz="10" w:space="0" w:color="auto"/>
            </w:tcBorders>
          </w:tcPr>
          <w:p w:rsidR="00FC1D65" w:rsidRDefault="00FC1D6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w:t>
            </w:r>
          </w:p>
        </w:tc>
      </w:tr>
      <w:tr w:rsidR="00FC1D6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总体目标完成情况</w:t>
            </w:r>
          </w:p>
        </w:tc>
      </w:tr>
      <w:tr w:rsidR="00FC1D65">
        <w:tc>
          <w:tcPr>
            <w:tcW w:w="632" w:type="dxa"/>
            <w:vMerge/>
            <w:tcBorders>
              <w:top w:val="single" w:sz="10" w:space="0" w:color="auto"/>
              <w:left w:val="single" w:sz="10" w:space="0" w:color="auto"/>
              <w:bottom w:val="single" w:sz="10" w:space="0" w:color="auto"/>
              <w:right w:val="single" w:sz="10" w:space="0" w:color="auto"/>
            </w:tcBorders>
          </w:tcPr>
          <w:p w:rsidR="00FC1D65" w:rsidRDefault="00FC1D65"/>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C1D65" w:rsidRDefault="00CA5F96">
            <w:r>
              <w:rPr>
                <w:rFonts w:ascii="宋体" w:hAnsi="宋体"/>
                <w:sz w:val="16"/>
              </w:rPr>
              <w:t>完成</w:t>
            </w:r>
            <w:r>
              <w:rPr>
                <w:rFonts w:ascii="宋体" w:hAnsi="宋体"/>
                <w:sz w:val="16"/>
              </w:rPr>
              <w:t>1</w:t>
            </w:r>
            <w:r>
              <w:rPr>
                <w:rFonts w:ascii="宋体" w:hAnsi="宋体"/>
                <w:sz w:val="16"/>
              </w:rPr>
              <w:t>个可行性研究报告编制，保证内容贴合实际，有效促进罗布麻产业的健康发展。</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C1D65" w:rsidRDefault="00CA5F96">
            <w:r>
              <w:rPr>
                <w:rFonts w:ascii="宋体" w:hAnsi="宋体"/>
                <w:sz w:val="16"/>
              </w:rPr>
              <w:t>编制了</w:t>
            </w:r>
            <w:r>
              <w:rPr>
                <w:rFonts w:ascii="宋体" w:hAnsi="宋体"/>
                <w:sz w:val="16"/>
              </w:rPr>
              <w:t>1</w:t>
            </w:r>
            <w:r>
              <w:rPr>
                <w:rFonts w:ascii="宋体" w:hAnsi="宋体"/>
                <w:sz w:val="16"/>
              </w:rPr>
              <w:t>个项目的可行性研究报告。可研报告内容贴合尉犁县实际，有效促进了罗布麻产业的健康发展。</w:t>
            </w:r>
            <w:r>
              <w:rPr>
                <w:rFonts w:ascii="宋体" w:hAnsi="宋体"/>
                <w:sz w:val="16"/>
              </w:rPr>
              <w:br/>
            </w:r>
          </w:p>
        </w:tc>
      </w:tr>
      <w:tr w:rsidR="00FC1D65">
        <w:tc>
          <w:tcPr>
            <w:tcW w:w="632" w:type="dxa"/>
            <w:tcBorders>
              <w:top w:val="single" w:sz="10" w:space="0" w:color="auto"/>
              <w:left w:val="single" w:sz="10" w:space="0" w:color="auto"/>
              <w:bottom w:val="single" w:sz="10" w:space="0" w:color="auto"/>
              <w:right w:val="single" w:sz="10" w:space="0" w:color="auto"/>
            </w:tcBorders>
          </w:tcPr>
          <w:p w:rsidR="00FC1D65" w:rsidRDefault="00FC1D65"/>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偏差原因分析及改进措施</w:t>
            </w:r>
          </w:p>
        </w:tc>
      </w:tr>
      <w:tr w:rsidR="00FC1D6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完成可行性研究报告数量</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FC1D65">
            <w:pPr>
              <w:jc w:val="center"/>
            </w:pPr>
          </w:p>
        </w:tc>
      </w:tr>
      <w:tr w:rsidR="00FC1D65">
        <w:tc>
          <w:tcPr>
            <w:tcW w:w="632" w:type="dxa"/>
            <w:vMerge/>
            <w:tcBorders>
              <w:top w:val="single" w:sz="10" w:space="0" w:color="auto"/>
              <w:left w:val="single" w:sz="10" w:space="0" w:color="auto"/>
              <w:bottom w:val="single" w:sz="10" w:space="0" w:color="auto"/>
              <w:right w:val="single" w:sz="10" w:space="0" w:color="auto"/>
            </w:tcBorders>
          </w:tcPr>
          <w:p w:rsidR="00FC1D65" w:rsidRDefault="00FC1D65"/>
        </w:tc>
        <w:tc>
          <w:tcPr>
            <w:tcW w:w="632" w:type="dxa"/>
            <w:vMerge/>
            <w:tcBorders>
              <w:top w:val="single" w:sz="10" w:space="0" w:color="auto"/>
              <w:left w:val="single" w:sz="10" w:space="0" w:color="auto"/>
              <w:bottom w:val="single" w:sz="10" w:space="0" w:color="auto"/>
              <w:right w:val="single" w:sz="10" w:space="0" w:color="auto"/>
            </w:tcBorders>
          </w:tcPr>
          <w:p w:rsidR="00FC1D65" w:rsidRDefault="00FC1D65"/>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可行性研究报告质量达标率</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FC1D65">
            <w:pPr>
              <w:jc w:val="center"/>
            </w:pPr>
          </w:p>
        </w:tc>
      </w:tr>
      <w:tr w:rsidR="00FC1D65">
        <w:tc>
          <w:tcPr>
            <w:tcW w:w="632" w:type="dxa"/>
            <w:vMerge/>
            <w:tcBorders>
              <w:top w:val="single" w:sz="10" w:space="0" w:color="auto"/>
              <w:left w:val="single" w:sz="10" w:space="0" w:color="auto"/>
              <w:bottom w:val="single" w:sz="10" w:space="0" w:color="auto"/>
              <w:right w:val="single" w:sz="10" w:space="0" w:color="auto"/>
            </w:tcBorders>
          </w:tcPr>
          <w:p w:rsidR="00FC1D65" w:rsidRDefault="00FC1D65"/>
        </w:tc>
        <w:tc>
          <w:tcPr>
            <w:tcW w:w="632" w:type="dxa"/>
            <w:vMerge/>
            <w:tcBorders>
              <w:top w:val="single" w:sz="10" w:space="0" w:color="auto"/>
              <w:left w:val="single" w:sz="10" w:space="0" w:color="auto"/>
              <w:bottom w:val="single" w:sz="10" w:space="0" w:color="auto"/>
              <w:right w:val="single" w:sz="10" w:space="0" w:color="auto"/>
            </w:tcBorders>
          </w:tcPr>
          <w:p w:rsidR="00FC1D65" w:rsidRDefault="00FC1D65"/>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报告完成及时率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FC1D65">
            <w:pPr>
              <w:jc w:val="center"/>
            </w:pPr>
          </w:p>
        </w:tc>
      </w:tr>
      <w:tr w:rsidR="00FC1D65">
        <w:tc>
          <w:tcPr>
            <w:tcW w:w="632" w:type="dxa"/>
            <w:vMerge/>
            <w:tcBorders>
              <w:top w:val="single" w:sz="10" w:space="0" w:color="auto"/>
              <w:left w:val="single" w:sz="10" w:space="0" w:color="auto"/>
              <w:bottom w:val="single" w:sz="10" w:space="0" w:color="auto"/>
              <w:right w:val="single" w:sz="10" w:space="0" w:color="auto"/>
            </w:tcBorders>
          </w:tcPr>
          <w:p w:rsidR="00FC1D65" w:rsidRDefault="00FC1D65"/>
        </w:tc>
        <w:tc>
          <w:tcPr>
            <w:tcW w:w="632" w:type="dxa"/>
            <w:vMerge/>
            <w:tcBorders>
              <w:top w:val="single" w:sz="10" w:space="0" w:color="auto"/>
              <w:left w:val="single" w:sz="10" w:space="0" w:color="auto"/>
              <w:bottom w:val="single" w:sz="10" w:space="0" w:color="auto"/>
              <w:right w:val="single" w:sz="10" w:space="0" w:color="auto"/>
            </w:tcBorders>
          </w:tcPr>
          <w:p w:rsidR="00FC1D65" w:rsidRDefault="00FC1D65"/>
        </w:tc>
        <w:tc>
          <w:tcPr>
            <w:tcW w:w="632" w:type="dxa"/>
            <w:vMerge/>
            <w:tcBorders>
              <w:top w:val="single" w:sz="10" w:space="0" w:color="auto"/>
              <w:left w:val="single" w:sz="10" w:space="0" w:color="auto"/>
              <w:bottom w:val="single" w:sz="10" w:space="0" w:color="auto"/>
              <w:right w:val="single" w:sz="10" w:space="0" w:color="auto"/>
            </w:tcBorders>
          </w:tcPr>
          <w:p w:rsidR="00FC1D65" w:rsidRDefault="00FC1D65"/>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FC1D65">
            <w:pPr>
              <w:jc w:val="center"/>
            </w:pPr>
          </w:p>
        </w:tc>
      </w:tr>
      <w:tr w:rsidR="00FC1D65">
        <w:tc>
          <w:tcPr>
            <w:tcW w:w="632" w:type="dxa"/>
            <w:vMerge/>
            <w:tcBorders>
              <w:top w:val="single" w:sz="10" w:space="0" w:color="auto"/>
              <w:left w:val="single" w:sz="10" w:space="0" w:color="auto"/>
              <w:bottom w:val="single" w:sz="10" w:space="0" w:color="auto"/>
              <w:right w:val="single" w:sz="10" w:space="0" w:color="auto"/>
            </w:tcBorders>
          </w:tcPr>
          <w:p w:rsidR="00FC1D65" w:rsidRDefault="00FC1D65"/>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编制可研报告成本</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FC1D65">
            <w:pPr>
              <w:jc w:val="center"/>
            </w:pPr>
          </w:p>
        </w:tc>
      </w:tr>
      <w:tr w:rsidR="00FC1D65">
        <w:tc>
          <w:tcPr>
            <w:tcW w:w="632" w:type="dxa"/>
            <w:vMerge/>
            <w:tcBorders>
              <w:top w:val="single" w:sz="10" w:space="0" w:color="auto"/>
              <w:left w:val="single" w:sz="10" w:space="0" w:color="auto"/>
              <w:bottom w:val="single" w:sz="10" w:space="0" w:color="auto"/>
              <w:right w:val="single" w:sz="10" w:space="0" w:color="auto"/>
            </w:tcBorders>
          </w:tcPr>
          <w:p w:rsidR="00FC1D65" w:rsidRDefault="00FC1D65"/>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可研报告内容是否贴合尉犁县实际</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是</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直接赋分</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FC1D65">
            <w:pPr>
              <w:jc w:val="center"/>
            </w:pPr>
          </w:p>
        </w:tc>
      </w:tr>
      <w:tr w:rsidR="00FC1D65">
        <w:tc>
          <w:tcPr>
            <w:tcW w:w="632" w:type="dxa"/>
            <w:vMerge/>
            <w:tcBorders>
              <w:top w:val="single" w:sz="10" w:space="0" w:color="auto"/>
              <w:left w:val="single" w:sz="10" w:space="0" w:color="auto"/>
              <w:bottom w:val="single" w:sz="10" w:space="0" w:color="auto"/>
              <w:right w:val="single" w:sz="10" w:space="0" w:color="auto"/>
            </w:tcBorders>
          </w:tcPr>
          <w:p w:rsidR="00FC1D65" w:rsidRDefault="00FC1D65"/>
        </w:tc>
        <w:tc>
          <w:tcPr>
            <w:tcW w:w="632" w:type="dxa"/>
            <w:vMerge/>
            <w:tcBorders>
              <w:top w:val="single" w:sz="10" w:space="0" w:color="auto"/>
              <w:left w:val="single" w:sz="10" w:space="0" w:color="auto"/>
              <w:bottom w:val="single" w:sz="10" w:space="0" w:color="auto"/>
              <w:right w:val="single" w:sz="10" w:space="0" w:color="auto"/>
            </w:tcBorders>
          </w:tcPr>
          <w:p w:rsidR="00FC1D65" w:rsidRDefault="00FC1D65"/>
        </w:tc>
        <w:tc>
          <w:tcPr>
            <w:tcW w:w="632" w:type="dxa"/>
            <w:vMerge/>
            <w:tcBorders>
              <w:top w:val="single" w:sz="10" w:space="0" w:color="auto"/>
              <w:left w:val="single" w:sz="10" w:space="0" w:color="auto"/>
              <w:bottom w:val="single" w:sz="10" w:space="0" w:color="auto"/>
              <w:right w:val="single" w:sz="10" w:space="0" w:color="auto"/>
            </w:tcBorders>
          </w:tcPr>
          <w:p w:rsidR="00FC1D65" w:rsidRDefault="00FC1D65"/>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促进罗布麻产业的健康发展</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有效促进</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FC1D65">
            <w:pPr>
              <w:jc w:val="center"/>
            </w:pPr>
          </w:p>
        </w:tc>
      </w:tr>
      <w:tr w:rsidR="00FC1D65">
        <w:tc>
          <w:tcPr>
            <w:tcW w:w="2528" w:type="dxa"/>
            <w:gridSpan w:val="4"/>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FC1D65" w:rsidRDefault="00FC1D65"/>
        </w:tc>
        <w:tc>
          <w:tcPr>
            <w:tcW w:w="632" w:type="dxa"/>
            <w:tcBorders>
              <w:top w:val="single" w:sz="10" w:space="0" w:color="auto"/>
              <w:left w:val="single" w:sz="10" w:space="0" w:color="auto"/>
              <w:bottom w:val="single" w:sz="10" w:space="0" w:color="auto"/>
              <w:right w:val="single" w:sz="10" w:space="0" w:color="auto"/>
            </w:tcBorders>
          </w:tcPr>
          <w:p w:rsidR="00FC1D65" w:rsidRDefault="00FC1D65"/>
        </w:tc>
        <w:tc>
          <w:tcPr>
            <w:tcW w:w="632" w:type="dxa"/>
            <w:tcBorders>
              <w:top w:val="single" w:sz="10" w:space="0" w:color="auto"/>
              <w:left w:val="single" w:sz="10" w:space="0" w:color="auto"/>
              <w:bottom w:val="single" w:sz="10" w:space="0" w:color="auto"/>
              <w:right w:val="single" w:sz="10" w:space="0" w:color="auto"/>
            </w:tcBorders>
          </w:tcPr>
          <w:p w:rsidR="00FC1D65" w:rsidRDefault="00FC1D65"/>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C1D65" w:rsidRDefault="00FC1D65"/>
        </w:tc>
        <w:tc>
          <w:tcPr>
            <w:tcW w:w="632" w:type="dxa"/>
            <w:tcBorders>
              <w:top w:val="single" w:sz="10" w:space="0" w:color="auto"/>
              <w:left w:val="single" w:sz="10" w:space="0" w:color="auto"/>
              <w:bottom w:val="single" w:sz="10" w:space="0" w:color="auto"/>
              <w:right w:val="single" w:sz="10" w:space="0" w:color="auto"/>
            </w:tcBorders>
          </w:tcPr>
          <w:p w:rsidR="00FC1D65" w:rsidRDefault="00FC1D65"/>
        </w:tc>
        <w:tc>
          <w:tcPr>
            <w:tcW w:w="632" w:type="dxa"/>
            <w:tcBorders>
              <w:top w:val="single" w:sz="10" w:space="0" w:color="auto"/>
              <w:left w:val="single" w:sz="10" w:space="0" w:color="auto"/>
              <w:bottom w:val="single" w:sz="10" w:space="0" w:color="auto"/>
              <w:right w:val="single" w:sz="10" w:space="0" w:color="auto"/>
            </w:tcBorders>
          </w:tcPr>
          <w:p w:rsidR="00FC1D65" w:rsidRDefault="00FC1D65"/>
        </w:tc>
        <w:tc>
          <w:tcPr>
            <w:tcW w:w="632" w:type="dxa"/>
            <w:tcBorders>
              <w:top w:val="single" w:sz="10" w:space="0" w:color="auto"/>
              <w:left w:val="single" w:sz="10" w:space="0" w:color="auto"/>
              <w:bottom w:val="single" w:sz="10" w:space="0" w:color="auto"/>
              <w:right w:val="single" w:sz="10" w:space="0" w:color="auto"/>
            </w:tcBorders>
          </w:tcPr>
          <w:p w:rsidR="00FC1D65" w:rsidRDefault="00FC1D65"/>
        </w:tc>
        <w:tc>
          <w:tcPr>
            <w:tcW w:w="632" w:type="dxa"/>
            <w:tcBorders>
              <w:top w:val="single" w:sz="10" w:space="0" w:color="auto"/>
              <w:left w:val="single" w:sz="10" w:space="0" w:color="auto"/>
              <w:bottom w:val="single" w:sz="10" w:space="0" w:color="auto"/>
              <w:right w:val="single" w:sz="10" w:space="0" w:color="auto"/>
            </w:tcBorders>
            <w:vAlign w:val="center"/>
          </w:tcPr>
          <w:p w:rsidR="00FC1D65" w:rsidRDefault="00CA5F96">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FC1D65" w:rsidRDefault="00FC1D65"/>
        </w:tc>
      </w:tr>
    </w:tbl>
    <w:p w:rsidR="00FC1D65" w:rsidRDefault="00CA5F96">
      <w:r>
        <w:br w:type="page"/>
      </w:r>
    </w:p>
    <w:p w:rsidR="00FC1D65" w:rsidRDefault="00CA5F96">
      <w:pPr>
        <w:spacing w:line="640" w:lineRule="exact"/>
        <w:ind w:firstLine="640"/>
        <w:outlineLvl w:val="2"/>
      </w:pPr>
      <w:r>
        <w:rPr>
          <w:rFonts w:ascii="黑体" w:eastAsia="黑体" w:hAnsi="黑体"/>
        </w:rPr>
        <w:lastRenderedPageBreak/>
        <w:t>十二、其他需说明的事项</w:t>
      </w:r>
    </w:p>
    <w:p w:rsidR="00FC1D65" w:rsidRDefault="00CA5F96">
      <w:pPr>
        <w:spacing w:line="580" w:lineRule="exact"/>
        <w:ind w:firstLine="640"/>
      </w:pPr>
      <w:r>
        <w:rPr>
          <w:rFonts w:ascii="仿宋_GB2312" w:eastAsia="仿宋_GB2312" w:hAnsi="仿宋_GB2312"/>
        </w:rPr>
        <w:t>本单位无其他需说明的事项。</w:t>
      </w:r>
    </w:p>
    <w:p w:rsidR="00FC1D65" w:rsidRDefault="00CA5F96">
      <w:r>
        <w:br w:type="page"/>
      </w:r>
    </w:p>
    <w:p w:rsidR="00FC1D65" w:rsidRDefault="00CA5F96">
      <w:pPr>
        <w:jc w:val="center"/>
        <w:outlineLvl w:val="1"/>
      </w:pPr>
      <w:r>
        <w:rPr>
          <w:rFonts w:ascii="黑体" w:eastAsia="黑体" w:hAnsi="黑体"/>
        </w:rPr>
        <w:lastRenderedPageBreak/>
        <w:t>第三部分</w:t>
      </w:r>
      <w:r>
        <w:rPr>
          <w:rFonts w:ascii="黑体" w:eastAsia="黑体" w:hAnsi="黑体"/>
        </w:rPr>
        <w:t xml:space="preserve"> </w:t>
      </w:r>
      <w:r>
        <w:rPr>
          <w:rFonts w:ascii="黑体" w:eastAsia="黑体" w:hAnsi="黑体"/>
        </w:rPr>
        <w:t>专业名词解释</w:t>
      </w:r>
    </w:p>
    <w:p w:rsidR="00FC1D65" w:rsidRDefault="00CA5F96">
      <w:pPr>
        <w:ind w:firstLine="640"/>
      </w:pPr>
      <w:r>
        <w:rPr>
          <w:rFonts w:ascii="仿宋_GB2312" w:eastAsia="仿宋_GB2312" w:hAnsi="仿宋_GB2312"/>
          <w:b/>
        </w:rPr>
        <w:t>一、财政拨款收入：</w:t>
      </w:r>
      <w:r>
        <w:rPr>
          <w:rFonts w:ascii="仿宋_GB2312" w:eastAsia="仿宋_GB2312" w:hAnsi="仿宋_GB2312"/>
        </w:rPr>
        <w:t>指同级财政当年拨付的资金。</w:t>
      </w:r>
    </w:p>
    <w:p w:rsidR="00FC1D65" w:rsidRDefault="00CA5F96">
      <w:pPr>
        <w:ind w:firstLine="640"/>
      </w:pPr>
      <w:r>
        <w:rPr>
          <w:rFonts w:ascii="仿宋_GB2312" w:eastAsia="仿宋_GB2312" w:hAnsi="仿宋_GB2312"/>
          <w:b/>
        </w:rPr>
        <w:t>二、上级补助收入：</w:t>
      </w:r>
      <w:r>
        <w:rPr>
          <w:rFonts w:ascii="仿宋_GB2312" w:eastAsia="仿宋_GB2312" w:hAnsi="仿宋_GB2312"/>
        </w:rPr>
        <w:t>指事业单位从主管部门和上级单位取得的非财政补助收入。</w:t>
      </w:r>
    </w:p>
    <w:p w:rsidR="00FC1D65" w:rsidRDefault="00CA5F96">
      <w:pPr>
        <w:ind w:firstLine="640"/>
      </w:pPr>
      <w:r>
        <w:rPr>
          <w:rFonts w:ascii="仿宋_GB2312" w:eastAsia="仿宋_GB2312" w:hAnsi="仿宋_GB2312"/>
          <w:b/>
        </w:rPr>
        <w:t>三、事业收入：</w:t>
      </w:r>
      <w:r>
        <w:rPr>
          <w:rFonts w:ascii="仿宋_GB2312" w:eastAsia="仿宋_GB2312" w:hAnsi="仿宋_GB2312"/>
        </w:rPr>
        <w:t>指事业单位开展专业业务活动及其辅助活动所取得的收入。</w:t>
      </w:r>
    </w:p>
    <w:p w:rsidR="00FC1D65" w:rsidRDefault="00CA5F96">
      <w:pPr>
        <w:ind w:firstLine="640"/>
      </w:pPr>
      <w:r>
        <w:rPr>
          <w:rFonts w:ascii="仿宋_GB2312" w:eastAsia="仿宋_GB2312" w:hAnsi="仿宋_GB2312"/>
          <w:b/>
        </w:rPr>
        <w:t>四、经营收入：</w:t>
      </w:r>
      <w:r>
        <w:rPr>
          <w:rFonts w:ascii="仿宋_GB2312" w:eastAsia="仿宋_GB2312" w:hAnsi="仿宋_GB2312"/>
        </w:rPr>
        <w:t>指事业单位在专业业务活动及其辅助活动之外开展非独立核算经营活动取得的收入。</w:t>
      </w:r>
    </w:p>
    <w:p w:rsidR="00FC1D65" w:rsidRDefault="00CA5F96">
      <w:pPr>
        <w:ind w:firstLine="640"/>
      </w:pPr>
      <w:r>
        <w:rPr>
          <w:rFonts w:ascii="仿宋_GB2312" w:eastAsia="仿宋_GB2312" w:hAnsi="仿宋_GB2312"/>
          <w:b/>
        </w:rPr>
        <w:t>五、附属单位上缴收入：</w:t>
      </w:r>
      <w:r>
        <w:rPr>
          <w:rFonts w:ascii="仿宋_GB2312" w:eastAsia="仿宋_GB2312" w:hAnsi="仿宋_GB2312"/>
        </w:rPr>
        <w:t>指事业单位附属的独立核算单位按有关规定上缴的收入。</w:t>
      </w:r>
    </w:p>
    <w:p w:rsidR="00FC1D65" w:rsidRDefault="00CA5F96">
      <w:pPr>
        <w:ind w:firstLine="640"/>
      </w:pPr>
      <w:r>
        <w:rPr>
          <w:rFonts w:ascii="仿宋_GB2312" w:eastAsia="仿宋_GB2312" w:hAnsi="仿宋_GB2312"/>
          <w:b/>
        </w:rPr>
        <w:t>六、其他收入：</w:t>
      </w:r>
      <w:r>
        <w:rPr>
          <w:rFonts w:ascii="仿宋_GB2312" w:eastAsia="仿宋_GB2312" w:hAnsi="仿宋_GB2312"/>
        </w:rPr>
        <w:t>指除上述</w:t>
      </w:r>
      <w:r>
        <w:rPr>
          <w:rFonts w:ascii="仿宋_GB2312" w:eastAsia="仿宋_GB2312" w:hAnsi="仿宋_GB2312"/>
        </w:rPr>
        <w:t>“</w:t>
      </w:r>
      <w:r>
        <w:rPr>
          <w:rFonts w:ascii="仿宋_GB2312" w:eastAsia="仿宋_GB2312" w:hAnsi="仿宋_GB2312"/>
        </w:rPr>
        <w:t>财政拨款收入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事业收入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经营收入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附属单位上缴收入</w:t>
      </w:r>
      <w:r>
        <w:rPr>
          <w:rFonts w:ascii="仿宋_GB2312" w:eastAsia="仿宋_GB2312" w:hAnsi="仿宋_GB2312"/>
        </w:rPr>
        <w:t>”</w:t>
      </w:r>
      <w:r>
        <w:rPr>
          <w:rFonts w:ascii="仿宋_GB2312" w:eastAsia="仿宋_GB2312" w:hAnsi="仿宋_GB2312"/>
        </w:rPr>
        <w:t>等之外取得的收入。</w:t>
      </w:r>
    </w:p>
    <w:p w:rsidR="00FC1D65" w:rsidRDefault="00CA5F96">
      <w:pPr>
        <w:ind w:firstLine="640"/>
      </w:pPr>
      <w:r>
        <w:rPr>
          <w:rFonts w:ascii="仿宋_GB2312" w:eastAsia="仿宋_GB2312" w:hAnsi="仿宋_GB2312"/>
          <w:b/>
        </w:rPr>
        <w:t>七、年初结转和结余：</w:t>
      </w:r>
      <w:r>
        <w:rPr>
          <w:rFonts w:ascii="仿宋_GB2312" w:eastAsia="仿宋_GB2312" w:hAnsi="仿宋_GB2312"/>
        </w:rPr>
        <w:t>指以前年度支出预算因客观条件变化未执行完毕、结转到本年度按有关规定继续使用的资金，既包括财政拨款结转和结余，也包括事业收入、经营收入、其他收入的结转和结余。</w:t>
      </w:r>
    </w:p>
    <w:p w:rsidR="00FC1D65" w:rsidRDefault="00CA5F96">
      <w:pPr>
        <w:ind w:firstLine="640"/>
      </w:pPr>
      <w:r>
        <w:rPr>
          <w:rFonts w:ascii="仿宋_GB2312" w:eastAsia="仿宋_GB2312" w:hAnsi="仿宋_GB2312"/>
          <w:b/>
        </w:rPr>
        <w:t>八、年末结转和结余：</w:t>
      </w:r>
      <w:r>
        <w:rPr>
          <w:rFonts w:ascii="仿宋_GB2312" w:eastAsia="仿宋_GB2312" w:hAnsi="仿宋_GB2312"/>
        </w:rPr>
        <w:t>指本年度或以前年度预算安排、因客观条件发生变化无法按原计</w:t>
      </w:r>
      <w:r>
        <w:rPr>
          <w:rFonts w:ascii="仿宋_GB2312" w:eastAsia="仿宋_GB2312" w:hAnsi="仿宋_GB2312"/>
        </w:rPr>
        <w:t>划实施，需要延迟到以后年度按有关规定继续使用的资金，既包括财政拨款结转和结余，也包括事业收入、经营收入、其他收入的结转和结余。</w:t>
      </w:r>
    </w:p>
    <w:p w:rsidR="00FC1D65" w:rsidRDefault="00CA5F96">
      <w:pPr>
        <w:ind w:firstLine="640"/>
      </w:pPr>
      <w:r>
        <w:rPr>
          <w:rFonts w:ascii="仿宋_GB2312" w:eastAsia="仿宋_GB2312" w:hAnsi="仿宋_GB2312"/>
          <w:b/>
        </w:rPr>
        <w:lastRenderedPageBreak/>
        <w:t>九、基本支出：</w:t>
      </w:r>
      <w:r>
        <w:rPr>
          <w:rFonts w:ascii="仿宋_GB2312" w:eastAsia="仿宋_GB2312" w:hAnsi="仿宋_GB2312"/>
        </w:rPr>
        <w:t>指为保障机构正常运转、完成日常工作任务而发生的人员支出和公用支出。</w:t>
      </w:r>
    </w:p>
    <w:p w:rsidR="00FC1D65" w:rsidRDefault="00CA5F96">
      <w:pPr>
        <w:ind w:firstLine="640"/>
      </w:pPr>
      <w:r>
        <w:rPr>
          <w:rFonts w:ascii="仿宋_GB2312" w:eastAsia="仿宋_GB2312" w:hAnsi="仿宋_GB2312"/>
          <w:b/>
        </w:rPr>
        <w:t>十、项目支出：</w:t>
      </w:r>
      <w:r>
        <w:rPr>
          <w:rFonts w:ascii="仿宋_GB2312" w:eastAsia="仿宋_GB2312" w:hAnsi="仿宋_GB2312"/>
        </w:rPr>
        <w:t>指在基本支出之外为完成特定行政任务和事业发展目标所发生的支出。</w:t>
      </w:r>
    </w:p>
    <w:p w:rsidR="00FC1D65" w:rsidRDefault="00CA5F96">
      <w:pPr>
        <w:ind w:firstLine="640"/>
      </w:pPr>
      <w:r>
        <w:rPr>
          <w:rFonts w:ascii="仿宋_GB2312" w:eastAsia="仿宋_GB2312" w:hAnsi="仿宋_GB2312"/>
          <w:b/>
        </w:rPr>
        <w:t>十一、经营支出：</w:t>
      </w:r>
      <w:r>
        <w:rPr>
          <w:rFonts w:ascii="仿宋_GB2312" w:eastAsia="仿宋_GB2312" w:hAnsi="仿宋_GB2312"/>
        </w:rPr>
        <w:t>指事业单位在专业业务活动及其辅助活动之外开展非独立核算经营活动发生的支出。</w:t>
      </w:r>
    </w:p>
    <w:p w:rsidR="00FC1D65" w:rsidRDefault="00CA5F96">
      <w:pPr>
        <w:ind w:firstLine="640"/>
      </w:pPr>
      <w:r>
        <w:rPr>
          <w:rFonts w:ascii="仿宋_GB2312" w:eastAsia="仿宋_GB2312" w:hAnsi="仿宋_GB2312"/>
          <w:b/>
        </w:rPr>
        <w:t>十二、对附属单位补助支出：</w:t>
      </w:r>
      <w:r>
        <w:rPr>
          <w:rFonts w:ascii="仿宋_GB2312" w:eastAsia="仿宋_GB2312" w:hAnsi="仿宋_GB2312"/>
        </w:rPr>
        <w:t>指事业单位发生的用非财政预算资金对附属单位的补助支出。</w:t>
      </w:r>
    </w:p>
    <w:p w:rsidR="00FC1D65" w:rsidRDefault="00CA5F96">
      <w:pPr>
        <w:ind w:firstLine="640"/>
      </w:pPr>
      <w:r>
        <w:rPr>
          <w:rFonts w:ascii="仿宋_GB2312" w:eastAsia="仿宋_GB2312" w:hAnsi="仿宋_GB2312"/>
          <w:b/>
        </w:rPr>
        <w:t>十三、</w:t>
      </w:r>
      <w:r>
        <w:rPr>
          <w:rFonts w:ascii="仿宋_GB2312" w:eastAsia="仿宋_GB2312" w:hAnsi="仿宋_GB2312"/>
          <w:b/>
        </w:rPr>
        <w:t>“</w:t>
      </w:r>
      <w:r>
        <w:rPr>
          <w:rFonts w:ascii="仿宋_GB2312" w:eastAsia="仿宋_GB2312" w:hAnsi="仿宋_GB2312"/>
          <w:b/>
        </w:rPr>
        <w:t>三公</w:t>
      </w:r>
      <w:r>
        <w:rPr>
          <w:rFonts w:ascii="仿宋_GB2312" w:eastAsia="仿宋_GB2312" w:hAnsi="仿宋_GB2312"/>
          <w:b/>
        </w:rPr>
        <w:t>”</w:t>
      </w:r>
      <w:r>
        <w:rPr>
          <w:rFonts w:ascii="仿宋_GB2312" w:eastAsia="仿宋_GB2312" w:hAnsi="仿宋_GB2312"/>
          <w:b/>
        </w:rPr>
        <w:t>经费：</w:t>
      </w:r>
      <w:r>
        <w:rPr>
          <w:rFonts w:ascii="仿宋_GB2312" w:eastAsia="仿宋_GB2312" w:hAnsi="仿宋_GB2312"/>
        </w:rPr>
        <w:t>指用财政拨款安排的因公出国（境</w:t>
      </w:r>
      <w:r>
        <w:rPr>
          <w:rFonts w:ascii="仿宋_GB2312" w:eastAsia="仿宋_GB2312" w:hAnsi="仿宋_GB2312"/>
        </w:rPr>
        <w:t>）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rsidR="00FC1D65" w:rsidRDefault="00CA5F96">
      <w:pPr>
        <w:ind w:firstLine="640"/>
      </w:pPr>
      <w:r>
        <w:rPr>
          <w:rFonts w:ascii="仿宋_GB2312" w:eastAsia="仿宋_GB2312" w:hAnsi="仿宋_GB2312"/>
          <w:b/>
        </w:rPr>
        <w:t>十四、机关运行经费：</w:t>
      </w:r>
      <w:r>
        <w:rPr>
          <w:rFonts w:ascii="仿宋_GB2312" w:eastAsia="仿宋_GB2312" w:hAnsi="仿宋_GB2312"/>
        </w:rPr>
        <w:t>行政单位和参照公务员法管理的事业单位财政拨款基本支出中的公用经费支出。</w:t>
      </w:r>
    </w:p>
    <w:p w:rsidR="00FC1D65" w:rsidRDefault="00CA5F96">
      <w:r>
        <w:br w:type="page"/>
      </w:r>
    </w:p>
    <w:p w:rsidR="00FC1D65" w:rsidRDefault="00CA5F96">
      <w:pPr>
        <w:jc w:val="center"/>
        <w:outlineLvl w:val="1"/>
      </w:pPr>
      <w:r>
        <w:rPr>
          <w:rFonts w:ascii="黑体" w:eastAsia="黑体" w:hAnsi="黑体"/>
        </w:rPr>
        <w:lastRenderedPageBreak/>
        <w:t>第四部分</w:t>
      </w:r>
      <w:r>
        <w:rPr>
          <w:rFonts w:ascii="黑体" w:eastAsia="黑体" w:hAnsi="黑体"/>
        </w:rPr>
        <w:t xml:space="preserve"> </w:t>
      </w:r>
      <w:r>
        <w:rPr>
          <w:rFonts w:ascii="黑体" w:eastAsia="黑体" w:hAnsi="黑体"/>
        </w:rPr>
        <w:t>部门决算报表（见附表）</w:t>
      </w:r>
    </w:p>
    <w:p w:rsidR="00FC1D65" w:rsidRDefault="00CA5F96">
      <w:pPr>
        <w:ind w:firstLine="640"/>
      </w:pPr>
      <w:r>
        <w:rPr>
          <w:rFonts w:ascii="仿宋_GB2312" w:eastAsia="仿宋_GB2312" w:hAnsi="仿宋_GB2312"/>
        </w:rPr>
        <w:t>一、《</w:t>
      </w:r>
      <w:r>
        <w:rPr>
          <w:rFonts w:ascii="仿宋_GB2312" w:eastAsia="仿宋_GB2312" w:hAnsi="仿宋_GB2312"/>
        </w:rPr>
        <w:t>收入支出决算总表》</w:t>
      </w:r>
    </w:p>
    <w:p w:rsidR="00FC1D65" w:rsidRDefault="00CA5F96">
      <w:pPr>
        <w:ind w:firstLine="640"/>
      </w:pPr>
      <w:r>
        <w:rPr>
          <w:rFonts w:ascii="仿宋_GB2312" w:eastAsia="仿宋_GB2312" w:hAnsi="仿宋_GB2312"/>
        </w:rPr>
        <w:t>二、《收入决算表》</w:t>
      </w:r>
    </w:p>
    <w:p w:rsidR="00FC1D65" w:rsidRDefault="00CA5F96">
      <w:pPr>
        <w:ind w:firstLine="640"/>
      </w:pPr>
      <w:r>
        <w:rPr>
          <w:rFonts w:ascii="仿宋_GB2312" w:eastAsia="仿宋_GB2312" w:hAnsi="仿宋_GB2312"/>
        </w:rPr>
        <w:t>三、《支出决算表》</w:t>
      </w:r>
    </w:p>
    <w:p w:rsidR="00FC1D65" w:rsidRDefault="00CA5F96">
      <w:pPr>
        <w:ind w:firstLine="640"/>
      </w:pPr>
      <w:r>
        <w:rPr>
          <w:rFonts w:ascii="仿宋_GB2312" w:eastAsia="仿宋_GB2312" w:hAnsi="仿宋_GB2312"/>
        </w:rPr>
        <w:t>四、《财政拨款收入支出决算总表》</w:t>
      </w:r>
    </w:p>
    <w:p w:rsidR="00FC1D65" w:rsidRDefault="00CA5F96">
      <w:pPr>
        <w:ind w:firstLine="640"/>
      </w:pPr>
      <w:r>
        <w:rPr>
          <w:rFonts w:ascii="仿宋_GB2312" w:eastAsia="仿宋_GB2312" w:hAnsi="仿宋_GB2312"/>
        </w:rPr>
        <w:t>五、《一般公共预算财政拨款支出决算表》</w:t>
      </w:r>
    </w:p>
    <w:p w:rsidR="00FC1D65" w:rsidRDefault="00CA5F96">
      <w:pPr>
        <w:ind w:firstLine="640"/>
      </w:pPr>
      <w:r>
        <w:rPr>
          <w:rFonts w:ascii="仿宋_GB2312" w:eastAsia="仿宋_GB2312" w:hAnsi="仿宋_GB2312"/>
        </w:rPr>
        <w:t>六、《一般公共预算财政拨款基本支出决算表》</w:t>
      </w:r>
    </w:p>
    <w:p w:rsidR="00FC1D65" w:rsidRDefault="00CA5F96">
      <w:pPr>
        <w:ind w:firstLine="640"/>
      </w:pPr>
      <w:r>
        <w:rPr>
          <w:rFonts w:ascii="仿宋_GB2312" w:eastAsia="仿宋_GB2312" w:hAnsi="仿宋_GB2312"/>
        </w:rPr>
        <w:t>七、《政府性基金预算财政拨款收入支出决算表》</w:t>
      </w:r>
    </w:p>
    <w:p w:rsidR="00FC1D65" w:rsidRDefault="00CA5F96">
      <w:pPr>
        <w:ind w:firstLine="640"/>
      </w:pPr>
      <w:r>
        <w:rPr>
          <w:rFonts w:ascii="仿宋_GB2312" w:eastAsia="仿宋_GB2312" w:hAnsi="仿宋_GB2312"/>
        </w:rPr>
        <w:t>八、《国有资本经营预算财政拨款收入支出决算表》</w:t>
      </w:r>
    </w:p>
    <w:p w:rsidR="00FC1D65" w:rsidRDefault="00CA5F96">
      <w:pPr>
        <w:ind w:firstLine="640"/>
      </w:pPr>
      <w:r>
        <w:rPr>
          <w:rFonts w:ascii="仿宋_GB2312" w:eastAsia="仿宋_GB2312" w:hAnsi="仿宋_GB2312"/>
        </w:rPr>
        <w:t>九、《财政拨款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经费支出决算表》</w:t>
      </w:r>
    </w:p>
    <w:p w:rsidR="00FC1D65" w:rsidRDefault="00FC1D65">
      <w:pPr>
        <w:ind w:firstLine="640"/>
      </w:pPr>
    </w:p>
    <w:p w:rsidR="00FC1D65" w:rsidRDefault="00FC1D65">
      <w:pPr>
        <w:ind w:firstLine="640"/>
      </w:pPr>
    </w:p>
    <w:p w:rsidR="00FC1D65" w:rsidRDefault="00FC1D65">
      <w:pPr>
        <w:ind w:firstLine="640"/>
      </w:pPr>
    </w:p>
    <w:p w:rsidR="00FC1D65" w:rsidRDefault="00FC1D65">
      <w:pPr>
        <w:ind w:firstLine="640"/>
      </w:pPr>
    </w:p>
    <w:p w:rsidR="00FC1D65" w:rsidRDefault="00FC1D65">
      <w:pPr>
        <w:ind w:firstLine="640"/>
      </w:pPr>
    </w:p>
    <w:sectPr w:rsidR="00FC1D65">
      <w:footerReference w:type="default" r:id="rId7"/>
      <w:pgSz w:w="11906" w:h="16838"/>
      <w:pgMar w:top="2098" w:right="1531" w:bottom="1984" w:left="1531"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5F96" w:rsidRDefault="00CA5F96">
      <w:r>
        <w:separator/>
      </w:r>
    </w:p>
  </w:endnote>
  <w:endnote w:type="continuationSeparator" w:id="0">
    <w:p w:rsidR="00CA5F96" w:rsidRDefault="00CA5F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0030101010101"/>
    <w:charset w:val="86"/>
    <w:family w:val="auto"/>
    <w:pitch w:val="variable"/>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1D65" w:rsidRDefault="00CA5F96">
    <w:pPr>
      <w:pStyle w:val="a4"/>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FC1D65" w:rsidRDefault="00CA5F96">
                          <w:pPr>
                            <w:pStyle w:val="a4"/>
                          </w:pPr>
                          <w:r>
                            <w:rPr>
                              <w:rFonts w:hint="eastAsia"/>
                            </w:rPr>
                            <w:fldChar w:fldCharType="begin"/>
                          </w:r>
                          <w:r>
                            <w:rPr>
                              <w:rFonts w:hint="eastAsia"/>
                            </w:rPr>
                            <w:instrText xml:space="preserve"> PAGE  \* MERGEFORMAT </w:instrText>
                          </w:r>
                          <w:r>
                            <w:rPr>
                              <w:rFonts w:hint="eastAsia"/>
                            </w:rPr>
                            <w:fldChar w:fldCharType="separate"/>
                          </w:r>
                          <w:r w:rsidR="00E64C70">
                            <w:rPr>
                              <w:noProof/>
                            </w:rPr>
                            <w:t>8</w:t>
                          </w:r>
                          <w:r>
                            <w:rPr>
                              <w:rFonts w:hint="eastAsia"/>
                            </w:rPr>
                            <w:fldChar w:fldCharType="end"/>
                          </w:r>
                        </w:p>
                      </w:txbxContent>
                    </wps:txbx>
                    <wps:bodyPr vert="horz" wrap="none" lIns="0" tIns="0" rIns="0" bIns="0" anchor="t" anchorCtr="0">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" filled="f" stroked="f">
              <v:textbox style="mso-fit-shape-to-text:t" inset="0,0,0,0">
                <w:txbxContent>
                  <w:p w:rsidR="00FC1D65" w:rsidRDefault="00CA5F96">
                    <w:pPr>
                      <w:pStyle w:val="a4"/>
                    </w:pPr>
                    <w:r>
                      <w:rPr>
                        <w:rFonts w:hint="eastAsia"/>
                      </w:rPr>
                      <w:fldChar w:fldCharType="begin"/>
                    </w:r>
                    <w:r>
                      <w:rPr>
                        <w:rFonts w:hint="eastAsia"/>
                      </w:rPr>
                      <w:instrText xml:space="preserve"> PAGE  \* MERGEFORMAT </w:instrText>
                    </w:r>
                    <w:r>
                      <w:rPr>
                        <w:rFonts w:hint="eastAsia"/>
                      </w:rPr>
                      <w:fldChar w:fldCharType="separate"/>
                    </w:r>
                    <w:r w:rsidR="00E64C70">
                      <w:rPr>
                        <w:noProof/>
                      </w:rPr>
                      <w:t>8</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5F96" w:rsidRDefault="00CA5F96">
      <w:r>
        <w:separator/>
      </w:r>
    </w:p>
  </w:footnote>
  <w:footnote w:type="continuationSeparator" w:id="0">
    <w:p w:rsidR="00CA5F96" w:rsidRDefault="00CA5F9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FC1D65"/>
    <w:rsid w:val="00CA5F96"/>
    <w:rsid w:val="00E64C70"/>
    <w:rsid w:val="00FC1D65"/>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B94D76C-B930-4272-B2B0-75FE2290F5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qFormat/>
  </w:style>
  <w:style w:type="paragraph" w:styleId="2">
    <w:name w:val="toc 2"/>
    <w:basedOn w:val="a"/>
    <w:next w:val="a"/>
    <w:qFormat/>
    <w:pPr>
      <w:ind w:leftChars="200" w:left="420"/>
    </w:pPr>
  </w:style>
  <w:style w:type="paragraph" w:styleId="HTML">
    <w:name w:val="HTML Preformatted"/>
    <w:basedOn w:val="a"/>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35</Pages>
  <Words>2464</Words>
  <Characters>14050</Characters>
  <Application>Microsoft Office Word</Application>
  <DocSecurity>0</DocSecurity>
  <Lines>117</Lines>
  <Paragraphs>32</Paragraphs>
  <ScaleCrop>false</ScaleCrop>
  <Company>Organization</Company>
  <LinksUpToDate>false</LinksUpToDate>
  <CharactersWithSpaces>16482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Windows 用户</cp:lastModifiedBy>
  <cp:revision>2</cp:revision>
  <cp:lastPrinted>2024-07-22T11:58:00Z</cp:lastPrinted>
  <dcterms:created xsi:type="dcterms:W3CDTF">2014-10-29T12:08:00Z</dcterms:created>
  <dcterms:modified xsi:type="dcterms:W3CDTF">2025-09-12T03:06:00Z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