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B54" w:rsidRDefault="00A34B54">
      <w:pPr>
        <w:ind w:firstLine="640"/>
      </w:pPr>
    </w:p>
    <w:p w:rsidR="00A34B54" w:rsidRDefault="00D44A12">
      <w:pPr>
        <w:ind w:firstLine="640"/>
        <w:rPr>
          <w:rFonts w:eastAsia="宋体"/>
        </w:rPr>
      </w:pPr>
      <w:r>
        <w:rPr>
          <w:rFonts w:eastAsia="宋体" w:hint="eastAsia"/>
        </w:rPr>
        <w:t xml:space="preserve">   </w:t>
      </w:r>
    </w:p>
    <w:p w:rsidR="00A34B54" w:rsidRDefault="00A34B54">
      <w:pPr>
        <w:ind w:firstLine="640"/>
        <w:rPr>
          <w:rFonts w:eastAsia="宋体"/>
        </w:rPr>
      </w:pPr>
    </w:p>
    <w:p w:rsidR="00A34B54" w:rsidRDefault="00A34B54">
      <w:pPr>
        <w:ind w:firstLine="640"/>
        <w:rPr>
          <w:rFonts w:eastAsia="宋体"/>
        </w:rPr>
      </w:pPr>
    </w:p>
    <w:p w:rsidR="00A34B54" w:rsidRDefault="00D44A12">
      <w:pPr>
        <w:pStyle w:val="1"/>
        <w:rPr>
          <w:sz w:val="44"/>
          <w:szCs w:val="44"/>
        </w:rPr>
      </w:pPr>
      <w:bookmarkStart w:id="0" w:name="_Toc28201"/>
      <w:bookmarkStart w:id="1" w:name="_Toc24054"/>
      <w:r>
        <w:rPr>
          <w:sz w:val="44"/>
          <w:szCs w:val="44"/>
        </w:rPr>
        <w:t>项目支出绩效评价报告</w:t>
      </w:r>
      <w:bookmarkEnd w:id="0"/>
      <w:bookmarkEnd w:id="1"/>
    </w:p>
    <w:p w:rsidR="00A34B54" w:rsidRDefault="00A34B54">
      <w:pPr>
        <w:ind w:firstLine="883"/>
        <w:rPr>
          <w:rFonts w:eastAsia="宋体"/>
          <w:b/>
          <w:bCs/>
          <w:sz w:val="44"/>
          <w:szCs w:val="44"/>
        </w:rPr>
      </w:pPr>
    </w:p>
    <w:p w:rsidR="00A34B54" w:rsidRDefault="00A34B54">
      <w:pPr>
        <w:ind w:firstLine="640"/>
        <w:rPr>
          <w:rFonts w:eastAsia="宋体"/>
        </w:rPr>
      </w:pPr>
    </w:p>
    <w:p w:rsidR="00A34B54" w:rsidRDefault="00D44A12">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A34B54" w:rsidRDefault="00A34B54">
      <w:pPr>
        <w:ind w:firstLine="640"/>
        <w:rPr>
          <w:rFonts w:eastAsia="宋体"/>
        </w:rPr>
      </w:pPr>
    </w:p>
    <w:p w:rsidR="00A34B54" w:rsidRDefault="00A34B54">
      <w:pPr>
        <w:ind w:firstLine="640"/>
        <w:rPr>
          <w:rFonts w:eastAsia="宋体"/>
        </w:rPr>
      </w:pPr>
    </w:p>
    <w:p w:rsidR="00A34B54" w:rsidRDefault="00A34B54">
      <w:pPr>
        <w:ind w:firstLine="640"/>
        <w:rPr>
          <w:rFonts w:eastAsia="宋体"/>
        </w:rPr>
      </w:pPr>
    </w:p>
    <w:p w:rsidR="00A34B54" w:rsidRDefault="00A34B54">
      <w:pPr>
        <w:ind w:firstLine="640"/>
        <w:rPr>
          <w:rFonts w:eastAsia="宋体"/>
        </w:rPr>
      </w:pPr>
    </w:p>
    <w:p w:rsidR="00A34B54" w:rsidRDefault="00A34B54">
      <w:pPr>
        <w:ind w:firstLine="643"/>
        <w:rPr>
          <w:rFonts w:eastAsia="宋体"/>
          <w:b/>
          <w:bCs/>
        </w:rPr>
      </w:pPr>
    </w:p>
    <w:p w:rsidR="00A34B54" w:rsidRDefault="00D44A12">
      <w:pPr>
        <w:ind w:firstLine="640"/>
        <w:rPr>
          <w:rFonts w:eastAsia="方正仿宋_GBK"/>
          <w:bCs/>
          <w:szCs w:val="32"/>
        </w:rPr>
      </w:pPr>
      <w:r>
        <w:rPr>
          <w:rFonts w:ascii="仿宋_GB2312" w:hAnsi="仿宋_GB2312" w:cs="仿宋_GB2312" w:hint="eastAsia"/>
        </w:rPr>
        <w:t>项目名称：</w:t>
      </w:r>
      <w:r>
        <w:rPr>
          <w:rFonts w:eastAsia="方正仿宋_GBK"/>
          <w:bCs/>
          <w:szCs w:val="32"/>
        </w:rPr>
        <w:t>202</w:t>
      </w:r>
      <w:r>
        <w:rPr>
          <w:rFonts w:eastAsia="方正仿宋_GBK" w:hint="eastAsia"/>
          <w:bCs/>
          <w:szCs w:val="32"/>
        </w:rPr>
        <w:t>4</w:t>
      </w:r>
      <w:r>
        <w:rPr>
          <w:rFonts w:eastAsia="方正仿宋_GBK"/>
          <w:bCs/>
          <w:szCs w:val="32"/>
        </w:rPr>
        <w:t>年</w:t>
      </w:r>
      <w:r>
        <w:rPr>
          <w:rFonts w:eastAsia="方正仿宋_GBK" w:hint="eastAsia"/>
          <w:bCs/>
          <w:szCs w:val="32"/>
        </w:rPr>
        <w:t>中央</w:t>
      </w:r>
      <w:r>
        <w:rPr>
          <w:rFonts w:eastAsia="方正仿宋_GBK"/>
          <w:bCs/>
          <w:szCs w:val="32"/>
        </w:rPr>
        <w:t>科技馆免费开放补助资金</w:t>
      </w:r>
    </w:p>
    <w:p w:rsidR="00A34B54" w:rsidRDefault="00D44A12">
      <w:pPr>
        <w:ind w:firstLine="640"/>
        <w:rPr>
          <w:rFonts w:eastAsia="方正仿宋_GBK"/>
          <w:bCs/>
          <w:szCs w:val="32"/>
        </w:rPr>
      </w:pPr>
      <w:r>
        <w:rPr>
          <w:rFonts w:ascii="仿宋_GB2312" w:hAnsi="仿宋_GB2312" w:cs="仿宋_GB2312" w:hint="eastAsia"/>
        </w:rPr>
        <w:t>实施单位（公章）：</w:t>
      </w:r>
      <w:r>
        <w:rPr>
          <w:rFonts w:eastAsia="方正仿宋_GBK" w:hint="eastAsia"/>
          <w:bCs/>
          <w:szCs w:val="32"/>
        </w:rPr>
        <w:t>新疆尉犁县科学技术协会</w:t>
      </w:r>
    </w:p>
    <w:p w:rsidR="00A34B54" w:rsidRDefault="00D44A12">
      <w:pPr>
        <w:ind w:firstLine="640"/>
        <w:rPr>
          <w:rFonts w:eastAsia="方正仿宋_GBK"/>
          <w:bCs/>
          <w:szCs w:val="32"/>
        </w:rPr>
      </w:pPr>
      <w:r>
        <w:rPr>
          <w:rFonts w:eastAsia="方正仿宋_GBK" w:hint="eastAsia"/>
          <w:bCs/>
          <w:szCs w:val="32"/>
        </w:rPr>
        <w:t>主管部门（公章）：新疆尉犁县科学技术协会</w:t>
      </w:r>
    </w:p>
    <w:p w:rsidR="00A34B54" w:rsidRDefault="00D44A12">
      <w:pPr>
        <w:ind w:firstLine="640"/>
        <w:rPr>
          <w:rFonts w:eastAsia="方正仿宋_GBK"/>
          <w:bCs/>
          <w:szCs w:val="32"/>
        </w:rPr>
      </w:pPr>
      <w:r>
        <w:rPr>
          <w:rFonts w:eastAsia="方正仿宋_GBK" w:hint="eastAsia"/>
          <w:bCs/>
          <w:szCs w:val="32"/>
        </w:rPr>
        <w:t>项目负责人（签章）：韩</w:t>
      </w:r>
      <w:r>
        <w:rPr>
          <w:rFonts w:eastAsia="方正仿宋_GBK" w:hint="eastAsia"/>
          <w:bCs/>
          <w:szCs w:val="32"/>
        </w:rPr>
        <w:t xml:space="preserve">  </w:t>
      </w:r>
      <w:r>
        <w:rPr>
          <w:rFonts w:eastAsia="方正仿宋_GBK" w:hint="eastAsia"/>
          <w:bCs/>
          <w:szCs w:val="32"/>
        </w:rPr>
        <w:t>焘</w:t>
      </w:r>
    </w:p>
    <w:p w:rsidR="00A34B54" w:rsidRDefault="00D44A12">
      <w:pPr>
        <w:ind w:firstLine="640"/>
        <w:rPr>
          <w:rFonts w:eastAsia="方正仿宋_GBK"/>
          <w:bCs/>
          <w:szCs w:val="32"/>
        </w:rPr>
      </w:pPr>
      <w:r>
        <w:rPr>
          <w:rFonts w:eastAsia="方正仿宋_GBK" w:hint="eastAsia"/>
          <w:bCs/>
          <w:szCs w:val="32"/>
        </w:rPr>
        <w:t>填报时间：</w:t>
      </w:r>
      <w:r>
        <w:rPr>
          <w:rFonts w:eastAsia="方正仿宋_GBK" w:hint="eastAsia"/>
          <w:bCs/>
          <w:szCs w:val="32"/>
        </w:rPr>
        <w:t>2025</w:t>
      </w:r>
      <w:r>
        <w:rPr>
          <w:rFonts w:eastAsia="方正仿宋_GBK" w:hint="eastAsia"/>
          <w:bCs/>
          <w:szCs w:val="32"/>
        </w:rPr>
        <w:t>年</w:t>
      </w:r>
      <w:r>
        <w:rPr>
          <w:rFonts w:eastAsia="方正仿宋_GBK" w:hint="eastAsia"/>
          <w:bCs/>
          <w:szCs w:val="32"/>
        </w:rPr>
        <w:t>3</w:t>
      </w:r>
      <w:r>
        <w:rPr>
          <w:rFonts w:eastAsia="方正仿宋_GBK" w:hint="eastAsia"/>
          <w:bCs/>
          <w:szCs w:val="32"/>
        </w:rPr>
        <w:t>月</w:t>
      </w:r>
      <w:r>
        <w:rPr>
          <w:rFonts w:eastAsia="方正仿宋_GBK" w:hint="eastAsia"/>
          <w:bCs/>
          <w:szCs w:val="32"/>
        </w:rPr>
        <w:t>31</w:t>
      </w:r>
      <w:r>
        <w:rPr>
          <w:rFonts w:eastAsia="方正仿宋_GBK" w:hint="eastAsia"/>
          <w:bCs/>
          <w:szCs w:val="32"/>
        </w:rPr>
        <w:t>日</w:t>
      </w:r>
    </w:p>
    <w:p w:rsidR="00A34B54" w:rsidRDefault="00A34B54">
      <w:pPr>
        <w:ind w:firstLine="640"/>
        <w:rPr>
          <w:rFonts w:eastAsia="宋体"/>
        </w:rPr>
      </w:pPr>
    </w:p>
    <w:p w:rsidR="00A34B54" w:rsidRDefault="00A34B54">
      <w:pPr>
        <w:ind w:firstLine="640"/>
        <w:rPr>
          <w:rFonts w:eastAsia="宋体"/>
        </w:rPr>
        <w:sectPr w:rsidR="00A34B54">
          <w:pgSz w:w="11906" w:h="16838"/>
          <w:pgMar w:top="1440" w:right="1800" w:bottom="1440" w:left="1800" w:header="851" w:footer="992" w:gutter="0"/>
          <w:pgNumType w:start="1"/>
          <w:cols w:space="720"/>
          <w:docGrid w:type="lines" w:linePitch="312"/>
        </w:sectPr>
      </w:pPr>
    </w:p>
    <w:p w:rsidR="00A34B54" w:rsidRDefault="00D44A12">
      <w:pPr>
        <w:spacing w:line="580" w:lineRule="exact"/>
        <w:ind w:firstLineChars="0" w:firstLine="0"/>
        <w:jc w:val="center"/>
        <w:rPr>
          <w:rFonts w:eastAsia="宋体"/>
          <w:b/>
          <w:iCs/>
          <w:szCs w:val="21"/>
        </w:rPr>
      </w:pPr>
      <w:bookmarkStart w:id="2" w:name="_Toc1891"/>
      <w:bookmarkStart w:id="3" w:name="_Toc11827"/>
      <w:bookmarkStart w:id="4" w:name="_Toc18707"/>
      <w:bookmarkStart w:id="5" w:name="_Toc15542"/>
      <w:bookmarkStart w:id="6" w:name="_Toc5473"/>
      <w:bookmarkStart w:id="7" w:name="_Toc14721"/>
      <w:r>
        <w:rPr>
          <w:rFonts w:eastAsia="宋体"/>
          <w:b/>
          <w:iCs/>
          <w:szCs w:val="21"/>
        </w:rPr>
        <w:lastRenderedPageBreak/>
        <w:t>目</w:t>
      </w:r>
      <w:r>
        <w:rPr>
          <w:rFonts w:eastAsia="宋体"/>
          <w:b/>
          <w:iCs/>
          <w:szCs w:val="21"/>
        </w:rPr>
        <w:t xml:space="preserve">  </w:t>
      </w:r>
      <w:r>
        <w:rPr>
          <w:rFonts w:eastAsia="宋体"/>
          <w:b/>
          <w:iCs/>
          <w:szCs w:val="21"/>
        </w:rPr>
        <w:t>录</w:t>
      </w:r>
    </w:p>
    <w:p w:rsidR="00A34B54" w:rsidRDefault="00A34B54">
      <w:pPr>
        <w:spacing w:line="580" w:lineRule="exact"/>
        <w:ind w:firstLine="640"/>
        <w:jc w:val="center"/>
        <w:rPr>
          <w:rFonts w:eastAsia="宋体"/>
          <w:bCs/>
          <w:iCs/>
          <w:szCs w:val="21"/>
        </w:rPr>
      </w:pPr>
    </w:p>
    <w:p w:rsidR="00A34B54" w:rsidRDefault="00D44A12">
      <w:pPr>
        <w:pStyle w:val="10"/>
        <w:tabs>
          <w:tab w:val="right" w:leader="dot" w:pos="8306"/>
        </w:tabs>
        <w:spacing w:line="580" w:lineRule="exact"/>
        <w:ind w:firstLine="640"/>
      </w:pPr>
      <w:r>
        <w:fldChar w:fldCharType="begin"/>
      </w:r>
      <w:r>
        <w:instrText>TOC \o "1-2" \h \u</w:instrText>
      </w:r>
      <w:r>
        <w:fldChar w:fldCharType="separate"/>
      </w:r>
      <w:hyperlink w:anchor="_Toc22858" w:history="1">
        <w:r>
          <w:rPr>
            <w:rFonts w:eastAsia="黑体"/>
            <w:bCs/>
            <w:iCs/>
            <w:szCs w:val="21"/>
          </w:rPr>
          <w:t>一、基本情况</w:t>
        </w:r>
        <w:r>
          <w:tab/>
        </w:r>
        <w:r>
          <w:fldChar w:fldCharType="begin"/>
        </w:r>
        <w:r>
          <w:instrText xml:space="preserve"> PAGEREF _Toc22858 \h </w:instrText>
        </w:r>
        <w:r>
          <w:fldChar w:fldCharType="separate"/>
        </w:r>
        <w:r>
          <w:t>1</w:t>
        </w:r>
        <w:r>
          <w:fldChar w:fldCharType="end"/>
        </w:r>
      </w:hyperlink>
    </w:p>
    <w:p w:rsidR="00A34B54" w:rsidRDefault="00D44A12">
      <w:pPr>
        <w:pStyle w:val="20"/>
        <w:tabs>
          <w:tab w:val="right" w:leader="dot" w:pos="8306"/>
        </w:tabs>
        <w:spacing w:line="580" w:lineRule="exact"/>
        <w:ind w:left="640" w:firstLine="640"/>
      </w:pPr>
      <w:hyperlink w:anchor="_Toc26086" w:history="1">
        <w:r>
          <w:rPr>
            <w:rFonts w:eastAsia="楷体"/>
          </w:rPr>
          <w:t>（一）项目概况</w:t>
        </w:r>
        <w:r>
          <w:tab/>
        </w:r>
        <w:r>
          <w:fldChar w:fldCharType="begin"/>
        </w:r>
        <w:r>
          <w:instrText xml:space="preserve"> PAGEREF _Toc26086 \h </w:instrText>
        </w:r>
        <w:r>
          <w:fldChar w:fldCharType="separate"/>
        </w:r>
        <w:r>
          <w:t>1</w:t>
        </w:r>
        <w:r>
          <w:fldChar w:fldCharType="end"/>
        </w:r>
      </w:hyperlink>
    </w:p>
    <w:p w:rsidR="00A34B54" w:rsidRDefault="00D44A12">
      <w:pPr>
        <w:pStyle w:val="20"/>
        <w:tabs>
          <w:tab w:val="right" w:leader="dot" w:pos="8306"/>
        </w:tabs>
        <w:spacing w:line="580" w:lineRule="exact"/>
        <w:ind w:left="640" w:firstLine="640"/>
      </w:pPr>
      <w:hyperlink w:anchor="_Toc20158" w:history="1">
        <w:r>
          <w:rPr>
            <w:rFonts w:eastAsia="楷体"/>
          </w:rPr>
          <w:t>（二）项目绩效目标</w:t>
        </w:r>
        <w:r>
          <w:tab/>
        </w:r>
        <w:r>
          <w:fldChar w:fldCharType="begin"/>
        </w:r>
        <w:r>
          <w:instrText xml:space="preserve"> PAGEREF _Toc20158 \h </w:instrText>
        </w:r>
        <w:r>
          <w:fldChar w:fldCharType="separate"/>
        </w:r>
        <w:r>
          <w:t>4</w:t>
        </w:r>
        <w:r>
          <w:fldChar w:fldCharType="end"/>
        </w:r>
      </w:hyperlink>
    </w:p>
    <w:p w:rsidR="00A34B54" w:rsidRDefault="00D44A12">
      <w:pPr>
        <w:pStyle w:val="10"/>
        <w:tabs>
          <w:tab w:val="right" w:leader="dot" w:pos="8306"/>
        </w:tabs>
        <w:spacing w:line="580" w:lineRule="exact"/>
        <w:ind w:firstLine="640"/>
      </w:pPr>
      <w:hyperlink w:anchor="_Toc14237" w:history="1">
        <w:r>
          <w:rPr>
            <w:rFonts w:eastAsia="黑体"/>
          </w:rPr>
          <w:t>二、绩效评价工作开展情况</w:t>
        </w:r>
        <w:r>
          <w:tab/>
        </w:r>
        <w:r>
          <w:fldChar w:fldCharType="begin"/>
        </w:r>
        <w:r>
          <w:instrText xml:space="preserve"> PAGEREF _Toc14237 \h </w:instrText>
        </w:r>
        <w:r>
          <w:fldChar w:fldCharType="separate"/>
        </w:r>
        <w:r>
          <w:t>5</w:t>
        </w:r>
        <w:r>
          <w:fldChar w:fldCharType="end"/>
        </w:r>
      </w:hyperlink>
    </w:p>
    <w:p w:rsidR="00A34B54" w:rsidRDefault="00D44A12">
      <w:pPr>
        <w:pStyle w:val="20"/>
        <w:tabs>
          <w:tab w:val="right" w:leader="dot" w:pos="8306"/>
        </w:tabs>
        <w:spacing w:line="580" w:lineRule="exact"/>
        <w:ind w:left="640" w:firstLine="640"/>
      </w:pPr>
      <w:hyperlink w:anchor="_Toc25718" w:history="1">
        <w:r>
          <w:rPr>
            <w:rFonts w:eastAsia="楷体"/>
          </w:rPr>
          <w:t>（一）绩效评价目的、对象和范围</w:t>
        </w:r>
        <w:r>
          <w:tab/>
        </w:r>
        <w:r>
          <w:fldChar w:fldCharType="begin"/>
        </w:r>
        <w:r>
          <w:instrText xml:space="preserve"> PAGEREF _Toc25718 \h </w:instrText>
        </w:r>
        <w:r>
          <w:fldChar w:fldCharType="separate"/>
        </w:r>
        <w:r>
          <w:t>5</w:t>
        </w:r>
        <w:r>
          <w:fldChar w:fldCharType="end"/>
        </w:r>
      </w:hyperlink>
    </w:p>
    <w:p w:rsidR="00A34B54" w:rsidRDefault="00D44A12">
      <w:pPr>
        <w:pStyle w:val="20"/>
        <w:tabs>
          <w:tab w:val="right" w:leader="dot" w:pos="8306"/>
        </w:tabs>
        <w:spacing w:line="580" w:lineRule="exact"/>
        <w:ind w:left="640" w:firstLine="640"/>
      </w:pPr>
      <w:hyperlink w:anchor="_Toc29306" w:history="1">
        <w:r>
          <w:rPr>
            <w:rFonts w:ascii="楷体" w:eastAsia="楷体" w:hAnsi="楷体" w:cs="楷体" w:hint="eastAsia"/>
          </w:rPr>
          <w:t>（二）绩效评价原则、评价指标体系、评价方法、评价标准</w:t>
        </w:r>
        <w:r>
          <w:tab/>
        </w:r>
        <w:r>
          <w:fldChar w:fldCharType="begin"/>
        </w:r>
        <w:r>
          <w:instrText xml:space="preserve"> PAGERE</w:instrText>
        </w:r>
        <w:r>
          <w:instrText xml:space="preserve">F _Toc29306 \h </w:instrText>
        </w:r>
        <w:r>
          <w:fldChar w:fldCharType="separate"/>
        </w:r>
        <w:r>
          <w:t>7</w:t>
        </w:r>
        <w:r>
          <w:fldChar w:fldCharType="end"/>
        </w:r>
      </w:hyperlink>
    </w:p>
    <w:p w:rsidR="00A34B54" w:rsidRDefault="00D44A12">
      <w:pPr>
        <w:pStyle w:val="20"/>
        <w:tabs>
          <w:tab w:val="right" w:leader="dot" w:pos="8306"/>
        </w:tabs>
        <w:spacing w:line="580" w:lineRule="exact"/>
        <w:ind w:left="640" w:firstLine="640"/>
      </w:pPr>
      <w:hyperlink w:anchor="_Toc27125" w:history="1">
        <w:r>
          <w:rPr>
            <w:rFonts w:hint="eastAsia"/>
          </w:rPr>
          <w:t>（</w:t>
        </w:r>
        <w:r>
          <w:rPr>
            <w:rFonts w:ascii="楷体" w:eastAsia="楷体" w:hAnsi="楷体" w:cs="楷体" w:hint="eastAsia"/>
          </w:rPr>
          <w:t>三）绩效评价工作过程</w:t>
        </w:r>
        <w:r>
          <w:tab/>
        </w:r>
        <w:r>
          <w:fldChar w:fldCharType="begin"/>
        </w:r>
        <w:r>
          <w:instrText xml:space="preserve"> PAGEREF _Toc27125 \h </w:instrText>
        </w:r>
        <w:r>
          <w:fldChar w:fldCharType="separate"/>
        </w:r>
        <w:r>
          <w:t>10</w:t>
        </w:r>
        <w:r>
          <w:fldChar w:fldCharType="end"/>
        </w:r>
      </w:hyperlink>
    </w:p>
    <w:p w:rsidR="00A34B54" w:rsidRDefault="00D44A12">
      <w:pPr>
        <w:pStyle w:val="10"/>
        <w:tabs>
          <w:tab w:val="right" w:leader="dot" w:pos="8306"/>
        </w:tabs>
        <w:spacing w:line="580" w:lineRule="exact"/>
        <w:ind w:firstLine="640"/>
      </w:pPr>
      <w:hyperlink w:anchor="_Toc16738" w:history="1">
        <w:r>
          <w:rPr>
            <w:rFonts w:ascii="黑体" w:eastAsia="黑体" w:hAnsi="黑体" w:cs="黑体" w:hint="eastAsia"/>
          </w:rPr>
          <w:t>三、综合评价情况及评价结论</w:t>
        </w:r>
        <w:r>
          <w:tab/>
        </w:r>
        <w:r>
          <w:fldChar w:fldCharType="begin"/>
        </w:r>
        <w:r>
          <w:instrText xml:space="preserve"> P</w:instrText>
        </w:r>
        <w:r>
          <w:instrText xml:space="preserve">AGEREF _Toc16738 \h </w:instrText>
        </w:r>
        <w:r>
          <w:fldChar w:fldCharType="separate"/>
        </w:r>
        <w:r>
          <w:t>12</w:t>
        </w:r>
        <w:r>
          <w:fldChar w:fldCharType="end"/>
        </w:r>
      </w:hyperlink>
    </w:p>
    <w:p w:rsidR="00A34B54" w:rsidRDefault="00D44A12">
      <w:pPr>
        <w:pStyle w:val="10"/>
        <w:tabs>
          <w:tab w:val="right" w:leader="dot" w:pos="8306"/>
        </w:tabs>
        <w:spacing w:line="580" w:lineRule="exact"/>
        <w:ind w:firstLine="640"/>
      </w:pPr>
      <w:hyperlink w:anchor="_Toc23088" w:history="1">
        <w:r>
          <w:rPr>
            <w:rFonts w:ascii="黑体" w:eastAsia="黑体" w:hAnsi="黑体" w:cs="黑体" w:hint="eastAsia"/>
          </w:rPr>
          <w:t>四、绩效评价指标分析</w:t>
        </w:r>
        <w:r>
          <w:tab/>
        </w:r>
        <w:r>
          <w:fldChar w:fldCharType="begin"/>
        </w:r>
        <w:r>
          <w:instrText xml:space="preserve"> PAGEREF _Toc23088 \h </w:instrText>
        </w:r>
        <w:r>
          <w:fldChar w:fldCharType="separate"/>
        </w:r>
        <w:r>
          <w:t>12</w:t>
        </w:r>
        <w:r>
          <w:fldChar w:fldCharType="end"/>
        </w:r>
      </w:hyperlink>
    </w:p>
    <w:p w:rsidR="00A34B54" w:rsidRDefault="00D44A12">
      <w:pPr>
        <w:pStyle w:val="20"/>
        <w:tabs>
          <w:tab w:val="right" w:leader="dot" w:pos="8306"/>
        </w:tabs>
        <w:spacing w:line="580" w:lineRule="exact"/>
        <w:ind w:left="640" w:firstLine="640"/>
      </w:pPr>
      <w:hyperlink w:anchor="_Toc26744" w:history="1">
        <w:r>
          <w:rPr>
            <w:rFonts w:ascii="楷体" w:eastAsia="楷体" w:hAnsi="楷体" w:cs="楷体" w:hint="eastAsia"/>
          </w:rPr>
          <w:t>（一）项目决策情况</w:t>
        </w:r>
        <w:r>
          <w:tab/>
        </w:r>
        <w:r>
          <w:fldChar w:fldCharType="begin"/>
        </w:r>
        <w:r>
          <w:instrText xml:space="preserve"> PAGEREF _Toc26744 \h </w:instrText>
        </w:r>
        <w:r>
          <w:fldChar w:fldCharType="separate"/>
        </w:r>
        <w:r>
          <w:t>12</w:t>
        </w:r>
        <w:r>
          <w:fldChar w:fldCharType="end"/>
        </w:r>
      </w:hyperlink>
    </w:p>
    <w:p w:rsidR="00A34B54" w:rsidRDefault="00D44A12">
      <w:pPr>
        <w:pStyle w:val="20"/>
        <w:tabs>
          <w:tab w:val="right" w:leader="dot" w:pos="8306"/>
        </w:tabs>
        <w:spacing w:line="580" w:lineRule="exact"/>
        <w:ind w:left="640" w:firstLine="640"/>
      </w:pPr>
      <w:hyperlink w:anchor="_Toc20923" w:history="1">
        <w:r>
          <w:rPr>
            <w:rFonts w:ascii="楷体" w:eastAsia="楷体" w:hAnsi="楷体" w:cs="楷体" w:hint="eastAsia"/>
          </w:rPr>
          <w:t>（二）项目过程情况</w:t>
        </w:r>
        <w:r>
          <w:tab/>
        </w:r>
        <w:r>
          <w:fldChar w:fldCharType="begin"/>
        </w:r>
        <w:r>
          <w:instrText xml:space="preserve"> PAGEREF _Toc20923 \h </w:instrText>
        </w:r>
        <w:r>
          <w:fldChar w:fldCharType="separate"/>
        </w:r>
        <w:r>
          <w:t>15</w:t>
        </w:r>
        <w:r>
          <w:fldChar w:fldCharType="end"/>
        </w:r>
      </w:hyperlink>
    </w:p>
    <w:p w:rsidR="00A34B54" w:rsidRDefault="00D44A12">
      <w:pPr>
        <w:pStyle w:val="20"/>
        <w:tabs>
          <w:tab w:val="right" w:leader="dot" w:pos="8306"/>
        </w:tabs>
        <w:spacing w:line="580" w:lineRule="exact"/>
        <w:ind w:left="640" w:firstLine="640"/>
      </w:pPr>
      <w:hyperlink w:anchor="_Toc16145" w:history="1">
        <w:r>
          <w:rPr>
            <w:rFonts w:ascii="楷体" w:eastAsia="楷体" w:hAnsi="楷体" w:cs="楷体" w:hint="eastAsia"/>
          </w:rPr>
          <w:t>（三）项目产出情况</w:t>
        </w:r>
        <w:r>
          <w:tab/>
        </w:r>
        <w:r>
          <w:fldChar w:fldCharType="begin"/>
        </w:r>
        <w:r>
          <w:instrText xml:space="preserve"> PAGEREF _Toc16145 \h </w:instrText>
        </w:r>
        <w:r>
          <w:fldChar w:fldCharType="separate"/>
        </w:r>
        <w:r>
          <w:t>17</w:t>
        </w:r>
        <w:r>
          <w:fldChar w:fldCharType="end"/>
        </w:r>
      </w:hyperlink>
    </w:p>
    <w:p w:rsidR="00A34B54" w:rsidRDefault="00D44A12">
      <w:pPr>
        <w:pStyle w:val="20"/>
        <w:tabs>
          <w:tab w:val="right" w:leader="dot" w:pos="8306"/>
        </w:tabs>
        <w:spacing w:line="580" w:lineRule="exact"/>
        <w:ind w:left="640" w:firstLine="640"/>
      </w:pPr>
      <w:hyperlink w:anchor="_Toc2912" w:history="1">
        <w:r>
          <w:rPr>
            <w:rFonts w:ascii="楷体" w:eastAsia="楷体" w:hAnsi="楷体" w:cs="楷体" w:hint="eastAsia"/>
          </w:rPr>
          <w:t>（四）项目效益情况</w:t>
        </w:r>
        <w:r>
          <w:tab/>
        </w:r>
        <w:r>
          <w:fldChar w:fldCharType="begin"/>
        </w:r>
        <w:r>
          <w:instrText xml:space="preserve"> PAGEREF _Toc2912 \h </w:instrText>
        </w:r>
        <w:r>
          <w:fldChar w:fldCharType="separate"/>
        </w:r>
        <w:r>
          <w:t>19</w:t>
        </w:r>
        <w:r>
          <w:fldChar w:fldCharType="end"/>
        </w:r>
      </w:hyperlink>
    </w:p>
    <w:p w:rsidR="00A34B54" w:rsidRDefault="00D44A12">
      <w:pPr>
        <w:pStyle w:val="10"/>
        <w:tabs>
          <w:tab w:val="right" w:leader="dot" w:pos="8306"/>
        </w:tabs>
        <w:spacing w:line="580" w:lineRule="exact"/>
        <w:ind w:firstLine="640"/>
      </w:pPr>
      <w:hyperlink w:anchor="_Toc31348" w:history="1">
        <w:r>
          <w:rPr>
            <w:rFonts w:ascii="黑体" w:eastAsia="黑体" w:hAnsi="黑体" w:cs="黑体" w:hint="eastAsia"/>
          </w:rPr>
          <w:t>五、主要经验及做法、存在的问题及原因分析</w:t>
        </w:r>
        <w:r>
          <w:tab/>
        </w:r>
        <w:r>
          <w:fldChar w:fldCharType="begin"/>
        </w:r>
        <w:r>
          <w:instrText xml:space="preserve"> PAGEREF _Toc31348 \h </w:instrText>
        </w:r>
        <w:r>
          <w:fldChar w:fldCharType="separate"/>
        </w:r>
        <w:r>
          <w:t>19</w:t>
        </w:r>
        <w:r>
          <w:fldChar w:fldCharType="end"/>
        </w:r>
      </w:hyperlink>
    </w:p>
    <w:p w:rsidR="00A34B54" w:rsidRDefault="00D44A12">
      <w:pPr>
        <w:pStyle w:val="20"/>
        <w:tabs>
          <w:tab w:val="right" w:leader="dot" w:pos="8306"/>
        </w:tabs>
        <w:spacing w:line="580" w:lineRule="exact"/>
        <w:ind w:left="640" w:firstLine="640"/>
      </w:pPr>
      <w:hyperlink w:anchor="_Toc15971" w:history="1">
        <w:r>
          <w:rPr>
            <w:rFonts w:ascii="楷体" w:eastAsia="楷体" w:hAnsi="楷体" w:cs="楷体" w:hint="eastAsia"/>
          </w:rPr>
          <w:t>（一）主要经验及做法</w:t>
        </w:r>
        <w:r>
          <w:tab/>
        </w:r>
        <w:r>
          <w:fldChar w:fldCharType="begin"/>
        </w:r>
        <w:r>
          <w:instrText xml:space="preserve"> PAGEREF _Toc15971 </w:instrText>
        </w:r>
        <w:r>
          <w:instrText xml:space="preserve">\h </w:instrText>
        </w:r>
        <w:r>
          <w:fldChar w:fldCharType="separate"/>
        </w:r>
        <w:r>
          <w:t>19</w:t>
        </w:r>
        <w:r>
          <w:fldChar w:fldCharType="end"/>
        </w:r>
      </w:hyperlink>
    </w:p>
    <w:p w:rsidR="00A34B54" w:rsidRDefault="00D44A12">
      <w:pPr>
        <w:pStyle w:val="20"/>
        <w:tabs>
          <w:tab w:val="right" w:leader="dot" w:pos="8306"/>
        </w:tabs>
        <w:spacing w:line="580" w:lineRule="exact"/>
        <w:ind w:left="640" w:firstLine="640"/>
      </w:pPr>
      <w:hyperlink w:anchor="_Toc22405" w:history="1">
        <w:r>
          <w:rPr>
            <w:rFonts w:ascii="楷体" w:eastAsia="楷体" w:hAnsi="楷体" w:cs="楷体" w:hint="eastAsia"/>
          </w:rPr>
          <w:t>（二）存在问题及原因分析</w:t>
        </w:r>
        <w:r>
          <w:tab/>
        </w:r>
        <w:r>
          <w:fldChar w:fldCharType="begin"/>
        </w:r>
        <w:r>
          <w:instrText xml:space="preserve"> PAGEREF _Toc22405 \h </w:instrText>
        </w:r>
        <w:r>
          <w:fldChar w:fldCharType="separate"/>
        </w:r>
        <w:r>
          <w:t>19</w:t>
        </w:r>
        <w:r>
          <w:fldChar w:fldCharType="end"/>
        </w:r>
      </w:hyperlink>
    </w:p>
    <w:p w:rsidR="00A34B54" w:rsidRDefault="00D44A12">
      <w:pPr>
        <w:pStyle w:val="10"/>
        <w:tabs>
          <w:tab w:val="right" w:leader="dot" w:pos="8306"/>
        </w:tabs>
        <w:spacing w:line="580" w:lineRule="exact"/>
        <w:ind w:firstLine="640"/>
      </w:pPr>
      <w:hyperlink w:anchor="_Toc21509" w:history="1">
        <w:r>
          <w:rPr>
            <w:rFonts w:ascii="黑体" w:eastAsia="黑体" w:hAnsi="黑体" w:cs="黑体" w:hint="eastAsia"/>
          </w:rPr>
          <w:t>六、有关建议</w:t>
        </w:r>
        <w:r>
          <w:tab/>
        </w:r>
        <w:r>
          <w:fldChar w:fldCharType="begin"/>
        </w:r>
        <w:r>
          <w:instrText xml:space="preserve"> PAGEREF _Toc21509 \h </w:instrText>
        </w:r>
        <w:r>
          <w:fldChar w:fldCharType="separate"/>
        </w:r>
        <w:r>
          <w:t>21</w:t>
        </w:r>
        <w:r>
          <w:fldChar w:fldCharType="end"/>
        </w:r>
      </w:hyperlink>
    </w:p>
    <w:p w:rsidR="00A34B54" w:rsidRDefault="00D44A12">
      <w:pPr>
        <w:pStyle w:val="10"/>
        <w:tabs>
          <w:tab w:val="right" w:leader="dot" w:pos="8306"/>
        </w:tabs>
        <w:spacing w:line="580" w:lineRule="exact"/>
        <w:ind w:firstLine="640"/>
      </w:pPr>
      <w:hyperlink w:anchor="_Toc25281" w:history="1">
        <w:r>
          <w:rPr>
            <w:rFonts w:ascii="黑体" w:eastAsia="黑体" w:hAnsi="黑体" w:cs="黑体"/>
            <w:bCs/>
            <w:iCs/>
          </w:rPr>
          <w:t>七、其他需要说明的问题</w:t>
        </w:r>
        <w:r>
          <w:tab/>
        </w:r>
        <w:r>
          <w:fldChar w:fldCharType="begin"/>
        </w:r>
        <w:r>
          <w:instrText xml:space="preserve"> PAGEREF _Toc25281 \h </w:instrText>
        </w:r>
        <w:r>
          <w:fldChar w:fldCharType="separate"/>
        </w:r>
        <w:r>
          <w:t>22</w:t>
        </w:r>
        <w:r>
          <w:fldChar w:fldCharType="end"/>
        </w:r>
      </w:hyperlink>
    </w:p>
    <w:p w:rsidR="00A34B54" w:rsidRDefault="00D44A12">
      <w:pPr>
        <w:pStyle w:val="10"/>
        <w:tabs>
          <w:tab w:val="right" w:leader="dot" w:pos="8306"/>
        </w:tabs>
        <w:spacing w:line="580" w:lineRule="exact"/>
        <w:ind w:firstLine="640"/>
      </w:pPr>
      <w:hyperlink w:anchor="_Toc22021" w:history="1">
        <w:r>
          <w:rPr>
            <w:rFonts w:ascii="黑体" w:eastAsia="黑体" w:hAnsi="黑体" w:cs="黑体"/>
            <w:bCs/>
            <w:iCs/>
          </w:rPr>
          <w:t>八、附件</w:t>
        </w:r>
        <w:r>
          <w:tab/>
        </w:r>
        <w:r>
          <w:fldChar w:fldCharType="begin"/>
        </w:r>
        <w:r>
          <w:instrText xml:space="preserve"> PAGEREF _Toc22021 \h </w:instrText>
        </w:r>
        <w:r>
          <w:fldChar w:fldCharType="separate"/>
        </w:r>
        <w:r>
          <w:t>22</w:t>
        </w:r>
        <w:r>
          <w:fldChar w:fldCharType="end"/>
        </w:r>
      </w:hyperlink>
    </w:p>
    <w:p w:rsidR="00A34B54" w:rsidRDefault="00D44A12">
      <w:pPr>
        <w:pStyle w:val="10"/>
        <w:tabs>
          <w:tab w:val="right" w:leader="dot" w:pos="8306"/>
        </w:tabs>
        <w:spacing w:line="580" w:lineRule="exact"/>
        <w:ind w:firstLine="640"/>
      </w:pPr>
      <w:hyperlink w:anchor="_Toc22848" w:history="1">
        <w:r>
          <w:rPr>
            <w:bCs/>
            <w:iCs/>
          </w:rPr>
          <w:t>附件</w:t>
        </w:r>
        <w:r>
          <w:rPr>
            <w:bCs/>
            <w:iCs/>
          </w:rPr>
          <w:t>1</w:t>
        </w:r>
        <w:r>
          <w:rPr>
            <w:bCs/>
            <w:iCs/>
          </w:rPr>
          <w:t>：</w:t>
        </w:r>
        <w:r>
          <w:t>项目支出绩效自评表</w:t>
        </w:r>
        <w:r>
          <w:tab/>
        </w:r>
        <w:r>
          <w:fldChar w:fldCharType="begin"/>
        </w:r>
        <w:r>
          <w:instrText xml:space="preserve"> PAGEREF _Toc22848 \h </w:instrText>
        </w:r>
        <w:r>
          <w:fldChar w:fldCharType="separate"/>
        </w:r>
        <w:r>
          <w:t>23</w:t>
        </w:r>
        <w:r>
          <w:fldChar w:fldCharType="end"/>
        </w:r>
      </w:hyperlink>
    </w:p>
    <w:p w:rsidR="00A34B54" w:rsidRDefault="00D44A12">
      <w:pPr>
        <w:pStyle w:val="10"/>
        <w:tabs>
          <w:tab w:val="right" w:leader="dot" w:pos="8306"/>
        </w:tabs>
        <w:spacing w:line="580" w:lineRule="exact"/>
        <w:ind w:firstLine="640"/>
      </w:pPr>
      <w:hyperlink w:anchor="_Toc17961" w:history="1">
        <w:r>
          <w:t>附件</w:t>
        </w:r>
        <w:r>
          <w:rPr>
            <w:rFonts w:hint="eastAsia"/>
          </w:rPr>
          <w:t>2</w:t>
        </w:r>
        <w:r>
          <w:t>：项目支出绩效评价指标体系及评分</w:t>
        </w:r>
        <w:r>
          <w:tab/>
        </w:r>
        <w:r>
          <w:fldChar w:fldCharType="begin"/>
        </w:r>
        <w:r>
          <w:instrText xml:space="preserve"> PAGEREF _Toc17961 \h </w:instrText>
        </w:r>
        <w:r>
          <w:fldChar w:fldCharType="separate"/>
        </w:r>
        <w:r>
          <w:t>26</w:t>
        </w:r>
        <w:r>
          <w:fldChar w:fldCharType="end"/>
        </w:r>
      </w:hyperlink>
    </w:p>
    <w:p w:rsidR="00A34B54" w:rsidRDefault="00D44A12">
      <w:pPr>
        <w:tabs>
          <w:tab w:val="right" w:leader="dot" w:pos="8306"/>
        </w:tabs>
        <w:spacing w:line="580" w:lineRule="exact"/>
        <w:ind w:firstLine="640"/>
        <w:rPr>
          <w:rFonts w:eastAsia="黑体"/>
          <w:bCs/>
          <w:iCs/>
          <w:szCs w:val="21"/>
        </w:rPr>
        <w:sectPr w:rsidR="00A34B54">
          <w:footerReference w:type="default" r:id="rId8"/>
          <w:pgSz w:w="11906" w:h="16838"/>
          <w:pgMar w:top="1440" w:right="1800" w:bottom="1440" w:left="1800" w:header="851" w:footer="992" w:gutter="0"/>
          <w:pgNumType w:start="1"/>
          <w:cols w:space="720"/>
          <w:docGrid w:type="lines" w:linePitch="312"/>
        </w:sectPr>
      </w:pPr>
      <w:r>
        <w:fldChar w:fldCharType="end"/>
      </w:r>
    </w:p>
    <w:p w:rsidR="00A34B54" w:rsidRDefault="00D44A12">
      <w:pPr>
        <w:spacing w:line="500" w:lineRule="exact"/>
        <w:ind w:firstLine="640"/>
        <w:outlineLvl w:val="0"/>
        <w:rPr>
          <w:rFonts w:eastAsia="黑体"/>
          <w:bCs/>
          <w:iCs/>
          <w:szCs w:val="21"/>
        </w:rPr>
      </w:pPr>
      <w:bookmarkStart w:id="8" w:name="_Toc22858"/>
      <w:r>
        <w:rPr>
          <w:rFonts w:eastAsia="黑体"/>
          <w:bCs/>
          <w:iCs/>
          <w:szCs w:val="21"/>
        </w:rPr>
        <w:lastRenderedPageBreak/>
        <w:t>一、基本情况</w:t>
      </w:r>
      <w:bookmarkStart w:id="9" w:name="_Toc27593"/>
      <w:bookmarkEnd w:id="2"/>
      <w:bookmarkEnd w:id="3"/>
      <w:bookmarkEnd w:id="4"/>
      <w:bookmarkEnd w:id="5"/>
      <w:bookmarkEnd w:id="6"/>
      <w:bookmarkEnd w:id="7"/>
      <w:bookmarkEnd w:id="8"/>
    </w:p>
    <w:p w:rsidR="00A34B54" w:rsidRDefault="00D44A12">
      <w:pPr>
        <w:pStyle w:val="3"/>
        <w:ind w:firstLine="643"/>
        <w:rPr>
          <w:rFonts w:eastAsia="楷体"/>
        </w:rPr>
      </w:pPr>
      <w:bookmarkStart w:id="10" w:name="_Toc26086"/>
      <w:bookmarkStart w:id="11" w:name="_Toc24048"/>
      <w:bookmarkStart w:id="12" w:name="_Toc9236"/>
      <w:bookmarkStart w:id="13" w:name="_Toc26183"/>
      <w:bookmarkStart w:id="14" w:name="_Toc24706"/>
      <w:r>
        <w:rPr>
          <w:rFonts w:eastAsia="楷体"/>
        </w:rPr>
        <w:t>（一）项目概况</w:t>
      </w:r>
      <w:bookmarkEnd w:id="9"/>
      <w:bookmarkEnd w:id="10"/>
      <w:bookmarkEnd w:id="11"/>
      <w:bookmarkEnd w:id="12"/>
      <w:bookmarkEnd w:id="13"/>
      <w:bookmarkEnd w:id="14"/>
    </w:p>
    <w:p w:rsidR="00A34B54" w:rsidRDefault="00D44A12">
      <w:pPr>
        <w:ind w:firstLine="643"/>
        <w:rPr>
          <w:b/>
          <w:bCs/>
        </w:rPr>
      </w:pPr>
      <w:bookmarkStart w:id="15" w:name="_Toc19984"/>
      <w:bookmarkStart w:id="16" w:name="_Toc11427"/>
      <w:r>
        <w:rPr>
          <w:b/>
          <w:bCs/>
        </w:rPr>
        <w:t>1</w:t>
      </w:r>
      <w:r>
        <w:rPr>
          <w:b/>
          <w:bCs/>
        </w:rPr>
        <w:t>.</w:t>
      </w:r>
      <w:r>
        <w:rPr>
          <w:b/>
          <w:bCs/>
        </w:rPr>
        <w:t>项目背景</w:t>
      </w:r>
      <w:bookmarkEnd w:id="15"/>
      <w:bookmarkEnd w:id="16"/>
    </w:p>
    <w:p w:rsidR="00A34B54" w:rsidRDefault="00D44A12">
      <w:pPr>
        <w:ind w:firstLine="640"/>
      </w:pPr>
      <w:bookmarkStart w:id="17" w:name="_Toc22079"/>
      <w:bookmarkStart w:id="18" w:name="_Toc22216"/>
      <w:r>
        <w:t>在国家大力推动公共文化设施免费开放、提升公众科学文化素养的大背景下，中央科技馆免费开放补助资金应运而生。科技馆作为科普教育的关键阵地，承担着普及科学知识、传播科学思想、倡导科学方法、弘扬科学精神的重要使命。尉犁县科技馆在</w:t>
      </w:r>
      <w:r>
        <w:rPr>
          <w:rFonts w:hint="eastAsia"/>
        </w:rPr>
        <w:t>我县</w:t>
      </w:r>
      <w:r>
        <w:t>科普宣传工作中处于前沿位置，一直致力于向公众，尤其是青少年普及科学技术知识，激发他们对科学的探索精神</w:t>
      </w:r>
      <w:r>
        <w:rPr>
          <w:rFonts w:hint="eastAsia"/>
        </w:rPr>
        <w:t>，</w:t>
      </w:r>
      <w:r>
        <w:t>培养未来的科技创新人才。中央科技馆免费开放补助资金的及时下达，为尉犁县科技馆进一步优化服务、提升科普体验提供了有力保障。</w:t>
      </w:r>
      <w:r>
        <w:rPr>
          <w:rFonts w:hint="eastAsia"/>
        </w:rPr>
        <w:t>根据《关于提前下达</w:t>
      </w:r>
      <w:r>
        <w:rPr>
          <w:rFonts w:hint="eastAsia"/>
        </w:rPr>
        <w:t>2024</w:t>
      </w:r>
      <w:r>
        <w:rPr>
          <w:rFonts w:hint="eastAsia"/>
        </w:rPr>
        <w:t>年中央科技馆免费开放补助资金预算的通知》</w:t>
      </w:r>
      <w:r>
        <w:rPr>
          <w:rFonts w:hint="eastAsia"/>
        </w:rPr>
        <w:t>（巴财教〔</w:t>
      </w:r>
      <w:r>
        <w:rPr>
          <w:rFonts w:hint="eastAsia"/>
        </w:rPr>
        <w:t>2023</w:t>
      </w:r>
      <w:r>
        <w:rPr>
          <w:rFonts w:hint="eastAsia"/>
        </w:rPr>
        <w:t>〕</w:t>
      </w:r>
      <w:r>
        <w:rPr>
          <w:rFonts w:hint="eastAsia"/>
        </w:rPr>
        <w:t>46</w:t>
      </w:r>
      <w:r>
        <w:rPr>
          <w:rFonts w:hint="eastAsia"/>
        </w:rPr>
        <w:t>号）文件，</w:t>
      </w:r>
      <w:r>
        <w:t>能够助力科技馆维持日常的正常运转，确保场馆设施设备的稳定运行；支持展览展品的维护与更新，让公众能够接触到最前沿、最有趣的科学内容；还能推动科技馆开展各类公益性科学教育活动。通过这笔补助资金的投入，科技馆能够更好地履行科普职责，让更多人受益于科学知识的传播，为提高全民科学素质，推动科普事业蓬勃发展贡献力量。</w:t>
      </w:r>
    </w:p>
    <w:p w:rsidR="00A34B54" w:rsidRDefault="00D44A12">
      <w:pPr>
        <w:ind w:firstLine="643"/>
        <w:rPr>
          <w:b/>
          <w:bCs/>
        </w:rPr>
      </w:pPr>
      <w:r>
        <w:rPr>
          <w:b/>
          <w:bCs/>
        </w:rPr>
        <w:t>2.</w:t>
      </w:r>
      <w:r>
        <w:rPr>
          <w:b/>
          <w:bCs/>
        </w:rPr>
        <w:t>项目主要内容</w:t>
      </w:r>
      <w:bookmarkEnd w:id="17"/>
      <w:bookmarkEnd w:id="18"/>
    </w:p>
    <w:p w:rsidR="00A34B54" w:rsidRDefault="00D44A12">
      <w:pPr>
        <w:ind w:firstLine="640"/>
      </w:pPr>
      <w:bookmarkStart w:id="19" w:name="_Toc21529"/>
      <w:bookmarkStart w:id="20" w:name="_Toc31519"/>
      <w:r>
        <w:t>借助补助资金，确保尉犁县科技馆全年免费向公众开放</w:t>
      </w:r>
      <w:r>
        <w:rPr>
          <w:rFonts w:hint="eastAsia"/>
        </w:rPr>
        <w:lastRenderedPageBreak/>
        <w:t>不少于</w:t>
      </w:r>
      <w:r>
        <w:rPr>
          <w:rFonts w:hint="eastAsia"/>
        </w:rPr>
        <w:t>135</w:t>
      </w:r>
      <w:r>
        <w:rPr>
          <w:rFonts w:hint="eastAsia"/>
        </w:rPr>
        <w:t>天，</w:t>
      </w:r>
      <w:r>
        <w:t>精心策划并组织各类科普</w:t>
      </w:r>
      <w:r>
        <w:rPr>
          <w:rFonts w:hint="eastAsia"/>
        </w:rPr>
        <w:t>教育活动</w:t>
      </w:r>
      <w:r>
        <w:rPr>
          <w:rFonts w:hint="eastAsia"/>
        </w:rPr>
        <w:t>15</w:t>
      </w:r>
      <w:r>
        <w:rPr>
          <w:rFonts w:hint="eastAsia"/>
        </w:rPr>
        <w:t>场次，</w:t>
      </w:r>
      <w:r>
        <w:t>如科普讲座、科技竞赛、主题展览等，丰富公众的科普体验。</w:t>
      </w:r>
      <w:r>
        <w:rPr>
          <w:rFonts w:hint="eastAsia"/>
        </w:rPr>
        <w:t>开展短期展览数量不少于</w:t>
      </w:r>
      <w:r>
        <w:rPr>
          <w:rFonts w:hint="eastAsia"/>
        </w:rPr>
        <w:t>1</w:t>
      </w:r>
      <w:r>
        <w:rPr>
          <w:rFonts w:hint="eastAsia"/>
        </w:rPr>
        <w:t>次，</w:t>
      </w:r>
      <w:r>
        <w:t>对馆内现有展品进行维护</w:t>
      </w:r>
      <w:r>
        <w:rPr>
          <w:rFonts w:hint="eastAsia"/>
        </w:rPr>
        <w:t>不少于</w:t>
      </w:r>
      <w:r>
        <w:rPr>
          <w:rFonts w:hint="eastAsia"/>
        </w:rPr>
        <w:t>4</w:t>
      </w:r>
      <w:r>
        <w:rPr>
          <w:rFonts w:hint="eastAsia"/>
        </w:rPr>
        <w:t>项、</w:t>
      </w:r>
      <w:r>
        <w:t>更新</w:t>
      </w:r>
      <w:r>
        <w:rPr>
          <w:rFonts w:hint="eastAsia"/>
        </w:rPr>
        <w:t>年度展品不少于</w:t>
      </w:r>
      <w:r>
        <w:rPr>
          <w:rFonts w:hint="eastAsia"/>
        </w:rPr>
        <w:t>6</w:t>
      </w:r>
      <w:r>
        <w:rPr>
          <w:rFonts w:hint="eastAsia"/>
        </w:rPr>
        <w:t>项，科技辅导员年培训人次不少于</w:t>
      </w:r>
      <w:r>
        <w:rPr>
          <w:rFonts w:hint="eastAsia"/>
        </w:rPr>
        <w:t>40</w:t>
      </w:r>
      <w:r>
        <w:rPr>
          <w:rFonts w:hint="eastAsia"/>
        </w:rPr>
        <w:t>人次。</w:t>
      </w:r>
    </w:p>
    <w:p w:rsidR="00A34B54" w:rsidRDefault="00D44A12">
      <w:pPr>
        <w:ind w:firstLine="643"/>
        <w:rPr>
          <w:b/>
          <w:bCs/>
        </w:rPr>
      </w:pPr>
      <w:r>
        <w:rPr>
          <w:b/>
          <w:bCs/>
        </w:rPr>
        <w:t>3.</w:t>
      </w:r>
      <w:r>
        <w:rPr>
          <w:b/>
          <w:bCs/>
        </w:rPr>
        <w:t>项目实施情况</w:t>
      </w:r>
      <w:bookmarkStart w:id="21" w:name="_Toc20138"/>
      <w:bookmarkEnd w:id="19"/>
      <w:bookmarkEnd w:id="20"/>
    </w:p>
    <w:p w:rsidR="00A34B54" w:rsidRDefault="00D44A12">
      <w:pPr>
        <w:ind w:firstLine="640"/>
      </w:pPr>
      <w:bookmarkStart w:id="22" w:name="_Toc1111"/>
      <w:r>
        <w:rPr>
          <w:rFonts w:hint="eastAsia"/>
        </w:rPr>
        <w:t>充分发挥现代科技馆体系服务全民科学文化素质提升的作用，打造高质量发展的新时代中国特色现代科技馆体系，利用科技馆免费开放补助资金，完成线上线下展教活动</w:t>
      </w:r>
      <w:r>
        <w:rPr>
          <w:rFonts w:hint="eastAsia"/>
        </w:rPr>
        <w:t>15</w:t>
      </w:r>
      <w:r>
        <w:rPr>
          <w:rFonts w:hint="eastAsia"/>
        </w:rPr>
        <w:t>场次；</w:t>
      </w:r>
      <w:r>
        <w:rPr>
          <w:rFonts w:hint="eastAsia"/>
        </w:rPr>
        <w:t>2024</w:t>
      </w:r>
      <w:r>
        <w:rPr>
          <w:rFonts w:hint="eastAsia"/>
        </w:rPr>
        <w:t>年</w:t>
      </w:r>
      <w:r>
        <w:rPr>
          <w:rFonts w:hint="eastAsia"/>
        </w:rPr>
        <w:t>5</w:t>
      </w:r>
      <w:r>
        <w:rPr>
          <w:rFonts w:hint="eastAsia"/>
        </w:rPr>
        <w:t>月</w:t>
      </w:r>
      <w:r>
        <w:rPr>
          <w:rFonts w:hint="eastAsia"/>
        </w:rPr>
        <w:t>22</w:t>
      </w:r>
      <w:r>
        <w:rPr>
          <w:rFonts w:hint="eastAsia"/>
        </w:rPr>
        <w:t>日完成短期展览</w:t>
      </w:r>
      <w:r>
        <w:rPr>
          <w:rFonts w:hint="eastAsia"/>
        </w:rPr>
        <w:t>1</w:t>
      </w:r>
      <w:r>
        <w:rPr>
          <w:rFonts w:hint="eastAsia"/>
        </w:rPr>
        <w:t>次；全年更新发电锚、气流投篮等展品共计</w:t>
      </w:r>
      <w:r>
        <w:rPr>
          <w:rFonts w:hint="eastAsia"/>
        </w:rPr>
        <w:t>6</w:t>
      </w:r>
      <w:r>
        <w:rPr>
          <w:rFonts w:hint="eastAsia"/>
        </w:rPr>
        <w:t>项，改善体验环境，年度展品展项维修</w:t>
      </w:r>
      <w:r>
        <w:rPr>
          <w:rFonts w:hint="eastAsia"/>
        </w:rPr>
        <w:t>4</w:t>
      </w:r>
      <w:r>
        <w:rPr>
          <w:rFonts w:hint="eastAsia"/>
        </w:rPr>
        <w:t>个。吸引更多观众学习科学知识，切实为全民科学素质</w:t>
      </w:r>
      <w:r>
        <w:rPr>
          <w:rFonts w:hint="eastAsia"/>
        </w:rPr>
        <w:t>提升发挥重要作用，进行科技辅导员培训</w:t>
      </w:r>
      <w:r>
        <w:rPr>
          <w:rFonts w:hint="eastAsia"/>
        </w:rPr>
        <w:t>40</w:t>
      </w:r>
      <w:r>
        <w:rPr>
          <w:rFonts w:hint="eastAsia"/>
        </w:rPr>
        <w:t>人次。</w:t>
      </w:r>
    </w:p>
    <w:p w:rsidR="00A34B54" w:rsidRDefault="00D44A12">
      <w:pPr>
        <w:ind w:firstLine="643"/>
        <w:rPr>
          <w:b/>
          <w:bCs/>
        </w:rPr>
      </w:pPr>
      <w:r>
        <w:rPr>
          <w:b/>
          <w:bCs/>
        </w:rPr>
        <w:t>4.</w:t>
      </w:r>
      <w:r>
        <w:rPr>
          <w:b/>
          <w:bCs/>
        </w:rPr>
        <w:t>资金投入情况</w:t>
      </w:r>
      <w:bookmarkEnd w:id="21"/>
      <w:bookmarkEnd w:id="22"/>
    </w:p>
    <w:p w:rsidR="00A34B54" w:rsidRDefault="00D44A12">
      <w:pPr>
        <w:ind w:firstLine="640"/>
      </w:pPr>
      <w:bookmarkStart w:id="23" w:name="_Toc7324"/>
      <w:r>
        <w:t>《关于提前下达</w:t>
      </w:r>
      <w:r>
        <w:t>202</w:t>
      </w:r>
      <w:r>
        <w:rPr>
          <w:rFonts w:hint="eastAsia"/>
        </w:rPr>
        <w:t>4</w:t>
      </w:r>
      <w:r>
        <w:t>年</w:t>
      </w:r>
      <w:r>
        <w:rPr>
          <w:rFonts w:hint="eastAsia"/>
        </w:rPr>
        <w:t>中央</w:t>
      </w:r>
      <w:r>
        <w:t>科技馆免费开放补助资金</w:t>
      </w:r>
      <w:r>
        <w:rPr>
          <w:rFonts w:hint="eastAsia"/>
        </w:rPr>
        <w:t>预算</w:t>
      </w:r>
      <w:r>
        <w:t>的通知》（巴财教〔</w:t>
      </w:r>
      <w:r>
        <w:t>20</w:t>
      </w:r>
      <w:r>
        <w:rPr>
          <w:rFonts w:hint="eastAsia"/>
        </w:rPr>
        <w:t>23</w:t>
      </w:r>
      <w:r>
        <w:t>〕</w:t>
      </w:r>
      <w:r>
        <w:rPr>
          <w:rFonts w:hint="eastAsia"/>
        </w:rPr>
        <w:t>46</w:t>
      </w:r>
      <w:r>
        <w:t>号）下达</w:t>
      </w:r>
      <w:r>
        <w:rPr>
          <w:rFonts w:hint="eastAsia"/>
        </w:rPr>
        <w:t>中央</w:t>
      </w:r>
      <w:r>
        <w:t>科技馆免费开放</w:t>
      </w:r>
      <w:r>
        <w:rPr>
          <w:rFonts w:hint="eastAsia"/>
        </w:rPr>
        <w:t>专项</w:t>
      </w:r>
      <w:r>
        <w:t>资金</w:t>
      </w:r>
      <w:r>
        <w:rPr>
          <w:rFonts w:hint="eastAsia"/>
        </w:rPr>
        <w:t>45</w:t>
      </w:r>
      <w:r>
        <w:t>万元</w:t>
      </w:r>
      <w:r>
        <w:rPr>
          <w:rFonts w:hint="eastAsia"/>
        </w:rPr>
        <w:t>、</w:t>
      </w:r>
      <w:r>
        <w:t>《关于提前下达</w:t>
      </w:r>
      <w:r>
        <w:t>202</w:t>
      </w:r>
      <w:r>
        <w:rPr>
          <w:rFonts w:hint="eastAsia"/>
        </w:rPr>
        <w:t>4</w:t>
      </w:r>
      <w:r>
        <w:t>年</w:t>
      </w:r>
      <w:r>
        <w:rPr>
          <w:rFonts w:hint="eastAsia"/>
        </w:rPr>
        <w:t>中央</w:t>
      </w:r>
      <w:r>
        <w:t>科技馆免费开放补助资金</w:t>
      </w:r>
      <w:r>
        <w:rPr>
          <w:rFonts w:hint="eastAsia"/>
        </w:rPr>
        <w:t>（第二批）</w:t>
      </w:r>
      <w:r>
        <w:t>的通知》（巴财教〔</w:t>
      </w:r>
      <w:r>
        <w:t>20</w:t>
      </w:r>
      <w:r>
        <w:rPr>
          <w:rFonts w:hint="eastAsia"/>
        </w:rPr>
        <w:t>24</w:t>
      </w:r>
      <w:r>
        <w:t>〕</w:t>
      </w:r>
      <w:r>
        <w:rPr>
          <w:rFonts w:hint="eastAsia"/>
        </w:rPr>
        <w:t>7</w:t>
      </w:r>
      <w:r>
        <w:t>号）文件精神</w:t>
      </w:r>
      <w:r>
        <w:rPr>
          <w:rFonts w:hint="eastAsia"/>
        </w:rPr>
        <w:t>，</w:t>
      </w:r>
      <w:r>
        <w:t>下达</w:t>
      </w:r>
      <w:r>
        <w:rPr>
          <w:rFonts w:hint="eastAsia"/>
        </w:rPr>
        <w:t>中央</w:t>
      </w:r>
      <w:r>
        <w:t>科技馆免费开放</w:t>
      </w:r>
      <w:r>
        <w:rPr>
          <w:rFonts w:hint="eastAsia"/>
        </w:rPr>
        <w:t>专项</w:t>
      </w:r>
      <w:r>
        <w:t>资金</w:t>
      </w:r>
      <w:r>
        <w:rPr>
          <w:rFonts w:hint="eastAsia"/>
        </w:rPr>
        <w:t>2</w:t>
      </w:r>
      <w:r>
        <w:t>万元</w:t>
      </w:r>
      <w:r>
        <w:rPr>
          <w:rFonts w:hint="eastAsia"/>
        </w:rPr>
        <w:t>。共计</w:t>
      </w:r>
      <w:r>
        <w:t>下达</w:t>
      </w:r>
      <w:r>
        <w:rPr>
          <w:rFonts w:hint="eastAsia"/>
        </w:rPr>
        <w:t>中央</w:t>
      </w:r>
      <w:r>
        <w:t>科技馆免费开放</w:t>
      </w:r>
      <w:r>
        <w:rPr>
          <w:rFonts w:hint="eastAsia"/>
        </w:rPr>
        <w:t>专项</w:t>
      </w:r>
      <w:r>
        <w:t>资金</w:t>
      </w:r>
      <w:r>
        <w:rPr>
          <w:rFonts w:hint="eastAsia"/>
        </w:rPr>
        <w:t>47</w:t>
      </w:r>
      <w:r>
        <w:t>万元</w:t>
      </w:r>
      <w:r>
        <w:rPr>
          <w:rFonts w:hint="eastAsia"/>
        </w:rPr>
        <w:t>，</w:t>
      </w:r>
      <w:r>
        <w:t>其中用于</w:t>
      </w:r>
      <w:r>
        <w:rPr>
          <w:rFonts w:hint="eastAsia"/>
        </w:rPr>
        <w:t>科技馆运行维护</w:t>
      </w:r>
      <w:r>
        <w:rPr>
          <w:rFonts w:hint="eastAsia"/>
        </w:rPr>
        <w:t>43.5</w:t>
      </w:r>
      <w:r>
        <w:t>万元、</w:t>
      </w:r>
      <w:r>
        <w:rPr>
          <w:rFonts w:hint="eastAsia"/>
        </w:rPr>
        <w:t>科技馆宣传教育</w:t>
      </w:r>
      <w:r>
        <w:rPr>
          <w:rFonts w:hint="eastAsia"/>
        </w:rPr>
        <w:t>3.5</w:t>
      </w:r>
      <w:r>
        <w:t>万元。</w:t>
      </w:r>
    </w:p>
    <w:p w:rsidR="00A34B54" w:rsidRDefault="00D44A12">
      <w:pPr>
        <w:ind w:firstLine="640"/>
      </w:pPr>
      <w:r>
        <w:t>实施</w:t>
      </w:r>
      <w:r>
        <w:rPr>
          <w:rFonts w:hint="eastAsia"/>
        </w:rPr>
        <w:t>2024</w:t>
      </w:r>
      <w:r>
        <w:rPr>
          <w:rFonts w:hint="eastAsia"/>
        </w:rPr>
        <w:t>年科技馆免费开放补助资金</w:t>
      </w:r>
      <w:r>
        <w:rPr>
          <w:rFonts w:hint="eastAsia"/>
        </w:rPr>
        <w:t>47</w:t>
      </w:r>
      <w:r>
        <w:rPr>
          <w:rFonts w:hint="eastAsia"/>
        </w:rPr>
        <w:t>万元</w:t>
      </w:r>
      <w:r>
        <w:t>，</w:t>
      </w:r>
      <w:bookmarkStart w:id="24" w:name="_Toc10837"/>
      <w:r>
        <w:rPr>
          <w:rFonts w:hint="eastAsia"/>
        </w:rPr>
        <w:t>其中中</w:t>
      </w:r>
      <w:r>
        <w:rPr>
          <w:rFonts w:hint="eastAsia"/>
        </w:rPr>
        <w:lastRenderedPageBreak/>
        <w:t>央专项资金</w:t>
      </w:r>
      <w:r>
        <w:rPr>
          <w:rFonts w:hint="eastAsia"/>
        </w:rPr>
        <w:t>47</w:t>
      </w:r>
      <w:r>
        <w:rPr>
          <w:rFonts w:hint="eastAsia"/>
        </w:rPr>
        <w:t>万元。</w:t>
      </w:r>
    </w:p>
    <w:p w:rsidR="00A34B54" w:rsidRDefault="00D44A12">
      <w:pPr>
        <w:ind w:firstLine="643"/>
        <w:rPr>
          <w:b/>
          <w:bCs/>
        </w:rPr>
      </w:pPr>
      <w:r>
        <w:rPr>
          <w:b/>
          <w:bCs/>
        </w:rPr>
        <w:t>5.</w:t>
      </w:r>
      <w:r>
        <w:rPr>
          <w:b/>
          <w:bCs/>
        </w:rPr>
        <w:t>资金使用情况</w:t>
      </w:r>
      <w:bookmarkEnd w:id="23"/>
      <w:bookmarkEnd w:id="24"/>
    </w:p>
    <w:p w:rsidR="00A34B54" w:rsidRDefault="00D44A12">
      <w:pPr>
        <w:ind w:firstLine="640"/>
      </w:pPr>
      <w:r>
        <w:rPr>
          <w:rFonts w:hint="eastAsia"/>
        </w:rPr>
        <w:t>2024</w:t>
      </w:r>
      <w:r>
        <w:t>年初预算数</w:t>
      </w:r>
      <w:r>
        <w:rPr>
          <w:rFonts w:hint="eastAsia"/>
        </w:rPr>
        <w:t>47</w:t>
      </w:r>
      <w:r>
        <w:t>万元，实际到位资金</w:t>
      </w:r>
      <w:r>
        <w:rPr>
          <w:rFonts w:hint="eastAsia"/>
        </w:rPr>
        <w:t>47</w:t>
      </w:r>
      <w:r>
        <w:t>万元。截止</w:t>
      </w:r>
      <w:r>
        <w:t>202</w:t>
      </w:r>
      <w:r>
        <w:rPr>
          <w:rFonts w:hint="eastAsia"/>
        </w:rPr>
        <w:t>3</w:t>
      </w:r>
      <w:r>
        <w:t>年</w:t>
      </w:r>
      <w:r>
        <w:t>12</w:t>
      </w:r>
      <w:r>
        <w:t>月</w:t>
      </w:r>
      <w:r>
        <w:t>31</w:t>
      </w:r>
      <w:r>
        <w:t>日，项目实际使用资金</w:t>
      </w:r>
      <w:r>
        <w:rPr>
          <w:rFonts w:hint="eastAsia"/>
        </w:rPr>
        <w:t>47</w:t>
      </w:r>
      <w:r>
        <w:t>万元，资金使用率达到了</w:t>
      </w:r>
      <w:r>
        <w:t>100%</w:t>
      </w:r>
      <w:r>
        <w:t>。具体资金支付情况：</w:t>
      </w:r>
    </w:p>
    <w:p w:rsidR="00A34B54" w:rsidRDefault="00D44A12">
      <w:pPr>
        <w:ind w:firstLine="640"/>
      </w:pPr>
      <w:r>
        <w:t>202</w:t>
      </w:r>
      <w:r>
        <w:rPr>
          <w:rFonts w:hint="eastAsia"/>
        </w:rPr>
        <w:t>4</w:t>
      </w:r>
      <w:r>
        <w:t>年</w:t>
      </w:r>
      <w:r>
        <w:rPr>
          <w:rFonts w:hint="eastAsia"/>
        </w:rPr>
        <w:t>8</w:t>
      </w:r>
      <w:r>
        <w:t>月</w:t>
      </w:r>
      <w:r>
        <w:rPr>
          <w:rFonts w:hint="eastAsia"/>
        </w:rPr>
        <w:t>6</w:t>
      </w:r>
      <w:r>
        <w:t>日，支付</w:t>
      </w:r>
      <w:r>
        <w:rPr>
          <w:rFonts w:hint="eastAsia"/>
        </w:rPr>
        <w:t>3</w:t>
      </w:r>
      <w:r>
        <w:rPr>
          <w:rFonts w:hint="eastAsia"/>
        </w:rPr>
        <w:t>名讲解员</w:t>
      </w:r>
      <w:r>
        <w:rPr>
          <w:rFonts w:hint="eastAsia"/>
        </w:rPr>
        <w:t>1-7</w:t>
      </w:r>
      <w:r>
        <w:rPr>
          <w:rFonts w:hint="eastAsia"/>
        </w:rPr>
        <w:t>月工资</w:t>
      </w:r>
      <w:r>
        <w:rPr>
          <w:rFonts w:hint="eastAsia"/>
        </w:rPr>
        <w:t>5.6</w:t>
      </w:r>
      <w:r>
        <w:t>万元</w:t>
      </w:r>
      <w:r>
        <w:rPr>
          <w:rFonts w:hint="eastAsia"/>
        </w:rPr>
        <w:t>，</w:t>
      </w:r>
    </w:p>
    <w:p w:rsidR="00A34B54" w:rsidRDefault="00D44A12">
      <w:pPr>
        <w:ind w:firstLine="640"/>
      </w:pPr>
      <w:r>
        <w:t>202</w:t>
      </w:r>
      <w:r>
        <w:rPr>
          <w:rFonts w:hint="eastAsia"/>
        </w:rPr>
        <w:t>4</w:t>
      </w:r>
      <w:r>
        <w:t>年</w:t>
      </w:r>
      <w:r>
        <w:rPr>
          <w:rFonts w:hint="eastAsia"/>
        </w:rPr>
        <w:t>8</w:t>
      </w:r>
      <w:r>
        <w:t>月</w:t>
      </w:r>
      <w:r>
        <w:rPr>
          <w:rFonts w:hint="eastAsia"/>
        </w:rPr>
        <w:t>13</w:t>
      </w:r>
      <w:r>
        <w:t>日，支付</w:t>
      </w:r>
      <w:r>
        <w:rPr>
          <w:rFonts w:hint="eastAsia"/>
        </w:rPr>
        <w:t>科技馆</w:t>
      </w:r>
      <w:r>
        <w:rPr>
          <w:rFonts w:hint="eastAsia"/>
        </w:rPr>
        <w:t>1-7</w:t>
      </w:r>
      <w:r>
        <w:rPr>
          <w:rFonts w:hint="eastAsia"/>
        </w:rPr>
        <w:t>月水电费</w:t>
      </w:r>
      <w:r>
        <w:rPr>
          <w:rFonts w:hint="eastAsia"/>
        </w:rPr>
        <w:t>3.5</w:t>
      </w:r>
      <w:r>
        <w:t>万元</w:t>
      </w:r>
      <w:r>
        <w:rPr>
          <w:rFonts w:hint="eastAsia"/>
        </w:rPr>
        <w:t>，</w:t>
      </w:r>
    </w:p>
    <w:p w:rsidR="00A34B54" w:rsidRDefault="00D44A12">
      <w:pPr>
        <w:ind w:firstLine="640"/>
      </w:pPr>
      <w:r>
        <w:t>202</w:t>
      </w:r>
      <w:r>
        <w:rPr>
          <w:rFonts w:hint="eastAsia"/>
        </w:rPr>
        <w:t>4</w:t>
      </w:r>
      <w:r>
        <w:t>年</w:t>
      </w:r>
      <w:r>
        <w:rPr>
          <w:rFonts w:hint="eastAsia"/>
        </w:rPr>
        <w:t>9</w:t>
      </w:r>
      <w:r>
        <w:t>月</w:t>
      </w:r>
      <w:r>
        <w:rPr>
          <w:rFonts w:hint="eastAsia"/>
        </w:rPr>
        <w:t>11</w:t>
      </w:r>
      <w:r>
        <w:t>日，支付</w:t>
      </w:r>
      <w:r>
        <w:rPr>
          <w:rFonts w:hint="eastAsia"/>
        </w:rPr>
        <w:t>讲解员</w:t>
      </w:r>
      <w:r>
        <w:rPr>
          <w:rFonts w:hint="eastAsia"/>
        </w:rPr>
        <w:t>8-9</w:t>
      </w:r>
      <w:r>
        <w:rPr>
          <w:rFonts w:hint="eastAsia"/>
        </w:rPr>
        <w:t>月工资</w:t>
      </w:r>
      <w:r>
        <w:rPr>
          <w:rFonts w:hint="eastAsia"/>
        </w:rPr>
        <w:t>1.6</w:t>
      </w:r>
      <w:r>
        <w:rPr>
          <w:rFonts w:hint="eastAsia"/>
        </w:rPr>
        <w:t>万元、支付科技馆</w:t>
      </w:r>
      <w:r>
        <w:rPr>
          <w:rFonts w:hint="eastAsia"/>
        </w:rPr>
        <w:t>8-9</w:t>
      </w:r>
      <w:r>
        <w:rPr>
          <w:rFonts w:hint="eastAsia"/>
        </w:rPr>
        <w:t>月水电费</w:t>
      </w:r>
      <w:r>
        <w:rPr>
          <w:rFonts w:hint="eastAsia"/>
        </w:rPr>
        <w:t>1</w:t>
      </w:r>
      <w:r>
        <w:t>万元</w:t>
      </w:r>
      <w:r>
        <w:rPr>
          <w:rFonts w:hint="eastAsia"/>
        </w:rPr>
        <w:t>,</w:t>
      </w:r>
      <w:r>
        <w:rPr>
          <w:rFonts w:hint="eastAsia"/>
        </w:rPr>
        <w:t>合计</w:t>
      </w:r>
      <w:r>
        <w:rPr>
          <w:rFonts w:hint="eastAsia"/>
        </w:rPr>
        <w:t>2.6</w:t>
      </w:r>
      <w:r>
        <w:rPr>
          <w:rFonts w:hint="eastAsia"/>
        </w:rPr>
        <w:t>万元。</w:t>
      </w:r>
    </w:p>
    <w:p w:rsidR="00A34B54" w:rsidRDefault="00D44A12">
      <w:pPr>
        <w:ind w:firstLine="640"/>
      </w:pPr>
      <w:r>
        <w:t>202</w:t>
      </w:r>
      <w:r>
        <w:rPr>
          <w:rFonts w:hint="eastAsia"/>
        </w:rPr>
        <w:t>4</w:t>
      </w:r>
      <w:r>
        <w:t>年</w:t>
      </w:r>
      <w:r>
        <w:rPr>
          <w:rFonts w:hint="eastAsia"/>
        </w:rPr>
        <w:t>10</w:t>
      </w:r>
      <w:r>
        <w:t>月</w:t>
      </w:r>
      <w:r>
        <w:rPr>
          <w:rFonts w:hint="eastAsia"/>
        </w:rPr>
        <w:t>29</w:t>
      </w:r>
      <w:r>
        <w:t>日，支付</w:t>
      </w:r>
      <w:r>
        <w:rPr>
          <w:rFonts w:hint="eastAsia"/>
        </w:rPr>
        <w:t>讲解员</w:t>
      </w:r>
      <w:r>
        <w:rPr>
          <w:rFonts w:hint="eastAsia"/>
        </w:rPr>
        <w:t>10</w:t>
      </w:r>
      <w:r>
        <w:rPr>
          <w:rFonts w:hint="eastAsia"/>
        </w:rPr>
        <w:t>月工资</w:t>
      </w:r>
      <w:r>
        <w:rPr>
          <w:rFonts w:hint="eastAsia"/>
        </w:rPr>
        <w:t>0.8</w:t>
      </w:r>
      <w:r>
        <w:rPr>
          <w:rFonts w:hint="eastAsia"/>
        </w:rPr>
        <w:t>万元、水电费</w:t>
      </w:r>
      <w:r>
        <w:rPr>
          <w:rFonts w:hint="eastAsia"/>
        </w:rPr>
        <w:t>0.5</w:t>
      </w:r>
      <w:r>
        <w:rPr>
          <w:rFonts w:hint="eastAsia"/>
        </w:rPr>
        <w:t>万元、宣传片制作费</w:t>
      </w:r>
      <w:r>
        <w:rPr>
          <w:rFonts w:hint="eastAsia"/>
        </w:rPr>
        <w:t>0.5</w:t>
      </w:r>
      <w:r>
        <w:rPr>
          <w:rFonts w:hint="eastAsia"/>
        </w:rPr>
        <w:t>万元、展品维修</w:t>
      </w:r>
      <w:r>
        <w:rPr>
          <w:rFonts w:hint="eastAsia"/>
        </w:rPr>
        <w:t>3</w:t>
      </w:r>
      <w:r>
        <w:rPr>
          <w:rFonts w:hint="eastAsia"/>
        </w:rPr>
        <w:t>万元，合计</w:t>
      </w:r>
      <w:r>
        <w:rPr>
          <w:rFonts w:hint="eastAsia"/>
        </w:rPr>
        <w:t>4.8</w:t>
      </w:r>
      <w:r>
        <w:t>万元</w:t>
      </w:r>
      <w:r>
        <w:rPr>
          <w:rFonts w:hint="eastAsia"/>
        </w:rPr>
        <w:t>。</w:t>
      </w:r>
    </w:p>
    <w:p w:rsidR="00A34B54" w:rsidRDefault="00D44A12">
      <w:pPr>
        <w:ind w:firstLine="640"/>
      </w:pPr>
      <w:r>
        <w:t>202</w:t>
      </w:r>
      <w:r>
        <w:rPr>
          <w:rFonts w:hint="eastAsia"/>
        </w:rPr>
        <w:t>4</w:t>
      </w:r>
      <w:r>
        <w:t>年</w:t>
      </w:r>
      <w:r>
        <w:rPr>
          <w:rFonts w:hint="eastAsia"/>
        </w:rPr>
        <w:t>11</w:t>
      </w:r>
      <w:r>
        <w:t>月</w:t>
      </w:r>
      <w:r>
        <w:rPr>
          <w:rFonts w:hint="eastAsia"/>
        </w:rPr>
        <w:t>12</w:t>
      </w:r>
      <w:r>
        <w:t>日，支付</w:t>
      </w:r>
      <w:r>
        <w:rPr>
          <w:rFonts w:hint="eastAsia"/>
        </w:rPr>
        <w:t>科技馆</w:t>
      </w:r>
      <w:r>
        <w:rPr>
          <w:rFonts w:hint="eastAsia"/>
        </w:rPr>
        <w:t>11</w:t>
      </w:r>
      <w:r>
        <w:rPr>
          <w:rFonts w:hint="eastAsia"/>
        </w:rPr>
        <w:t>月水电费</w:t>
      </w:r>
      <w:r>
        <w:rPr>
          <w:rFonts w:hint="eastAsia"/>
        </w:rPr>
        <w:t>0.5</w:t>
      </w:r>
      <w:r>
        <w:rPr>
          <w:rFonts w:hint="eastAsia"/>
        </w:rPr>
        <w:t>万元、采购投影仪</w:t>
      </w:r>
      <w:r>
        <w:rPr>
          <w:rFonts w:hint="eastAsia"/>
        </w:rPr>
        <w:t>0.6</w:t>
      </w:r>
      <w:r>
        <w:rPr>
          <w:rFonts w:hint="eastAsia"/>
        </w:rPr>
        <w:t>万元，合计</w:t>
      </w:r>
      <w:r>
        <w:rPr>
          <w:rFonts w:hint="eastAsia"/>
        </w:rPr>
        <w:t>1.1</w:t>
      </w:r>
      <w:r>
        <w:rPr>
          <w:rFonts w:hint="eastAsia"/>
        </w:rPr>
        <w:t>万元。</w:t>
      </w:r>
    </w:p>
    <w:p w:rsidR="00A34B54" w:rsidRDefault="00D44A12">
      <w:pPr>
        <w:ind w:firstLine="640"/>
      </w:pPr>
      <w:r>
        <w:t>202</w:t>
      </w:r>
      <w:r>
        <w:rPr>
          <w:rFonts w:hint="eastAsia"/>
        </w:rPr>
        <w:t>4</w:t>
      </w:r>
      <w:r>
        <w:t>年</w:t>
      </w:r>
      <w:r>
        <w:rPr>
          <w:rFonts w:hint="eastAsia"/>
        </w:rPr>
        <w:t>11</w:t>
      </w:r>
      <w:r>
        <w:t>月</w:t>
      </w:r>
      <w:r>
        <w:rPr>
          <w:rFonts w:hint="eastAsia"/>
        </w:rPr>
        <w:t>14</w:t>
      </w:r>
      <w:r>
        <w:t>日，支付</w:t>
      </w:r>
      <w:r>
        <w:rPr>
          <w:rFonts w:hint="eastAsia"/>
        </w:rPr>
        <w:t>科技馆讲解员</w:t>
      </w:r>
      <w:r>
        <w:rPr>
          <w:rFonts w:hint="eastAsia"/>
        </w:rPr>
        <w:t>11</w:t>
      </w:r>
      <w:r>
        <w:rPr>
          <w:rFonts w:hint="eastAsia"/>
        </w:rPr>
        <w:t>月工资</w:t>
      </w:r>
      <w:r>
        <w:rPr>
          <w:rFonts w:hint="eastAsia"/>
        </w:rPr>
        <w:t>0.8</w:t>
      </w:r>
      <w:r>
        <w:rPr>
          <w:rFonts w:hint="eastAsia"/>
        </w:rPr>
        <w:t>万元、暖气费</w:t>
      </w:r>
      <w:r>
        <w:rPr>
          <w:rFonts w:hint="eastAsia"/>
        </w:rPr>
        <w:t>2</w:t>
      </w:r>
      <w:r>
        <w:rPr>
          <w:rFonts w:hint="eastAsia"/>
        </w:rPr>
        <w:t>万元、电路维修</w:t>
      </w:r>
      <w:r>
        <w:rPr>
          <w:rFonts w:hint="eastAsia"/>
        </w:rPr>
        <w:t>2</w:t>
      </w:r>
      <w:r>
        <w:rPr>
          <w:rFonts w:hint="eastAsia"/>
        </w:rPr>
        <w:t>万元、地暖维修等</w:t>
      </w:r>
      <w:r>
        <w:rPr>
          <w:rFonts w:hint="eastAsia"/>
        </w:rPr>
        <w:t>2.25</w:t>
      </w:r>
      <w:r>
        <w:rPr>
          <w:rFonts w:hint="eastAsia"/>
        </w:rPr>
        <w:t>万元、地面维修</w:t>
      </w:r>
      <w:r>
        <w:rPr>
          <w:rFonts w:hint="eastAsia"/>
        </w:rPr>
        <w:t>5</w:t>
      </w:r>
      <w:r>
        <w:rPr>
          <w:rFonts w:hint="eastAsia"/>
        </w:rPr>
        <w:t>万元、采购冲水水箱</w:t>
      </w:r>
      <w:r>
        <w:rPr>
          <w:rFonts w:hint="eastAsia"/>
        </w:rPr>
        <w:t>0.08</w:t>
      </w:r>
      <w:r>
        <w:rPr>
          <w:rFonts w:hint="eastAsia"/>
        </w:rPr>
        <w:t>万元、消防器材</w:t>
      </w:r>
      <w:r>
        <w:rPr>
          <w:rFonts w:hint="eastAsia"/>
        </w:rPr>
        <w:t>0.95</w:t>
      </w:r>
      <w:r>
        <w:rPr>
          <w:rFonts w:hint="eastAsia"/>
        </w:rPr>
        <w:t>万元、采购宣传制作</w:t>
      </w:r>
      <w:r>
        <w:rPr>
          <w:rFonts w:hint="eastAsia"/>
        </w:rPr>
        <w:t>5.76</w:t>
      </w:r>
      <w:r>
        <w:rPr>
          <w:rFonts w:hint="eastAsia"/>
        </w:rPr>
        <w:t>万元，</w:t>
      </w:r>
    </w:p>
    <w:p w:rsidR="00A34B54" w:rsidRDefault="00D44A12">
      <w:pPr>
        <w:ind w:firstLine="640"/>
      </w:pPr>
      <w:r>
        <w:t>202</w:t>
      </w:r>
      <w:r>
        <w:rPr>
          <w:rFonts w:hint="eastAsia"/>
        </w:rPr>
        <w:t>4</w:t>
      </w:r>
      <w:r>
        <w:t>年</w:t>
      </w:r>
      <w:r>
        <w:rPr>
          <w:rFonts w:hint="eastAsia"/>
        </w:rPr>
        <w:t>11</w:t>
      </w:r>
      <w:r>
        <w:t>月</w:t>
      </w:r>
      <w:r>
        <w:rPr>
          <w:rFonts w:hint="eastAsia"/>
        </w:rPr>
        <w:t>15</w:t>
      </w:r>
      <w:r>
        <w:t>日，支付</w:t>
      </w:r>
      <w:r>
        <w:rPr>
          <w:rFonts w:hint="eastAsia"/>
        </w:rPr>
        <w:t>管道维修费</w:t>
      </w:r>
      <w:r>
        <w:rPr>
          <w:rFonts w:hint="eastAsia"/>
        </w:rPr>
        <w:t>0.83</w:t>
      </w:r>
      <w:r>
        <w:rPr>
          <w:rFonts w:hint="eastAsia"/>
        </w:rPr>
        <w:t>万</w:t>
      </w:r>
      <w:r>
        <w:t>元</w:t>
      </w:r>
      <w:r>
        <w:rPr>
          <w:rFonts w:hint="eastAsia"/>
        </w:rPr>
        <w:t>，</w:t>
      </w:r>
    </w:p>
    <w:p w:rsidR="00A34B54" w:rsidRDefault="00D44A12">
      <w:pPr>
        <w:ind w:firstLine="640"/>
      </w:pPr>
      <w:r>
        <w:t>202</w:t>
      </w:r>
      <w:r>
        <w:rPr>
          <w:rFonts w:hint="eastAsia"/>
        </w:rPr>
        <w:t>4</w:t>
      </w:r>
      <w:r>
        <w:t>年</w:t>
      </w:r>
      <w:r>
        <w:rPr>
          <w:rFonts w:hint="eastAsia"/>
        </w:rPr>
        <w:t>11</w:t>
      </w:r>
      <w:r>
        <w:t>月</w:t>
      </w:r>
      <w:r>
        <w:rPr>
          <w:rFonts w:hint="eastAsia"/>
        </w:rPr>
        <w:t>26</w:t>
      </w:r>
      <w:r>
        <w:t>日，支付</w:t>
      </w:r>
      <w:r>
        <w:rPr>
          <w:rFonts w:hint="eastAsia"/>
        </w:rPr>
        <w:t>科技馆维修费</w:t>
      </w:r>
      <w:r>
        <w:rPr>
          <w:rFonts w:hint="eastAsia"/>
        </w:rPr>
        <w:t>7.8</w:t>
      </w:r>
      <w:r>
        <w:t>万</w:t>
      </w:r>
      <w:r>
        <w:t>元</w:t>
      </w:r>
      <w:r>
        <w:rPr>
          <w:rFonts w:hint="eastAsia"/>
        </w:rPr>
        <w:t>，</w:t>
      </w:r>
    </w:p>
    <w:p w:rsidR="00A34B54" w:rsidRDefault="00D44A12">
      <w:pPr>
        <w:ind w:firstLine="640"/>
      </w:pPr>
      <w:r>
        <w:t>202</w:t>
      </w:r>
      <w:r>
        <w:rPr>
          <w:rFonts w:hint="eastAsia"/>
        </w:rPr>
        <w:t>4</w:t>
      </w:r>
      <w:r>
        <w:t>年</w:t>
      </w:r>
      <w:r>
        <w:rPr>
          <w:rFonts w:hint="eastAsia"/>
        </w:rPr>
        <w:t>12</w:t>
      </w:r>
      <w:r>
        <w:t>月</w:t>
      </w:r>
      <w:r>
        <w:rPr>
          <w:rFonts w:hint="eastAsia"/>
        </w:rPr>
        <w:t>11</w:t>
      </w:r>
      <w:r>
        <w:t>日，支付</w:t>
      </w:r>
      <w:r>
        <w:rPr>
          <w:rFonts w:hint="eastAsia"/>
        </w:rPr>
        <w:t>科技馆讲解员</w:t>
      </w:r>
      <w:r>
        <w:rPr>
          <w:rFonts w:hint="eastAsia"/>
        </w:rPr>
        <w:t>12</w:t>
      </w:r>
      <w:r>
        <w:rPr>
          <w:rFonts w:hint="eastAsia"/>
        </w:rPr>
        <w:t>月工资</w:t>
      </w:r>
      <w:r>
        <w:rPr>
          <w:rFonts w:hint="eastAsia"/>
        </w:rPr>
        <w:t>0.8</w:t>
      </w:r>
      <w:r>
        <w:t>万元</w:t>
      </w:r>
      <w:r>
        <w:rPr>
          <w:rFonts w:hint="eastAsia"/>
        </w:rPr>
        <w:t>，</w:t>
      </w:r>
    </w:p>
    <w:p w:rsidR="00A34B54" w:rsidRDefault="00D44A12">
      <w:pPr>
        <w:ind w:firstLine="640"/>
        <w:rPr>
          <w:rFonts w:eastAsia="方正仿宋_GBK"/>
          <w:bCs/>
          <w:szCs w:val="32"/>
        </w:rPr>
      </w:pPr>
      <w:r>
        <w:lastRenderedPageBreak/>
        <w:t>202</w:t>
      </w:r>
      <w:r>
        <w:rPr>
          <w:rFonts w:hint="eastAsia"/>
        </w:rPr>
        <w:t>4</w:t>
      </w:r>
      <w:r>
        <w:t>年</w:t>
      </w:r>
      <w:r>
        <w:rPr>
          <w:rFonts w:hint="eastAsia"/>
        </w:rPr>
        <w:t>12</w:t>
      </w:r>
      <w:r>
        <w:t>月</w:t>
      </w:r>
      <w:r>
        <w:rPr>
          <w:rFonts w:hint="eastAsia"/>
        </w:rPr>
        <w:t>16</w:t>
      </w:r>
      <w:r>
        <w:t>日，支付</w:t>
      </w:r>
      <w:r>
        <w:rPr>
          <w:rFonts w:hint="eastAsia"/>
        </w:rPr>
        <w:t>科技馆</w:t>
      </w:r>
      <w:r>
        <w:rPr>
          <w:rFonts w:hint="eastAsia"/>
        </w:rPr>
        <w:t>12</w:t>
      </w:r>
      <w:r>
        <w:rPr>
          <w:rFonts w:hint="eastAsia"/>
        </w:rPr>
        <w:t>月水电费</w:t>
      </w:r>
      <w:r>
        <w:rPr>
          <w:rFonts w:hint="eastAsia"/>
        </w:rPr>
        <w:t>0.5</w:t>
      </w:r>
      <w:r>
        <w:t>万元</w:t>
      </w:r>
      <w:r>
        <w:rPr>
          <w:rFonts w:hint="eastAsia"/>
        </w:rPr>
        <w:t>。</w:t>
      </w:r>
    </w:p>
    <w:p w:rsidR="00A34B54" w:rsidRDefault="00D44A12">
      <w:pPr>
        <w:pStyle w:val="3"/>
        <w:ind w:firstLine="643"/>
        <w:rPr>
          <w:rFonts w:eastAsia="楷体"/>
        </w:rPr>
      </w:pPr>
      <w:bookmarkStart w:id="25" w:name="_Toc31302"/>
      <w:bookmarkStart w:id="26" w:name="_Toc14296"/>
      <w:bookmarkStart w:id="27" w:name="_Toc26395"/>
      <w:bookmarkStart w:id="28" w:name="_Toc20158"/>
      <w:bookmarkStart w:id="29" w:name="_Toc9567"/>
      <w:bookmarkStart w:id="30" w:name="_Toc11967"/>
      <w:r>
        <w:rPr>
          <w:rFonts w:eastAsia="楷体"/>
        </w:rPr>
        <w:t>（二）项目绩效目标</w:t>
      </w:r>
      <w:bookmarkEnd w:id="25"/>
      <w:bookmarkEnd w:id="26"/>
      <w:bookmarkEnd w:id="27"/>
      <w:bookmarkEnd w:id="28"/>
      <w:bookmarkEnd w:id="29"/>
      <w:bookmarkEnd w:id="30"/>
    </w:p>
    <w:p w:rsidR="00A34B54" w:rsidRDefault="00D44A12">
      <w:pPr>
        <w:ind w:firstLine="643"/>
        <w:rPr>
          <w:b/>
          <w:bCs/>
        </w:rPr>
      </w:pPr>
      <w:bookmarkStart w:id="31" w:name="_Toc905"/>
      <w:bookmarkStart w:id="32" w:name="_Toc18809"/>
      <w:r>
        <w:rPr>
          <w:b/>
          <w:bCs/>
        </w:rPr>
        <w:t>1.</w:t>
      </w:r>
      <w:r>
        <w:rPr>
          <w:b/>
          <w:bCs/>
        </w:rPr>
        <w:t>总体目标</w:t>
      </w:r>
      <w:bookmarkEnd w:id="31"/>
      <w:bookmarkEnd w:id="32"/>
    </w:p>
    <w:p w:rsidR="00A34B54" w:rsidRDefault="00D44A12">
      <w:pPr>
        <w:ind w:firstLine="640"/>
      </w:pPr>
      <w:bookmarkStart w:id="33" w:name="_Toc10045"/>
      <w:r>
        <w:rPr>
          <w:rFonts w:hint="eastAsia"/>
        </w:rPr>
        <w:t>深入贯彻《全民科学素质行动规划纲要</w:t>
      </w:r>
      <w:r>
        <w:rPr>
          <w:rFonts w:hint="eastAsia"/>
        </w:rPr>
        <w:t>(2021-2035</w:t>
      </w:r>
      <w:r>
        <w:rPr>
          <w:rFonts w:hint="eastAsia"/>
        </w:rPr>
        <w:t>年</w:t>
      </w:r>
      <w:r>
        <w:rPr>
          <w:rFonts w:hint="eastAsia"/>
        </w:rPr>
        <w:t>)</w:t>
      </w:r>
      <w:r>
        <w:rPr>
          <w:rFonts w:hint="eastAsia"/>
        </w:rPr>
        <w:t>》精神，落实《中国科学技术协会事业发展“十四五”规划</w:t>
      </w:r>
      <w:r>
        <w:rPr>
          <w:rFonts w:hint="eastAsia"/>
        </w:rPr>
        <w:t>(2021-2025</w:t>
      </w:r>
      <w:r>
        <w:rPr>
          <w:rFonts w:hint="eastAsia"/>
        </w:rPr>
        <w:t>年</w:t>
      </w:r>
      <w:r>
        <w:rPr>
          <w:rFonts w:hint="eastAsia"/>
        </w:rPr>
        <w:t>)</w:t>
      </w:r>
      <w:r>
        <w:rPr>
          <w:rFonts w:hint="eastAsia"/>
        </w:rPr>
        <w:t>》和《中国科协科普发展规划</w:t>
      </w:r>
      <w:r>
        <w:rPr>
          <w:rFonts w:hint="eastAsia"/>
        </w:rPr>
        <w:t>(2021-2025</w:t>
      </w:r>
      <w:r>
        <w:rPr>
          <w:rFonts w:hint="eastAsia"/>
        </w:rPr>
        <w:t>年</w:t>
      </w:r>
      <w:r>
        <w:rPr>
          <w:rFonts w:hint="eastAsia"/>
        </w:rPr>
        <w:t>)</w:t>
      </w:r>
      <w:r>
        <w:rPr>
          <w:rFonts w:hint="eastAsia"/>
        </w:rPr>
        <w:t>》，充分发挥现代科技馆体系服务全民科学文化素质提升的作用，打造高质量发展的新时代中国特色现代科技馆体系，利用科技馆免费开放补助资金，继续丰富线上线下展教活动不少于</w:t>
      </w:r>
      <w:r>
        <w:rPr>
          <w:rFonts w:hint="eastAsia"/>
        </w:rPr>
        <w:t>15</w:t>
      </w:r>
      <w:r>
        <w:rPr>
          <w:rFonts w:hint="eastAsia"/>
        </w:rPr>
        <w:t>场次；跨站短期展览至少</w:t>
      </w:r>
      <w:r>
        <w:rPr>
          <w:rFonts w:hint="eastAsia"/>
        </w:rPr>
        <w:t>1</w:t>
      </w:r>
      <w:r>
        <w:rPr>
          <w:rFonts w:hint="eastAsia"/>
        </w:rPr>
        <w:t>次；持续更新展品共计</w:t>
      </w:r>
      <w:r>
        <w:rPr>
          <w:rFonts w:hint="eastAsia"/>
        </w:rPr>
        <w:t>6</w:t>
      </w:r>
      <w:r>
        <w:rPr>
          <w:rFonts w:hint="eastAsia"/>
        </w:rPr>
        <w:t>项，改善体验环境，年度展品展项维修</w:t>
      </w:r>
      <w:r>
        <w:rPr>
          <w:rFonts w:hint="eastAsia"/>
        </w:rPr>
        <w:t>4</w:t>
      </w:r>
      <w:r>
        <w:rPr>
          <w:rFonts w:hint="eastAsia"/>
        </w:rPr>
        <w:t>个。吸引更多观众学习科学知识，切实为全民科学素质提升发挥重要作用，进行科技辅导员</w:t>
      </w:r>
      <w:r>
        <w:rPr>
          <w:rFonts w:hint="eastAsia"/>
        </w:rPr>
        <w:t>培训至少</w:t>
      </w:r>
      <w:r>
        <w:rPr>
          <w:rFonts w:hint="eastAsia"/>
        </w:rPr>
        <w:t>40</w:t>
      </w:r>
      <w:r>
        <w:rPr>
          <w:rFonts w:hint="eastAsia"/>
        </w:rPr>
        <w:t>人次。</w:t>
      </w:r>
    </w:p>
    <w:p w:rsidR="00A34B54" w:rsidRDefault="00D44A12">
      <w:pPr>
        <w:ind w:firstLine="643"/>
        <w:rPr>
          <w:b/>
          <w:bCs/>
        </w:rPr>
      </w:pPr>
      <w:bookmarkStart w:id="34" w:name="_Toc11195"/>
      <w:r>
        <w:rPr>
          <w:b/>
          <w:bCs/>
        </w:rPr>
        <w:t>2.</w:t>
      </w:r>
      <w:r>
        <w:rPr>
          <w:b/>
          <w:bCs/>
        </w:rPr>
        <w:t>阶段性目标</w:t>
      </w:r>
      <w:bookmarkEnd w:id="33"/>
      <w:bookmarkEnd w:id="34"/>
    </w:p>
    <w:p w:rsidR="00A34B54" w:rsidRDefault="00D44A12">
      <w:pPr>
        <w:ind w:firstLine="640"/>
      </w:pPr>
      <w:bookmarkStart w:id="35" w:name="_Toc25321"/>
      <w:bookmarkStart w:id="36" w:name="_Toc6534"/>
      <w:bookmarkStart w:id="37" w:name="_Toc31122"/>
      <w:bookmarkStart w:id="38" w:name="_Toc857"/>
      <w:bookmarkStart w:id="39" w:name="_Toc6156"/>
      <w:r>
        <w:rPr>
          <w:rFonts w:hint="eastAsia"/>
        </w:rPr>
        <w:t>科技馆展览教育面积</w:t>
      </w:r>
      <w:r>
        <w:rPr>
          <w:rFonts w:hint="eastAsia"/>
        </w:rPr>
        <w:t>1052.88</w:t>
      </w:r>
      <w:r>
        <w:rPr>
          <w:rFonts w:hint="eastAsia"/>
        </w:rPr>
        <w:t>平方米，科技馆年度正常开馆天数不少于</w:t>
      </w:r>
      <w:r>
        <w:rPr>
          <w:rFonts w:hint="eastAsia"/>
        </w:rPr>
        <w:t>135</w:t>
      </w:r>
      <w:r>
        <w:rPr>
          <w:rFonts w:hint="eastAsia"/>
        </w:rPr>
        <w:t>天，开展教育活动</w:t>
      </w:r>
      <w:r>
        <w:rPr>
          <w:rFonts w:hint="eastAsia"/>
        </w:rPr>
        <w:t>15</w:t>
      </w:r>
      <w:r>
        <w:rPr>
          <w:rFonts w:hint="eastAsia"/>
        </w:rPr>
        <w:t>场次，开展短期展览数量不少于</w:t>
      </w:r>
      <w:r>
        <w:rPr>
          <w:rFonts w:hint="eastAsia"/>
        </w:rPr>
        <w:t>1</w:t>
      </w:r>
      <w:r>
        <w:rPr>
          <w:rFonts w:hint="eastAsia"/>
        </w:rPr>
        <w:t>次，年度展品更新数量不少于</w:t>
      </w:r>
      <w:r>
        <w:rPr>
          <w:rFonts w:hint="eastAsia"/>
        </w:rPr>
        <w:t>6</w:t>
      </w:r>
      <w:r>
        <w:rPr>
          <w:rFonts w:hint="eastAsia"/>
        </w:rPr>
        <w:t>项，度展品展项维修数量不少于</w:t>
      </w:r>
      <w:r>
        <w:rPr>
          <w:rFonts w:hint="eastAsia"/>
        </w:rPr>
        <w:t>4</w:t>
      </w:r>
      <w:r>
        <w:rPr>
          <w:rFonts w:hint="eastAsia"/>
        </w:rPr>
        <w:t>项，科技辅导员年培训人次不少于</w:t>
      </w:r>
      <w:r>
        <w:rPr>
          <w:rFonts w:hint="eastAsia"/>
        </w:rPr>
        <w:t>40</w:t>
      </w:r>
      <w:r>
        <w:rPr>
          <w:rFonts w:hint="eastAsia"/>
        </w:rPr>
        <w:t>人次。支付科技馆管理人员和讲解员工资</w:t>
      </w:r>
      <w:r>
        <w:rPr>
          <w:rFonts w:hint="eastAsia"/>
        </w:rPr>
        <w:t>9.6</w:t>
      </w:r>
      <w:r>
        <w:rPr>
          <w:rFonts w:hint="eastAsia"/>
        </w:rPr>
        <w:t>万元，运营期间的水、电、暖费用</w:t>
      </w:r>
      <w:r>
        <w:rPr>
          <w:rFonts w:hint="eastAsia"/>
        </w:rPr>
        <w:t>8</w:t>
      </w:r>
      <w:r>
        <w:rPr>
          <w:rFonts w:hint="eastAsia"/>
        </w:rPr>
        <w:t>万元，一楼卫生间更换</w:t>
      </w:r>
      <w:r>
        <w:rPr>
          <w:rFonts w:hint="eastAsia"/>
        </w:rPr>
        <w:t>4</w:t>
      </w:r>
      <w:r>
        <w:rPr>
          <w:rFonts w:hint="eastAsia"/>
        </w:rPr>
        <w:t>个冲厕水箱</w:t>
      </w:r>
      <w:r>
        <w:rPr>
          <w:rFonts w:hint="eastAsia"/>
        </w:rPr>
        <w:t>0.08</w:t>
      </w:r>
      <w:r>
        <w:rPr>
          <w:rFonts w:hint="eastAsia"/>
        </w:rPr>
        <w:t>万元，购置</w:t>
      </w:r>
      <w:r>
        <w:rPr>
          <w:rFonts w:hint="eastAsia"/>
        </w:rPr>
        <w:t>1</w:t>
      </w:r>
      <w:r>
        <w:rPr>
          <w:rFonts w:hint="eastAsia"/>
        </w:rPr>
        <w:t>台投影仪</w:t>
      </w:r>
      <w:r>
        <w:rPr>
          <w:rFonts w:hint="eastAsia"/>
        </w:rPr>
        <w:t>0.6</w:t>
      </w:r>
      <w:r>
        <w:rPr>
          <w:rFonts w:hint="eastAsia"/>
        </w:rPr>
        <w:t>万元，制作宣传片</w:t>
      </w:r>
      <w:r>
        <w:rPr>
          <w:rFonts w:hint="eastAsia"/>
        </w:rPr>
        <w:t>0.5</w:t>
      </w:r>
      <w:r>
        <w:rPr>
          <w:rFonts w:hint="eastAsia"/>
        </w:rPr>
        <w:t>万元（用于播放航天精神宣传片），展品维修费</w:t>
      </w:r>
      <w:r>
        <w:rPr>
          <w:rFonts w:hint="eastAsia"/>
        </w:rPr>
        <w:t>3</w:t>
      </w:r>
      <w:r>
        <w:rPr>
          <w:rFonts w:hint="eastAsia"/>
        </w:rPr>
        <w:t>万元，地面</w:t>
      </w:r>
      <w:r>
        <w:rPr>
          <w:rFonts w:hint="eastAsia"/>
        </w:rPr>
        <w:lastRenderedPageBreak/>
        <w:t>维修及电路维修改造</w:t>
      </w:r>
      <w:r>
        <w:rPr>
          <w:rFonts w:hint="eastAsia"/>
        </w:rPr>
        <w:t>2</w:t>
      </w:r>
      <w:r>
        <w:rPr>
          <w:rFonts w:hint="eastAsia"/>
        </w:rPr>
        <w:t>万元，</w:t>
      </w:r>
      <w:r>
        <w:rPr>
          <w:rFonts w:hint="eastAsia"/>
        </w:rPr>
        <w:t>23.22</w:t>
      </w:r>
      <w:r>
        <w:rPr>
          <w:rFonts w:hint="eastAsia"/>
        </w:rPr>
        <w:t>万元用于</w:t>
      </w:r>
      <w:r>
        <w:rPr>
          <w:rFonts w:hint="eastAsia"/>
        </w:rPr>
        <w:t>支付前期场馆维修费等。</w:t>
      </w:r>
    </w:p>
    <w:p w:rsidR="00A34B54" w:rsidRDefault="00D44A12">
      <w:pPr>
        <w:pStyle w:val="2"/>
        <w:ind w:firstLine="640"/>
      </w:pPr>
      <w:bookmarkStart w:id="40" w:name="_Toc14237"/>
      <w:r>
        <w:t>二、绩效评价工作开展情况</w:t>
      </w:r>
      <w:bookmarkEnd w:id="35"/>
      <w:bookmarkEnd w:id="36"/>
      <w:bookmarkEnd w:id="37"/>
      <w:bookmarkEnd w:id="38"/>
      <w:bookmarkEnd w:id="39"/>
      <w:bookmarkEnd w:id="40"/>
    </w:p>
    <w:p w:rsidR="00A34B54" w:rsidRDefault="00D44A12">
      <w:pPr>
        <w:pStyle w:val="3"/>
        <w:ind w:firstLine="643"/>
        <w:rPr>
          <w:rFonts w:eastAsia="楷体"/>
        </w:rPr>
      </w:pPr>
      <w:bookmarkStart w:id="41" w:name="_Toc17516"/>
      <w:bookmarkStart w:id="42" w:name="_Toc25718"/>
      <w:bookmarkStart w:id="43" w:name="_Toc10300"/>
      <w:bookmarkStart w:id="44" w:name="_Toc32557"/>
      <w:bookmarkStart w:id="45" w:name="_Toc30569"/>
      <w:r>
        <w:rPr>
          <w:rFonts w:eastAsia="楷体"/>
        </w:rPr>
        <w:t>（一）绩效评价目的、对象和范围</w:t>
      </w:r>
      <w:bookmarkEnd w:id="41"/>
      <w:bookmarkEnd w:id="42"/>
      <w:bookmarkEnd w:id="43"/>
      <w:bookmarkEnd w:id="44"/>
      <w:bookmarkEnd w:id="45"/>
    </w:p>
    <w:p w:rsidR="00A34B54" w:rsidRDefault="00D44A12">
      <w:pPr>
        <w:ind w:firstLine="643"/>
        <w:rPr>
          <w:b/>
          <w:bCs/>
        </w:rPr>
      </w:pPr>
      <w:bookmarkStart w:id="46" w:name="_Toc11562"/>
      <w:bookmarkStart w:id="47" w:name="_Toc12440"/>
      <w:r>
        <w:rPr>
          <w:b/>
          <w:bCs/>
        </w:rPr>
        <w:t>1.</w:t>
      </w:r>
      <w:r>
        <w:rPr>
          <w:b/>
          <w:bCs/>
        </w:rPr>
        <w:t>绩效评价目的</w:t>
      </w:r>
      <w:bookmarkEnd w:id="46"/>
      <w:bookmarkEnd w:id="47"/>
    </w:p>
    <w:p w:rsidR="00A34B54" w:rsidRDefault="00D44A12">
      <w:pPr>
        <w:ind w:firstLine="640"/>
      </w:pPr>
      <w:r>
        <w:t>本次绩效评价遵循财政部《关于印发〈项目支出绩效评价管理办法〉的通知》（财预〔</w:t>
      </w:r>
      <w:r>
        <w:t>2020</w:t>
      </w:r>
      <w:r>
        <w:t>〕</w:t>
      </w:r>
      <w:r>
        <w:t>10</w:t>
      </w:r>
      <w:r>
        <w:t>号）文件精神，对</w:t>
      </w:r>
      <w:r>
        <w:rPr>
          <w:rFonts w:hint="eastAsia"/>
        </w:rPr>
        <w:t>2024</w:t>
      </w:r>
      <w:r>
        <w:rPr>
          <w:rFonts w:hint="eastAsia"/>
        </w:rPr>
        <w:t>年中央科技馆免费开放补助资金</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w:t>
      </w:r>
      <w:r>
        <w:t>目管理水平。</w:t>
      </w:r>
      <w:bookmarkStart w:id="48" w:name="OLE_LINK7"/>
      <w:bookmarkStart w:id="49" w:name="OLE_LINK1"/>
      <w:r>
        <w:rPr>
          <w:rFonts w:hint="eastAsia"/>
        </w:rPr>
        <w:t>具体绩效评价的目的细分如下：</w:t>
      </w:r>
    </w:p>
    <w:p w:rsidR="00A34B54" w:rsidRDefault="00D44A12">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A34B54" w:rsidRDefault="00D44A1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w:t>
      </w:r>
      <w:r>
        <w:rPr>
          <w:rFonts w:hint="eastAsia"/>
        </w:rPr>
        <w:lastRenderedPageBreak/>
        <w:t>内容，保证项目绩效指标设置科学、规范、合理、可衡量。</w:t>
      </w:r>
    </w:p>
    <w:p w:rsidR="00A34B54" w:rsidRDefault="00D44A12">
      <w:pPr>
        <w:ind w:firstLine="640"/>
      </w:pPr>
      <w:r>
        <w:rPr>
          <w:rFonts w:hint="eastAsia"/>
        </w:rPr>
        <w:t>三是：通过</w:t>
      </w:r>
      <w:r>
        <w:rPr>
          <w:rFonts w:hint="eastAsia"/>
        </w:rPr>
        <w:t>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A34B54" w:rsidRDefault="00D44A12">
      <w:pPr>
        <w:ind w:firstLine="640"/>
      </w:pPr>
      <w:r>
        <w:rPr>
          <w:rFonts w:hint="eastAsia"/>
        </w:rPr>
        <w:t>四是：通过部门项目支出绩效评价，从绩效的角度发现本项目在决策、实施和管理过程中存在的问题，寻求解决方案，为进一步深化项目管理工作提供依据，以促</w:t>
      </w:r>
      <w:r>
        <w:rPr>
          <w:rFonts w:hint="eastAsia"/>
        </w:rPr>
        <w:t>进项目进一步的推进和后期项目维护和评价工作提供更深一步的理论和实际支持。</w:t>
      </w:r>
      <w:bookmarkEnd w:id="48"/>
      <w:bookmarkEnd w:id="49"/>
    </w:p>
    <w:p w:rsidR="00A34B54" w:rsidRDefault="00D44A12">
      <w:pPr>
        <w:ind w:firstLine="640"/>
        <w:rPr>
          <w:b/>
          <w:bCs/>
        </w:rPr>
      </w:pPr>
      <w:bookmarkStart w:id="50" w:name="_Toc8924"/>
      <w:bookmarkStart w:id="51" w:name="_Toc2159"/>
      <w:r>
        <w:t>2.</w:t>
      </w:r>
      <w:r>
        <w:rPr>
          <w:b/>
          <w:bCs/>
        </w:rPr>
        <w:t>绩效评价对象</w:t>
      </w:r>
      <w:bookmarkEnd w:id="50"/>
      <w:r>
        <w:rPr>
          <w:b/>
          <w:bCs/>
        </w:rPr>
        <w:t>和范围</w:t>
      </w:r>
      <w:bookmarkEnd w:id="51"/>
    </w:p>
    <w:p w:rsidR="00A34B54" w:rsidRDefault="00D44A12">
      <w:pPr>
        <w:ind w:firstLine="640"/>
      </w:pPr>
      <w:r>
        <w:t>根据《财政支出绩效评价管理办法》（财预〔</w:t>
      </w:r>
      <w:r>
        <w:t>2020</w:t>
      </w:r>
      <w:r>
        <w:t>〕</w:t>
      </w:r>
      <w:r>
        <w:t>10</w:t>
      </w:r>
      <w:r>
        <w:t>号）文件要求，对</w:t>
      </w:r>
      <w:r>
        <w:rPr>
          <w:rFonts w:hint="eastAsia"/>
        </w:rPr>
        <w:t>2024</w:t>
      </w:r>
      <w:r>
        <w:rPr>
          <w:rFonts w:hint="eastAsia"/>
        </w:rPr>
        <w:t>年中央科技馆免费开放补助资金</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A34B54" w:rsidRDefault="00D44A12">
      <w:pPr>
        <w:pStyle w:val="3"/>
        <w:ind w:firstLine="643"/>
        <w:rPr>
          <w:rFonts w:ascii="楷体" w:eastAsia="楷体" w:hAnsi="楷体" w:cs="楷体"/>
        </w:rPr>
      </w:pPr>
      <w:bookmarkStart w:id="52" w:name="_Toc15409"/>
      <w:bookmarkStart w:id="53" w:name="_Toc19566"/>
      <w:bookmarkStart w:id="54" w:name="_Toc29306"/>
      <w:bookmarkStart w:id="55" w:name="_Toc17158"/>
      <w:bookmarkStart w:id="56" w:name="_Toc13496"/>
      <w:r>
        <w:rPr>
          <w:rFonts w:ascii="楷体" w:eastAsia="楷体" w:hAnsi="楷体" w:cs="楷体" w:hint="eastAsia"/>
        </w:rPr>
        <w:lastRenderedPageBreak/>
        <w:t>（二）绩效评价原则、评价指标体系、评价方法、评价标准</w:t>
      </w:r>
      <w:bookmarkEnd w:id="52"/>
      <w:bookmarkEnd w:id="53"/>
      <w:bookmarkEnd w:id="54"/>
      <w:bookmarkEnd w:id="55"/>
      <w:bookmarkEnd w:id="56"/>
    </w:p>
    <w:p w:rsidR="00A34B54" w:rsidRDefault="00D44A12">
      <w:pPr>
        <w:ind w:firstLine="643"/>
        <w:rPr>
          <w:b/>
          <w:bCs/>
        </w:rPr>
      </w:pPr>
      <w:bookmarkStart w:id="57" w:name="_Toc18268"/>
      <w:bookmarkStart w:id="58" w:name="_Toc23487"/>
      <w:r>
        <w:rPr>
          <w:b/>
          <w:bCs/>
        </w:rPr>
        <w:t>1.</w:t>
      </w:r>
      <w:r>
        <w:rPr>
          <w:b/>
          <w:bCs/>
        </w:rPr>
        <w:t>绩效评价原则</w:t>
      </w:r>
      <w:bookmarkEnd w:id="57"/>
      <w:bookmarkEnd w:id="58"/>
    </w:p>
    <w:p w:rsidR="00A34B54" w:rsidRDefault="00D44A12">
      <w:pPr>
        <w:ind w:firstLine="640"/>
      </w:pPr>
      <w:bookmarkStart w:id="59" w:name="OLE_LINK8"/>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59"/>
    </w:p>
    <w:p w:rsidR="00A34B54" w:rsidRDefault="00D44A12">
      <w:pPr>
        <w:ind w:firstLine="640"/>
      </w:pPr>
      <w:r>
        <w:t>（</w:t>
      </w:r>
      <w:r>
        <w:t>1</w:t>
      </w:r>
      <w:r>
        <w:t>）科学公正。绩效评价应当运用科学合理的方法，按照规范的程序，对项目绩效进行客观、公正地反映。</w:t>
      </w:r>
    </w:p>
    <w:p w:rsidR="00A34B54" w:rsidRDefault="00D44A12">
      <w:pPr>
        <w:ind w:firstLine="640"/>
      </w:pPr>
      <w:r>
        <w:t>（</w:t>
      </w:r>
      <w:r>
        <w:t>2</w:t>
      </w:r>
      <w:r>
        <w:t>）统筹兼顾。单位自评应由项目单位自主实施，即</w:t>
      </w:r>
      <w:r>
        <w:t>“</w:t>
      </w:r>
      <w:r>
        <w:t>谁支出、谁自评</w:t>
      </w:r>
      <w:r>
        <w:t>”</w:t>
      </w:r>
      <w:r>
        <w:t>。</w:t>
      </w:r>
    </w:p>
    <w:p w:rsidR="00A34B54" w:rsidRDefault="00D44A12">
      <w:pPr>
        <w:ind w:firstLine="640"/>
      </w:pPr>
      <w:r>
        <w:t>（</w:t>
      </w:r>
      <w:r>
        <w:t>3</w:t>
      </w:r>
      <w:r>
        <w:t>）激励约束。绩效评价结果应与预算安排、政策调整、改进管理实质性挂钩，体现奖优罚劣和激励相容导向，有效要安排、低效要压减、无效要问责。</w:t>
      </w:r>
    </w:p>
    <w:p w:rsidR="00A34B54" w:rsidRDefault="00D44A12">
      <w:pPr>
        <w:ind w:firstLine="640"/>
      </w:pPr>
      <w:r>
        <w:t>（</w:t>
      </w:r>
      <w:r>
        <w:t>4</w:t>
      </w:r>
      <w:r>
        <w:t>）公开透明。本次项目支出绩效评价结果已依法依规在</w:t>
      </w:r>
      <w:r>
        <w:rPr>
          <w:rFonts w:hint="eastAsia"/>
        </w:rPr>
        <w:t>尉犁</w:t>
      </w:r>
      <w:r>
        <w:t>县人民政府网站上公开，并自觉接受社会监督。</w:t>
      </w:r>
    </w:p>
    <w:p w:rsidR="00A34B54" w:rsidRDefault="00D44A12">
      <w:pPr>
        <w:ind w:firstLine="640"/>
      </w:pPr>
      <w:bookmarkStart w:id="60" w:name="OLE_LINK9"/>
      <w:bookmarkStart w:id="61" w:name="OLE_LINK3"/>
      <w:bookmarkStart w:id="62" w:name="_Toc28342"/>
      <w:bookmarkStart w:id="63" w:name="_Toc23112"/>
      <w:r>
        <w:rPr>
          <w:rFonts w:hint="eastAsia"/>
        </w:rPr>
        <w:t>根据以上原则</w:t>
      </w:r>
      <w:r>
        <w:rPr>
          <w:rFonts w:hint="eastAsia"/>
        </w:rPr>
        <w:t>，</w:t>
      </w:r>
      <w:r>
        <w:rPr>
          <w:rFonts w:hint="eastAsia"/>
        </w:rPr>
        <w:t>绩效评价应遵循如下要求</w:t>
      </w:r>
      <w:r>
        <w:rPr>
          <w:rFonts w:hint="eastAsia"/>
        </w:rPr>
        <w:t>:</w:t>
      </w:r>
    </w:p>
    <w:p w:rsidR="00A34B54" w:rsidRDefault="00D44A12">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w:t>
      </w:r>
      <w:r>
        <w:rPr>
          <w:rFonts w:hint="eastAsia"/>
        </w:rPr>
        <w:lastRenderedPageBreak/>
        <w:t>指标的真实性。</w:t>
      </w:r>
    </w:p>
    <w:p w:rsidR="00A34B54" w:rsidRDefault="00D44A12">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A34B54" w:rsidRDefault="00D44A12">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w:t>
      </w:r>
      <w:r>
        <w:rPr>
          <w:rFonts w:hint="eastAsia"/>
        </w:rPr>
        <w:t>、结果描述外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0"/>
      <w:bookmarkEnd w:id="61"/>
    </w:p>
    <w:p w:rsidR="00A34B54" w:rsidRDefault="00D44A12">
      <w:pPr>
        <w:ind w:firstLine="643"/>
        <w:rPr>
          <w:b/>
          <w:bCs/>
        </w:rPr>
      </w:pPr>
      <w:r>
        <w:rPr>
          <w:b/>
          <w:bCs/>
        </w:rPr>
        <w:t>2.</w:t>
      </w:r>
      <w:r>
        <w:rPr>
          <w:b/>
          <w:bCs/>
        </w:rPr>
        <w:t>评价指标体系</w:t>
      </w:r>
      <w:bookmarkEnd w:id="62"/>
      <w:bookmarkEnd w:id="63"/>
    </w:p>
    <w:p w:rsidR="00A34B54" w:rsidRDefault="00D44A12">
      <w:pPr>
        <w:ind w:firstLine="640"/>
      </w:pPr>
      <w:r>
        <w:rPr>
          <w:rFonts w:hint="eastAsia"/>
        </w:rPr>
        <w:t>2024</w:t>
      </w:r>
      <w:r>
        <w:rPr>
          <w:rFonts w:hint="eastAsia"/>
        </w:rPr>
        <w:t>年中央科技馆免费开放补助资金</w:t>
      </w:r>
      <w:r>
        <w:t>绩效评价（部门自评）指标体系的设计，是在充分掌握项目状况的基础上，形成了</w:t>
      </w:r>
      <w:r>
        <w:rPr>
          <w:rFonts w:hint="eastAsia"/>
        </w:rPr>
        <w:t>2024</w:t>
      </w:r>
      <w:r>
        <w:rPr>
          <w:rFonts w:hint="eastAsia"/>
        </w:rPr>
        <w:t>年中央科技馆免费开放补助资金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A34B54" w:rsidRDefault="00D44A12">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4" w:name="_Toc10631"/>
      <w:bookmarkStart w:id="65" w:name="_Toc15680"/>
    </w:p>
    <w:p w:rsidR="00A34B54" w:rsidRDefault="00D44A12">
      <w:pPr>
        <w:ind w:firstLine="643"/>
        <w:rPr>
          <w:b/>
          <w:bCs/>
        </w:rPr>
      </w:pPr>
      <w:r>
        <w:rPr>
          <w:b/>
          <w:bCs/>
        </w:rPr>
        <w:t>3.</w:t>
      </w:r>
      <w:r>
        <w:rPr>
          <w:b/>
          <w:bCs/>
        </w:rPr>
        <w:t>绩效评价方法</w:t>
      </w:r>
      <w:bookmarkEnd w:id="64"/>
      <w:bookmarkEnd w:id="65"/>
    </w:p>
    <w:p w:rsidR="00A34B54" w:rsidRDefault="00D44A12">
      <w:pPr>
        <w:ind w:firstLine="640"/>
      </w:pPr>
      <w:bookmarkStart w:id="66" w:name="OLE_LINK10"/>
      <w:r>
        <w:t>绩效评价从项目决策、项目过程、项目产出、项目效益四</w:t>
      </w:r>
      <w:r>
        <w:rPr>
          <w:rFonts w:hint="eastAsia"/>
        </w:rPr>
        <w:t>个维度进行评价。评价对象为项目目标实施情况，评价核</w:t>
      </w:r>
      <w:r>
        <w:rPr>
          <w:rFonts w:hint="eastAsia"/>
        </w:rPr>
        <w:lastRenderedPageBreak/>
        <w:t>心为资金的支出完成情况和项目的产出效益。</w:t>
      </w:r>
      <w:bookmarkEnd w:id="66"/>
    </w:p>
    <w:p w:rsidR="00A34B54" w:rsidRDefault="00D44A12">
      <w:pPr>
        <w:ind w:firstLine="640"/>
      </w:pPr>
      <w:r>
        <w:t>结合</w:t>
      </w:r>
      <w:r>
        <w:rPr>
          <w:rFonts w:hint="eastAsia"/>
        </w:rPr>
        <w:t>2024</w:t>
      </w:r>
      <w:r>
        <w:rPr>
          <w:rFonts w:hint="eastAsia"/>
        </w:rPr>
        <w:t>年中央科技馆免费开放补助资金</w:t>
      </w:r>
      <w:r>
        <w:t>的特点，</w:t>
      </w:r>
      <w:bookmarkStart w:id="67" w:name="_Toc3155"/>
      <w:bookmarkStart w:id="68" w:name="_Toc15525"/>
      <w:r>
        <w:rPr>
          <w:rFonts w:hint="eastAsia"/>
        </w:rPr>
        <w:t>本项目采用比较法、公共评判法对本项目进行评价。</w:t>
      </w:r>
    </w:p>
    <w:p w:rsidR="00A34B54" w:rsidRDefault="00D44A12">
      <w:pPr>
        <w:ind w:firstLine="640"/>
      </w:pPr>
      <w:r>
        <w:rPr>
          <w:rFonts w:hint="eastAsia"/>
        </w:rPr>
        <w:t>比较法：本项目绩效评价将项目实施情况即实际完成的更新、维护科普展品件数、年度正常开馆天数、开展各类科普活动次数、开展各类科普活动完成率、开展各类科普活动完成率与年初设定的目标进行比较。对完成值高于预期值较多的指标要分析原因；对于未完成的指标，需参照年初预期指标值与实际完成值的比例进行赋分。</w:t>
      </w:r>
      <w:r>
        <w:rPr>
          <w:rFonts w:hint="eastAsia"/>
        </w:rPr>
        <w:t xml:space="preserve"> </w:t>
      </w:r>
    </w:p>
    <w:p w:rsidR="00A34B54" w:rsidRDefault="00D44A12">
      <w:pPr>
        <w:ind w:firstLine="640"/>
      </w:pPr>
      <w:r>
        <w:rPr>
          <w:rFonts w:hint="eastAsia"/>
        </w:rPr>
        <w:t>公共评判法：通过对观众满意度进行问卷及抽样调查等方式，评价本项目实施后受益对象对项目实施效果的满意程度，对财政资金使用效果进行</w:t>
      </w:r>
      <w:r>
        <w:rPr>
          <w:rFonts w:hint="eastAsia"/>
        </w:rPr>
        <w:t>评判，评价绩效目标实现程度。</w:t>
      </w:r>
    </w:p>
    <w:p w:rsidR="00A34B54" w:rsidRDefault="00D44A12">
      <w:pPr>
        <w:ind w:firstLine="643"/>
        <w:rPr>
          <w:b/>
          <w:bCs/>
        </w:rPr>
      </w:pPr>
      <w:r>
        <w:rPr>
          <w:b/>
          <w:bCs/>
        </w:rPr>
        <w:t>4.</w:t>
      </w:r>
      <w:r>
        <w:rPr>
          <w:b/>
          <w:bCs/>
        </w:rPr>
        <w:t>绩效评价标准</w:t>
      </w:r>
      <w:bookmarkEnd w:id="67"/>
      <w:bookmarkEnd w:id="68"/>
    </w:p>
    <w:p w:rsidR="00A34B54" w:rsidRDefault="00D44A12">
      <w:pPr>
        <w:ind w:firstLine="640"/>
      </w:pPr>
      <w:r>
        <w:t>绩效评价标准通常包括计划标准等，用于对绩效指标完成情况进行比较。</w:t>
      </w:r>
    </w:p>
    <w:p w:rsidR="00A34B54" w:rsidRDefault="00D44A12">
      <w:pPr>
        <w:ind w:firstLine="640"/>
      </w:pPr>
      <w:bookmarkStart w:id="69" w:name="_Toc15381"/>
      <w:bookmarkStart w:id="70" w:name="_Toc26411"/>
      <w:bookmarkStart w:id="71" w:name="_Toc30219"/>
      <w:bookmarkStart w:id="72" w:name="_Toc17851"/>
      <w:r>
        <w:rPr>
          <w:rFonts w:hint="eastAsia"/>
        </w:rPr>
        <w:t>结合科技馆免费开放补助资金的特点，本次项目支出绩效自评以预先制定的更新科普展品</w:t>
      </w:r>
      <w:r>
        <w:rPr>
          <w:rFonts w:hint="eastAsia"/>
        </w:rPr>
        <w:t>6</w:t>
      </w:r>
      <w:r>
        <w:rPr>
          <w:rFonts w:hint="eastAsia"/>
        </w:rPr>
        <w:t>件、年度展品展项维修</w:t>
      </w:r>
      <w:r>
        <w:rPr>
          <w:rFonts w:hint="eastAsia"/>
        </w:rPr>
        <w:t>4</w:t>
      </w:r>
      <w:r>
        <w:rPr>
          <w:rFonts w:hint="eastAsia"/>
        </w:rPr>
        <w:t>项、开展教育活动</w:t>
      </w:r>
      <w:r>
        <w:rPr>
          <w:rFonts w:hint="eastAsia"/>
        </w:rPr>
        <w:t>15</w:t>
      </w:r>
      <w:r>
        <w:rPr>
          <w:rFonts w:hint="eastAsia"/>
        </w:rPr>
        <w:t>场次、开展短期展览数量</w:t>
      </w:r>
      <w:r>
        <w:rPr>
          <w:rFonts w:hint="eastAsia"/>
        </w:rPr>
        <w:t>1</w:t>
      </w:r>
      <w:r>
        <w:rPr>
          <w:rFonts w:hint="eastAsia"/>
        </w:rPr>
        <w:t>场次、科技辅导员年培训</w:t>
      </w:r>
      <w:r>
        <w:rPr>
          <w:rFonts w:hint="eastAsia"/>
        </w:rPr>
        <w:t>40</w:t>
      </w:r>
      <w:r>
        <w:rPr>
          <w:rFonts w:hint="eastAsia"/>
        </w:rPr>
        <w:t>人次、科技馆年度正常开馆</w:t>
      </w:r>
      <w:r>
        <w:rPr>
          <w:rFonts w:hint="eastAsia"/>
        </w:rPr>
        <w:t>135</w:t>
      </w:r>
      <w:r>
        <w:rPr>
          <w:rFonts w:hint="eastAsia"/>
        </w:rPr>
        <w:t>天等为计划数作为评价的标准。</w:t>
      </w:r>
      <w:r>
        <w:t>因此，采取的绩效评价标准为：计划标准。</w:t>
      </w:r>
    </w:p>
    <w:p w:rsidR="00A34B54" w:rsidRDefault="00D44A12">
      <w:pPr>
        <w:pStyle w:val="3"/>
        <w:ind w:firstLine="643"/>
        <w:rPr>
          <w:rFonts w:ascii="楷体" w:eastAsia="楷体" w:hAnsi="楷体" w:cs="楷体"/>
        </w:rPr>
      </w:pPr>
      <w:bookmarkStart w:id="73" w:name="_Toc27125"/>
      <w:r>
        <w:rPr>
          <w:rFonts w:eastAsia="仿宋_GB2312" w:hint="eastAsia"/>
          <w:bCs/>
        </w:rPr>
        <w:lastRenderedPageBreak/>
        <w:t>（</w:t>
      </w:r>
      <w:r>
        <w:rPr>
          <w:rFonts w:ascii="楷体" w:eastAsia="楷体" w:hAnsi="楷体" w:cs="楷体" w:hint="eastAsia"/>
        </w:rPr>
        <w:t>三）绩效评价工作过程</w:t>
      </w:r>
      <w:bookmarkEnd w:id="69"/>
      <w:bookmarkEnd w:id="70"/>
      <w:bookmarkEnd w:id="71"/>
      <w:bookmarkEnd w:id="72"/>
      <w:bookmarkEnd w:id="73"/>
    </w:p>
    <w:p w:rsidR="00A34B54" w:rsidRDefault="00D44A12">
      <w:pPr>
        <w:ind w:firstLine="643"/>
        <w:rPr>
          <w:b/>
          <w:bCs/>
        </w:rPr>
      </w:pPr>
      <w:bookmarkStart w:id="74" w:name="_Toc31054"/>
      <w:bookmarkStart w:id="75" w:name="_Toc17595"/>
      <w:bookmarkStart w:id="76" w:name="_Toc27442"/>
      <w:bookmarkStart w:id="77" w:name="_Toc30911"/>
      <w:bookmarkStart w:id="78" w:name="_Toc22987"/>
      <w:r>
        <w:rPr>
          <w:b/>
          <w:bCs/>
        </w:rPr>
        <w:t>1.</w:t>
      </w:r>
      <w:r>
        <w:rPr>
          <w:b/>
          <w:bCs/>
        </w:rPr>
        <w:t>前期准备</w:t>
      </w:r>
      <w:bookmarkEnd w:id="74"/>
      <w:bookmarkEnd w:id="75"/>
      <w:bookmarkEnd w:id="76"/>
      <w:bookmarkEnd w:id="77"/>
      <w:bookmarkEnd w:id="78"/>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20</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w:t>
      </w:r>
    </w:p>
    <w:p w:rsidR="00A34B54" w:rsidRDefault="00D44A12">
      <w:pPr>
        <w:ind w:firstLine="640"/>
      </w:pPr>
      <w:bookmarkStart w:id="79" w:name="_Toc2579"/>
      <w:r>
        <w:t>按照《项目支出绩效评价管理办法》（财预〔</w:t>
      </w:r>
      <w:r>
        <w:t>202</w:t>
      </w:r>
      <w:r>
        <w:t>0</w:t>
      </w:r>
      <w:r>
        <w:t>〕</w:t>
      </w:r>
      <w:r>
        <w:t>10</w:t>
      </w:r>
      <w:r>
        <w:t>号）文件要求，</w:t>
      </w:r>
      <w:r>
        <w:rPr>
          <w:rFonts w:hint="eastAsia"/>
        </w:rPr>
        <w:t>尉犁县科学技术协会成立了绩效评价小组，</w:t>
      </w:r>
      <w:r>
        <w:t>对项目实施的全过程，收集、整理项目实施的相关资料，了解项目实施情况和资金支付情况。从项目内容出发，结合项目预期目标，制定绩效评价的指标体系。</w:t>
      </w:r>
      <w:r>
        <w:rPr>
          <w:rFonts w:hint="eastAsia"/>
        </w:rPr>
        <w:t>绩效评价工作小组人员名单及分工如下：</w:t>
      </w:r>
    </w:p>
    <w:p w:rsidR="00A34B54" w:rsidRDefault="00D44A12">
      <w:pPr>
        <w:ind w:firstLine="640"/>
      </w:pPr>
      <w:r>
        <w:rPr>
          <w:rFonts w:hint="eastAsia"/>
        </w:rPr>
        <w:t>评价小组组长：韩焘，主要负责协调相关科室、部门对项目整体运行情况进行验收、评估。</w:t>
      </w:r>
    </w:p>
    <w:p w:rsidR="00A34B54" w:rsidRDefault="00D44A12">
      <w:pPr>
        <w:ind w:firstLine="640"/>
      </w:pPr>
      <w:r>
        <w:rPr>
          <w:rFonts w:hint="eastAsia"/>
        </w:rPr>
        <w:t>评价小组组员：王庆双，主要负责制定评价指标体系及评价标准。</w:t>
      </w:r>
    </w:p>
    <w:p w:rsidR="00A34B54" w:rsidRDefault="00D44A12">
      <w:pPr>
        <w:ind w:firstLine="640"/>
      </w:pPr>
      <w:r>
        <w:rPr>
          <w:rFonts w:hint="eastAsia"/>
        </w:rPr>
        <w:t>评价小组组员：郭雪梅，主要负责</w:t>
      </w:r>
      <w:r>
        <w:rPr>
          <w:rFonts w:hint="eastAsia"/>
        </w:rPr>
        <w:t>2024</w:t>
      </w:r>
      <w:r>
        <w:rPr>
          <w:rFonts w:hint="eastAsia"/>
        </w:rPr>
        <w:t>年中央科技馆免费开放补助项目项目实施、监督、评估工作。</w:t>
      </w:r>
    </w:p>
    <w:p w:rsidR="00A34B54" w:rsidRDefault="00D44A12">
      <w:pPr>
        <w:ind w:firstLine="643"/>
        <w:rPr>
          <w:b/>
          <w:bCs/>
        </w:rPr>
      </w:pPr>
      <w:r>
        <w:rPr>
          <w:b/>
          <w:bCs/>
        </w:rPr>
        <w:t>2.</w:t>
      </w:r>
      <w:r>
        <w:rPr>
          <w:b/>
          <w:bCs/>
        </w:rPr>
        <w:t>组织实施</w:t>
      </w:r>
      <w:bookmarkEnd w:id="7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w:t>
      </w:r>
      <w:r>
        <w:rPr>
          <w:rFonts w:hint="eastAsia"/>
          <w:b/>
          <w:bCs/>
        </w:rPr>
        <w:t>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A34B54" w:rsidRDefault="00D44A12">
      <w:pPr>
        <w:ind w:firstLine="640"/>
      </w:pPr>
      <w:r>
        <w:t>评价的具体实施根据评价指标及评价工作要求，对具体评价内容和不同环节，采用以下取得的资料与评价方式。</w:t>
      </w:r>
    </w:p>
    <w:p w:rsidR="00A34B54" w:rsidRDefault="00D44A12">
      <w:pPr>
        <w:ind w:firstLine="640"/>
      </w:pPr>
      <w:r>
        <w:rPr>
          <w:rFonts w:hint="eastAsia"/>
        </w:rPr>
        <w:t>（</w:t>
      </w:r>
      <w:r>
        <w:rPr>
          <w:rFonts w:hint="eastAsia"/>
        </w:rPr>
        <w:t>1</w:t>
      </w:r>
      <w:r>
        <w:rPr>
          <w:rFonts w:hint="eastAsia"/>
        </w:rPr>
        <w:t>）根据绩效管理的要求，本单位成实施目评价小组，全过程跟踪监管项目实施过程，包括项目资金到位时绩效工作的安排、年中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A34B54" w:rsidRDefault="00D44A12">
      <w:pPr>
        <w:ind w:firstLine="640"/>
      </w:pPr>
      <w:r>
        <w:t>（</w:t>
      </w:r>
      <w:r>
        <w:rPr>
          <w:rFonts w:hint="eastAsia"/>
        </w:rPr>
        <w:t>2</w:t>
      </w:r>
      <w:r>
        <w:t>）实地考察。根据评价指标及评价工作要求，到评</w:t>
      </w:r>
      <w:r>
        <w:lastRenderedPageBreak/>
        <w:t>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34B54" w:rsidRDefault="00D44A12">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A34B54" w:rsidRDefault="00D44A12">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A34B54" w:rsidRDefault="00D44A12">
      <w:pPr>
        <w:ind w:firstLine="643"/>
        <w:rPr>
          <w:b/>
          <w:bCs/>
        </w:rPr>
      </w:pPr>
      <w:bookmarkStart w:id="80" w:name="_Toc19781"/>
      <w:r>
        <w:rPr>
          <w:b/>
          <w:bCs/>
        </w:rPr>
        <w:t>3.</w:t>
      </w:r>
      <w:r>
        <w:rPr>
          <w:b/>
          <w:bCs/>
        </w:rPr>
        <w:t>数据集中分析</w:t>
      </w:r>
      <w:bookmarkEnd w:id="8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w:t>
      </w:r>
    </w:p>
    <w:p w:rsidR="00A34B54" w:rsidRDefault="00D44A12">
      <w:pPr>
        <w:ind w:firstLine="640"/>
      </w:pPr>
      <w:r>
        <w:t>对相关资料，包括资金文件、项目实施方案、相关管理办法，问卷调查等进行集中分析。在查阅大量项目资料的基础上，根据考察、考评的结果进行整理、分析。</w:t>
      </w:r>
    </w:p>
    <w:p w:rsidR="00A34B54" w:rsidRDefault="00D44A12">
      <w:pPr>
        <w:ind w:firstLine="643"/>
        <w:rPr>
          <w:b/>
          <w:bCs/>
        </w:rPr>
      </w:pPr>
      <w:bookmarkStart w:id="81" w:name="_Toc5021"/>
      <w:r>
        <w:rPr>
          <w:b/>
          <w:bCs/>
        </w:rPr>
        <w:t>4.</w:t>
      </w:r>
      <w:r>
        <w:rPr>
          <w:b/>
          <w:bCs/>
        </w:rPr>
        <w:t>分析总结</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22</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A34B54" w:rsidRDefault="00D44A12">
      <w:pPr>
        <w:ind w:firstLine="640"/>
      </w:pPr>
      <w:r>
        <w:t>（</w:t>
      </w:r>
      <w:r>
        <w:t>1</w:t>
      </w:r>
      <w:r>
        <w:t>）根据部门自评的意见及考察、考评的结果进行整理、分析，撰写绩</w:t>
      </w:r>
      <w:r>
        <w:t>效评价报告初稿；</w:t>
      </w:r>
    </w:p>
    <w:p w:rsidR="00A34B54" w:rsidRDefault="00D44A12">
      <w:pPr>
        <w:ind w:firstLine="640"/>
      </w:pPr>
      <w:r>
        <w:lastRenderedPageBreak/>
        <w:t>（</w:t>
      </w:r>
      <w:r>
        <w:t>2</w:t>
      </w:r>
      <w:r>
        <w:t>）就部门自评报告与部门具体有关股室征求意见，形成最终的绩效评价报告。</w:t>
      </w:r>
    </w:p>
    <w:p w:rsidR="00A34B54" w:rsidRDefault="00D44A12">
      <w:pPr>
        <w:ind w:firstLine="643"/>
        <w:rPr>
          <w:b/>
          <w:bCs/>
        </w:rPr>
      </w:pPr>
      <w:bookmarkStart w:id="82" w:name="OLE_LINK11"/>
      <w:bookmarkStart w:id="83" w:name="_Toc16738"/>
      <w:bookmarkStart w:id="84" w:name="_Toc1808"/>
      <w:bookmarkStart w:id="85" w:name="_Toc31058"/>
      <w:bookmarkStart w:id="86" w:name="_Toc32641"/>
      <w:bookmarkStart w:id="87" w:name="_Toc21627"/>
      <w:bookmarkStart w:id="88" w:name="_Toc25201"/>
      <w:r>
        <w:rPr>
          <w:rFonts w:hint="eastAsia"/>
          <w:b/>
          <w:bCs/>
        </w:rPr>
        <w:t>5</w:t>
      </w:r>
      <w:r>
        <w:rPr>
          <w:rFonts w:hint="eastAsia"/>
          <w:b/>
          <w:bCs/>
        </w:rPr>
        <w:t>.</w:t>
      </w:r>
      <w:r>
        <w:rPr>
          <w:rFonts w:hint="eastAsia"/>
          <w:b/>
          <w:bCs/>
        </w:rPr>
        <w:t>问题整改</w:t>
      </w:r>
    </w:p>
    <w:p w:rsidR="00A34B54" w:rsidRDefault="00D44A12">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A34B54" w:rsidRDefault="00D44A12">
      <w:pPr>
        <w:ind w:firstLine="643"/>
        <w:rPr>
          <w:b/>
          <w:bCs/>
        </w:rPr>
      </w:pPr>
      <w:r>
        <w:rPr>
          <w:rFonts w:hint="eastAsia"/>
          <w:b/>
          <w:bCs/>
        </w:rPr>
        <w:t>6</w:t>
      </w:r>
      <w:r>
        <w:rPr>
          <w:rFonts w:hint="eastAsia"/>
          <w:b/>
          <w:bCs/>
        </w:rPr>
        <w:t>.</w:t>
      </w:r>
      <w:r>
        <w:rPr>
          <w:rFonts w:hint="eastAsia"/>
          <w:b/>
          <w:bCs/>
        </w:rPr>
        <w:t>档案整理</w:t>
      </w:r>
    </w:p>
    <w:p w:rsidR="00A34B54" w:rsidRDefault="00D44A12">
      <w:pPr>
        <w:ind w:firstLine="640"/>
      </w:pPr>
      <w:r>
        <w:t>建立和落实档案管理制度，将项目相关资料存档，包括但不限于：评价项目基本情况和相关文件、评价实施方案、项目支付资料等相关档案。</w:t>
      </w:r>
      <w:bookmarkEnd w:id="82"/>
    </w:p>
    <w:p w:rsidR="00A34B54" w:rsidRDefault="00D44A12">
      <w:pPr>
        <w:pStyle w:val="2"/>
        <w:ind w:firstLine="640"/>
        <w:rPr>
          <w:rFonts w:ascii="黑体" w:hAnsi="黑体" w:cs="黑体"/>
        </w:rPr>
      </w:pPr>
      <w:r>
        <w:rPr>
          <w:rFonts w:ascii="黑体" w:hAnsi="黑体" w:cs="黑体" w:hint="eastAsia"/>
        </w:rPr>
        <w:t>三、综合评价情况及评价结论</w:t>
      </w:r>
      <w:bookmarkEnd w:id="83"/>
      <w:bookmarkEnd w:id="84"/>
      <w:bookmarkEnd w:id="85"/>
      <w:bookmarkEnd w:id="86"/>
      <w:bookmarkEnd w:id="87"/>
      <w:bookmarkEnd w:id="88"/>
    </w:p>
    <w:p w:rsidR="00A34B54" w:rsidRDefault="00D44A12">
      <w:pPr>
        <w:ind w:firstLine="640"/>
        <w:rPr>
          <w:rFonts w:eastAsia="方正仿宋_GBK"/>
          <w:bCs/>
          <w:szCs w:val="32"/>
        </w:rPr>
      </w:pPr>
      <w:r>
        <w:rPr>
          <w:rFonts w:eastAsia="方正仿宋_GBK"/>
          <w:bCs/>
          <w:szCs w:val="32"/>
        </w:rPr>
        <w:t>本项目的绩效评价结果为</w:t>
      </w:r>
      <w:r>
        <w:rPr>
          <w:rFonts w:eastAsia="方正仿宋_GBK"/>
          <w:bCs/>
          <w:szCs w:val="32"/>
        </w:rPr>
        <w:t>“</w:t>
      </w:r>
      <w:r>
        <w:rPr>
          <w:rFonts w:eastAsia="方正仿宋_GBK"/>
          <w:bCs/>
          <w:szCs w:val="32"/>
        </w:rPr>
        <w:t>优</w:t>
      </w:r>
      <w:r>
        <w:rPr>
          <w:rFonts w:eastAsia="方正仿宋_GBK"/>
          <w:bCs/>
          <w:szCs w:val="32"/>
        </w:rPr>
        <w:t>”</w:t>
      </w:r>
      <w:r>
        <w:rPr>
          <w:rFonts w:eastAsia="方正仿宋_GBK"/>
          <w:bCs/>
          <w:szCs w:val="32"/>
        </w:rPr>
        <w:t>，综合评分</w:t>
      </w:r>
      <w:r>
        <w:rPr>
          <w:rFonts w:eastAsia="方正仿宋_GBK"/>
          <w:bCs/>
          <w:szCs w:val="32"/>
        </w:rPr>
        <w:t>100</w:t>
      </w:r>
      <w:r>
        <w:rPr>
          <w:rFonts w:eastAsia="方正仿宋_GBK"/>
          <w:bCs/>
          <w:szCs w:val="32"/>
        </w:rPr>
        <w:t>分。其中项目决策</w:t>
      </w:r>
      <w:r>
        <w:rPr>
          <w:rFonts w:eastAsia="方正仿宋_GBK"/>
          <w:bCs/>
          <w:szCs w:val="32"/>
        </w:rPr>
        <w:t>22</w:t>
      </w:r>
      <w:r>
        <w:rPr>
          <w:rFonts w:eastAsia="方正仿宋_GBK"/>
          <w:bCs/>
          <w:szCs w:val="32"/>
        </w:rPr>
        <w:t>分，项目过程</w:t>
      </w:r>
      <w:r>
        <w:rPr>
          <w:rFonts w:eastAsia="方正仿宋_GBK"/>
          <w:bCs/>
          <w:szCs w:val="32"/>
        </w:rPr>
        <w:t>18</w:t>
      </w:r>
      <w:r>
        <w:rPr>
          <w:rFonts w:eastAsia="方正仿宋_GBK"/>
          <w:bCs/>
          <w:szCs w:val="32"/>
        </w:rPr>
        <w:t>分，项目产出管理得分</w:t>
      </w:r>
      <w:r>
        <w:rPr>
          <w:rFonts w:eastAsia="方正仿宋_GBK"/>
          <w:bCs/>
          <w:szCs w:val="32"/>
        </w:rPr>
        <w:t>40</w:t>
      </w:r>
      <w:r>
        <w:rPr>
          <w:rFonts w:eastAsia="方正仿宋_GBK"/>
          <w:bCs/>
          <w:szCs w:val="32"/>
        </w:rPr>
        <w:t>分，项目效益</w:t>
      </w:r>
      <w:r>
        <w:rPr>
          <w:rFonts w:eastAsia="方正仿宋_GBK"/>
          <w:bCs/>
          <w:szCs w:val="32"/>
        </w:rPr>
        <w:t>20</w:t>
      </w:r>
      <w:r>
        <w:rPr>
          <w:rFonts w:eastAsia="方正仿宋_GBK"/>
          <w:bCs/>
          <w:szCs w:val="32"/>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34B54">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34B54" w:rsidRDefault="00D44A12">
            <w:pPr>
              <w:pStyle w:val="a8"/>
              <w:outlineLvl w:val="9"/>
              <w:rPr>
                <w:rFonts w:hint="default"/>
              </w:rPr>
            </w:pPr>
            <w:bookmarkStart w:id="89" w:name="_Toc30727"/>
            <w:bookmarkStart w:id="90" w:name="_Toc17356"/>
            <w:r>
              <w:t>科技馆免费开放补助资金绩效评价</w:t>
            </w:r>
            <w:r>
              <w:rPr>
                <w:lang w:val="zh-TW" w:eastAsia="zh-TW"/>
              </w:rPr>
              <w:t>得分表</w:t>
            </w:r>
          </w:p>
        </w:tc>
      </w:tr>
      <w:tr w:rsidR="00A34B5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合计</w:t>
            </w:r>
          </w:p>
        </w:tc>
      </w:tr>
      <w:tr w:rsidR="00A34B54">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100%</w:t>
            </w:r>
          </w:p>
        </w:tc>
      </w:tr>
      <w:tr w:rsidR="00A34B5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100</w:t>
            </w:r>
          </w:p>
        </w:tc>
      </w:tr>
      <w:tr w:rsidR="00A34B5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4B54" w:rsidRDefault="00D44A12">
            <w:pPr>
              <w:pStyle w:val="a9"/>
              <w:rPr>
                <w:rFonts w:hint="default"/>
              </w:rPr>
            </w:pPr>
            <w:r>
              <w:t>100</w:t>
            </w:r>
          </w:p>
        </w:tc>
      </w:tr>
    </w:tbl>
    <w:p w:rsidR="00A34B54" w:rsidRDefault="00D44A12">
      <w:pPr>
        <w:pStyle w:val="2"/>
        <w:ind w:firstLine="640"/>
        <w:rPr>
          <w:rFonts w:ascii="黑体" w:hAnsi="黑体" w:cs="黑体"/>
        </w:rPr>
      </w:pPr>
      <w:bookmarkStart w:id="91" w:name="_Toc23088"/>
      <w:bookmarkStart w:id="92" w:name="_Toc4904"/>
      <w:bookmarkStart w:id="93" w:name="_Toc29439"/>
      <w:bookmarkStart w:id="94" w:name="_Toc13630"/>
      <w:r>
        <w:rPr>
          <w:rFonts w:ascii="黑体" w:hAnsi="黑体" w:cs="黑体" w:hint="eastAsia"/>
        </w:rPr>
        <w:t>四、绩效评价指标分析</w:t>
      </w:r>
      <w:bookmarkEnd w:id="89"/>
      <w:bookmarkEnd w:id="90"/>
      <w:bookmarkEnd w:id="91"/>
      <w:bookmarkEnd w:id="92"/>
      <w:bookmarkEnd w:id="93"/>
      <w:bookmarkEnd w:id="94"/>
    </w:p>
    <w:p w:rsidR="00A34B54" w:rsidRDefault="00D44A12">
      <w:pPr>
        <w:pStyle w:val="3"/>
        <w:ind w:firstLine="643"/>
        <w:rPr>
          <w:rFonts w:ascii="楷体" w:eastAsia="楷体" w:hAnsi="楷体" w:cs="楷体"/>
        </w:rPr>
      </w:pPr>
      <w:bookmarkStart w:id="95" w:name="_Toc22323"/>
      <w:bookmarkStart w:id="96" w:name="_Toc26744"/>
      <w:bookmarkStart w:id="97" w:name="_Toc1968"/>
      <w:bookmarkStart w:id="98" w:name="_Toc2901"/>
      <w:bookmarkStart w:id="99" w:name="_Toc28477"/>
      <w:r>
        <w:rPr>
          <w:rFonts w:ascii="楷体" w:eastAsia="楷体" w:hAnsi="楷体" w:cs="楷体" w:hint="eastAsia"/>
        </w:rPr>
        <w:t>（一）项目决策情况</w:t>
      </w:r>
      <w:bookmarkEnd w:id="95"/>
      <w:bookmarkEnd w:id="96"/>
      <w:bookmarkEnd w:id="97"/>
      <w:bookmarkEnd w:id="98"/>
      <w:bookmarkEnd w:id="99"/>
    </w:p>
    <w:p w:rsidR="00A34B54" w:rsidRDefault="00D44A12">
      <w:pPr>
        <w:ind w:firstLine="643"/>
        <w:rPr>
          <w:b/>
          <w:bCs/>
        </w:rPr>
      </w:pPr>
      <w:bookmarkStart w:id="100" w:name="_Toc22511"/>
      <w:bookmarkStart w:id="101" w:name="_Toc510"/>
      <w:r>
        <w:rPr>
          <w:b/>
          <w:bCs/>
        </w:rPr>
        <w:t>1.</w:t>
      </w:r>
      <w:r>
        <w:rPr>
          <w:rFonts w:hint="eastAsia"/>
          <w:b/>
          <w:bCs/>
        </w:rPr>
        <w:t>实施</w:t>
      </w:r>
      <w:r>
        <w:rPr>
          <w:b/>
          <w:bCs/>
        </w:rPr>
        <w:t>依据充分性</w:t>
      </w:r>
      <w:bookmarkEnd w:id="100"/>
      <w:bookmarkEnd w:id="101"/>
    </w:p>
    <w:p w:rsidR="00A34B54" w:rsidRDefault="00D44A12">
      <w:pPr>
        <w:ind w:firstLine="640"/>
        <w:rPr>
          <w:rFonts w:eastAsia="方正仿宋_GBK"/>
          <w:bCs/>
          <w:szCs w:val="32"/>
        </w:rPr>
      </w:pPr>
      <w:r>
        <w:rPr>
          <w:rFonts w:eastAsia="方正仿宋_GBK"/>
          <w:bCs/>
          <w:szCs w:val="32"/>
        </w:rPr>
        <w:lastRenderedPageBreak/>
        <w:t>本项目实施符合财政部、中宣部、中国科协联合下发的《关于全国科技馆免费开放的通知》（科协发普字〔</w:t>
      </w:r>
      <w:r>
        <w:rPr>
          <w:rFonts w:eastAsia="方正仿宋_GBK"/>
          <w:bCs/>
          <w:szCs w:val="32"/>
        </w:rPr>
        <w:t>2015</w:t>
      </w:r>
      <w:r>
        <w:rPr>
          <w:rFonts w:eastAsia="方正仿宋_GBK"/>
          <w:bCs/>
          <w:szCs w:val="32"/>
        </w:rPr>
        <w:t>〕</w:t>
      </w:r>
      <w:r>
        <w:rPr>
          <w:rFonts w:eastAsia="方正仿宋_GBK"/>
          <w:bCs/>
          <w:szCs w:val="32"/>
        </w:rPr>
        <w:t xml:space="preserve">20 </w:t>
      </w:r>
      <w:r>
        <w:rPr>
          <w:rFonts w:eastAsia="方正仿宋_GBK"/>
          <w:bCs/>
          <w:szCs w:val="32"/>
        </w:rPr>
        <w:t>号）中，对科技馆免费开放工作的相关要求，积极响应国家推进科技馆免费开放，提升全民科学素质的政策导向。同时，本项目实施符合《全民科学素质行动规划纲要（</w:t>
      </w:r>
      <w:r>
        <w:rPr>
          <w:rFonts w:eastAsia="方正仿宋_GBK"/>
          <w:bCs/>
          <w:szCs w:val="32"/>
        </w:rPr>
        <w:t xml:space="preserve">2021—2035 </w:t>
      </w:r>
      <w:r>
        <w:rPr>
          <w:rFonts w:eastAsia="方正仿宋_GBK"/>
          <w:bCs/>
          <w:szCs w:val="32"/>
        </w:rPr>
        <w:t>年）》中，</w:t>
      </w:r>
      <w:r>
        <w:rPr>
          <w:rFonts w:eastAsia="方正仿宋_GBK" w:hint="eastAsia"/>
          <w:bCs/>
          <w:szCs w:val="32"/>
        </w:rPr>
        <w:t>“</w:t>
      </w:r>
      <w:r>
        <w:rPr>
          <w:rFonts w:eastAsia="方正仿宋_GBK"/>
          <w:bCs/>
          <w:szCs w:val="32"/>
        </w:rPr>
        <w:t>提升科普公共服务能力，发挥科技馆等科普基础设施作用</w:t>
      </w:r>
      <w:r>
        <w:rPr>
          <w:rFonts w:eastAsia="方正仿宋_GBK" w:hint="eastAsia"/>
          <w:bCs/>
          <w:szCs w:val="32"/>
        </w:rPr>
        <w:t>”</w:t>
      </w:r>
      <w:r>
        <w:rPr>
          <w:rFonts w:eastAsia="方正仿宋_GBK"/>
          <w:bCs/>
          <w:szCs w:val="32"/>
        </w:rPr>
        <w:t>的内容，与行业发展规划和政策要求高度契合。因此，项目实施符合国家法律法规、国民经济</w:t>
      </w:r>
      <w:r w:rsidR="009D4A60">
        <w:rPr>
          <w:rFonts w:eastAsia="方正仿宋_GBK"/>
          <w:bCs/>
          <w:szCs w:val="32"/>
        </w:rPr>
        <w:t>和社会</w:t>
      </w:r>
      <w:r>
        <w:rPr>
          <w:rFonts w:eastAsia="方正仿宋_GBK"/>
          <w:bCs/>
          <w:szCs w:val="32"/>
        </w:rPr>
        <w:t>发展规划和相关政策；符合行业发展规划和政策要求；与部门职责范围相符，属干部门履职所需；属</w:t>
      </w:r>
      <w:r>
        <w:rPr>
          <w:rFonts w:eastAsia="方正仿宋_GBK"/>
          <w:bCs/>
          <w:szCs w:val="32"/>
        </w:rPr>
        <w:t>于公共财政支持范围，符合中央、地方事权支出责任划分原则；不存在与相关部门同类项目或部门内部相关项目重复的现象。项目实施依据充分。</w:t>
      </w:r>
    </w:p>
    <w:p w:rsidR="00A34B54" w:rsidRDefault="00D44A12">
      <w:pPr>
        <w:ind w:firstLine="640"/>
      </w:pPr>
      <w:r>
        <w:t>本项满分</w:t>
      </w:r>
      <w:r>
        <w:t>3</w:t>
      </w:r>
      <w:r>
        <w:t>分，评估得分</w:t>
      </w:r>
      <w:r>
        <w:t>3</w:t>
      </w:r>
      <w:r>
        <w:t>分。</w:t>
      </w:r>
    </w:p>
    <w:p w:rsidR="00A34B54" w:rsidRDefault="00D44A12">
      <w:pPr>
        <w:ind w:firstLine="643"/>
        <w:rPr>
          <w:b/>
          <w:bCs/>
        </w:rPr>
      </w:pPr>
      <w:bookmarkStart w:id="102" w:name="_Toc27895"/>
      <w:bookmarkStart w:id="103" w:name="_Toc283"/>
      <w:r>
        <w:rPr>
          <w:b/>
          <w:bCs/>
        </w:rPr>
        <w:t>2.</w:t>
      </w:r>
      <w:r>
        <w:rPr>
          <w:rFonts w:hint="eastAsia"/>
          <w:b/>
          <w:bCs/>
        </w:rPr>
        <w:t>实施</w:t>
      </w:r>
      <w:r>
        <w:rPr>
          <w:b/>
          <w:bCs/>
        </w:rPr>
        <w:t>程序规范性</w:t>
      </w:r>
      <w:bookmarkEnd w:id="102"/>
      <w:bookmarkEnd w:id="103"/>
    </w:p>
    <w:p w:rsidR="00A34B54" w:rsidRDefault="00D44A12">
      <w:pPr>
        <w:ind w:firstLine="640"/>
        <w:rPr>
          <w:rFonts w:eastAsia="方正仿宋_GBK"/>
          <w:bCs/>
          <w:szCs w:val="32"/>
        </w:rPr>
      </w:pPr>
      <w:r>
        <w:rPr>
          <w:rFonts w:eastAsia="方正仿宋_GBK"/>
          <w:bCs/>
          <w:szCs w:val="32"/>
        </w:rPr>
        <w:t>本项目实施资料齐全，精心编制了《科技馆免费开放补助资金</w:t>
      </w:r>
      <w:r>
        <w:rPr>
          <w:rFonts w:eastAsia="方正仿宋_GBK" w:hint="eastAsia"/>
          <w:bCs/>
          <w:szCs w:val="32"/>
        </w:rPr>
        <w:t>使用</w:t>
      </w:r>
      <w:r>
        <w:rPr>
          <w:rFonts w:eastAsia="方正仿宋_GBK"/>
          <w:bCs/>
          <w:szCs w:val="32"/>
        </w:rPr>
        <w:t>实施方案》，为项目的开展提供了详细的行动指南。通过会议研讨并同意实施该项目。在项目推进过程中，审批文件、材料严格符合相关要求，事前已经过必要的集体决策，充分考量了项目实施的必要性、可行性以及预期效果等多方面因素。整个实施程序规范，有力保障了项目能够有序、高效地开展。</w:t>
      </w:r>
    </w:p>
    <w:p w:rsidR="00A34B54" w:rsidRDefault="00D44A12">
      <w:pPr>
        <w:ind w:firstLine="640"/>
      </w:pPr>
      <w:r>
        <w:rPr>
          <w:rFonts w:hint="eastAsia"/>
        </w:rPr>
        <w:lastRenderedPageBreak/>
        <w:t>本项满</w:t>
      </w:r>
      <w:r>
        <w:rPr>
          <w:rFonts w:hint="eastAsia"/>
        </w:rPr>
        <w:t>分</w:t>
      </w:r>
      <w:r>
        <w:rPr>
          <w:rFonts w:hint="eastAsia"/>
        </w:rPr>
        <w:t>3</w:t>
      </w:r>
      <w:r>
        <w:rPr>
          <w:rFonts w:hint="eastAsia"/>
        </w:rPr>
        <w:t>分，评估得分</w:t>
      </w:r>
      <w:r>
        <w:rPr>
          <w:rFonts w:hint="eastAsia"/>
        </w:rPr>
        <w:t>3</w:t>
      </w:r>
      <w:r>
        <w:rPr>
          <w:rFonts w:hint="eastAsia"/>
        </w:rPr>
        <w:t>分。</w:t>
      </w:r>
    </w:p>
    <w:p w:rsidR="00A34B54" w:rsidRDefault="00D44A12">
      <w:pPr>
        <w:ind w:firstLine="643"/>
        <w:rPr>
          <w:b/>
          <w:bCs/>
        </w:rPr>
      </w:pPr>
      <w:bookmarkStart w:id="104" w:name="_Toc20471"/>
      <w:bookmarkStart w:id="105" w:name="_Toc13368"/>
      <w:r>
        <w:rPr>
          <w:b/>
          <w:bCs/>
        </w:rPr>
        <w:t>3.</w:t>
      </w:r>
      <w:r>
        <w:rPr>
          <w:b/>
          <w:bCs/>
        </w:rPr>
        <w:t>绩效目标合理性</w:t>
      </w:r>
      <w:bookmarkEnd w:id="104"/>
      <w:bookmarkEnd w:id="105"/>
    </w:p>
    <w:p w:rsidR="00A34B54" w:rsidRDefault="00D44A12">
      <w:pPr>
        <w:ind w:firstLine="640"/>
      </w:pPr>
      <w:r>
        <w:rPr>
          <w:rFonts w:hint="eastAsia"/>
        </w:rPr>
        <w:t>科技馆免费开放补助资金</w:t>
      </w:r>
      <w:r>
        <w:t>设立了项目绩效目标，绩效目标指标设置合理，项目绩效目标与实际工作内容相关性较强；项目预期产出效益和效果符合正常的业绩水平；绩效目标与预算确定的项目投资额相匹配。本项满分</w:t>
      </w:r>
      <w:r>
        <w:t>4</w:t>
      </w:r>
      <w:r>
        <w:t>分，评估得分</w:t>
      </w:r>
      <w:r>
        <w:t>4</w:t>
      </w:r>
      <w:r>
        <w:t>分。</w:t>
      </w:r>
    </w:p>
    <w:p w:rsidR="00A34B54" w:rsidRDefault="00D44A12">
      <w:pPr>
        <w:ind w:firstLine="643"/>
        <w:rPr>
          <w:b/>
          <w:bCs/>
        </w:rPr>
      </w:pPr>
      <w:bookmarkStart w:id="106" w:name="_Toc15543"/>
      <w:bookmarkStart w:id="107" w:name="_Toc21087"/>
      <w:r>
        <w:rPr>
          <w:b/>
          <w:bCs/>
        </w:rPr>
        <w:t>4.</w:t>
      </w:r>
      <w:r>
        <w:rPr>
          <w:b/>
          <w:bCs/>
        </w:rPr>
        <w:t>绩效指标明确性</w:t>
      </w:r>
      <w:bookmarkEnd w:id="106"/>
      <w:bookmarkEnd w:id="107"/>
    </w:p>
    <w:p w:rsidR="00A34B54" w:rsidRDefault="00D44A12">
      <w:pPr>
        <w:ind w:firstLine="640"/>
      </w:pPr>
      <w:bookmarkStart w:id="108" w:name="_Toc25638"/>
      <w:bookmarkStart w:id="109" w:name="_Toc21476"/>
      <w:r>
        <w:rPr>
          <w:rFonts w:hint="eastAsia"/>
        </w:rPr>
        <w:t>科技馆免费开放补助资金，设置一级指标</w:t>
      </w:r>
      <w:r>
        <w:rPr>
          <w:rFonts w:hint="eastAsia"/>
        </w:rPr>
        <w:t>4</w:t>
      </w:r>
      <w:r>
        <w:rPr>
          <w:rFonts w:hint="eastAsia"/>
        </w:rPr>
        <w:t>条，二级指标</w:t>
      </w:r>
      <w:r>
        <w:rPr>
          <w:rFonts w:hint="eastAsia"/>
        </w:rPr>
        <w:t>5</w:t>
      </w:r>
      <w:r>
        <w:rPr>
          <w:rFonts w:hint="eastAsia"/>
        </w:rPr>
        <w:t>条，三级指标</w:t>
      </w:r>
      <w:r>
        <w:rPr>
          <w:rFonts w:hint="eastAsia"/>
        </w:rPr>
        <w:t>17</w:t>
      </w:r>
      <w:r>
        <w:rPr>
          <w:rFonts w:hint="eastAsia"/>
        </w:rPr>
        <w:t>条，其中量化指标</w:t>
      </w:r>
      <w:r>
        <w:rPr>
          <w:rFonts w:hint="eastAsia"/>
        </w:rPr>
        <w:t>17</w:t>
      </w:r>
      <w:r>
        <w:rPr>
          <w:rFonts w:hint="eastAsia"/>
        </w:rPr>
        <w:t>条，绩效目标指标设定清晰、可衡量性较强，与项目目标任务计划数对应性较强。本项满分</w:t>
      </w:r>
      <w:r>
        <w:rPr>
          <w:rFonts w:hint="eastAsia"/>
        </w:rPr>
        <w:t>4</w:t>
      </w:r>
      <w:r>
        <w:rPr>
          <w:rFonts w:hint="eastAsia"/>
        </w:rPr>
        <w:t>分，评估得分</w:t>
      </w:r>
      <w:r>
        <w:rPr>
          <w:rFonts w:hint="eastAsia"/>
        </w:rPr>
        <w:t>4</w:t>
      </w:r>
      <w:r>
        <w:rPr>
          <w:rFonts w:hint="eastAsia"/>
        </w:rPr>
        <w:t>分。</w:t>
      </w:r>
    </w:p>
    <w:p w:rsidR="00A34B54" w:rsidRDefault="00D44A12">
      <w:pPr>
        <w:ind w:firstLine="640"/>
      </w:pPr>
      <w:r>
        <w:t>5.</w:t>
      </w:r>
      <w:r>
        <w:t>预算编制科学性</w:t>
      </w:r>
      <w:bookmarkEnd w:id="108"/>
      <w:bookmarkEnd w:id="109"/>
    </w:p>
    <w:p w:rsidR="00A34B54" w:rsidRDefault="00D44A12">
      <w:pPr>
        <w:ind w:firstLine="640"/>
      </w:pPr>
      <w:r>
        <w:t>本项目</w:t>
      </w:r>
      <w:r>
        <w:rPr>
          <w:rFonts w:hint="eastAsia"/>
        </w:rPr>
        <w:t>全年</w:t>
      </w:r>
      <w:r>
        <w:t>预算资金</w:t>
      </w:r>
      <w:r>
        <w:rPr>
          <w:rFonts w:hint="eastAsia"/>
        </w:rPr>
        <w:t>47</w:t>
      </w:r>
      <w:r>
        <w:t>万元，</w:t>
      </w:r>
      <w:r>
        <w:rPr>
          <w:rFonts w:hint="eastAsia"/>
        </w:rPr>
        <w:t>来源为中央专项资金，中央资金</w:t>
      </w:r>
      <w:r>
        <w:rPr>
          <w:rFonts w:hint="eastAsia"/>
        </w:rPr>
        <w:t>47</w:t>
      </w:r>
      <w:r>
        <w:rPr>
          <w:rFonts w:hint="eastAsia"/>
        </w:rPr>
        <w:t>万元，预算编制较为科学，预算内容与科技馆科普工作内容相匹配，预算额度测算依据充分，预算确定的资金量与工作量相匹配。</w:t>
      </w:r>
    </w:p>
    <w:p w:rsidR="00A34B54" w:rsidRDefault="00D44A12">
      <w:pPr>
        <w:ind w:firstLine="640"/>
      </w:pPr>
      <w:r>
        <w:t>本项满分</w:t>
      </w:r>
      <w:r>
        <w:t>4</w:t>
      </w:r>
      <w:r>
        <w:t>分，评估得分</w:t>
      </w:r>
      <w:r>
        <w:t>4</w:t>
      </w:r>
      <w:r>
        <w:t>分。</w:t>
      </w:r>
    </w:p>
    <w:p w:rsidR="00A34B54" w:rsidRDefault="00D44A12">
      <w:pPr>
        <w:ind w:firstLine="643"/>
        <w:rPr>
          <w:b/>
          <w:bCs/>
        </w:rPr>
      </w:pPr>
      <w:bookmarkStart w:id="110" w:name="_Toc30661"/>
      <w:bookmarkStart w:id="111" w:name="_Toc21577"/>
      <w:r>
        <w:rPr>
          <w:b/>
          <w:bCs/>
        </w:rPr>
        <w:t>6.</w:t>
      </w:r>
      <w:r>
        <w:rPr>
          <w:b/>
          <w:bCs/>
        </w:rPr>
        <w:t>资金分配合理性</w:t>
      </w:r>
      <w:bookmarkEnd w:id="110"/>
      <w:bookmarkEnd w:id="111"/>
    </w:p>
    <w:p w:rsidR="00A34B54" w:rsidRDefault="00D44A12">
      <w:pPr>
        <w:ind w:firstLine="640"/>
      </w:pPr>
      <w:r>
        <w:t>本项目预算资金分配依据充分；资金分配额度合理，与项目单位实际相适应。</w:t>
      </w:r>
    </w:p>
    <w:p w:rsidR="00A34B54" w:rsidRDefault="00D44A12">
      <w:pPr>
        <w:ind w:firstLine="640"/>
      </w:pPr>
      <w:r>
        <w:t>本项满分</w:t>
      </w:r>
      <w:r>
        <w:t>4</w:t>
      </w:r>
      <w:r>
        <w:t>分，评估得分</w:t>
      </w:r>
      <w:r>
        <w:t>4</w:t>
      </w:r>
      <w:r>
        <w:t>分。</w:t>
      </w:r>
    </w:p>
    <w:p w:rsidR="00A34B54" w:rsidRDefault="00D44A12">
      <w:pPr>
        <w:pStyle w:val="3"/>
        <w:ind w:firstLine="643"/>
        <w:rPr>
          <w:rFonts w:ascii="楷体" w:eastAsia="楷体" w:hAnsi="楷体" w:cs="楷体"/>
        </w:rPr>
      </w:pPr>
      <w:bookmarkStart w:id="112" w:name="_Toc30992"/>
      <w:bookmarkStart w:id="113" w:name="_Toc13442"/>
      <w:bookmarkStart w:id="114" w:name="_Toc9897"/>
      <w:bookmarkStart w:id="115" w:name="_Toc20923"/>
      <w:bookmarkStart w:id="116" w:name="_Toc27855"/>
      <w:r>
        <w:rPr>
          <w:rFonts w:ascii="楷体" w:eastAsia="楷体" w:hAnsi="楷体" w:cs="楷体" w:hint="eastAsia"/>
        </w:rPr>
        <w:lastRenderedPageBreak/>
        <w:t>（二）项目过程情况</w:t>
      </w:r>
      <w:bookmarkEnd w:id="112"/>
      <w:bookmarkEnd w:id="113"/>
      <w:bookmarkEnd w:id="114"/>
      <w:bookmarkEnd w:id="115"/>
      <w:bookmarkEnd w:id="116"/>
    </w:p>
    <w:p w:rsidR="00A34B54" w:rsidRDefault="00D44A12">
      <w:pPr>
        <w:ind w:firstLine="643"/>
        <w:rPr>
          <w:b/>
          <w:bCs/>
        </w:rPr>
      </w:pPr>
      <w:bookmarkStart w:id="117" w:name="_Toc29417"/>
      <w:bookmarkStart w:id="118" w:name="_Toc19854"/>
      <w:r>
        <w:rPr>
          <w:b/>
          <w:bCs/>
        </w:rPr>
        <w:t>1.</w:t>
      </w:r>
      <w:r>
        <w:rPr>
          <w:b/>
          <w:bCs/>
        </w:rPr>
        <w:t>资金到位率</w:t>
      </w:r>
      <w:bookmarkEnd w:id="117"/>
      <w:bookmarkEnd w:id="118"/>
    </w:p>
    <w:p w:rsidR="00A34B54" w:rsidRDefault="00D44A12">
      <w:pPr>
        <w:ind w:firstLine="640"/>
      </w:pPr>
      <w:r>
        <w:t>本项目</w:t>
      </w:r>
      <w:r>
        <w:rPr>
          <w:rFonts w:hint="eastAsia"/>
        </w:rPr>
        <w:t>年初</w:t>
      </w:r>
      <w:r>
        <w:t>预算资金</w:t>
      </w:r>
      <w:r>
        <w:rPr>
          <w:rFonts w:hint="eastAsia"/>
        </w:rPr>
        <w:t>45</w:t>
      </w:r>
      <w:r>
        <w:t>万元，</w:t>
      </w:r>
      <w:r>
        <w:rPr>
          <w:rFonts w:hint="eastAsia"/>
        </w:rPr>
        <w:t>全年预算</w:t>
      </w:r>
      <w:r>
        <w:t>资金</w:t>
      </w:r>
      <w:r>
        <w:rPr>
          <w:rFonts w:hint="eastAsia"/>
        </w:rPr>
        <w:t>47</w:t>
      </w:r>
      <w:r>
        <w:t>万元，</w:t>
      </w:r>
      <w:r>
        <w:rPr>
          <w:rFonts w:hint="eastAsia"/>
        </w:rPr>
        <w:t>实际到位资金</w:t>
      </w:r>
      <w:r>
        <w:rPr>
          <w:rFonts w:hint="eastAsia"/>
        </w:rPr>
        <w:t>47</w:t>
      </w:r>
      <w:r>
        <w:rPr>
          <w:rFonts w:hint="eastAsia"/>
        </w:rPr>
        <w:t>万元，</w:t>
      </w:r>
      <w:r>
        <w:t>资金到位率</w:t>
      </w:r>
      <w:r>
        <w:t>100%</w:t>
      </w:r>
      <w:r>
        <w:t>。</w:t>
      </w:r>
    </w:p>
    <w:p w:rsidR="00A34B54" w:rsidRDefault="00D44A12">
      <w:pPr>
        <w:ind w:firstLine="640"/>
      </w:pPr>
      <w:r>
        <w:t>本项满分</w:t>
      </w:r>
      <w:r>
        <w:t>4</w:t>
      </w:r>
      <w:r>
        <w:t>分，评估得分</w:t>
      </w:r>
      <w:r>
        <w:t>4</w:t>
      </w:r>
      <w:r>
        <w:t>分。</w:t>
      </w:r>
    </w:p>
    <w:p w:rsidR="00A34B54" w:rsidRDefault="00D44A12">
      <w:pPr>
        <w:ind w:firstLine="643"/>
        <w:rPr>
          <w:b/>
          <w:bCs/>
        </w:rPr>
      </w:pPr>
      <w:bookmarkStart w:id="119" w:name="_Toc13724"/>
      <w:bookmarkStart w:id="120" w:name="_Toc29889"/>
      <w:r>
        <w:rPr>
          <w:b/>
          <w:bCs/>
        </w:rPr>
        <w:t>2.</w:t>
      </w:r>
      <w:r>
        <w:rPr>
          <w:b/>
          <w:bCs/>
        </w:rPr>
        <w:t>预算执行率</w:t>
      </w:r>
      <w:bookmarkEnd w:id="119"/>
      <w:bookmarkEnd w:id="120"/>
    </w:p>
    <w:p w:rsidR="00A34B54" w:rsidRDefault="00D44A12">
      <w:pPr>
        <w:ind w:firstLine="640"/>
      </w:pPr>
      <w:r>
        <w:t>本项目</w:t>
      </w:r>
      <w:r>
        <w:rPr>
          <w:rFonts w:hint="eastAsia"/>
        </w:rPr>
        <w:t>实际</w:t>
      </w:r>
      <w:r>
        <w:t>到位资金</w:t>
      </w:r>
      <w:r>
        <w:rPr>
          <w:rFonts w:hint="eastAsia"/>
        </w:rPr>
        <w:t>47</w:t>
      </w:r>
      <w:r>
        <w:t>万元，实际</w:t>
      </w:r>
      <w:r>
        <w:t>支付资金</w:t>
      </w:r>
      <w:r>
        <w:rPr>
          <w:rFonts w:hint="eastAsia"/>
        </w:rPr>
        <w:t>47</w:t>
      </w:r>
      <w:r>
        <w:t>万元，预算执行率为</w:t>
      </w:r>
      <w:r>
        <w:t>100%</w:t>
      </w:r>
      <w:r>
        <w:t>。</w:t>
      </w:r>
    </w:p>
    <w:p w:rsidR="00A34B54" w:rsidRDefault="00D44A12">
      <w:pPr>
        <w:ind w:firstLine="640"/>
      </w:pPr>
      <w:r>
        <w:t>本项满分</w:t>
      </w:r>
      <w:r>
        <w:t>4</w:t>
      </w:r>
      <w:r>
        <w:t>分，评估得分</w:t>
      </w:r>
      <w:r>
        <w:t>4</w:t>
      </w:r>
      <w:r>
        <w:t>分。</w:t>
      </w:r>
    </w:p>
    <w:p w:rsidR="00A34B54" w:rsidRDefault="00D44A12">
      <w:pPr>
        <w:ind w:firstLine="643"/>
        <w:rPr>
          <w:b/>
          <w:bCs/>
        </w:rPr>
      </w:pPr>
      <w:bookmarkStart w:id="121" w:name="_Toc8316"/>
      <w:bookmarkStart w:id="122" w:name="_Toc2484"/>
      <w:r>
        <w:rPr>
          <w:b/>
          <w:bCs/>
        </w:rPr>
        <w:t>3.</w:t>
      </w:r>
      <w:r>
        <w:rPr>
          <w:b/>
          <w:bCs/>
        </w:rPr>
        <w:t>资金使用合规性</w:t>
      </w:r>
      <w:bookmarkEnd w:id="121"/>
      <w:bookmarkEnd w:id="122"/>
    </w:p>
    <w:p w:rsidR="00A34B54" w:rsidRDefault="00D44A12">
      <w:pPr>
        <w:ind w:firstLine="640"/>
      </w:pPr>
      <w:r>
        <w:t>在</w:t>
      </w:r>
      <w:r>
        <w:t>2024</w:t>
      </w:r>
      <w:r>
        <w:t>年中央科技馆免费开放补助资金的使用过程中，尉犁县科协严格恪守各项法规制度，确保每一笔资金都合规、高效地投入到科技馆的建设与运营中。科协严格对标《中华人民共和国预算法》，在资金预算编制环节，组织专业人员深入调研科技馆的运营需求、展品更新计划、科普活动开展规模等，精准预估各项费用，使预算编制科学合理。在资金核算与账务处理时，严格遵循《中华人民共和国会计法》，规范设置会计科目，及时、准确记录每一笔资金的收支明细，</w:t>
      </w:r>
      <w:r>
        <w:t>定期开展财务审计，保证账目清晰，经得起核查。在资金审批和拨付流程上，科协坚决执行《尉犁县财政资金审批管理办法》。每一笔资金的使用都需由科技馆相关部门提出申请，详细说明资金用途、预期效果等，经由科室负责人、分管领</w:t>
      </w:r>
      <w:r>
        <w:lastRenderedPageBreak/>
        <w:t>导层层审核把关，重大资金支出还需提交科协领导班子集体审议。审核通过后，按照规定流程及时拨付资金，确保资金流转顺畅</w:t>
      </w:r>
      <w:r>
        <w:rPr>
          <w:rFonts w:hint="eastAsia"/>
        </w:rPr>
        <w:t>。</w:t>
      </w:r>
      <w:r>
        <w:t>从资金使用范围来看，完全契合专项资金支持方向。资金主要用于科技馆展品的维护与更新，引入互动性更强、科技含量更高的展品，为公众提供更优质的科普体验；开展形式多样的科普活动，吸引广大青少年和群</w:t>
      </w:r>
      <w:r>
        <w:t>众参与；提升科技馆的硬件设施，改善场馆环境，保障参观舒适度。在整个资金使用周期内，经内部审计和外部监督检查，均未出现截留、挤占、挪用、虚列支出等违规情况，切实保障了专项资金的安全与有效使用。</w:t>
      </w:r>
    </w:p>
    <w:p w:rsidR="00A34B54" w:rsidRDefault="00D44A12">
      <w:pPr>
        <w:ind w:firstLine="640"/>
      </w:pPr>
      <w:r>
        <w:t>本项满分</w:t>
      </w:r>
      <w:r>
        <w:t>4</w:t>
      </w:r>
      <w:r>
        <w:t>分，评估得分</w:t>
      </w:r>
      <w:r>
        <w:t>4</w:t>
      </w:r>
      <w:r>
        <w:t>分。</w:t>
      </w:r>
    </w:p>
    <w:p w:rsidR="00A34B54" w:rsidRDefault="00D44A12">
      <w:pPr>
        <w:ind w:firstLine="643"/>
        <w:rPr>
          <w:b/>
          <w:bCs/>
        </w:rPr>
      </w:pPr>
      <w:bookmarkStart w:id="123" w:name="_Toc15332"/>
      <w:bookmarkStart w:id="124" w:name="_Toc20651"/>
      <w:r>
        <w:rPr>
          <w:b/>
          <w:bCs/>
        </w:rPr>
        <w:t>4.</w:t>
      </w:r>
      <w:r>
        <w:rPr>
          <w:b/>
          <w:bCs/>
        </w:rPr>
        <w:t>管理制度健全性</w:t>
      </w:r>
      <w:bookmarkEnd w:id="123"/>
      <w:bookmarkEnd w:id="124"/>
    </w:p>
    <w:p w:rsidR="00A34B54" w:rsidRDefault="00D44A12">
      <w:pPr>
        <w:ind w:firstLine="640"/>
      </w:pPr>
      <w:r>
        <w:rPr>
          <w:rFonts w:hint="eastAsia"/>
        </w:rPr>
        <w:t>尉犁县科协制定了《尉犁县科协财务管理办法》和《尉犁县科协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w:t>
      </w:r>
      <w:r>
        <w:rPr>
          <w:rFonts w:hint="eastAsia"/>
        </w:rPr>
        <w:t>、财经制度的要求。</w:t>
      </w:r>
    </w:p>
    <w:p w:rsidR="00A34B54" w:rsidRDefault="00D44A12">
      <w:pPr>
        <w:ind w:firstLine="640"/>
      </w:pPr>
      <w:r>
        <w:t>本项满分</w:t>
      </w:r>
      <w:r>
        <w:t>3</w:t>
      </w:r>
      <w:r>
        <w:t>分，评估得分</w:t>
      </w:r>
      <w:r>
        <w:t>3</w:t>
      </w:r>
      <w:r>
        <w:t>分。</w:t>
      </w:r>
    </w:p>
    <w:p w:rsidR="00A34B54" w:rsidRDefault="00D44A12">
      <w:pPr>
        <w:ind w:firstLine="643"/>
        <w:rPr>
          <w:b/>
          <w:bCs/>
        </w:rPr>
      </w:pPr>
      <w:bookmarkStart w:id="125" w:name="_Toc14853"/>
      <w:bookmarkStart w:id="126" w:name="_Toc14023"/>
      <w:r>
        <w:rPr>
          <w:b/>
          <w:bCs/>
        </w:rPr>
        <w:t>5.</w:t>
      </w:r>
      <w:r>
        <w:rPr>
          <w:b/>
          <w:bCs/>
        </w:rPr>
        <w:t>制度执行有效性</w:t>
      </w:r>
      <w:bookmarkEnd w:id="125"/>
      <w:bookmarkEnd w:id="126"/>
    </w:p>
    <w:p w:rsidR="00A34B54" w:rsidRDefault="00D44A12">
      <w:pPr>
        <w:ind w:firstLine="640"/>
      </w:pPr>
      <w:r>
        <w:t>本项目在实施过程中严格遵守相关法律法规和相关管理规定，</w:t>
      </w:r>
      <w:r>
        <w:rPr>
          <w:rFonts w:hint="eastAsia"/>
        </w:rPr>
        <w:t>如《中华人民共和国预算法》《中华人民共和国会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r>
        <w:t>本项满分</w:t>
      </w:r>
      <w:r>
        <w:t>3</w:t>
      </w:r>
      <w:r>
        <w:t>分，评估得分</w:t>
      </w:r>
      <w:r>
        <w:t>3</w:t>
      </w:r>
      <w:r>
        <w:t>分。</w:t>
      </w:r>
    </w:p>
    <w:p w:rsidR="00A34B54" w:rsidRDefault="00D44A12">
      <w:pPr>
        <w:pStyle w:val="3"/>
        <w:ind w:firstLine="643"/>
        <w:rPr>
          <w:rFonts w:ascii="楷体" w:eastAsia="楷体" w:hAnsi="楷体" w:cs="楷体"/>
        </w:rPr>
      </w:pPr>
      <w:bookmarkStart w:id="127" w:name="_Toc31545"/>
      <w:bookmarkStart w:id="128" w:name="_Toc16145"/>
      <w:bookmarkStart w:id="129" w:name="_Toc5161"/>
      <w:bookmarkStart w:id="130" w:name="_Toc22156"/>
      <w:bookmarkStart w:id="131" w:name="_Toc6865"/>
      <w:r>
        <w:rPr>
          <w:rFonts w:ascii="楷体" w:eastAsia="楷体" w:hAnsi="楷体" w:cs="楷体" w:hint="eastAsia"/>
        </w:rPr>
        <w:t>（三）项目产出情况</w:t>
      </w:r>
      <w:bookmarkEnd w:id="127"/>
      <w:bookmarkEnd w:id="128"/>
      <w:bookmarkEnd w:id="129"/>
      <w:bookmarkEnd w:id="130"/>
      <w:bookmarkEnd w:id="131"/>
    </w:p>
    <w:p w:rsidR="00A34B54" w:rsidRDefault="00D44A12">
      <w:pPr>
        <w:ind w:firstLine="643"/>
        <w:rPr>
          <w:b/>
          <w:bCs/>
        </w:rPr>
      </w:pPr>
      <w:bookmarkStart w:id="132" w:name="_Toc4184"/>
      <w:bookmarkStart w:id="133" w:name="_Toc31041"/>
      <w:r>
        <w:rPr>
          <w:b/>
          <w:bCs/>
        </w:rPr>
        <w:t>1.</w:t>
      </w:r>
      <w:r>
        <w:rPr>
          <w:b/>
          <w:bCs/>
        </w:rPr>
        <w:t>产出数量</w:t>
      </w:r>
      <w:bookmarkEnd w:id="132"/>
      <w:bookmarkEnd w:id="133"/>
    </w:p>
    <w:p w:rsidR="00A34B54" w:rsidRDefault="00D44A12">
      <w:pPr>
        <w:ind w:firstLine="640"/>
      </w:pPr>
      <w:r>
        <w:rPr>
          <w:rFonts w:hint="eastAsia"/>
        </w:rPr>
        <w:t>指标</w:t>
      </w:r>
      <w:r>
        <w:rPr>
          <w:rFonts w:hint="eastAsia"/>
        </w:rPr>
        <w:t>1</w:t>
      </w:r>
      <w:r>
        <w:rPr>
          <w:rFonts w:hint="eastAsia"/>
        </w:rPr>
        <w:t>：科技馆展览教育面积，大于或等于</w:t>
      </w:r>
      <w:r>
        <w:rPr>
          <w:rFonts w:hint="eastAsia"/>
        </w:rPr>
        <w:t>1052.88</w:t>
      </w:r>
      <w:r>
        <w:rPr>
          <w:rFonts w:hint="eastAsia"/>
        </w:rPr>
        <w:t>平方米，实际完成值</w:t>
      </w:r>
      <w:r>
        <w:rPr>
          <w:rFonts w:hint="eastAsia"/>
        </w:rPr>
        <w:t>1052.88</w:t>
      </w:r>
      <w:r>
        <w:rPr>
          <w:rFonts w:hint="eastAsia"/>
        </w:rPr>
        <w:t>平方米，指标完成率</w:t>
      </w:r>
      <w:r>
        <w:rPr>
          <w:rFonts w:hint="eastAsia"/>
        </w:rPr>
        <w:t>100%</w:t>
      </w:r>
      <w:r>
        <w:rPr>
          <w:rFonts w:hint="eastAsia"/>
        </w:rPr>
        <w:t>；</w:t>
      </w:r>
    </w:p>
    <w:p w:rsidR="00A34B54" w:rsidRDefault="00D44A12">
      <w:pPr>
        <w:ind w:firstLine="640"/>
      </w:pPr>
      <w:r>
        <w:rPr>
          <w:rFonts w:hint="eastAsia"/>
        </w:rPr>
        <w:t>指标</w:t>
      </w:r>
      <w:r>
        <w:rPr>
          <w:rFonts w:hint="eastAsia"/>
        </w:rPr>
        <w:t>2</w:t>
      </w:r>
      <w:r>
        <w:rPr>
          <w:rFonts w:hint="eastAsia"/>
        </w:rPr>
        <w:t>：科技馆年度正常开馆天数，指标值大于或等于</w:t>
      </w:r>
      <w:r>
        <w:rPr>
          <w:rFonts w:hint="eastAsia"/>
        </w:rPr>
        <w:t>135</w:t>
      </w:r>
      <w:r>
        <w:rPr>
          <w:rFonts w:hint="eastAsia"/>
        </w:rPr>
        <w:t>天，实际完成值</w:t>
      </w:r>
      <w:r>
        <w:rPr>
          <w:rFonts w:hint="eastAsia"/>
        </w:rPr>
        <w:t>135</w:t>
      </w:r>
      <w:r>
        <w:rPr>
          <w:rFonts w:hint="eastAsia"/>
        </w:rPr>
        <w:t>天，指标完成率</w:t>
      </w:r>
      <w:r>
        <w:rPr>
          <w:rFonts w:hint="eastAsia"/>
        </w:rPr>
        <w:t>100%</w:t>
      </w:r>
      <w:r>
        <w:rPr>
          <w:rFonts w:hint="eastAsia"/>
        </w:rPr>
        <w:t>；</w:t>
      </w:r>
    </w:p>
    <w:p w:rsidR="00A34B54" w:rsidRDefault="00D44A12">
      <w:pPr>
        <w:ind w:firstLine="640"/>
      </w:pPr>
      <w:r>
        <w:rPr>
          <w:rFonts w:hint="eastAsia"/>
        </w:rPr>
        <w:t>指标</w:t>
      </w:r>
      <w:r>
        <w:rPr>
          <w:rFonts w:hint="eastAsia"/>
        </w:rPr>
        <w:t>3</w:t>
      </w:r>
      <w:r>
        <w:rPr>
          <w:rFonts w:hint="eastAsia"/>
        </w:rPr>
        <w:t>：开展教育活动场次，指标值大于或等于</w:t>
      </w:r>
      <w:r>
        <w:rPr>
          <w:rFonts w:hint="eastAsia"/>
        </w:rPr>
        <w:t>15</w:t>
      </w:r>
      <w:r>
        <w:rPr>
          <w:rFonts w:hint="eastAsia"/>
        </w:rPr>
        <w:t>场次，实际完成值</w:t>
      </w:r>
      <w:r>
        <w:rPr>
          <w:rFonts w:hint="eastAsia"/>
        </w:rPr>
        <w:t>15</w:t>
      </w:r>
      <w:r>
        <w:rPr>
          <w:rFonts w:hint="eastAsia"/>
        </w:rPr>
        <w:t>场次，指标完成率</w:t>
      </w:r>
      <w:r>
        <w:rPr>
          <w:rFonts w:hint="eastAsia"/>
        </w:rPr>
        <w:t>100%</w:t>
      </w:r>
      <w:r>
        <w:rPr>
          <w:rFonts w:hint="eastAsia"/>
        </w:rPr>
        <w:t>；</w:t>
      </w:r>
    </w:p>
    <w:p w:rsidR="00A34B54" w:rsidRDefault="00D44A12">
      <w:pPr>
        <w:ind w:firstLine="640"/>
      </w:pPr>
      <w:r>
        <w:rPr>
          <w:rFonts w:hint="eastAsia"/>
        </w:rPr>
        <w:t>指标</w:t>
      </w:r>
      <w:r>
        <w:rPr>
          <w:rFonts w:hint="eastAsia"/>
        </w:rPr>
        <w:t>4</w:t>
      </w:r>
      <w:r>
        <w:rPr>
          <w:rFonts w:hint="eastAsia"/>
        </w:rPr>
        <w:t>：开展短期展览数量，指标值大于或等于</w:t>
      </w:r>
      <w:r>
        <w:rPr>
          <w:rFonts w:hint="eastAsia"/>
        </w:rPr>
        <w:t>1</w:t>
      </w:r>
      <w:r>
        <w:rPr>
          <w:rFonts w:hint="eastAsia"/>
        </w:rPr>
        <w:t>次，实际完成值</w:t>
      </w:r>
      <w:r>
        <w:rPr>
          <w:rFonts w:hint="eastAsia"/>
        </w:rPr>
        <w:t>1</w:t>
      </w:r>
      <w:r>
        <w:rPr>
          <w:rFonts w:hint="eastAsia"/>
        </w:rPr>
        <w:t>次，指标完成率</w:t>
      </w:r>
      <w:r>
        <w:rPr>
          <w:rFonts w:hint="eastAsia"/>
        </w:rPr>
        <w:t>100%</w:t>
      </w:r>
      <w:r>
        <w:rPr>
          <w:rFonts w:hint="eastAsia"/>
        </w:rPr>
        <w:t>；</w:t>
      </w:r>
    </w:p>
    <w:p w:rsidR="00A34B54" w:rsidRDefault="00D44A12">
      <w:pPr>
        <w:ind w:firstLine="640"/>
      </w:pPr>
      <w:r>
        <w:rPr>
          <w:rFonts w:hint="eastAsia"/>
        </w:rPr>
        <w:t>指标</w:t>
      </w:r>
      <w:r>
        <w:rPr>
          <w:rFonts w:hint="eastAsia"/>
        </w:rPr>
        <w:t>5</w:t>
      </w:r>
      <w:r>
        <w:rPr>
          <w:rFonts w:hint="eastAsia"/>
        </w:rPr>
        <w:t>：年度展品更新数量，指标值大于或等于</w:t>
      </w:r>
      <w:r>
        <w:rPr>
          <w:rFonts w:hint="eastAsia"/>
        </w:rPr>
        <w:t>6</w:t>
      </w:r>
      <w:r>
        <w:rPr>
          <w:rFonts w:hint="eastAsia"/>
        </w:rPr>
        <w:t>项，实际完成值</w:t>
      </w:r>
      <w:r>
        <w:rPr>
          <w:rFonts w:hint="eastAsia"/>
        </w:rPr>
        <w:t>6</w:t>
      </w:r>
      <w:r>
        <w:rPr>
          <w:rFonts w:hint="eastAsia"/>
        </w:rPr>
        <w:t>项，指标完成率</w:t>
      </w:r>
      <w:r>
        <w:rPr>
          <w:rFonts w:hint="eastAsia"/>
        </w:rPr>
        <w:t>100%</w:t>
      </w:r>
      <w:r>
        <w:rPr>
          <w:rFonts w:hint="eastAsia"/>
        </w:rPr>
        <w:t>；</w:t>
      </w:r>
    </w:p>
    <w:p w:rsidR="00A34B54" w:rsidRDefault="00D44A12">
      <w:pPr>
        <w:ind w:firstLine="640"/>
      </w:pPr>
      <w:r>
        <w:rPr>
          <w:rFonts w:hint="eastAsia"/>
        </w:rPr>
        <w:t>指标</w:t>
      </w:r>
      <w:r>
        <w:rPr>
          <w:rFonts w:hint="eastAsia"/>
        </w:rPr>
        <w:t>6</w:t>
      </w:r>
      <w:r>
        <w:rPr>
          <w:rFonts w:hint="eastAsia"/>
        </w:rPr>
        <w:t>：年度展品展项维修数量，指标值大于或等于</w:t>
      </w:r>
      <w:r>
        <w:rPr>
          <w:rFonts w:hint="eastAsia"/>
        </w:rPr>
        <w:t>4</w:t>
      </w:r>
      <w:r>
        <w:rPr>
          <w:rFonts w:hint="eastAsia"/>
        </w:rPr>
        <w:t>个，实际完成值</w:t>
      </w:r>
      <w:r>
        <w:rPr>
          <w:rFonts w:hint="eastAsia"/>
        </w:rPr>
        <w:t>4</w:t>
      </w:r>
      <w:r>
        <w:rPr>
          <w:rFonts w:hint="eastAsia"/>
        </w:rPr>
        <w:t>个，指标完成率</w:t>
      </w:r>
      <w:r>
        <w:rPr>
          <w:rFonts w:hint="eastAsia"/>
        </w:rPr>
        <w:t>100%</w:t>
      </w:r>
      <w:r>
        <w:rPr>
          <w:rFonts w:hint="eastAsia"/>
        </w:rPr>
        <w:t>；</w:t>
      </w:r>
    </w:p>
    <w:p w:rsidR="00A34B54" w:rsidRDefault="00D44A12">
      <w:pPr>
        <w:ind w:firstLine="640"/>
      </w:pPr>
      <w:r>
        <w:rPr>
          <w:rFonts w:hint="eastAsia"/>
        </w:rPr>
        <w:t>指标</w:t>
      </w:r>
      <w:r>
        <w:rPr>
          <w:rFonts w:hint="eastAsia"/>
        </w:rPr>
        <w:t>7</w:t>
      </w:r>
      <w:r>
        <w:rPr>
          <w:rFonts w:hint="eastAsia"/>
        </w:rPr>
        <w:t>：科技辅导员年培训人次，指标值大于或等于</w:t>
      </w:r>
      <w:r>
        <w:rPr>
          <w:rFonts w:hint="eastAsia"/>
        </w:rPr>
        <w:t>40</w:t>
      </w:r>
      <w:r>
        <w:rPr>
          <w:rFonts w:hint="eastAsia"/>
        </w:rPr>
        <w:t>人次，实际完成值</w:t>
      </w:r>
      <w:r>
        <w:rPr>
          <w:rFonts w:hint="eastAsia"/>
        </w:rPr>
        <w:t>40</w:t>
      </w:r>
      <w:r>
        <w:rPr>
          <w:rFonts w:hint="eastAsia"/>
        </w:rPr>
        <w:t>人次，指标完成率</w:t>
      </w:r>
      <w:r>
        <w:rPr>
          <w:rFonts w:hint="eastAsia"/>
        </w:rPr>
        <w:t>100%</w:t>
      </w:r>
      <w:r>
        <w:rPr>
          <w:rFonts w:hint="eastAsia"/>
        </w:rPr>
        <w:t>；</w:t>
      </w:r>
    </w:p>
    <w:p w:rsidR="00A34B54" w:rsidRDefault="00D44A12">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A34B54" w:rsidRDefault="00D44A12">
      <w:pPr>
        <w:ind w:firstLine="643"/>
        <w:rPr>
          <w:b/>
          <w:bCs/>
        </w:rPr>
      </w:pPr>
      <w:bookmarkStart w:id="134" w:name="_Toc21607"/>
      <w:bookmarkStart w:id="135" w:name="_Toc7420"/>
      <w:r>
        <w:rPr>
          <w:b/>
          <w:bCs/>
        </w:rPr>
        <w:t>2.</w:t>
      </w:r>
      <w:r>
        <w:rPr>
          <w:b/>
          <w:bCs/>
        </w:rPr>
        <w:t>产出质量</w:t>
      </w:r>
      <w:bookmarkEnd w:id="134"/>
      <w:bookmarkEnd w:id="135"/>
    </w:p>
    <w:p w:rsidR="00A34B54" w:rsidRDefault="00D44A12">
      <w:pPr>
        <w:ind w:firstLine="640"/>
      </w:pPr>
      <w:r>
        <w:lastRenderedPageBreak/>
        <w:t>指标</w:t>
      </w:r>
      <w:r>
        <w:t>1</w:t>
      </w:r>
      <w:r>
        <w:t>：</w:t>
      </w:r>
      <w:r>
        <w:rPr>
          <w:rFonts w:hint="eastAsia"/>
        </w:rPr>
        <w:t>开展各类活动、展览按计划完成率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A34B54" w:rsidRDefault="00D44A12">
      <w:pPr>
        <w:ind w:firstLine="640"/>
      </w:pPr>
      <w:r>
        <w:t>指标</w:t>
      </w:r>
      <w:r>
        <w:rPr>
          <w:rFonts w:hint="eastAsia"/>
        </w:rPr>
        <w:t>2</w:t>
      </w:r>
      <w:r>
        <w:t>：</w:t>
      </w:r>
      <w:r>
        <w:rPr>
          <w:rFonts w:hint="eastAsia"/>
        </w:rPr>
        <w:t>展品展项完好率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A34B54" w:rsidRDefault="00D44A12">
      <w:pPr>
        <w:ind w:firstLine="640"/>
      </w:pPr>
      <w:r>
        <w:t>指标</w:t>
      </w:r>
      <w:r>
        <w:rPr>
          <w:rFonts w:hint="eastAsia"/>
        </w:rPr>
        <w:t>3</w:t>
      </w:r>
      <w:r>
        <w:t>：</w:t>
      </w:r>
      <w:r>
        <w:rPr>
          <w:rFonts w:hint="eastAsia"/>
        </w:rPr>
        <w:t>展品展项合格率</w:t>
      </w:r>
      <w:r>
        <w:t>，预期指标值</w:t>
      </w:r>
      <w:r>
        <w:rPr>
          <w:rFonts w:hint="eastAsia"/>
        </w:rPr>
        <w:t>等于</w:t>
      </w:r>
      <w:r>
        <w:rPr>
          <w:rFonts w:hint="eastAsia"/>
        </w:rPr>
        <w:t>100%</w:t>
      </w:r>
      <w:r>
        <w:t>，指标完成值</w:t>
      </w:r>
      <w:r>
        <w:rPr>
          <w:rFonts w:hint="eastAsia"/>
        </w:rPr>
        <w:t>100%</w:t>
      </w:r>
      <w:r>
        <w:t>，完成率：</w:t>
      </w:r>
      <w:r>
        <w:rPr>
          <w:rFonts w:hint="eastAsia"/>
        </w:rPr>
        <w:t>100%</w:t>
      </w:r>
      <w:r>
        <w:rPr>
          <w:rFonts w:hint="eastAsia"/>
        </w:rPr>
        <w:t>。</w:t>
      </w:r>
    </w:p>
    <w:p w:rsidR="00A34B54" w:rsidRDefault="00D44A12">
      <w:pPr>
        <w:ind w:firstLine="640"/>
      </w:pPr>
      <w:r>
        <w:t>本项满分</w:t>
      </w:r>
      <w:r>
        <w:rPr>
          <w:rFonts w:hint="eastAsia"/>
        </w:rPr>
        <w:t>12</w:t>
      </w:r>
      <w:r>
        <w:t>分，评估得分</w:t>
      </w:r>
      <w:r>
        <w:rPr>
          <w:rFonts w:hint="eastAsia"/>
        </w:rPr>
        <w:t>12</w:t>
      </w:r>
      <w:r>
        <w:t>分。</w:t>
      </w:r>
    </w:p>
    <w:p w:rsidR="00A34B54" w:rsidRDefault="00D44A12">
      <w:pPr>
        <w:ind w:firstLine="643"/>
        <w:rPr>
          <w:b/>
          <w:bCs/>
        </w:rPr>
      </w:pPr>
      <w:bookmarkStart w:id="136" w:name="_Toc5394"/>
      <w:bookmarkStart w:id="137" w:name="_Toc6277"/>
      <w:r>
        <w:rPr>
          <w:b/>
          <w:bCs/>
        </w:rPr>
        <w:t>3.</w:t>
      </w:r>
      <w:r>
        <w:rPr>
          <w:b/>
          <w:bCs/>
        </w:rPr>
        <w:t>产出时效</w:t>
      </w:r>
      <w:bookmarkEnd w:id="136"/>
      <w:bookmarkEnd w:id="137"/>
    </w:p>
    <w:p w:rsidR="00A34B54" w:rsidRDefault="00D44A12">
      <w:pPr>
        <w:ind w:firstLine="640"/>
      </w:pPr>
      <w:r>
        <w:t>指标</w:t>
      </w:r>
      <w:r>
        <w:t>1</w:t>
      </w:r>
      <w:r>
        <w:t>：</w:t>
      </w:r>
      <w:r>
        <w:rPr>
          <w:rFonts w:hint="eastAsia"/>
        </w:rPr>
        <w:t>展品更新按时验收率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A34B54" w:rsidRDefault="00D44A12">
      <w:pPr>
        <w:ind w:firstLine="640"/>
      </w:pPr>
      <w:r>
        <w:t>指标</w:t>
      </w:r>
      <w:r>
        <w:rPr>
          <w:rFonts w:hint="eastAsia"/>
        </w:rPr>
        <w:t>2</w:t>
      </w:r>
      <w:r>
        <w:t>：</w:t>
      </w:r>
      <w:r>
        <w:rPr>
          <w:rFonts w:hint="eastAsia"/>
        </w:rPr>
        <w:t>展品展项及时维修率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A34B54" w:rsidRDefault="00D44A12">
      <w:pPr>
        <w:ind w:firstLine="640"/>
      </w:pPr>
      <w:r>
        <w:t>指标</w:t>
      </w:r>
      <w:r>
        <w:rPr>
          <w:rFonts w:hint="eastAsia"/>
        </w:rPr>
        <w:t>3</w:t>
      </w:r>
      <w:r>
        <w:t>：</w:t>
      </w:r>
      <w:r>
        <w:rPr>
          <w:rFonts w:hint="eastAsia"/>
        </w:rPr>
        <w:t>科技辅导员培训按计划完成率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A34B54" w:rsidRDefault="00D44A12">
      <w:pPr>
        <w:ind w:firstLine="640"/>
      </w:pPr>
      <w:r>
        <w:t>本项满分</w:t>
      </w:r>
      <w:r>
        <w:rPr>
          <w:rFonts w:hint="eastAsia"/>
        </w:rPr>
        <w:t>12</w:t>
      </w:r>
      <w:r>
        <w:t>分，评估得分</w:t>
      </w:r>
      <w:r>
        <w:rPr>
          <w:rFonts w:hint="eastAsia"/>
        </w:rPr>
        <w:t>12</w:t>
      </w:r>
      <w:r>
        <w:t>分。</w:t>
      </w:r>
    </w:p>
    <w:p w:rsidR="00A34B54" w:rsidRDefault="00D44A12">
      <w:pPr>
        <w:ind w:firstLine="643"/>
        <w:rPr>
          <w:b/>
          <w:bCs/>
        </w:rPr>
      </w:pPr>
      <w:bookmarkStart w:id="138" w:name="_Toc28975"/>
      <w:bookmarkStart w:id="139" w:name="_Toc18558"/>
      <w:r>
        <w:rPr>
          <w:b/>
          <w:bCs/>
        </w:rPr>
        <w:t>4.</w:t>
      </w:r>
      <w:r>
        <w:rPr>
          <w:b/>
          <w:bCs/>
        </w:rPr>
        <w:t>产出成本</w:t>
      </w:r>
      <w:bookmarkEnd w:id="138"/>
      <w:bookmarkEnd w:id="139"/>
    </w:p>
    <w:p w:rsidR="00A34B54" w:rsidRDefault="00D44A12">
      <w:pPr>
        <w:ind w:firstLine="640"/>
      </w:pPr>
      <w:r>
        <w:t>指标</w:t>
      </w:r>
      <w:r>
        <w:t>1</w:t>
      </w:r>
      <w:r>
        <w:t>：</w:t>
      </w:r>
      <w:r>
        <w:rPr>
          <w:rFonts w:hint="eastAsia"/>
        </w:rPr>
        <w:t>科技馆宣传教育成本</w:t>
      </w:r>
      <w:r>
        <w:t>，预期指标值</w:t>
      </w:r>
      <w:r>
        <w:rPr>
          <w:rFonts w:hint="eastAsia"/>
        </w:rPr>
        <w:t>小于或等于</w:t>
      </w:r>
      <w:r>
        <w:rPr>
          <w:rFonts w:hint="eastAsia"/>
        </w:rPr>
        <w:t>3.50</w:t>
      </w:r>
      <w:r>
        <w:rPr>
          <w:rFonts w:hint="eastAsia"/>
        </w:rPr>
        <w:t>万元</w:t>
      </w:r>
      <w:r>
        <w:t>，指标完成值</w:t>
      </w:r>
      <w:r>
        <w:rPr>
          <w:rFonts w:hint="eastAsia"/>
        </w:rPr>
        <w:t>3.5</w:t>
      </w:r>
      <w:r>
        <w:rPr>
          <w:rFonts w:hint="eastAsia"/>
        </w:rPr>
        <w:t>万元</w:t>
      </w:r>
      <w:r>
        <w:t>，完成率：</w:t>
      </w:r>
      <w:r>
        <w:rPr>
          <w:rFonts w:hint="eastAsia"/>
        </w:rPr>
        <w:t>100%</w:t>
      </w:r>
      <w:r>
        <w:t>；</w:t>
      </w:r>
    </w:p>
    <w:p w:rsidR="00A34B54" w:rsidRDefault="00D44A12">
      <w:pPr>
        <w:ind w:firstLine="640"/>
      </w:pPr>
      <w:r>
        <w:t>指标</w:t>
      </w:r>
      <w:r>
        <w:rPr>
          <w:rFonts w:hint="eastAsia"/>
        </w:rPr>
        <w:t>2</w:t>
      </w:r>
      <w:r>
        <w:t>：</w:t>
      </w:r>
      <w:r>
        <w:rPr>
          <w:rFonts w:hint="eastAsia"/>
        </w:rPr>
        <w:t>科技馆运行维护成本</w:t>
      </w:r>
      <w:r>
        <w:t>，预期指标值</w:t>
      </w:r>
      <w:r>
        <w:rPr>
          <w:rFonts w:hint="eastAsia"/>
        </w:rPr>
        <w:t>小于或等于</w:t>
      </w:r>
      <w:r>
        <w:rPr>
          <w:rFonts w:hint="eastAsia"/>
        </w:rPr>
        <w:t>43.50</w:t>
      </w:r>
      <w:r>
        <w:rPr>
          <w:rFonts w:hint="eastAsia"/>
        </w:rPr>
        <w:t>万元</w:t>
      </w:r>
      <w:r>
        <w:t>，指标完成值</w:t>
      </w:r>
      <w:r>
        <w:rPr>
          <w:rFonts w:hint="eastAsia"/>
        </w:rPr>
        <w:t>43.5</w:t>
      </w:r>
      <w:r>
        <w:rPr>
          <w:rFonts w:hint="eastAsia"/>
        </w:rPr>
        <w:t>万元</w:t>
      </w:r>
      <w:r>
        <w:t>，完成率：</w:t>
      </w:r>
      <w:r>
        <w:rPr>
          <w:rFonts w:hint="eastAsia"/>
        </w:rPr>
        <w:t>100%</w:t>
      </w:r>
      <w:r>
        <w:t>；</w:t>
      </w:r>
    </w:p>
    <w:p w:rsidR="00A34B54" w:rsidRDefault="00D44A12">
      <w:pPr>
        <w:ind w:firstLine="640"/>
      </w:pPr>
      <w:r>
        <w:t>本项满分</w:t>
      </w:r>
      <w:r>
        <w:rPr>
          <w:rFonts w:hint="eastAsia"/>
        </w:rPr>
        <w:t>4</w:t>
      </w:r>
      <w:r>
        <w:t>分，评估得分</w:t>
      </w:r>
      <w:r>
        <w:rPr>
          <w:rFonts w:hint="eastAsia"/>
        </w:rPr>
        <w:t>4</w:t>
      </w:r>
      <w:r>
        <w:t>分。</w:t>
      </w:r>
    </w:p>
    <w:p w:rsidR="00A34B54" w:rsidRDefault="00D44A12">
      <w:pPr>
        <w:pStyle w:val="2"/>
        <w:ind w:firstLine="640"/>
      </w:pPr>
      <w:bookmarkStart w:id="140" w:name="_Toc27548"/>
      <w:bookmarkStart w:id="141" w:name="_Toc2912"/>
      <w:bookmarkStart w:id="142" w:name="_Toc18194"/>
      <w:bookmarkStart w:id="143" w:name="_Toc14881"/>
      <w:bookmarkStart w:id="144" w:name="_Toc24492"/>
      <w:r>
        <w:rPr>
          <w:rFonts w:hint="eastAsia"/>
        </w:rPr>
        <w:lastRenderedPageBreak/>
        <w:t>（四）项目效益情况</w:t>
      </w:r>
      <w:bookmarkEnd w:id="140"/>
      <w:bookmarkEnd w:id="141"/>
      <w:bookmarkEnd w:id="142"/>
      <w:bookmarkEnd w:id="143"/>
      <w:bookmarkEnd w:id="144"/>
    </w:p>
    <w:p w:rsidR="00A34B54" w:rsidRDefault="00D44A12">
      <w:pPr>
        <w:ind w:firstLine="643"/>
        <w:rPr>
          <w:b/>
          <w:bCs/>
        </w:rPr>
      </w:pPr>
      <w:bookmarkStart w:id="145" w:name="_Toc8370"/>
      <w:bookmarkStart w:id="146" w:name="_Toc15599"/>
      <w:r>
        <w:rPr>
          <w:b/>
          <w:bCs/>
        </w:rPr>
        <w:t>1.</w:t>
      </w:r>
      <w:r>
        <w:rPr>
          <w:b/>
          <w:bCs/>
        </w:rPr>
        <w:t>实施效益</w:t>
      </w:r>
      <w:bookmarkEnd w:id="145"/>
      <w:bookmarkEnd w:id="146"/>
    </w:p>
    <w:p w:rsidR="00A34B54" w:rsidRDefault="00D44A12">
      <w:pPr>
        <w:ind w:firstLine="640"/>
      </w:pPr>
      <w:r>
        <w:t>本项目实施所产生的效益主要包括社会效益。项目的实施</w:t>
      </w:r>
      <w:r>
        <w:rPr>
          <w:rFonts w:hint="eastAsia"/>
        </w:rPr>
        <w:t>年服务观众</w:t>
      </w:r>
      <w:r>
        <w:rPr>
          <w:rFonts w:hint="eastAsia"/>
        </w:rPr>
        <w:t>1.5</w:t>
      </w:r>
      <w:r>
        <w:rPr>
          <w:rFonts w:hint="eastAsia"/>
        </w:rPr>
        <w:t>万人次。</w:t>
      </w:r>
    </w:p>
    <w:p w:rsidR="00A34B54" w:rsidRDefault="00D44A12">
      <w:pPr>
        <w:ind w:firstLine="640"/>
      </w:pPr>
      <w:r>
        <w:t>本项满分</w:t>
      </w:r>
      <w:r>
        <w:rPr>
          <w:rFonts w:hint="eastAsia"/>
        </w:rPr>
        <w:t>10</w:t>
      </w:r>
      <w:r>
        <w:t>分，评估得分</w:t>
      </w:r>
      <w:r>
        <w:rPr>
          <w:rFonts w:hint="eastAsia"/>
        </w:rPr>
        <w:t>10</w:t>
      </w:r>
      <w:r>
        <w:t>分。</w:t>
      </w:r>
    </w:p>
    <w:p w:rsidR="00A34B54" w:rsidRDefault="00D44A12">
      <w:pPr>
        <w:ind w:firstLine="643"/>
        <w:rPr>
          <w:b/>
          <w:bCs/>
        </w:rPr>
      </w:pPr>
      <w:bookmarkStart w:id="147" w:name="_Toc31503"/>
      <w:bookmarkStart w:id="148" w:name="_Toc20772"/>
      <w:r>
        <w:rPr>
          <w:b/>
          <w:bCs/>
        </w:rPr>
        <w:t>2.</w:t>
      </w:r>
      <w:r>
        <w:rPr>
          <w:b/>
          <w:bCs/>
        </w:rPr>
        <w:t>满意度</w:t>
      </w:r>
      <w:bookmarkEnd w:id="147"/>
      <w:bookmarkEnd w:id="148"/>
    </w:p>
    <w:p w:rsidR="00A34B54" w:rsidRDefault="00D44A12">
      <w:pPr>
        <w:ind w:firstLine="640"/>
      </w:pPr>
      <w:r>
        <w:t>本项目服</w:t>
      </w:r>
      <w:r>
        <w:rPr>
          <w:rFonts w:hint="eastAsia"/>
        </w:rPr>
        <w:t>务对象和受益群众主要是全县各族群众，通过问卷调查方式收集服务对象和受益群众对本项目实施的满意度。调查人群都表示很满意，都认为本项目实施后，提高了自身及家人的科学素养，丰富的展览和教育活动让大家轻松学到实用的科学知识。项目还改善了县域内文化休闲环境，为居民提供了高品质、寓教于乐的休闲去处，充实了大家的业余生活</w:t>
      </w:r>
      <w:r>
        <w:rPr>
          <w:rFonts w:hint="eastAsia"/>
        </w:rPr>
        <w:t xml:space="preserve"> </w:t>
      </w:r>
      <w:r>
        <w:rPr>
          <w:rFonts w:hint="eastAsia"/>
        </w:rPr>
        <w:t>，成为民</w:t>
      </w:r>
      <w:r>
        <w:rPr>
          <w:rFonts w:hint="eastAsia"/>
        </w:rPr>
        <w:t>众心目中提升生活品质的优质项目</w:t>
      </w:r>
      <w:r>
        <w:t>。</w:t>
      </w:r>
    </w:p>
    <w:p w:rsidR="00A34B54" w:rsidRDefault="00D44A12">
      <w:pPr>
        <w:ind w:firstLine="640"/>
      </w:pPr>
      <w:r>
        <w:t>本项满分</w:t>
      </w:r>
      <w:r>
        <w:t>10</w:t>
      </w:r>
      <w:r>
        <w:t>分，评估得分</w:t>
      </w:r>
      <w:r>
        <w:t>10</w:t>
      </w:r>
      <w:r>
        <w:t>分。</w:t>
      </w:r>
    </w:p>
    <w:p w:rsidR="00A34B54" w:rsidRDefault="00D44A12">
      <w:pPr>
        <w:pStyle w:val="2"/>
        <w:ind w:firstLine="640"/>
        <w:rPr>
          <w:rFonts w:eastAsia="仿宋_GB2312"/>
        </w:rPr>
      </w:pPr>
      <w:bookmarkStart w:id="149" w:name="_Toc3310"/>
      <w:bookmarkStart w:id="150" w:name="_Toc17413"/>
      <w:bookmarkStart w:id="151" w:name="_Toc20473"/>
      <w:bookmarkStart w:id="152" w:name="_Toc31348"/>
      <w:bookmarkStart w:id="153" w:name="_Toc23114"/>
      <w:bookmarkStart w:id="154" w:name="_Toc24261"/>
      <w:r>
        <w:rPr>
          <w:rFonts w:ascii="黑体" w:hAnsi="黑体" w:cs="黑体" w:hint="eastAsia"/>
        </w:rPr>
        <w:t>五、主要经验及做法、存在的问题及原因分析</w:t>
      </w:r>
      <w:bookmarkEnd w:id="149"/>
      <w:bookmarkEnd w:id="150"/>
      <w:bookmarkEnd w:id="151"/>
      <w:bookmarkEnd w:id="152"/>
      <w:bookmarkEnd w:id="153"/>
      <w:bookmarkEnd w:id="154"/>
    </w:p>
    <w:p w:rsidR="00A34B54" w:rsidRDefault="00D44A12">
      <w:pPr>
        <w:pStyle w:val="3"/>
        <w:ind w:firstLine="643"/>
        <w:rPr>
          <w:rFonts w:ascii="楷体" w:eastAsia="楷体" w:hAnsi="楷体" w:cs="楷体"/>
        </w:rPr>
      </w:pPr>
      <w:bookmarkStart w:id="155" w:name="_Toc14362"/>
      <w:bookmarkStart w:id="156" w:name="_Toc6522"/>
      <w:bookmarkStart w:id="157" w:name="_Toc15971"/>
      <w:bookmarkStart w:id="158" w:name="_Toc10514"/>
      <w:bookmarkStart w:id="159" w:name="_Toc6741"/>
      <w:r>
        <w:rPr>
          <w:rFonts w:ascii="楷体" w:eastAsia="楷体" w:hAnsi="楷体" w:cs="楷体" w:hint="eastAsia"/>
        </w:rPr>
        <w:t>（一）主要经验及做法</w:t>
      </w:r>
      <w:bookmarkEnd w:id="155"/>
      <w:bookmarkEnd w:id="156"/>
      <w:bookmarkEnd w:id="157"/>
      <w:bookmarkEnd w:id="158"/>
      <w:bookmarkEnd w:id="159"/>
    </w:p>
    <w:p w:rsidR="00A34B54" w:rsidRDefault="00D44A12">
      <w:pPr>
        <w:ind w:firstLine="640"/>
        <w:rPr>
          <w:rFonts w:eastAsia="方正仿宋_GBK"/>
          <w:bCs/>
          <w:szCs w:val="32"/>
        </w:rPr>
      </w:pPr>
      <w:bookmarkStart w:id="160" w:name="_Toc13345"/>
      <w:bookmarkStart w:id="161" w:name="_Toc22271"/>
      <w:bookmarkStart w:id="162" w:name="_Toc5702"/>
      <w:bookmarkStart w:id="163" w:name="_Toc13270"/>
      <w:bookmarkStart w:id="164" w:name="_Toc20116"/>
      <w:r>
        <w:rPr>
          <w:rFonts w:eastAsia="方正仿宋_GBK" w:hint="eastAsia"/>
          <w:bCs/>
          <w:szCs w:val="32"/>
        </w:rPr>
        <w:t>科技馆免费开放补助资金在县委、县政府的支持下，在相关部门的配合下，全面顺利完成，绩效评价“优”，主要经验及做法如下：</w:t>
      </w:r>
    </w:p>
    <w:p w:rsidR="00A34B54" w:rsidRDefault="00D44A12">
      <w:pPr>
        <w:pStyle w:val="2"/>
        <w:ind w:firstLine="640"/>
        <w:rPr>
          <w:rFonts w:eastAsia="方正仿宋_GBK"/>
          <w:szCs w:val="32"/>
        </w:rPr>
      </w:pPr>
      <w:bookmarkStart w:id="165" w:name="_Toc22405"/>
      <w:bookmarkStart w:id="166" w:name="_Toc9914"/>
      <w:r>
        <w:rPr>
          <w:rFonts w:eastAsia="方正仿宋_GBK" w:hint="eastAsia"/>
          <w:szCs w:val="32"/>
        </w:rPr>
        <w:t>1.</w:t>
      </w:r>
      <w:r>
        <w:rPr>
          <w:rFonts w:eastAsia="方正仿宋_GBK" w:hint="eastAsia"/>
          <w:szCs w:val="32"/>
        </w:rPr>
        <w:t>严格资金支出监管。加强对资金使用的全过程监管，确保资金专款专用，防止资金被挤占、挪用、截留和滞留。通过国库集中支付制度，规范资金支付流程，提高资金支付</w:t>
      </w:r>
      <w:r>
        <w:rPr>
          <w:rFonts w:eastAsia="方正仿宋_GBK" w:hint="eastAsia"/>
          <w:szCs w:val="32"/>
        </w:rPr>
        <w:lastRenderedPageBreak/>
        <w:t>的透明度和安全性。涉及政府采购的，严格按照政府采购法律法规和有关制度执行，确保采购活动公平、公正、公开。同时，加强对资金使用情况的审计监督，定期对科技馆免费开放资金进行审计，及时发现和纠正资金使用中存在的问题。</w:t>
      </w:r>
    </w:p>
    <w:p w:rsidR="00A34B54" w:rsidRDefault="00D44A12">
      <w:pPr>
        <w:pStyle w:val="2"/>
        <w:ind w:firstLine="640"/>
        <w:rPr>
          <w:rFonts w:eastAsia="方正仿宋_GBK"/>
          <w:szCs w:val="32"/>
        </w:rPr>
      </w:pPr>
      <w:r>
        <w:rPr>
          <w:rFonts w:eastAsia="方正仿宋_GBK" w:hint="eastAsia"/>
          <w:szCs w:val="32"/>
        </w:rPr>
        <w:t>2. </w:t>
      </w:r>
      <w:r>
        <w:rPr>
          <w:rFonts w:eastAsia="方正仿宋_GBK" w:hint="eastAsia"/>
          <w:szCs w:val="32"/>
        </w:rPr>
        <w:t>开展科普项目合作。科技馆与学校建立校馆联动机制，整合科普资源，通过举办科普展览、科普讲座、科普体验活动等形式，向青少年普及人工智能知识，取得</w:t>
      </w:r>
      <w:r>
        <w:rPr>
          <w:rFonts w:eastAsia="方正仿宋_GBK" w:hint="eastAsia"/>
          <w:szCs w:val="32"/>
        </w:rPr>
        <w:t>了良好的科普效果，共同推动科普事业发展。</w:t>
      </w:r>
      <w:r>
        <w:rPr>
          <w:rFonts w:eastAsia="方正仿宋_GBK" w:hint="eastAsia"/>
          <w:szCs w:val="32"/>
        </w:rPr>
        <w:t xml:space="preserve"> </w:t>
      </w:r>
    </w:p>
    <w:p w:rsidR="00A34B54" w:rsidRDefault="00D44A12">
      <w:pPr>
        <w:pStyle w:val="2"/>
        <w:ind w:firstLine="640"/>
        <w:rPr>
          <w:rFonts w:eastAsia="方正仿宋_GBK"/>
          <w:szCs w:val="32"/>
        </w:rPr>
      </w:pPr>
      <w:r>
        <w:rPr>
          <w:rFonts w:eastAsia="方正仿宋_GBK" w:hint="eastAsia"/>
          <w:szCs w:val="32"/>
        </w:rPr>
        <w:t>3. </w:t>
      </w:r>
      <w:r>
        <w:rPr>
          <w:rFonts w:eastAsia="方正仿宋_GBK" w:hint="eastAsia"/>
          <w:szCs w:val="32"/>
        </w:rPr>
        <w:t>推进科普资源共享。利用现代信息技术，建立科普资源共享平台，实现科技馆与其他科普机构之间的科普资源共享。通过共享科普展品、科普课程、科普活动方案等资源，降低科普成本，提高科普资源的利用效率。</w:t>
      </w:r>
    </w:p>
    <w:p w:rsidR="00A34B54" w:rsidRDefault="00D44A12">
      <w:pPr>
        <w:pStyle w:val="3"/>
        <w:ind w:firstLine="643"/>
        <w:rPr>
          <w:rFonts w:ascii="楷体" w:eastAsia="楷体" w:hAnsi="楷体" w:cs="楷体"/>
        </w:rPr>
      </w:pPr>
      <w:r>
        <w:rPr>
          <w:rFonts w:ascii="楷体" w:eastAsia="楷体" w:hAnsi="楷体" w:cs="楷体" w:hint="eastAsia"/>
        </w:rPr>
        <w:t>（二）存在问题及原因分析</w:t>
      </w:r>
      <w:bookmarkEnd w:id="165"/>
      <w:bookmarkEnd w:id="166"/>
    </w:p>
    <w:p w:rsidR="00A34B54" w:rsidRDefault="00D44A12">
      <w:pPr>
        <w:pStyle w:val="2"/>
        <w:ind w:firstLine="640"/>
        <w:rPr>
          <w:rFonts w:eastAsia="方正仿宋_GBK"/>
          <w:szCs w:val="32"/>
        </w:rPr>
      </w:pPr>
      <w:r>
        <w:rPr>
          <w:rFonts w:eastAsia="方正仿宋_GBK" w:hint="eastAsia"/>
          <w:szCs w:val="32"/>
        </w:rPr>
        <w:t>1. </w:t>
      </w:r>
      <w:r>
        <w:rPr>
          <w:rFonts w:eastAsia="方正仿宋_GBK" w:hint="eastAsia"/>
          <w:szCs w:val="32"/>
        </w:rPr>
        <w:t>科技馆运营方面。馆内部分展品的互动体验功能失灵，在日常维护中缺乏专业技术人员，维修周期长，导致展品可使用率下降。同时，在游客高峰时段，馆内的疏导和管理机制不完善，导致人流拥堵，存在一定安全隐患。</w:t>
      </w:r>
      <w:r>
        <w:rPr>
          <w:rFonts w:eastAsia="方正仿宋_GBK" w:hint="eastAsia"/>
          <w:szCs w:val="32"/>
        </w:rPr>
        <w:t xml:space="preserve"> </w:t>
      </w:r>
    </w:p>
    <w:p w:rsidR="00A34B54" w:rsidRDefault="00D44A12">
      <w:pPr>
        <w:pStyle w:val="2"/>
        <w:ind w:firstLine="640"/>
        <w:rPr>
          <w:rFonts w:eastAsia="方正仿宋_GBK"/>
          <w:szCs w:val="32"/>
        </w:rPr>
      </w:pPr>
      <w:r>
        <w:rPr>
          <w:rFonts w:eastAsia="方正仿宋_GBK" w:hint="eastAsia"/>
          <w:szCs w:val="32"/>
        </w:rPr>
        <w:t>2. </w:t>
      </w:r>
      <w:r>
        <w:rPr>
          <w:rFonts w:eastAsia="方正仿宋_GBK" w:hint="eastAsia"/>
          <w:szCs w:val="32"/>
        </w:rPr>
        <w:t>活动筹划方面。活动形式较为单一，缺乏</w:t>
      </w:r>
      <w:r>
        <w:rPr>
          <w:rFonts w:eastAsia="方正仿宋_GBK" w:hint="eastAsia"/>
          <w:szCs w:val="32"/>
        </w:rPr>
        <w:t>创新，多以传统的科普讲座和展览为主，未能充分结合当下热门的科技元素和互动体验形式，对青少年和公众的吸引力不足。在活动策划前期，缺乏充分的市场调研和受众分析，导致活动内</w:t>
      </w:r>
      <w:r>
        <w:rPr>
          <w:rFonts w:eastAsia="方正仿宋_GBK" w:hint="eastAsia"/>
          <w:szCs w:val="32"/>
        </w:rPr>
        <w:lastRenderedPageBreak/>
        <w:t>容与公众需求脱节，参与度不高。</w:t>
      </w:r>
    </w:p>
    <w:p w:rsidR="00A34B54" w:rsidRDefault="00D44A12">
      <w:pPr>
        <w:pStyle w:val="2"/>
        <w:ind w:firstLine="640"/>
        <w:rPr>
          <w:rFonts w:eastAsia="方正仿宋_GBK"/>
          <w:szCs w:val="32"/>
        </w:rPr>
      </w:pPr>
      <w:r>
        <w:rPr>
          <w:rFonts w:eastAsia="方正仿宋_GBK" w:hint="eastAsia"/>
          <w:szCs w:val="32"/>
        </w:rPr>
        <w:t>3. </w:t>
      </w:r>
      <w:r>
        <w:rPr>
          <w:rFonts w:eastAsia="方正仿宋_GBK" w:hint="eastAsia"/>
          <w:szCs w:val="32"/>
        </w:rPr>
        <w:t>宣传效果方面。宣传渠道有限，主要依赖线下张贴海报和发放传单，线上宣传仅局限于微信公众号，且更新不及时，粉丝数量少，传播范围狭窄。宣传内容缺乏吸引力，未能突出科技馆的特色和亮点，无法有效激发公众的参观兴趣。同时，在与媒体合作方面缺乏主动性，未能充分利用电视、广播、网络媒体等资源进行广泛宣传。</w:t>
      </w:r>
      <w:r>
        <w:rPr>
          <w:rFonts w:eastAsia="方正仿宋_GBK" w:hint="eastAsia"/>
          <w:szCs w:val="32"/>
        </w:rPr>
        <w:t xml:space="preserve"> </w:t>
      </w:r>
    </w:p>
    <w:p w:rsidR="00A34B54" w:rsidRDefault="00D44A12">
      <w:pPr>
        <w:pStyle w:val="2"/>
        <w:ind w:firstLine="640"/>
        <w:rPr>
          <w:rFonts w:ascii="黑体" w:hAnsi="黑体" w:cs="黑体"/>
        </w:rPr>
      </w:pPr>
      <w:bookmarkStart w:id="167" w:name="_Toc21509"/>
      <w:r>
        <w:rPr>
          <w:rFonts w:ascii="黑体" w:hAnsi="黑体" w:cs="黑体" w:hint="eastAsia"/>
        </w:rPr>
        <w:t>六、有关建议</w:t>
      </w:r>
      <w:bookmarkEnd w:id="160"/>
      <w:bookmarkEnd w:id="161"/>
      <w:bookmarkEnd w:id="162"/>
      <w:bookmarkEnd w:id="163"/>
      <w:bookmarkEnd w:id="164"/>
      <w:bookmarkEnd w:id="167"/>
    </w:p>
    <w:p w:rsidR="00A34B54" w:rsidRDefault="00D44A12">
      <w:pPr>
        <w:pStyle w:val="2"/>
        <w:ind w:firstLine="640"/>
        <w:rPr>
          <w:rFonts w:eastAsia="方正仿宋_GBK"/>
          <w:szCs w:val="32"/>
        </w:rPr>
      </w:pPr>
      <w:bookmarkStart w:id="168" w:name="_Toc12100"/>
      <w:bookmarkStart w:id="169" w:name="_Toc21621"/>
      <w:bookmarkStart w:id="170" w:name="_Toc24871"/>
      <w:bookmarkStart w:id="171" w:name="_Toc22823"/>
      <w:bookmarkStart w:id="172" w:name="_Toc5794"/>
      <w:r>
        <w:rPr>
          <w:rFonts w:eastAsia="方正仿宋_GBK" w:hint="eastAsia"/>
          <w:szCs w:val="32"/>
        </w:rPr>
        <w:t>1. </w:t>
      </w:r>
      <w:r>
        <w:rPr>
          <w:rFonts w:eastAsia="方正仿宋_GBK" w:hint="eastAsia"/>
          <w:szCs w:val="32"/>
        </w:rPr>
        <w:t>针对科技馆运营问题。设立专项设备维护资金，定期对设施设备进行全面检查与维护，与专业维修机构建立长期合作，确保展品故障能及时修复。制定完善的高峰时段应急预案，增加工作人员负责疏导人流，并安装监控设备，实时掌握馆内人流情况。</w:t>
      </w:r>
      <w:r>
        <w:rPr>
          <w:rFonts w:eastAsia="方正仿宋_GBK" w:hint="eastAsia"/>
          <w:szCs w:val="32"/>
        </w:rPr>
        <w:t xml:space="preserve"> </w:t>
      </w:r>
    </w:p>
    <w:p w:rsidR="00A34B54" w:rsidRDefault="00D44A12">
      <w:pPr>
        <w:pStyle w:val="2"/>
        <w:ind w:firstLine="640"/>
        <w:rPr>
          <w:rFonts w:eastAsia="方正仿宋_GBK"/>
          <w:szCs w:val="32"/>
        </w:rPr>
      </w:pPr>
      <w:r>
        <w:rPr>
          <w:rFonts w:eastAsia="方正仿宋_GBK" w:hint="eastAsia"/>
          <w:szCs w:val="32"/>
        </w:rPr>
        <w:t>2. </w:t>
      </w:r>
      <w:r>
        <w:rPr>
          <w:rFonts w:eastAsia="方正仿宋_GBK" w:hint="eastAsia"/>
          <w:szCs w:val="32"/>
        </w:rPr>
        <w:t>针对活动筹划问题。定期研究热门科技趋势和社会热点，设计如科技挑战赛、沉浸式科普剧等新颖活动。在活动策划前，通过线上问卷、实地访谈等方式开展充分的市场调研，了解不同年龄段、职业人群的科普需求。建立活动组织协调机制，明确各部门职责，定期召开沟通会议，及时解决问题。</w:t>
      </w:r>
      <w:r>
        <w:rPr>
          <w:rFonts w:eastAsia="方正仿宋_GBK" w:hint="eastAsia"/>
          <w:szCs w:val="32"/>
        </w:rPr>
        <w:t xml:space="preserve"> </w:t>
      </w:r>
    </w:p>
    <w:p w:rsidR="00A34B54" w:rsidRDefault="00D44A12">
      <w:pPr>
        <w:pStyle w:val="2"/>
        <w:ind w:firstLine="640"/>
        <w:rPr>
          <w:rFonts w:eastAsia="方正仿宋_GBK"/>
          <w:szCs w:val="32"/>
        </w:rPr>
      </w:pPr>
      <w:r>
        <w:rPr>
          <w:rFonts w:eastAsia="方正仿宋_GBK" w:hint="eastAsia"/>
          <w:szCs w:val="32"/>
        </w:rPr>
        <w:t>3. </w:t>
      </w:r>
      <w:r>
        <w:rPr>
          <w:rFonts w:eastAsia="方正仿宋_GBK" w:hint="eastAsia"/>
          <w:szCs w:val="32"/>
        </w:rPr>
        <w:t>针对宣</w:t>
      </w:r>
      <w:r>
        <w:rPr>
          <w:rFonts w:eastAsia="方正仿宋_GBK" w:hint="eastAsia"/>
          <w:szCs w:val="32"/>
        </w:rPr>
        <w:t>传效果问题。制定全面的宣传推广方案，拓展宣传渠道，除了维护好微信公众号外，积极利用抖音、小红书等热门社交平台进行宣传。制作精美的宣传短视频和图</w:t>
      </w:r>
      <w:r>
        <w:rPr>
          <w:rFonts w:eastAsia="方正仿宋_GBK" w:hint="eastAsia"/>
          <w:szCs w:val="32"/>
        </w:rPr>
        <w:lastRenderedPageBreak/>
        <w:t>文，突出科技馆的独特展品和精彩活动。主动与当地电视台、广播电台、网络媒体建立合作关系，争取更多的宣传报道机会。</w:t>
      </w:r>
    </w:p>
    <w:p w:rsidR="00A34B54" w:rsidRDefault="00D44A12">
      <w:pPr>
        <w:pStyle w:val="2"/>
        <w:ind w:firstLine="640"/>
        <w:rPr>
          <w:rFonts w:ascii="黑体" w:hAnsi="黑体" w:cs="黑体"/>
        </w:rPr>
      </w:pPr>
      <w:bookmarkStart w:id="173" w:name="_Toc25281"/>
      <w:r>
        <w:rPr>
          <w:rFonts w:ascii="黑体" w:hAnsi="黑体" w:cs="黑体"/>
        </w:rPr>
        <w:t>七、其他需要说明的问题</w:t>
      </w:r>
      <w:bookmarkEnd w:id="168"/>
      <w:bookmarkEnd w:id="169"/>
      <w:bookmarkEnd w:id="170"/>
      <w:bookmarkEnd w:id="171"/>
      <w:bookmarkEnd w:id="172"/>
      <w:bookmarkEnd w:id="173"/>
    </w:p>
    <w:p w:rsidR="00A34B54" w:rsidRDefault="00D44A12">
      <w:pPr>
        <w:ind w:firstLine="640"/>
      </w:pPr>
      <w:bookmarkStart w:id="174" w:name="OLE_LINK6"/>
      <w:bookmarkStart w:id="175" w:name="OLE_LINK5"/>
      <w:bookmarkStart w:id="176" w:name="_Toc4210"/>
      <w:bookmarkStart w:id="177" w:name="_Toc22021"/>
      <w:bookmarkStart w:id="178" w:name="_Toc28493"/>
      <w:bookmarkStart w:id="179" w:name="_Toc30245"/>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A34B54" w:rsidRDefault="00D44A12">
      <w:pPr>
        <w:ind w:firstLine="640"/>
      </w:pPr>
      <w:r>
        <w:rPr>
          <w:rFonts w:hint="eastAsia"/>
        </w:rPr>
        <w:t>2</w:t>
      </w:r>
      <w:r>
        <w:rPr>
          <w:rFonts w:hint="eastAsia"/>
        </w:rPr>
        <w:t>、</w:t>
      </w:r>
      <w:r>
        <w:t>评价结果分别编入政府决算和部门预算，报送本级人民代表大会常务委员会，并依法予以公开。</w:t>
      </w:r>
      <w:bookmarkEnd w:id="174"/>
      <w:bookmarkEnd w:id="175"/>
    </w:p>
    <w:p w:rsidR="00A34B54" w:rsidRDefault="00D44A12">
      <w:pPr>
        <w:pStyle w:val="2"/>
        <w:ind w:firstLine="640"/>
        <w:rPr>
          <w:rFonts w:ascii="黑体" w:hAnsi="黑体" w:cs="黑体"/>
        </w:rPr>
      </w:pPr>
      <w:r>
        <w:rPr>
          <w:rFonts w:ascii="黑体" w:hAnsi="黑体" w:cs="黑体"/>
        </w:rPr>
        <w:t>八、附件</w:t>
      </w:r>
      <w:bookmarkEnd w:id="176"/>
      <w:bookmarkEnd w:id="177"/>
      <w:bookmarkEnd w:id="178"/>
      <w:bookmarkEnd w:id="179"/>
    </w:p>
    <w:p w:rsidR="00A34B54" w:rsidRDefault="00D44A12">
      <w:pPr>
        <w:ind w:firstLine="640"/>
      </w:pPr>
      <w:r>
        <w:t>1</w:t>
      </w:r>
      <w:r>
        <w:t>、项目支出绩效自评表</w:t>
      </w:r>
    </w:p>
    <w:p w:rsidR="00A34B54" w:rsidRDefault="00D44A12">
      <w:pPr>
        <w:ind w:firstLine="640"/>
      </w:pPr>
      <w:r>
        <w:t>2</w:t>
      </w:r>
      <w:r>
        <w:t>、项目支出绩效评价指标体系及评分</w:t>
      </w:r>
    </w:p>
    <w:p w:rsidR="00A34B54" w:rsidRDefault="00A34B54">
      <w:pPr>
        <w:keepNext/>
        <w:ind w:firstLine="640"/>
        <w:rPr>
          <w:bCs/>
          <w:iCs/>
          <w:szCs w:val="21"/>
        </w:rPr>
        <w:sectPr w:rsidR="00A34B54">
          <w:footerReference w:type="default" r:id="rId9"/>
          <w:pgSz w:w="11906" w:h="16838"/>
          <w:pgMar w:top="1440" w:right="1800" w:bottom="1440" w:left="1800" w:header="851" w:footer="992" w:gutter="0"/>
          <w:pgNumType w:start="1"/>
          <w:cols w:space="720"/>
          <w:docGrid w:type="lines" w:linePitch="312"/>
        </w:sectPr>
      </w:pPr>
      <w:bookmarkStart w:id="180" w:name="_Toc15698"/>
      <w:bookmarkStart w:id="181" w:name="_Toc28598"/>
    </w:p>
    <w:p w:rsidR="00A34B54" w:rsidRDefault="00D44A12">
      <w:pPr>
        <w:ind w:firstLine="640"/>
      </w:pPr>
      <w:bookmarkStart w:id="182" w:name="_Toc22848"/>
      <w:r>
        <w:lastRenderedPageBreak/>
        <w:t>附件</w:t>
      </w:r>
      <w:r>
        <w:t>1</w:t>
      </w:r>
      <w:r>
        <w:t>：</w:t>
      </w:r>
      <w:bookmarkEnd w:id="180"/>
      <w:bookmarkEnd w:id="181"/>
      <w:r>
        <w:t>项目支出绩效自评表</w:t>
      </w:r>
      <w:bookmarkEnd w:id="182"/>
    </w:p>
    <w:p w:rsidR="00A34B54" w:rsidRDefault="00A34B54">
      <w:pPr>
        <w:ind w:firstLineChars="0" w:firstLine="0"/>
        <w:rPr>
          <w:sz w:val="18"/>
          <w:szCs w:val="18"/>
        </w:rPr>
      </w:pPr>
    </w:p>
    <w:tbl>
      <w:tblPr>
        <w:tblW w:w="5049" w:type="pct"/>
        <w:tblLayout w:type="fixed"/>
        <w:tblLook w:val="0600" w:firstRow="0" w:lastRow="0" w:firstColumn="0" w:lastColumn="0" w:noHBand="1" w:noVBand="1"/>
      </w:tblPr>
      <w:tblGrid>
        <w:gridCol w:w="818"/>
        <w:gridCol w:w="821"/>
        <w:gridCol w:w="819"/>
        <w:gridCol w:w="1858"/>
        <w:gridCol w:w="1285"/>
        <w:gridCol w:w="1028"/>
        <w:gridCol w:w="756"/>
        <w:gridCol w:w="804"/>
        <w:gridCol w:w="1655"/>
        <w:gridCol w:w="822"/>
        <w:gridCol w:w="1016"/>
        <w:gridCol w:w="822"/>
        <w:gridCol w:w="999"/>
        <w:gridCol w:w="810"/>
      </w:tblGrid>
      <w:tr w:rsidR="00A34B54">
        <w:trPr>
          <w:trHeight w:val="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34B54" w:rsidRDefault="00D44A12">
            <w:pPr>
              <w:pStyle w:val="a8"/>
              <w:outlineLvl w:val="9"/>
              <w:rPr>
                <w:rFonts w:hint="default"/>
              </w:rPr>
            </w:pPr>
            <w:bookmarkStart w:id="183" w:name="_Toc1641"/>
            <w:bookmarkStart w:id="184" w:name="_Toc28099"/>
            <w:bookmarkStart w:id="185" w:name="_Toc5134"/>
            <w:bookmarkStart w:id="186" w:name="_Toc22143"/>
            <w:r>
              <w:t>项目支出绩效自评表</w:t>
            </w:r>
          </w:p>
        </w:tc>
      </w:tr>
      <w:tr w:rsidR="00A34B54">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(2024</w:t>
            </w:r>
            <w:r>
              <w:t>年度</w:t>
            </w:r>
            <w:r>
              <w:t>)</w:t>
            </w:r>
          </w:p>
        </w:tc>
      </w:tr>
      <w:tr w:rsidR="00A34B54">
        <w:trPr>
          <w:trHeight w:val="270"/>
        </w:trPr>
        <w:tc>
          <w:tcPr>
            <w:tcW w:w="573"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项目名称</w:t>
            </w:r>
          </w:p>
        </w:tc>
        <w:tc>
          <w:tcPr>
            <w:tcW w:w="4426" w:type="pct"/>
            <w:gridSpan w:val="1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2024</w:t>
            </w:r>
            <w:r>
              <w:t>年中央科技馆免费开放补助资金</w:t>
            </w:r>
          </w:p>
        </w:tc>
      </w:tr>
      <w:tr w:rsidR="00A34B54">
        <w:trPr>
          <w:trHeight w:val="600"/>
        </w:trPr>
        <w:tc>
          <w:tcPr>
            <w:tcW w:w="573"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主管部门</w:t>
            </w:r>
          </w:p>
        </w:tc>
        <w:tc>
          <w:tcPr>
            <w:tcW w:w="2007" w:type="pct"/>
            <w:gridSpan w:val="5"/>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新疆尉犁县科学技术协会</w:t>
            </w:r>
          </w:p>
        </w:tc>
        <w:tc>
          <w:tcPr>
            <w:tcW w:w="859"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实施单位</w:t>
            </w:r>
          </w:p>
        </w:tc>
        <w:tc>
          <w:tcPr>
            <w:tcW w:w="1560" w:type="pct"/>
            <w:gridSpan w:val="5"/>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新疆尉犁县科学技术协会</w:t>
            </w:r>
          </w:p>
        </w:tc>
      </w:tr>
      <w:tr w:rsidR="00A34B54">
        <w:trPr>
          <w:trHeight w:val="440"/>
        </w:trPr>
        <w:tc>
          <w:tcPr>
            <w:tcW w:w="573" w:type="pct"/>
            <w:gridSpan w:val="2"/>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项目资金</w:t>
            </w:r>
            <w:r>
              <w:br/>
            </w:r>
            <w:r>
              <w:t>（万元）</w:t>
            </w:r>
          </w:p>
        </w:tc>
        <w:tc>
          <w:tcPr>
            <w:tcW w:w="935"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资金来源</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年初预算数</w:t>
            </w:r>
          </w:p>
        </w:tc>
        <w:tc>
          <w:tcPr>
            <w:tcW w:w="62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全年预算数</w:t>
            </w:r>
          </w:p>
        </w:tc>
        <w:tc>
          <w:tcPr>
            <w:tcW w:w="859"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全年执行数</w:t>
            </w:r>
          </w:p>
        </w:tc>
        <w:tc>
          <w:tcPr>
            <w:tcW w:w="64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分值权重</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执行率</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得分</w:t>
            </w:r>
          </w:p>
        </w:tc>
      </w:tr>
      <w:tr w:rsidR="00A34B54">
        <w:trPr>
          <w:trHeight w:val="440"/>
        </w:trPr>
        <w:tc>
          <w:tcPr>
            <w:tcW w:w="573" w:type="pct"/>
            <w:gridSpan w:val="2"/>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935"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年度资金总额</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45.00</w:t>
            </w:r>
          </w:p>
        </w:tc>
        <w:tc>
          <w:tcPr>
            <w:tcW w:w="62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47.00</w:t>
            </w:r>
          </w:p>
        </w:tc>
        <w:tc>
          <w:tcPr>
            <w:tcW w:w="859"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47.00</w:t>
            </w:r>
          </w:p>
        </w:tc>
        <w:tc>
          <w:tcPr>
            <w:tcW w:w="64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100.00%</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10.00</w:t>
            </w:r>
            <w:r>
              <w:t>分</w:t>
            </w:r>
          </w:p>
        </w:tc>
      </w:tr>
      <w:tr w:rsidR="00A34B54">
        <w:trPr>
          <w:trHeight w:val="440"/>
        </w:trPr>
        <w:tc>
          <w:tcPr>
            <w:tcW w:w="573" w:type="pct"/>
            <w:gridSpan w:val="2"/>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935"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其中：当年财政拨款</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45</w:t>
            </w:r>
          </w:p>
        </w:tc>
        <w:tc>
          <w:tcPr>
            <w:tcW w:w="62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47.00</w:t>
            </w:r>
          </w:p>
        </w:tc>
        <w:tc>
          <w:tcPr>
            <w:tcW w:w="859"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47.00</w:t>
            </w:r>
          </w:p>
        </w:tc>
        <w:tc>
          <w:tcPr>
            <w:tcW w:w="64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r>
      <w:tr w:rsidR="00A34B54">
        <w:trPr>
          <w:trHeight w:val="440"/>
        </w:trPr>
        <w:tc>
          <w:tcPr>
            <w:tcW w:w="573" w:type="pct"/>
            <w:gridSpan w:val="2"/>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935"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其他资金</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0</w:t>
            </w:r>
          </w:p>
        </w:tc>
        <w:tc>
          <w:tcPr>
            <w:tcW w:w="62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0.00</w:t>
            </w:r>
          </w:p>
        </w:tc>
        <w:tc>
          <w:tcPr>
            <w:tcW w:w="859" w:type="pct"/>
            <w:gridSpan w:val="2"/>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642"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r>
      <w:tr w:rsidR="00A34B54">
        <w:trPr>
          <w:trHeight w:val="600"/>
        </w:trPr>
        <w:tc>
          <w:tcPr>
            <w:tcW w:w="28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年度总体目标</w:t>
            </w:r>
          </w:p>
        </w:tc>
        <w:tc>
          <w:tcPr>
            <w:tcW w:w="3153" w:type="pct"/>
            <w:gridSpan w:val="8"/>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总体目标</w:t>
            </w:r>
          </w:p>
        </w:tc>
        <w:tc>
          <w:tcPr>
            <w:tcW w:w="1560" w:type="pct"/>
            <w:gridSpan w:val="5"/>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总体目标完成情况</w:t>
            </w:r>
          </w:p>
        </w:tc>
      </w:tr>
      <w:tr w:rsidR="00A34B54">
        <w:trPr>
          <w:trHeight w:val="23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3153" w:type="pct"/>
            <w:gridSpan w:val="8"/>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深入贯彻《全民科学素质行动规划纲要</w:t>
            </w:r>
            <w:r>
              <w:t>(2021-2035</w:t>
            </w:r>
            <w:r>
              <w:t>年</w:t>
            </w:r>
            <w:r>
              <w:t>)</w:t>
            </w:r>
            <w:r>
              <w:t>》精神，落实《中国科学技术协会事业发展“十四五”规划</w:t>
            </w:r>
            <w:r>
              <w:t>(2021-2025</w:t>
            </w:r>
            <w:r>
              <w:t>年</w:t>
            </w:r>
            <w:r>
              <w:t>)</w:t>
            </w:r>
            <w:r>
              <w:t>》和《中国科协科普发展规划</w:t>
            </w:r>
            <w:r>
              <w:t>(2021-2025</w:t>
            </w:r>
            <w:r>
              <w:t>年</w:t>
            </w:r>
            <w:r>
              <w:t>)</w:t>
            </w:r>
            <w:r>
              <w:t>》，充分发挥现代科技馆体系服务全民科学文化素质提升的作用，打造高质量发展的新时代中国特色现代科技馆体系，利用科技馆免费开放补助资金，继续丰富线上线下展教活动不少于</w:t>
            </w:r>
            <w:r>
              <w:t>15</w:t>
            </w:r>
            <w:r>
              <w:t>场次；跨站短期展览至少</w:t>
            </w:r>
            <w:r>
              <w:t>1</w:t>
            </w:r>
            <w:r>
              <w:t>次；持续更新展品共计</w:t>
            </w:r>
            <w:r>
              <w:t>6</w:t>
            </w:r>
            <w:r>
              <w:t>项，改善体验环境，年度展品展项维修</w:t>
            </w:r>
            <w:r>
              <w:t>4</w:t>
            </w:r>
            <w:r>
              <w:t>个。吸引更多观众学习科学知识，切实为全民科学素质提升发挥重要作用，进行科技辅导员</w:t>
            </w:r>
            <w:r>
              <w:t>培训至少</w:t>
            </w:r>
            <w:r>
              <w:t>40</w:t>
            </w:r>
            <w:r>
              <w:t>人次。</w:t>
            </w:r>
          </w:p>
        </w:tc>
        <w:tc>
          <w:tcPr>
            <w:tcW w:w="1560" w:type="pct"/>
            <w:gridSpan w:val="5"/>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充分发挥现代科技馆体系服务全民科学文化素质提升的作用，打造高质量发展的新时代中国特色现代科技馆体系，利用科技馆免费开放补助资金，继续丰富线上线下展教活动</w:t>
            </w:r>
            <w:r>
              <w:t>15</w:t>
            </w:r>
            <w:r>
              <w:t>场次；跨站短期展览</w:t>
            </w:r>
            <w:r>
              <w:t>1</w:t>
            </w:r>
            <w:r>
              <w:t>次；持续更新展品共计</w:t>
            </w:r>
            <w:r>
              <w:t>6</w:t>
            </w:r>
            <w:r>
              <w:t>项，改善体验环境，年度展品展项维修</w:t>
            </w:r>
            <w:r>
              <w:t>4</w:t>
            </w:r>
            <w:r>
              <w:t>个。吸引更多观众学习科学知识，切实为全民科学素质提升发挥重要作用，进行科技辅导员培训</w:t>
            </w:r>
            <w:r>
              <w:t>40</w:t>
            </w:r>
            <w:r>
              <w:t>人次。</w:t>
            </w:r>
          </w:p>
        </w:tc>
      </w:tr>
      <w:tr w:rsidR="00A34B54">
        <w:trPr>
          <w:trHeight w:val="1920"/>
        </w:trPr>
        <w:tc>
          <w:tcPr>
            <w:tcW w:w="286"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一级指标</w:t>
            </w: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二级指标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三级指标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指标值</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指标值设置依据</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上年完成值</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指标分值权重</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指标赋分规则</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佐证资料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指标实际完成值</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完成率</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指标得分</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偏差原因分析及改进措施</w:t>
            </w:r>
          </w:p>
        </w:tc>
      </w:tr>
      <w:tr w:rsidR="00A34B54">
        <w:trPr>
          <w:trHeight w:val="600"/>
        </w:trPr>
        <w:tc>
          <w:tcPr>
            <w:tcW w:w="28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年度绩效指标完成情况</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产出指标</w:t>
            </w: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科技馆展览教育面积</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&gt;=1052.88</w:t>
            </w:r>
            <w:r>
              <w:t>平方米</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=1052.88</w:t>
            </w:r>
            <w:r>
              <w:t>平方米</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科技馆年度正常开馆天数</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&gt;=135</w:t>
            </w:r>
            <w:r>
              <w:t>天</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180</w:t>
            </w:r>
            <w:r>
              <w:t>天</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=135</w:t>
            </w:r>
            <w:r>
              <w:t>天</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开展教育活动场次</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&gt;=15</w:t>
            </w:r>
            <w:r>
              <w:t>场次</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15</w:t>
            </w:r>
            <w:r>
              <w:t>场次</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=15</w:t>
            </w:r>
            <w:r>
              <w:t>场次</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开展短期展览数量</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&gt;=1</w:t>
            </w:r>
            <w:r>
              <w:t>次</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w:t>
            </w:r>
            <w:r>
              <w:t>次</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年度展品更新数量</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&gt;=6</w:t>
            </w:r>
            <w:r>
              <w:t>项</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5</w:t>
            </w:r>
            <w:r>
              <w:t>件</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=6</w:t>
            </w:r>
            <w:r>
              <w:t>项</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年度展品展项维修数量</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&gt;=4</w:t>
            </w:r>
            <w:r>
              <w:t>个</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w:t>
            </w:r>
            <w:r>
              <w:t>个</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w:t>
            </w:r>
            <w:r>
              <w:t>个</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数量指标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科技辅导员年培训人次</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&gt;=40</w:t>
            </w:r>
            <w:r>
              <w:t>人次</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=40</w:t>
            </w:r>
            <w:r>
              <w:t>人次</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质量指标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开展各类活动、展览按计划完成率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95%</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质量指标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展品验收合格率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质量指标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展品展项完好率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时效指标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展品更新按时验收率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时效指标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展品展项及时维修率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时效指标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科技辅导员培训按计划完成率</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成本指标</w:t>
            </w: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经济成本指标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科技馆宣传教育成本</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&lt;=3.50</w:t>
            </w:r>
            <w:r>
              <w:t>万元</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原始凭证</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=3.5</w:t>
            </w:r>
            <w:r>
              <w:t>万元</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经济成本指标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科技馆运行维护成本</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&lt;=43.5</w:t>
            </w:r>
            <w:r>
              <w:t>万元</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原始凭证</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=43.5</w:t>
            </w:r>
            <w:r>
              <w:t>万元</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效益指标</w:t>
            </w: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社会效益指标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年服务观众人次</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&gt;=1.50</w:t>
            </w:r>
            <w:r>
              <w:t>万人次</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20</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按照完成比例赋分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=1.5</w:t>
            </w:r>
            <w:r>
              <w:t>万人次</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20</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600"/>
        </w:trPr>
        <w:tc>
          <w:tcPr>
            <w:tcW w:w="28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满意度指标</w:t>
            </w:r>
          </w:p>
        </w:tc>
        <w:tc>
          <w:tcPr>
            <w:tcW w:w="28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满意度指标</w:t>
            </w:r>
          </w:p>
        </w:tc>
        <w:tc>
          <w:tcPr>
            <w:tcW w:w="6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受益群众满意度</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&gt;=95%</w:t>
            </w: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计划标准</w:t>
            </w: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满意度赋分</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工作资料</w:t>
            </w: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=95%</w:t>
            </w: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w:t>
            </w: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r w:rsidR="00A34B54">
        <w:trPr>
          <w:trHeight w:val="500"/>
        </w:trPr>
        <w:tc>
          <w:tcPr>
            <w:tcW w:w="1508" w:type="pct"/>
            <w:gridSpan w:val="4"/>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总分</w:t>
            </w:r>
          </w:p>
        </w:tc>
        <w:tc>
          <w:tcPr>
            <w:tcW w:w="449"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359"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63"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577"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355"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287"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c>
          <w:tcPr>
            <w:tcW w:w="348"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rPr>
                <w:rFonts w:hint="default"/>
              </w:rPr>
            </w:pPr>
            <w:r>
              <w:t>100.00</w:t>
            </w:r>
            <w:r>
              <w:t>分</w:t>
            </w:r>
          </w:p>
        </w:tc>
        <w:tc>
          <w:tcPr>
            <w:tcW w:w="281" w:type="pct"/>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rPr>
                <w:rFonts w:hint="default"/>
              </w:rPr>
            </w:pPr>
          </w:p>
        </w:tc>
      </w:tr>
    </w:tbl>
    <w:p w:rsidR="00A34B54" w:rsidRDefault="00A34B54">
      <w:pPr>
        <w:keepNext/>
        <w:keepLines/>
        <w:ind w:firstLineChars="0" w:firstLine="0"/>
        <w:rPr>
          <w:b/>
        </w:rPr>
        <w:sectPr w:rsidR="00A34B54">
          <w:pgSz w:w="16838" w:h="11906" w:orient="landscape"/>
          <w:pgMar w:top="1800" w:right="1440" w:bottom="1800" w:left="1440" w:header="851" w:footer="992" w:gutter="0"/>
          <w:cols w:space="720"/>
          <w:docGrid w:type="lines" w:linePitch="312"/>
        </w:sectPr>
      </w:pPr>
    </w:p>
    <w:p w:rsidR="00A34B54" w:rsidRDefault="00D44A12">
      <w:pPr>
        <w:ind w:firstLine="640"/>
      </w:pPr>
      <w:bookmarkStart w:id="187" w:name="_Toc23301"/>
      <w:bookmarkStart w:id="188" w:name="_Toc17961"/>
      <w:bookmarkEnd w:id="183"/>
      <w:bookmarkEnd w:id="184"/>
      <w:bookmarkEnd w:id="185"/>
      <w:bookmarkEnd w:id="186"/>
      <w:r>
        <w:lastRenderedPageBreak/>
        <w:t>附件</w:t>
      </w:r>
      <w:r>
        <w:rPr>
          <w:rFonts w:hint="eastAsia"/>
        </w:rPr>
        <w:t>2</w:t>
      </w:r>
      <w:r>
        <w:t>：项目支出绩效评价指标体系及评分</w:t>
      </w:r>
      <w:bookmarkEnd w:id="187"/>
      <w:bookmarkEnd w:id="188"/>
    </w:p>
    <w:p w:rsidR="00A34B54" w:rsidRDefault="00D44A12">
      <w:pPr>
        <w:ind w:firstLine="640"/>
      </w:pPr>
      <w:r>
        <w:t>项目支出绩效评价指标体系及评分</w:t>
      </w:r>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A34B54">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一级</w:t>
            </w:r>
          </w:p>
          <w:p w:rsidR="00A34B54" w:rsidRDefault="00D44A12">
            <w:pPr>
              <w:pStyle w:val="a9"/>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三级</w:t>
            </w:r>
          </w:p>
          <w:p w:rsidR="00A34B54" w:rsidRDefault="00D44A12">
            <w:pPr>
              <w:pStyle w:val="a9"/>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得分</w:t>
            </w:r>
          </w:p>
        </w:tc>
      </w:tr>
      <w:tr w:rsidR="00A34B54">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w:t>
            </w:r>
            <w:r w:rsidR="009D4A60">
              <w:rPr>
                <w:rFonts w:hint="default"/>
                <w:sz w:val="18"/>
                <w:szCs w:val="18"/>
              </w:rPr>
              <w:t>和社会</w:t>
            </w:r>
            <w:bookmarkStart w:id="189" w:name="_GoBack"/>
            <w:bookmarkEnd w:id="189"/>
            <w:r>
              <w:rPr>
                <w:rFonts w:hint="default"/>
                <w:sz w:val="18"/>
                <w:szCs w:val="18"/>
              </w:rPr>
              <w:t>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r>
      <w:tr w:rsidR="00A34B54">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资金使</w:t>
            </w:r>
            <w:r>
              <w:rPr>
                <w:rFonts w:hint="default"/>
                <w:sz w:val="18"/>
                <w:szCs w:val="18"/>
              </w:rPr>
              <w:lastRenderedPageBreak/>
              <w:t>用合规性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lastRenderedPageBreak/>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3</w:t>
            </w:r>
          </w:p>
        </w:tc>
      </w:tr>
      <w:tr w:rsidR="00A34B54">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12</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12</w:t>
            </w:r>
          </w:p>
        </w:tc>
      </w:tr>
      <w:tr w:rsidR="00A34B54">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12</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A34B54" w:rsidRDefault="00A34B54">
            <w:pPr>
              <w:pStyle w:val="a9"/>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4</w:t>
            </w: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A34B54" w:rsidRDefault="00A34B54">
            <w:pPr>
              <w:pStyle w:val="a9"/>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34B54" w:rsidRDefault="00A34B54">
            <w:pPr>
              <w:pStyle w:val="a9"/>
              <w:spacing w:line="240" w:lineRule="exact"/>
              <w:jc w:val="both"/>
              <w:rPr>
                <w:rFonts w:hint="default"/>
                <w:sz w:val="18"/>
                <w:szCs w:val="18"/>
              </w:rPr>
            </w:pPr>
          </w:p>
        </w:tc>
      </w:tr>
      <w:tr w:rsidR="00A34B54">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实施</w:t>
            </w:r>
          </w:p>
          <w:p w:rsidR="00A34B54" w:rsidRDefault="00D44A12">
            <w:pPr>
              <w:pStyle w:val="a9"/>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10</w:t>
            </w:r>
          </w:p>
        </w:tc>
      </w:tr>
      <w:tr w:rsidR="00A34B54">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34B54" w:rsidRDefault="00A34B54">
            <w:pPr>
              <w:pStyle w:val="a9"/>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A34B54" w:rsidRDefault="00D44A12">
            <w:pPr>
              <w:pStyle w:val="a9"/>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A34B54" w:rsidRDefault="00D44A12">
            <w:pPr>
              <w:pStyle w:val="a9"/>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10</w:t>
            </w:r>
          </w:p>
        </w:tc>
      </w:tr>
      <w:tr w:rsidR="00A34B54">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A34B54" w:rsidRDefault="00D44A12">
            <w:pPr>
              <w:pStyle w:val="a9"/>
              <w:spacing w:line="240" w:lineRule="exact"/>
              <w:jc w:val="both"/>
              <w:rPr>
                <w:rFonts w:hint="default"/>
                <w:sz w:val="18"/>
                <w:szCs w:val="18"/>
              </w:rPr>
            </w:pPr>
            <w:r>
              <w:rPr>
                <w:rFonts w:hint="default"/>
                <w:sz w:val="18"/>
                <w:szCs w:val="18"/>
              </w:rPr>
              <w:t>100</w:t>
            </w:r>
          </w:p>
        </w:tc>
      </w:tr>
    </w:tbl>
    <w:p w:rsidR="00A34B54" w:rsidRDefault="00A34B54">
      <w:pPr>
        <w:ind w:firstLine="640"/>
      </w:pPr>
    </w:p>
    <w:p w:rsidR="00A34B54" w:rsidRDefault="00A34B54">
      <w:pPr>
        <w:ind w:firstLine="640"/>
      </w:pPr>
    </w:p>
    <w:sectPr w:rsidR="00A34B5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A12" w:rsidRDefault="00D44A12">
      <w:pPr>
        <w:spacing w:line="240" w:lineRule="auto"/>
        <w:ind w:firstLine="640"/>
      </w:pPr>
      <w:r>
        <w:separator/>
      </w:r>
    </w:p>
  </w:endnote>
  <w:endnote w:type="continuationSeparator" w:id="0">
    <w:p w:rsidR="00D44A12" w:rsidRDefault="00D44A1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555B3C3-8819-40C0-9A44-7D6EA0E28211}"/>
    <w:embedBold r:id="rId2" w:subsetted="1" w:fontKey="{E9BFC91A-AFD7-483A-9B36-D280568B7D9B}"/>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03EA3FEE-2971-405C-A802-EC1E0AF4BDAC}"/>
  </w:font>
  <w:font w:name="黑体">
    <w:altName w:val="SimHei"/>
    <w:panose1 w:val="02010600030101010101"/>
    <w:charset w:val="86"/>
    <w:family w:val="auto"/>
    <w:pitch w:val="variable"/>
    <w:sig w:usb0="800002BF" w:usb1="38CF7CFA" w:usb2="00000016" w:usb3="00000000" w:csb0="00040001" w:csb1="00000000"/>
    <w:embedRegular r:id="rId4" w:subsetted="1" w:fontKey="{31D48EEC-AB92-4A80-B573-BE661BD17DE4}"/>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embedRegular r:id="rId5" w:subsetted="1" w:fontKey="{072F27C2-32A8-4DEA-8B47-1B4E455D5A17}"/>
  </w:font>
  <w:font w:name="楷体">
    <w:panose1 w:val="02010609060101010101"/>
    <w:charset w:val="86"/>
    <w:family w:val="modern"/>
    <w:pitch w:val="fixed"/>
    <w:sig w:usb0="800002BF" w:usb1="38CF7CFA" w:usb2="00000016" w:usb3="00000000" w:csb0="00040001" w:csb1="00000000"/>
    <w:embedRegular r:id="rId6" w:subsetted="1" w:fontKey="{20B18433-7502-4FE8-AEAB-6591EE11F854}"/>
    <w:embedBold r:id="rId7" w:subsetted="1" w:fontKey="{CE74AE62-B3BA-4C39-A163-0D07DEFCCB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B54" w:rsidRDefault="00A34B54">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B54" w:rsidRDefault="00D44A12">
    <w:pPr>
      <w:pStyle w:val="a4"/>
      <w:ind w:firstLine="360"/>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A34B54" w:rsidRDefault="00D44A12">
                <w:pPr>
                  <w:pStyle w:val="a4"/>
                  <w:ind w:firstLine="360"/>
                </w:pPr>
                <w:r>
                  <w:fldChar w:fldCharType="begin"/>
                </w:r>
                <w:r>
                  <w:instrText xml:space="preserve"> PAGE  \* MERGEFORMAT </w:instrText>
                </w:r>
                <w:r>
                  <w:fldChar w:fldCharType="separate"/>
                </w:r>
                <w:r w:rsidR="009D4A60">
                  <w:rPr>
                    <w:noProof/>
                  </w:rPr>
                  <w:t>26</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A12" w:rsidRDefault="00D44A12">
      <w:pPr>
        <w:spacing w:line="240" w:lineRule="auto"/>
        <w:ind w:firstLine="640"/>
      </w:pPr>
      <w:r>
        <w:separator/>
      </w:r>
    </w:p>
  </w:footnote>
  <w:footnote w:type="continuationSeparator" w:id="0">
    <w:p w:rsidR="00D44A12" w:rsidRDefault="00D44A1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A34B54"/>
    <w:rsid w:val="009D4A60"/>
    <w:rsid w:val="00A34B54"/>
    <w:rsid w:val="00D44A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D06A9502-3132-4780-9EEE-1E1AB78F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Block Text"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a3">
    <w:name w:val="Block Text"/>
    <w:basedOn w:val="a"/>
    <w:qFormat/>
    <w:pPr>
      <w:spacing w:after="120" w:line="560" w:lineRule="exact"/>
      <w:ind w:leftChars="700" w:left="1440" w:rightChars="700" w:right="700" w:firstLine="960"/>
    </w:pPr>
    <w:rPr>
      <w:szCs w:val="24"/>
    </w:rPr>
  </w:style>
  <w:style w:type="paragraph" w:styleId="30">
    <w:name w:val="toc 3"/>
    <w:basedOn w:val="a"/>
    <w:next w:val="a"/>
    <w:uiPriority w:val="39"/>
    <w:qFormat/>
    <w:pPr>
      <w:ind w:leftChars="400" w:left="840"/>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next w:val="a"/>
    <w:qFormat/>
    <w:pPr>
      <w:spacing w:before="240" w:after="60"/>
      <w:jc w:val="center"/>
      <w:outlineLvl w:val="0"/>
    </w:pPr>
    <w:rPr>
      <w:rFonts w:ascii="Arial" w:hAnsi="Arial"/>
      <w:b/>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4"/>
    <w:uiPriority w:val="99"/>
    <w:rPr>
      <w:rFonts w:eastAsia="仿宋_GB2312" w:cs="Times New Roman"/>
      <w:kern w:val="2"/>
      <w:sz w:val="18"/>
      <w:szCs w:val="22"/>
    </w:rPr>
  </w:style>
  <w:style w:type="character" w:customStyle="1" w:styleId="Char0">
    <w:name w:val="页眉 Char"/>
    <w:link w:val="a5"/>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Lines/>
      <w:spacing w:line="240" w:lineRule="auto"/>
      <w:ind w:firstLineChars="0" w:firstLine="0"/>
      <w:jc w:val="center"/>
    </w:pPr>
    <w:rPr>
      <w:rFonts w:hint="eastAsia"/>
      <w:kern w:val="44"/>
      <w:sz w:val="21"/>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0"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0F902C97B65D432C8911B171B532708D_13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9101C5-B9B6-4B9F-9AF5-891734E0B891}">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2495</Words>
  <Characters>14223</Characters>
  <Application>Microsoft Office Word</Application>
  <DocSecurity>0</DocSecurity>
  <Lines>118</Lines>
  <Paragraphs>33</Paragraphs>
  <ScaleCrop>false</ScaleCrop>
  <Company>Microsoft</Company>
  <LinksUpToDate>false</LinksUpToDate>
  <CharactersWithSpaces>16685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2025-09-15T11:06:00Z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0F902C97B65D432C8911B171B532708D_13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