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p>
    <w:p>
      <w:pPr>
        <w:bidi w:val="0"/>
      </w:pPr>
    </w:p>
    <w:p>
      <w:pPr>
        <w:bidi w:val="0"/>
      </w:pPr>
    </w:p>
    <w:p>
      <w:pPr>
        <w:bidi w:val="0"/>
      </w:pPr>
    </w:p>
    <w:p>
      <w:pPr>
        <w:bidi w:val="0"/>
      </w:pPr>
    </w:p>
    <w:p>
      <w:pPr>
        <w:pStyle w:val="3"/>
        <w:bidi w:val="0"/>
        <w:rPr>
          <w:sz w:val="44"/>
          <w:szCs w:val="44"/>
        </w:rPr>
      </w:pPr>
      <w:r>
        <w:rPr>
          <w:sz w:val="44"/>
          <w:szCs w:val="44"/>
        </w:rPr>
        <w:t>项目支出绩效评价报告</w:t>
      </w:r>
    </w:p>
    <w:p>
      <w:pPr>
        <w:ind w:firstLine="640"/>
      </w:pPr>
    </w:p>
    <w:p>
      <w:pPr>
        <w:ind w:firstLine="640"/>
        <w:rPr>
          <w:highlight w:val="red"/>
        </w:rPr>
      </w:pPr>
    </w:p>
    <w:p>
      <w:pPr>
        <w:pStyle w:val="13"/>
        <w:bidi w:val="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（202</w:t>
      </w:r>
      <w:r>
        <w:rPr>
          <w:rFonts w:hint="eastAsia" w:ascii="方正仿宋_GBK" w:hAnsi="方正仿宋_GBK" w:eastAsia="方正仿宋_GBK" w:cs="方正仿宋_GBK"/>
          <w:sz w:val="32"/>
          <w:szCs w:val="32"/>
          <w:highlight w:val="none"/>
          <w:lang w:val="en-US" w:eastAsia="zh-CN"/>
        </w:rPr>
        <w:t>3</w:t>
      </w:r>
      <w:r>
        <w:rPr>
          <w:rFonts w:hint="eastAsia" w:ascii="方正仿宋_GBK" w:hAnsi="方正仿宋_GBK" w:eastAsia="方正仿宋_GBK" w:cs="方正仿宋_GBK"/>
          <w:sz w:val="32"/>
          <w:szCs w:val="32"/>
          <w:highlight w:val="none"/>
        </w:rPr>
        <w:t>年度）</w:t>
      </w:r>
    </w:p>
    <w:p>
      <w:pPr>
        <w:ind w:firstLine="640"/>
        <w:rPr>
          <w:rFonts w:hint="eastAsia" w:ascii="方正仿宋_GBK" w:hAnsi="方正仿宋_GBK" w:eastAsia="方正仿宋_GBK" w:cs="方正仿宋_GBK"/>
          <w:sz w:val="32"/>
          <w:szCs w:val="32"/>
          <w:highlight w:val="none"/>
        </w:rPr>
      </w:pPr>
    </w:p>
    <w:p>
      <w:pPr>
        <w:ind w:firstLine="640"/>
        <w:rPr>
          <w:rFonts w:hint="eastAsia" w:ascii="方正仿宋_GBK" w:hAnsi="方正仿宋_GBK" w:eastAsia="方正仿宋_GBK" w:cs="方正仿宋_GBK"/>
          <w:sz w:val="32"/>
          <w:szCs w:val="32"/>
          <w:highlight w:val="none"/>
        </w:rPr>
      </w:pPr>
    </w:p>
    <w:p>
      <w:pPr>
        <w:ind w:firstLine="640"/>
        <w:rPr>
          <w:rFonts w:hint="eastAsia" w:ascii="方正仿宋_GBK" w:hAnsi="方正仿宋_GBK" w:eastAsia="方正仿宋_GBK" w:cs="方正仿宋_GBK"/>
          <w:sz w:val="32"/>
          <w:szCs w:val="32"/>
          <w:highlight w:val="none"/>
        </w:rPr>
      </w:pPr>
    </w:p>
    <w:p>
      <w:pPr>
        <w:bidi w:val="0"/>
        <w:rPr>
          <w:rFonts w:hint="eastAsia" w:ascii="方正仿宋_GBK" w:hAnsi="方正仿宋_GBK" w:eastAsia="方正仿宋_GBK" w:cs="方正仿宋_GBK"/>
          <w:sz w:val="32"/>
          <w:szCs w:val="32"/>
          <w:highlight w:val="none"/>
        </w:rPr>
      </w:pPr>
    </w:p>
    <w:p>
      <w:pPr>
        <w:bidi w:val="0"/>
        <w:rPr>
          <w:rFonts w:hint="eastAsia" w:ascii="方正仿宋_GBK" w:hAnsi="方正仿宋_GBK" w:eastAsia="方正仿宋_GBK" w:cs="方正仿宋_GBK"/>
          <w:sz w:val="32"/>
          <w:szCs w:val="32"/>
          <w:highlight w:val="none"/>
        </w:rPr>
      </w:pPr>
    </w:p>
    <w:p>
      <w:pPr>
        <w:bidi w:val="0"/>
        <w:rPr>
          <w:rFonts w:hint="eastAsia"/>
          <w:lang w:eastAsia="zh-CN"/>
        </w:rPr>
      </w:pPr>
      <w:r>
        <w:rPr>
          <w:rFonts w:hint="eastAsia"/>
        </w:rPr>
        <w:t>项目名称：</w:t>
      </w:r>
      <w:r>
        <w:rPr>
          <w:rFonts w:hint="eastAsia"/>
          <w:lang w:eastAsia="zh-CN"/>
        </w:rPr>
        <w:t>2023年乡村振兴局驻村工作队</w:t>
      </w:r>
    </w:p>
    <w:p>
      <w:pPr>
        <w:bidi w:val="0"/>
        <w:rPr>
          <w:rFonts w:hint="eastAsia"/>
          <w:lang w:eastAsia="zh-CN"/>
        </w:rPr>
      </w:pPr>
      <w:r>
        <w:rPr>
          <w:rFonts w:hint="eastAsia"/>
          <w:lang w:eastAsia="zh-CN"/>
        </w:rPr>
        <w:t>为民办实事经费</w:t>
      </w:r>
    </w:p>
    <w:p>
      <w:pPr>
        <w:bidi w:val="0"/>
        <w:rPr>
          <w:rFonts w:hint="eastAsia"/>
          <w:lang w:eastAsia="zh-CN"/>
        </w:rPr>
      </w:pPr>
      <w:r>
        <w:rPr>
          <w:rFonts w:hint="eastAsia"/>
        </w:rPr>
        <w:t>实施单位（公章）：</w:t>
      </w:r>
      <w:r>
        <w:rPr>
          <w:rFonts w:hint="eastAsia"/>
          <w:lang w:eastAsia="zh-CN"/>
        </w:rPr>
        <w:t>尉犁县乡村振兴局</w:t>
      </w:r>
    </w:p>
    <w:p>
      <w:pPr>
        <w:bidi w:val="0"/>
        <w:rPr>
          <w:rFonts w:hint="eastAsia"/>
          <w:lang w:eastAsia="zh-CN"/>
        </w:rPr>
      </w:pPr>
      <w:r>
        <w:rPr>
          <w:rFonts w:hint="eastAsia"/>
        </w:rPr>
        <w:t>主管部门（公章）：</w:t>
      </w:r>
      <w:r>
        <w:rPr>
          <w:rFonts w:hint="eastAsia"/>
          <w:lang w:eastAsia="zh-CN"/>
        </w:rPr>
        <w:t>尉犁县乡村振兴局</w:t>
      </w:r>
    </w:p>
    <w:p>
      <w:pPr>
        <w:bidi w:val="0"/>
        <w:rPr>
          <w:rFonts w:hint="eastAsia"/>
          <w:lang w:val="en-US" w:eastAsia="zh-CN"/>
        </w:rPr>
      </w:pPr>
      <w:r>
        <w:rPr>
          <w:rFonts w:hint="eastAsia"/>
        </w:rPr>
        <w:t>项目负责人（签章）：</w:t>
      </w:r>
      <w:r>
        <w:rPr>
          <w:rFonts w:hint="eastAsia"/>
          <w:lang w:val="en-US" w:eastAsia="zh-CN"/>
        </w:rPr>
        <w:t>买合木提·吐尔逊</w:t>
      </w:r>
    </w:p>
    <w:p>
      <w:pPr>
        <w:bidi w:val="0"/>
        <w:rPr>
          <w:rFonts w:hint="eastAsia"/>
        </w:rPr>
      </w:pPr>
      <w:r>
        <w:rPr>
          <w:rFonts w:hint="eastAsia"/>
        </w:rPr>
        <w:t>填报时间：</w:t>
      </w:r>
      <w:r>
        <w:rPr>
          <w:rFonts w:hint="eastAsia"/>
          <w:lang w:val="en-US" w:eastAsia="zh-CN"/>
        </w:rPr>
        <w:t>2024</w:t>
      </w:r>
      <w:r>
        <w:rPr>
          <w:rFonts w:hint="eastAsia"/>
        </w:rPr>
        <w:t>年</w:t>
      </w:r>
      <w:r>
        <w:rPr>
          <w:rFonts w:hint="eastAsia"/>
          <w:lang w:val="en-US" w:eastAsia="zh-CN"/>
        </w:rPr>
        <w:t>03</w:t>
      </w:r>
      <w:r>
        <w:rPr>
          <w:rFonts w:hint="eastAsia"/>
        </w:rPr>
        <w:t>月</w:t>
      </w:r>
      <w:r>
        <w:rPr>
          <w:rFonts w:hint="eastAsia"/>
          <w:lang w:val="en-US" w:eastAsia="zh-CN"/>
        </w:rPr>
        <w:t>13</w:t>
      </w:r>
      <w:r>
        <w:rPr>
          <w:rFonts w:hint="eastAsia"/>
        </w:rPr>
        <w:t>日</w:t>
      </w:r>
    </w:p>
    <w:p>
      <w:pPr>
        <w:ind w:firstLine="62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br w:type="page"/>
      </w:r>
    </w:p>
    <w:p>
      <w:pPr>
        <w:keepNext w:val="0"/>
        <w:keepLines w:val="0"/>
        <w:pageBreakBefore w:val="0"/>
        <w:widowControl w:val="0"/>
        <w:kinsoku/>
        <w:wordWrap/>
        <w:overflowPunct/>
        <w:topLinePunct w:val="0"/>
        <w:autoSpaceDE/>
        <w:autoSpaceDN/>
        <w:bidi w:val="0"/>
        <w:adjustRightInd/>
        <w:snapToGrid/>
        <w:ind w:firstLine="883"/>
        <w:jc w:val="center"/>
        <w:textAlignment w:val="auto"/>
        <w:rPr>
          <w:b/>
          <w:bCs/>
          <w:color w:val="000000" w:themeColor="text1"/>
          <w:sz w:val="44"/>
          <w:szCs w:val="44"/>
          <w:shd w:val="clear" w:color="auto" w:fill="auto"/>
          <w14:textFill>
            <w14:solidFill>
              <w14:schemeClr w14:val="tx1"/>
            </w14:solidFill>
          </w14:textFill>
        </w:rPr>
      </w:pPr>
      <w:r>
        <w:rPr>
          <w:b/>
          <w:bCs/>
          <w:color w:val="000000" w:themeColor="text1"/>
          <w:sz w:val="44"/>
          <w:szCs w:val="44"/>
          <w:shd w:val="clear" w:color="auto" w:fill="auto"/>
          <w14:textFill>
            <w14:solidFill>
              <w14:schemeClr w14:val="tx1"/>
            </w14:solidFill>
          </w14:textFill>
        </w:rPr>
        <w:t>目  录</w:t>
      </w:r>
    </w:p>
    <w:p>
      <w:pPr>
        <w:ind w:firstLine="640"/>
      </w:pPr>
    </w:p>
    <w:p>
      <w:pPr>
        <w:tabs>
          <w:tab w:val="right" w:leader="dot" w:pos="8306"/>
        </w:tabs>
        <w:ind w:firstLine="883"/>
      </w:pPr>
      <w:r>
        <w:rPr>
          <w:rFonts w:eastAsia="黑体"/>
          <w:b/>
          <w:bCs/>
          <w:color w:val="000000"/>
          <w:sz w:val="44"/>
          <w:szCs w:val="44"/>
        </w:rPr>
        <w:fldChar w:fldCharType="begin"/>
      </w:r>
      <w:r>
        <w:rPr>
          <w:rFonts w:eastAsia="黑体"/>
          <w:b/>
          <w:bCs/>
          <w:color w:val="000000"/>
          <w:sz w:val="44"/>
          <w:szCs w:val="44"/>
        </w:rPr>
        <w:instrText xml:space="preserve">TOC \o "1-2" \h \u </w:instrText>
      </w:r>
      <w:r>
        <w:rPr>
          <w:rFonts w:eastAsia="黑体"/>
          <w:b/>
          <w:bCs/>
          <w:color w:val="000000"/>
          <w:sz w:val="44"/>
          <w:szCs w:val="44"/>
        </w:rPr>
        <w:fldChar w:fldCharType="separate"/>
      </w:r>
      <w:r>
        <w:fldChar w:fldCharType="begin"/>
      </w:r>
      <w:r>
        <w:instrText xml:space="preserve"> HYPERLINK \l "_Toc25620" </w:instrText>
      </w:r>
      <w:r>
        <w:fldChar w:fldCharType="separate"/>
      </w:r>
      <w:r>
        <w:t>一、基本情况</w:t>
      </w:r>
      <w:r>
        <w:tab/>
      </w:r>
      <w:r>
        <w:fldChar w:fldCharType="begin"/>
      </w:r>
      <w:r>
        <w:instrText xml:space="preserve"> PAGEREF _Toc25620 \h </w:instrText>
      </w:r>
      <w:r>
        <w:fldChar w:fldCharType="separate"/>
      </w:r>
      <w:r>
        <w:t>1</w:t>
      </w:r>
      <w:r>
        <w:fldChar w:fldCharType="end"/>
      </w:r>
      <w:r>
        <w:fldChar w:fldCharType="end"/>
      </w:r>
    </w:p>
    <w:p>
      <w:pPr>
        <w:tabs>
          <w:tab w:val="right" w:leader="dot" w:pos="8306"/>
        </w:tabs>
        <w:ind w:left="640" w:firstLine="640"/>
      </w:pPr>
      <w:r>
        <w:fldChar w:fldCharType="begin"/>
      </w:r>
      <w:r>
        <w:instrText xml:space="preserve"> HYPERLINK \l "_Toc8971" </w:instrText>
      </w:r>
      <w:r>
        <w:fldChar w:fldCharType="separate"/>
      </w:r>
      <w:r>
        <w:t>（一）项目概况</w:t>
      </w:r>
      <w:r>
        <w:tab/>
      </w:r>
      <w:r>
        <w:fldChar w:fldCharType="begin"/>
      </w:r>
      <w:r>
        <w:instrText xml:space="preserve"> PAGEREF _Toc8971 \h </w:instrText>
      </w:r>
      <w:r>
        <w:fldChar w:fldCharType="separate"/>
      </w:r>
      <w:r>
        <w:t>1</w:t>
      </w:r>
      <w:r>
        <w:fldChar w:fldCharType="end"/>
      </w:r>
      <w:r>
        <w:fldChar w:fldCharType="end"/>
      </w:r>
    </w:p>
    <w:p>
      <w:pPr>
        <w:tabs>
          <w:tab w:val="right" w:leader="dot" w:pos="8306"/>
        </w:tabs>
        <w:ind w:left="640" w:firstLine="640"/>
      </w:pPr>
      <w:r>
        <w:fldChar w:fldCharType="begin"/>
      </w:r>
      <w:r>
        <w:instrText xml:space="preserve"> HYPERLINK \l "_Toc25187" </w:instrText>
      </w:r>
      <w:r>
        <w:fldChar w:fldCharType="separate"/>
      </w:r>
      <w:r>
        <w:t>（二）项目绩效目标</w:t>
      </w:r>
      <w:r>
        <w:tab/>
      </w:r>
      <w:r>
        <w:fldChar w:fldCharType="begin"/>
      </w:r>
      <w:r>
        <w:instrText xml:space="preserve"> PAGEREF _Toc25187 \h </w:instrText>
      </w:r>
      <w:r>
        <w:fldChar w:fldCharType="separate"/>
      </w:r>
      <w:r>
        <w:t>3</w:t>
      </w:r>
      <w:r>
        <w:fldChar w:fldCharType="end"/>
      </w:r>
      <w:r>
        <w:fldChar w:fldCharType="end"/>
      </w:r>
    </w:p>
    <w:p>
      <w:pPr>
        <w:tabs>
          <w:tab w:val="right" w:leader="dot" w:pos="8306"/>
        </w:tabs>
        <w:ind w:firstLine="640"/>
      </w:pPr>
      <w:r>
        <w:fldChar w:fldCharType="begin"/>
      </w:r>
      <w:r>
        <w:instrText xml:space="preserve"> HYPERLINK \l "_Toc28824" </w:instrText>
      </w:r>
      <w:r>
        <w:fldChar w:fldCharType="separate"/>
      </w:r>
      <w:r>
        <w:rPr>
          <w:rFonts w:hint="eastAsia"/>
        </w:rPr>
        <w:t>二、绩效评价工作开展情况</w:t>
      </w:r>
      <w:r>
        <w:tab/>
      </w:r>
      <w:r>
        <w:fldChar w:fldCharType="begin"/>
      </w:r>
      <w:r>
        <w:instrText xml:space="preserve"> PAGEREF _Toc28824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"_Toc24175" </w:instrText>
      </w:r>
      <w:r>
        <w:fldChar w:fldCharType="separate"/>
      </w:r>
      <w:r>
        <w:rPr>
          <w:rFonts w:hint="eastAsia"/>
        </w:rPr>
        <w:t>（一）绩效评价目的、对象和范围</w:t>
      </w:r>
      <w:r>
        <w:tab/>
      </w:r>
      <w:r>
        <w:fldChar w:fldCharType="begin"/>
      </w:r>
      <w:r>
        <w:instrText xml:space="preserve"> PAGEREF _Toc24175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"_Toc5109" </w:instrText>
      </w:r>
      <w:r>
        <w:fldChar w:fldCharType="separate"/>
      </w:r>
      <w:r>
        <w:rPr>
          <w:rFonts w:hint="eastAsia"/>
        </w:rPr>
        <w:t>（二）绩效评价原则、评价指标体系、评价方法、评价标准</w:t>
      </w:r>
      <w:r>
        <w:tab/>
      </w:r>
      <w:r>
        <w:fldChar w:fldCharType="begin"/>
      </w:r>
      <w:r>
        <w:instrText xml:space="preserve"> PAGEREF _Toc5109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"_Toc23796" </w:instrText>
      </w:r>
      <w:r>
        <w:fldChar w:fldCharType="separate"/>
      </w:r>
      <w:r>
        <w:rPr>
          <w:rFonts w:hint="eastAsia"/>
        </w:rPr>
        <w:t>（三）绩效评价工作过程</w:t>
      </w:r>
      <w:r>
        <w:tab/>
      </w:r>
      <w:r>
        <w:fldChar w:fldCharType="begin"/>
      </w:r>
      <w:r>
        <w:instrText xml:space="preserve"> PAGEREF _Toc23796 \h </w:instrText>
      </w:r>
      <w:r>
        <w:fldChar w:fldCharType="separate"/>
      </w:r>
      <w:r>
        <w:t>8</w:t>
      </w:r>
      <w:r>
        <w:fldChar w:fldCharType="end"/>
      </w:r>
      <w:r>
        <w:fldChar w:fldCharType="end"/>
      </w:r>
    </w:p>
    <w:p>
      <w:pPr>
        <w:tabs>
          <w:tab w:val="right" w:leader="dot" w:pos="8306"/>
        </w:tabs>
        <w:ind w:firstLine="640"/>
      </w:pPr>
      <w:r>
        <w:fldChar w:fldCharType="begin"/>
      </w:r>
      <w:r>
        <w:instrText xml:space="preserve"> HYPERLINK \l "_Toc20784" </w:instrText>
      </w:r>
      <w:r>
        <w:fldChar w:fldCharType="separate"/>
      </w:r>
      <w:r>
        <w:rPr>
          <w:rFonts w:hint="eastAsia"/>
        </w:rPr>
        <w:t>三、综合评价情况及评价结论</w:t>
      </w:r>
      <w:r>
        <w:tab/>
      </w:r>
      <w:r>
        <w:fldChar w:fldCharType="begin"/>
      </w:r>
      <w:r>
        <w:instrText xml:space="preserve"> PAGEREF _Toc20784 \h </w:instrText>
      </w:r>
      <w:r>
        <w:fldChar w:fldCharType="separate"/>
      </w:r>
      <w:r>
        <w:t>10</w:t>
      </w:r>
      <w:r>
        <w:fldChar w:fldCharType="end"/>
      </w:r>
      <w:r>
        <w:fldChar w:fldCharType="end"/>
      </w:r>
    </w:p>
    <w:p>
      <w:pPr>
        <w:tabs>
          <w:tab w:val="right" w:leader="dot" w:pos="8306"/>
        </w:tabs>
        <w:ind w:firstLine="640"/>
      </w:pPr>
      <w:r>
        <w:fldChar w:fldCharType="begin"/>
      </w:r>
      <w:r>
        <w:instrText xml:space="preserve"> HYPERLINK \l "_Toc8960" </w:instrText>
      </w:r>
      <w:r>
        <w:fldChar w:fldCharType="separate"/>
      </w:r>
      <w:r>
        <w:rPr>
          <w:rFonts w:hint="eastAsia"/>
        </w:rPr>
        <w:t>四、绩效评价指标分析</w:t>
      </w:r>
      <w:r>
        <w:tab/>
      </w:r>
      <w:r>
        <w:fldChar w:fldCharType="begin"/>
      </w:r>
      <w:r>
        <w:instrText xml:space="preserve"> PAGEREF _Toc8960 \h </w:instrText>
      </w:r>
      <w:r>
        <w:fldChar w:fldCharType="separate"/>
      </w:r>
      <w:r>
        <w:t>10</w:t>
      </w:r>
      <w:r>
        <w:fldChar w:fldCharType="end"/>
      </w:r>
      <w:r>
        <w:fldChar w:fldCharType="end"/>
      </w:r>
    </w:p>
    <w:p>
      <w:pPr>
        <w:tabs>
          <w:tab w:val="right" w:leader="dot" w:pos="8306"/>
        </w:tabs>
        <w:ind w:left="640" w:firstLine="640"/>
      </w:pPr>
      <w:r>
        <w:fldChar w:fldCharType="begin"/>
      </w:r>
      <w:r>
        <w:instrText xml:space="preserve"> HYPERLINK \l "_Toc3445" </w:instrText>
      </w:r>
      <w:r>
        <w:fldChar w:fldCharType="separate"/>
      </w:r>
      <w:r>
        <w:rPr>
          <w:rFonts w:hint="eastAsia"/>
        </w:rPr>
        <w:t>（一）项目决策情况</w:t>
      </w:r>
      <w:r>
        <w:tab/>
      </w:r>
      <w:r>
        <w:fldChar w:fldCharType="begin"/>
      </w:r>
      <w:r>
        <w:instrText xml:space="preserve"> PAGEREF _Toc3445 \h </w:instrText>
      </w:r>
      <w:r>
        <w:fldChar w:fldCharType="separate"/>
      </w:r>
      <w:r>
        <w:t>10</w:t>
      </w:r>
      <w:r>
        <w:fldChar w:fldCharType="end"/>
      </w:r>
      <w:r>
        <w:fldChar w:fldCharType="end"/>
      </w:r>
    </w:p>
    <w:p>
      <w:pPr>
        <w:tabs>
          <w:tab w:val="right" w:leader="dot" w:pos="8306"/>
        </w:tabs>
        <w:ind w:left="640" w:firstLine="640"/>
      </w:pPr>
      <w:r>
        <w:fldChar w:fldCharType="begin"/>
      </w:r>
      <w:r>
        <w:instrText xml:space="preserve"> HYPERLINK \l "_Toc11290" </w:instrText>
      </w:r>
      <w:r>
        <w:fldChar w:fldCharType="separate"/>
      </w:r>
      <w:r>
        <w:rPr>
          <w:rFonts w:hint="eastAsia"/>
        </w:rPr>
        <w:t>（二）项目过程情况</w:t>
      </w:r>
      <w:r>
        <w:tab/>
      </w:r>
      <w:r>
        <w:fldChar w:fldCharType="begin"/>
      </w:r>
      <w:r>
        <w:instrText xml:space="preserve"> PAGEREF _Toc11290 \h </w:instrText>
      </w:r>
      <w:r>
        <w:fldChar w:fldCharType="separate"/>
      </w:r>
      <w:r>
        <w:t>12</w:t>
      </w:r>
      <w:r>
        <w:fldChar w:fldCharType="end"/>
      </w:r>
      <w:r>
        <w:fldChar w:fldCharType="end"/>
      </w:r>
    </w:p>
    <w:p>
      <w:pPr>
        <w:tabs>
          <w:tab w:val="right" w:leader="dot" w:pos="8306"/>
        </w:tabs>
        <w:ind w:left="640" w:firstLine="640"/>
      </w:pPr>
      <w:r>
        <w:fldChar w:fldCharType="begin"/>
      </w:r>
      <w:r>
        <w:instrText xml:space="preserve"> HYPERLINK \l "_Toc32013" </w:instrText>
      </w:r>
      <w:r>
        <w:fldChar w:fldCharType="separate"/>
      </w:r>
      <w:r>
        <w:rPr>
          <w:rFonts w:hint="eastAsia"/>
        </w:rPr>
        <w:t>（三）项目产出情况</w:t>
      </w:r>
      <w:r>
        <w:tab/>
      </w:r>
      <w:r>
        <w:fldChar w:fldCharType="begin"/>
      </w:r>
      <w:r>
        <w:instrText xml:space="preserve"> PAGEREF _Toc32013 \h </w:instrText>
      </w:r>
      <w:r>
        <w:fldChar w:fldCharType="separate"/>
      </w:r>
      <w:r>
        <w:t>14</w:t>
      </w:r>
      <w:r>
        <w:fldChar w:fldCharType="end"/>
      </w:r>
      <w:r>
        <w:fldChar w:fldCharType="end"/>
      </w:r>
    </w:p>
    <w:p>
      <w:pPr>
        <w:tabs>
          <w:tab w:val="right" w:leader="dot" w:pos="8306"/>
        </w:tabs>
        <w:ind w:left="640" w:firstLine="640"/>
      </w:pPr>
      <w:r>
        <w:fldChar w:fldCharType="begin"/>
      </w:r>
      <w:r>
        <w:instrText xml:space="preserve"> HYPERLINK \l "_Toc28354" </w:instrText>
      </w:r>
      <w:r>
        <w:fldChar w:fldCharType="separate"/>
      </w:r>
      <w:r>
        <w:rPr>
          <w:rFonts w:hint="eastAsia"/>
        </w:rPr>
        <w:t>（四）项目效益情况</w:t>
      </w:r>
      <w:r>
        <w:tab/>
      </w:r>
      <w:r>
        <w:fldChar w:fldCharType="begin"/>
      </w:r>
      <w:r>
        <w:instrText xml:space="preserve"> PAGEREF _Toc28354 \h </w:instrText>
      </w:r>
      <w:r>
        <w:fldChar w:fldCharType="separate"/>
      </w:r>
      <w:r>
        <w:t>15</w:t>
      </w:r>
      <w:r>
        <w:fldChar w:fldCharType="end"/>
      </w:r>
      <w:r>
        <w:fldChar w:fldCharType="end"/>
      </w:r>
    </w:p>
    <w:p>
      <w:pPr>
        <w:tabs>
          <w:tab w:val="right" w:leader="dot" w:pos="8306"/>
        </w:tabs>
        <w:ind w:firstLine="640"/>
      </w:pPr>
      <w:r>
        <w:fldChar w:fldCharType="begin"/>
      </w:r>
      <w:r>
        <w:instrText xml:space="preserve"> HYPERLINK \l "_Toc27244" </w:instrText>
      </w:r>
      <w:r>
        <w:fldChar w:fldCharType="separate"/>
      </w:r>
      <w:r>
        <w:rPr>
          <w:rFonts w:hint="eastAsia"/>
        </w:rPr>
        <w:t>五、主要经验及做法、存在的问题及原因分析</w:t>
      </w:r>
      <w:r>
        <w:tab/>
      </w:r>
      <w:r>
        <w:fldChar w:fldCharType="begin"/>
      </w:r>
      <w:r>
        <w:instrText xml:space="preserve"> PAGEREF _Toc27244 \h </w:instrText>
      </w:r>
      <w:r>
        <w:fldChar w:fldCharType="separate"/>
      </w:r>
      <w:r>
        <w:t>15</w:t>
      </w:r>
      <w:r>
        <w:fldChar w:fldCharType="end"/>
      </w:r>
      <w:r>
        <w:fldChar w:fldCharType="end"/>
      </w:r>
    </w:p>
    <w:p>
      <w:pPr>
        <w:tabs>
          <w:tab w:val="right" w:leader="dot" w:pos="8306"/>
        </w:tabs>
        <w:ind w:left="640" w:firstLine="640"/>
      </w:pPr>
      <w:r>
        <w:fldChar w:fldCharType="begin"/>
      </w:r>
      <w:r>
        <w:instrText xml:space="preserve"> HYPERLINK \l "_Toc18880" </w:instrText>
      </w:r>
      <w:r>
        <w:fldChar w:fldCharType="separate"/>
      </w:r>
      <w:r>
        <w:rPr>
          <w:rFonts w:hint="eastAsia"/>
        </w:rPr>
        <w:t>（一）主要经验及做法</w:t>
      </w:r>
      <w:r>
        <w:tab/>
      </w:r>
      <w:r>
        <w:fldChar w:fldCharType="begin"/>
      </w:r>
      <w:r>
        <w:instrText xml:space="preserve"> PAGEREF _Toc18880 \h </w:instrText>
      </w:r>
      <w:r>
        <w:fldChar w:fldCharType="separate"/>
      </w:r>
      <w:r>
        <w:t>15</w:t>
      </w:r>
      <w:r>
        <w:fldChar w:fldCharType="end"/>
      </w:r>
      <w:r>
        <w:fldChar w:fldCharType="end"/>
      </w:r>
    </w:p>
    <w:p>
      <w:pPr>
        <w:tabs>
          <w:tab w:val="right" w:leader="dot" w:pos="8306"/>
        </w:tabs>
        <w:ind w:left="640" w:firstLine="640"/>
      </w:pPr>
      <w:r>
        <w:fldChar w:fldCharType="begin"/>
      </w:r>
      <w:r>
        <w:instrText xml:space="preserve"> HYPERLINK \l "_Toc9914" </w:instrText>
      </w:r>
      <w:r>
        <w:fldChar w:fldCharType="separate"/>
      </w:r>
      <w:r>
        <w:rPr>
          <w:rFonts w:hint="eastAsia"/>
        </w:rPr>
        <w:t>（二）存在问题及原因分析</w:t>
      </w:r>
      <w:r>
        <w:tab/>
      </w:r>
      <w:r>
        <w:fldChar w:fldCharType="begin"/>
      </w:r>
      <w:r>
        <w:instrText xml:space="preserve"> PAGEREF _Toc9914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"_Toc2334" </w:instrText>
      </w:r>
      <w:r>
        <w:fldChar w:fldCharType="separate"/>
      </w:r>
      <w:r>
        <w:rPr>
          <w:rFonts w:hint="eastAsia"/>
        </w:rPr>
        <w:t>六、有关建议</w:t>
      </w:r>
      <w:r>
        <w:tab/>
      </w:r>
      <w:r>
        <w:fldChar w:fldCharType="begin"/>
      </w:r>
      <w:r>
        <w:instrText xml:space="preserve"> PAGEREF _Toc2334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"_Toc30571" </w:instrText>
      </w:r>
      <w:r>
        <w:fldChar w:fldCharType="separate"/>
      </w:r>
      <w:r>
        <w:rPr>
          <w:rFonts w:hint="eastAsia"/>
        </w:rPr>
        <w:t>七、其他需要说明的问题</w:t>
      </w:r>
      <w:r>
        <w:tab/>
      </w:r>
      <w:r>
        <w:fldChar w:fldCharType="begin"/>
      </w:r>
      <w:r>
        <w:instrText xml:space="preserve"> PAGEREF _Toc30571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"_Toc10180" </w:instrText>
      </w:r>
      <w:r>
        <w:fldChar w:fldCharType="separate"/>
      </w:r>
      <w:r>
        <w:rPr>
          <w:rFonts w:hint="eastAsia"/>
        </w:rPr>
        <w:t>八、相关附件</w:t>
      </w:r>
      <w:r>
        <w:tab/>
      </w:r>
      <w:r>
        <w:fldChar w:fldCharType="begin"/>
      </w:r>
      <w:r>
        <w:instrText xml:space="preserve"> PAGEREF _Toc10180 \h </w:instrText>
      </w:r>
      <w:r>
        <w:fldChar w:fldCharType="separate"/>
      </w:r>
      <w:r>
        <w:t>16</w:t>
      </w:r>
      <w:r>
        <w:fldChar w:fldCharType="end"/>
      </w:r>
      <w:r>
        <w:fldChar w:fldCharType="end"/>
      </w:r>
    </w:p>
    <w:p>
      <w:pPr>
        <w:pStyle w:val="4"/>
        <w:bidi w:val="0"/>
        <w:rPr>
          <w:rFonts w:eastAsia="黑体"/>
          <w:bCs/>
          <w:color w:val="000000"/>
          <w:szCs w:val="44"/>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Style w:val="4"/>
        <w:bidi w:val="0"/>
        <w:rPr>
          <w:sz w:val="44"/>
          <w:szCs w:val="44"/>
        </w:rPr>
      </w:pPr>
      <w:r>
        <w:rPr>
          <w:rFonts w:eastAsia="黑体"/>
          <w:bCs/>
          <w:color w:val="000000"/>
          <w:szCs w:val="44"/>
        </w:rPr>
        <w:fldChar w:fldCharType="end"/>
      </w:r>
      <w:bookmarkStart w:id="0" w:name="_Toc25620"/>
      <w:r>
        <w:rPr>
          <w:sz w:val="44"/>
          <w:szCs w:val="44"/>
        </w:rPr>
        <w:t>一、基本情况</w:t>
      </w:r>
      <w:bookmarkEnd w:id="0"/>
    </w:p>
    <w:p>
      <w:pPr>
        <w:pStyle w:val="2"/>
        <w:bidi w:val="0"/>
      </w:pPr>
      <w:bookmarkStart w:id="1" w:name="_Toc8971"/>
      <w:r>
        <w:t>（一）项目概况</w:t>
      </w:r>
      <w:bookmarkEnd w:id="1"/>
    </w:p>
    <w:p>
      <w:pPr>
        <w:bidi w:val="0"/>
        <w:rPr>
          <w:b/>
          <w:bCs/>
        </w:rPr>
      </w:pPr>
      <w:r>
        <w:rPr>
          <w:b/>
          <w:bCs/>
        </w:rPr>
        <w:t>1、项目背景</w:t>
      </w:r>
    </w:p>
    <w:p>
      <w:pPr>
        <w:bidi w:val="0"/>
        <w:rPr>
          <w:rFonts w:hint="default"/>
          <w:lang w:val="en-US" w:eastAsia="zh-CN"/>
        </w:rPr>
      </w:pPr>
      <w:r>
        <w:rPr>
          <w:rFonts w:hint="default"/>
          <w:lang w:val="en-US" w:eastAsia="zh-CN"/>
        </w:rPr>
        <w:t>驻村（社区）工作队为民办实事工作经费。根据自治州</w:t>
      </w:r>
      <w:r>
        <w:rPr>
          <w:rFonts w:hint="eastAsia"/>
          <w:lang w:val="en-US" w:eastAsia="zh-CN"/>
        </w:rPr>
        <w:t>对</w:t>
      </w:r>
      <w:r>
        <w:rPr>
          <w:rFonts w:hint="default"/>
          <w:lang w:val="en-US" w:eastAsia="zh-CN"/>
        </w:rPr>
        <w:t>驻村工作提示要求，各县市要按照大、中、小的规模分别为每个驻村工作队保障落实15万元、10万元、5万元的为民办实事工作经费。县派驻村工作队为民办实事工作经费由自治区财政承担。2023年县派驻村工作队33个（其中大村1个，中村8个，小村24个），共计215万元。</w:t>
      </w:r>
    </w:p>
    <w:p>
      <w:pPr>
        <w:bidi w:val="0"/>
        <w:rPr>
          <w:b/>
          <w:bCs/>
        </w:rPr>
      </w:pPr>
      <w:r>
        <w:rPr>
          <w:b/>
          <w:bCs/>
        </w:rPr>
        <w:t>2、项目主要内容</w:t>
      </w:r>
    </w:p>
    <w:p>
      <w:pPr>
        <w:bidi w:val="0"/>
        <w:rPr>
          <w:rFonts w:hint="eastAsia"/>
          <w:lang w:val="en-US" w:eastAsia="zh-CN"/>
        </w:rPr>
      </w:pPr>
      <w:r>
        <w:rPr>
          <w:rFonts w:hint="eastAsia"/>
          <w:lang w:val="en-US" w:eastAsia="zh-CN"/>
        </w:rPr>
        <w:t>2023年古勒巴格村驻村工作队经费5万元,以解决群众生产生活中实际困难为目的，及时将党和政府的温暖送到了各族群众的心坎上.提升村级党组织战斗力、改善村内人居环境,提升居民的幸福指数。确保房屋外墙粉刷工程10月底之前完成,质量验收合格率和资金支付执行率达到100%、村干部和群众满意率达到 95%以上。</w:t>
      </w:r>
    </w:p>
    <w:p>
      <w:pPr>
        <w:bidi w:val="0"/>
        <w:rPr>
          <w:b/>
          <w:bCs/>
        </w:rPr>
      </w:pPr>
      <w:r>
        <w:rPr>
          <w:rFonts w:hint="eastAsia"/>
          <w:b/>
          <w:bCs/>
        </w:rPr>
        <w:t>3、</w:t>
      </w:r>
      <w:r>
        <w:rPr>
          <w:b/>
          <w:bCs/>
        </w:rPr>
        <w:t>项目实施情况</w:t>
      </w:r>
    </w:p>
    <w:p>
      <w:pPr>
        <w:bidi w:val="0"/>
        <w:rPr>
          <w:rFonts w:hint="eastAsia"/>
          <w:lang w:val="en-US" w:eastAsia="zh-CN"/>
        </w:rPr>
      </w:pPr>
      <w:r>
        <w:rPr>
          <w:rFonts w:hint="eastAsia"/>
          <w:lang w:val="en-US" w:eastAsia="zh-CN"/>
        </w:rPr>
        <w:t>该项目资金于2023年1月1日，经尉犁县财政局批复同意。项目实施情况如下：</w:t>
      </w:r>
    </w:p>
    <w:p>
      <w:pPr>
        <w:bidi w:val="0"/>
        <w:rPr>
          <w:rFonts w:hint="eastAsia"/>
          <w:lang w:eastAsia="zh-CN"/>
        </w:rPr>
      </w:pPr>
      <w:r>
        <w:rPr>
          <w:rFonts w:hint="eastAsia"/>
          <w:lang w:val="en-US" w:eastAsia="zh-CN"/>
        </w:rPr>
        <w:t>本项目于2023年1月1日开始实施，2023年8月完成。访贫问苦送温暖户数63户，为民办实事件数3件，</w:t>
      </w:r>
    </w:p>
    <w:p>
      <w:pPr>
        <w:bidi w:val="0"/>
        <w:rPr>
          <w:rFonts w:hint="eastAsia"/>
        </w:rPr>
      </w:pPr>
      <w:r>
        <w:rPr>
          <w:rFonts w:hint="eastAsia"/>
          <w:lang w:val="en-US" w:eastAsia="zh-CN"/>
        </w:rPr>
        <w:t>为困难群众修缮房屋面积1000平方米,组织完成村民联谊活动5次。</w:t>
      </w:r>
    </w:p>
    <w:p>
      <w:pPr>
        <w:bidi w:val="0"/>
        <w:rPr>
          <w:b/>
          <w:bCs/>
        </w:rPr>
      </w:pPr>
      <w:r>
        <w:rPr>
          <w:rFonts w:hint="eastAsia"/>
          <w:b/>
          <w:bCs/>
        </w:rPr>
        <w:t>4、资金投入情况</w:t>
      </w:r>
    </w:p>
    <w:p>
      <w:pPr>
        <w:bidi w:val="0"/>
        <w:rPr>
          <w:rFonts w:hint="eastAsia"/>
          <w:lang w:eastAsia="zh-CN"/>
        </w:rPr>
      </w:pPr>
      <w:r>
        <w:rPr>
          <w:rFonts w:hint="eastAsia"/>
          <w:lang w:val="en-US" w:eastAsia="zh-CN"/>
        </w:rPr>
        <w:t>根据自治州文件要求，下达2023年乡村振兴局驻村工作队为民办实事经费5万元。实施2023年</w:t>
      </w:r>
      <w:r>
        <w:rPr>
          <w:rFonts w:hint="eastAsia"/>
          <w:lang w:eastAsia="zh-CN"/>
        </w:rPr>
        <w:t>乡村振兴局驻村工作队为民办实事经费</w:t>
      </w:r>
      <w:r>
        <w:rPr>
          <w:rFonts w:hint="eastAsia"/>
          <w:lang w:val="en-US" w:eastAsia="zh-CN"/>
        </w:rPr>
        <w:t>5</w:t>
      </w:r>
      <w:r>
        <w:rPr>
          <w:rFonts w:hint="eastAsia"/>
        </w:rPr>
        <w:t>万元，其中中央资金0</w:t>
      </w:r>
      <w:r>
        <w:rPr>
          <w:rFonts w:hint="eastAsia"/>
          <w:lang w:val="en-US" w:eastAsia="zh-CN"/>
        </w:rPr>
        <w:t>.00</w:t>
      </w:r>
      <w:r>
        <w:rPr>
          <w:rFonts w:hint="eastAsia"/>
        </w:rPr>
        <w:t>万元，自治区资金</w:t>
      </w:r>
      <w:r>
        <w:rPr>
          <w:rFonts w:hint="eastAsia"/>
          <w:lang w:val="en-US" w:eastAsia="zh-CN"/>
        </w:rPr>
        <w:t>5.00</w:t>
      </w:r>
      <w:r>
        <w:rPr>
          <w:rFonts w:hint="eastAsia"/>
        </w:rPr>
        <w:t>万元，本级财政资金0</w:t>
      </w:r>
      <w:r>
        <w:rPr>
          <w:rFonts w:hint="eastAsia"/>
          <w:lang w:val="en-US" w:eastAsia="zh-CN"/>
        </w:rPr>
        <w:t>.00</w:t>
      </w:r>
      <w:r>
        <w:rPr>
          <w:rFonts w:hint="eastAsia"/>
        </w:rPr>
        <w:t>万元</w:t>
      </w:r>
      <w:r>
        <w:rPr>
          <w:rFonts w:hint="eastAsia"/>
          <w:lang w:eastAsia="zh-CN"/>
        </w:rPr>
        <w:t>。</w:t>
      </w:r>
    </w:p>
    <w:p>
      <w:pPr>
        <w:bidi w:val="0"/>
        <w:rPr>
          <w:rFonts w:hint="eastAsia"/>
        </w:rPr>
      </w:pPr>
      <w:r>
        <w:rPr>
          <w:rFonts w:hint="eastAsia"/>
        </w:rPr>
        <w:t>实施</w:t>
      </w:r>
      <w:r>
        <w:rPr>
          <w:rFonts w:hint="eastAsia"/>
          <w:lang w:val="en-US" w:eastAsia="zh-CN"/>
        </w:rPr>
        <w:t>2023年古勒巴格村驻村工作队经费</w:t>
      </w:r>
      <w:r>
        <w:rPr>
          <w:rFonts w:hint="eastAsia"/>
        </w:rPr>
        <w:t>项目投入</w:t>
      </w:r>
      <w:r>
        <w:rPr>
          <w:rFonts w:hint="eastAsia"/>
          <w:lang w:val="en-US" w:eastAsia="zh-CN"/>
        </w:rPr>
        <w:t>5.00</w:t>
      </w:r>
      <w:r>
        <w:rPr>
          <w:rFonts w:hint="eastAsia"/>
        </w:rPr>
        <w:t>万元，其中当年财政拨款资金5</w:t>
      </w:r>
      <w:r>
        <w:rPr>
          <w:rFonts w:hint="eastAsia"/>
          <w:lang w:val="en-US" w:eastAsia="zh-CN"/>
        </w:rPr>
        <w:t>.00</w:t>
      </w:r>
      <w:r>
        <w:rPr>
          <w:rFonts w:hint="eastAsia"/>
        </w:rPr>
        <w:t>万元。</w:t>
      </w:r>
    </w:p>
    <w:p>
      <w:pPr>
        <w:bidi w:val="0"/>
        <w:rPr>
          <w:b/>
          <w:bCs/>
        </w:rPr>
      </w:pPr>
      <w:r>
        <w:rPr>
          <w:rFonts w:hint="eastAsia"/>
          <w:b/>
          <w:bCs/>
        </w:rPr>
        <w:t>5、资金使用情况</w:t>
      </w:r>
    </w:p>
    <w:p>
      <w:pPr>
        <w:bidi w:val="0"/>
        <w:rPr>
          <w:rFonts w:hint="eastAsia"/>
          <w:lang w:val="en-US" w:eastAsia="zh-CN"/>
        </w:rPr>
      </w:pPr>
      <w:r>
        <w:rPr>
          <w:rFonts w:hint="eastAsia"/>
          <w:lang w:val="en-US" w:eastAsia="zh-CN"/>
        </w:rPr>
        <w:t>本项目年初预算数5万元，实际到位资金5万元。截至2023年12月31日，项目实际使用资金5万元，资金使用率达到了100%。资金支付情况：2023年08月16日，支付5万元。</w:t>
      </w:r>
    </w:p>
    <w:p>
      <w:pPr>
        <w:pStyle w:val="2"/>
        <w:bidi w:val="0"/>
      </w:pPr>
      <w:bookmarkStart w:id="2" w:name="_Toc25187"/>
      <w:r>
        <w:t>（二）项目绩效目标</w:t>
      </w:r>
      <w:bookmarkEnd w:id="2"/>
    </w:p>
    <w:p>
      <w:pPr>
        <w:bidi w:val="0"/>
        <w:rPr>
          <w:b/>
          <w:bCs/>
        </w:rPr>
      </w:pPr>
      <w:r>
        <w:rPr>
          <w:rFonts w:hint="eastAsia"/>
          <w:b/>
          <w:bCs/>
        </w:rPr>
        <w:t>1、总体目标</w:t>
      </w:r>
    </w:p>
    <w:p>
      <w:pPr>
        <w:bidi w:val="0"/>
        <w:rPr>
          <w:rFonts w:hint="default"/>
        </w:rPr>
      </w:pPr>
      <w:r>
        <w:rPr>
          <w:rFonts w:hint="default"/>
        </w:rPr>
        <w:t>加强专项资金管理，提高资金使用效率，有效促进项目完成。资金用于访贫问苦，为群众送温暖，走访群众户数63户；为困难群众修缮房屋面积1000平方米，提升居民生活居住质量；补充村级组织工作经费</w:t>
      </w:r>
      <w:r>
        <w:rPr>
          <w:rFonts w:hint="default"/>
          <w:lang w:eastAsia="zh-CN"/>
        </w:rPr>
        <w:t>，</w:t>
      </w:r>
      <w:r>
        <w:rPr>
          <w:rFonts w:hint="default"/>
        </w:rPr>
        <w:t>组织开展村民联谊活动5次，积极开展各类活动。</w:t>
      </w:r>
    </w:p>
    <w:p>
      <w:pPr>
        <w:bidi w:val="0"/>
        <w:rPr>
          <w:b/>
          <w:bCs/>
        </w:rPr>
      </w:pPr>
      <w:r>
        <w:rPr>
          <w:rFonts w:hint="eastAsia"/>
          <w:b/>
          <w:bCs/>
        </w:rPr>
        <w:t>2、阶段性目标</w:t>
      </w:r>
    </w:p>
    <w:p>
      <w:pPr>
        <w:bidi w:val="0"/>
        <w:rPr>
          <w:rFonts w:hint="default"/>
          <w:lang w:val="en-US" w:eastAsia="zh-CN"/>
        </w:rPr>
      </w:pPr>
      <w:bookmarkStart w:id="3" w:name="_Toc28824"/>
      <w:r>
        <w:rPr>
          <w:rFonts w:hint="default"/>
          <w:lang w:val="en-US" w:eastAsia="zh-CN"/>
        </w:rPr>
        <w:t xml:space="preserve">1、为群众送温暖，走访群众户数63户； </w:t>
      </w:r>
    </w:p>
    <w:p>
      <w:pPr>
        <w:bidi w:val="0"/>
        <w:rPr>
          <w:rFonts w:hint="default"/>
          <w:lang w:val="en-US" w:eastAsia="zh-CN"/>
        </w:rPr>
      </w:pPr>
      <w:r>
        <w:rPr>
          <w:rFonts w:hint="default"/>
          <w:lang w:val="en-US" w:eastAsia="zh-CN"/>
        </w:rPr>
        <w:t>2、为困难群众修缮房屋面积100</w:t>
      </w:r>
      <w:r>
        <w:rPr>
          <w:rFonts w:hint="eastAsia"/>
          <w:lang w:val="en-US" w:eastAsia="zh-CN"/>
        </w:rPr>
        <w:t>0</w:t>
      </w:r>
      <w:r>
        <w:rPr>
          <w:rFonts w:hint="default"/>
          <w:lang w:val="en-US" w:eastAsia="zh-CN"/>
        </w:rPr>
        <w:t xml:space="preserve">平方米，提升居民生活居住质量； </w:t>
      </w:r>
    </w:p>
    <w:p>
      <w:pPr>
        <w:bidi w:val="0"/>
        <w:rPr>
          <w:rFonts w:hint="default"/>
          <w:lang w:val="en-US" w:eastAsia="zh-CN"/>
        </w:rPr>
      </w:pPr>
      <w:r>
        <w:rPr>
          <w:rFonts w:hint="default"/>
          <w:lang w:val="en-US" w:eastAsia="zh-CN"/>
        </w:rPr>
        <w:t>3、补充村级组织工作经费,组织开展村民联谊活动5次，积极开展各类活动。</w:t>
      </w:r>
    </w:p>
    <w:p>
      <w:pPr>
        <w:pStyle w:val="4"/>
        <w:bidi w:val="0"/>
      </w:pPr>
      <w:r>
        <w:rPr>
          <w:rFonts w:hint="eastAsia"/>
        </w:rPr>
        <w:t>二、绩效评价工作开展情况</w:t>
      </w:r>
      <w:bookmarkEnd w:id="3"/>
    </w:p>
    <w:p>
      <w:pPr>
        <w:pStyle w:val="2"/>
        <w:bidi w:val="0"/>
      </w:pPr>
      <w:bookmarkStart w:id="4" w:name="_Toc24175"/>
      <w:r>
        <w:rPr>
          <w:rFonts w:hint="eastAsia"/>
        </w:rPr>
        <w:t>（一）绩效评价目的、对象和范围</w:t>
      </w:r>
      <w:bookmarkEnd w:id="4"/>
    </w:p>
    <w:p>
      <w:pPr>
        <w:bidi w:val="0"/>
        <w:rPr>
          <w:b/>
          <w:bCs/>
        </w:rPr>
      </w:pPr>
      <w:r>
        <w:rPr>
          <w:b/>
          <w:bCs/>
        </w:rPr>
        <w:t>1</w:t>
      </w:r>
      <w:r>
        <w:rPr>
          <w:rFonts w:hint="eastAsia"/>
          <w:b/>
          <w:bCs/>
        </w:rPr>
        <w:t>、</w:t>
      </w:r>
      <w:r>
        <w:rPr>
          <w:b/>
          <w:bCs/>
        </w:rPr>
        <w:t>绩效评价的目的</w:t>
      </w:r>
    </w:p>
    <w:p>
      <w:pPr>
        <w:bidi w:val="0"/>
        <w:rPr>
          <w:rFonts w:hint="default"/>
        </w:rPr>
      </w:pPr>
      <w:r>
        <w:rPr>
          <w:rFonts w:hint="default"/>
        </w:rPr>
        <w:t>本次绩效评价遵循财政部《关于印发&lt;项目支出绩效评价管理办法&gt;的通知》（财预〔2020〕10号）文件精神，对</w:t>
      </w:r>
      <w:r>
        <w:rPr>
          <w:rFonts w:hint="default"/>
          <w:lang w:eastAsia="zh-CN"/>
        </w:rPr>
        <w:t>2023年乡村振兴局驻村工作队为民办实事经费</w:t>
      </w:r>
      <w:r>
        <w:rPr>
          <w:rFonts w:hint="default"/>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rPr>
      </w:pPr>
      <w:r>
        <w:rPr>
          <w:b/>
          <w:bCs/>
        </w:rPr>
        <w:t>2</w:t>
      </w:r>
      <w:r>
        <w:rPr>
          <w:rFonts w:hint="eastAsia"/>
          <w:b/>
          <w:bCs/>
        </w:rPr>
        <w:t>、</w:t>
      </w:r>
      <w:r>
        <w:rPr>
          <w:b/>
          <w:bCs/>
        </w:rPr>
        <w:t>绩效评价的对象和范围</w:t>
      </w:r>
    </w:p>
    <w:p>
      <w:pPr>
        <w:bidi w:val="0"/>
        <w:rPr>
          <w:rFonts w:hint="default"/>
          <w:lang w:val="en-US" w:eastAsia="zh-CN"/>
        </w:rPr>
      </w:pPr>
      <w:r>
        <w:rPr>
          <w:rFonts w:hint="default"/>
          <w:lang w:val="en-US" w:eastAsia="zh-CN"/>
        </w:rPr>
        <w:t>根据《财政支出绩效评价管理办法》（财预〔2020〕10号）文件要求，对2023年乡村振兴局驻村工作队为民办实事经费开展绩效评价，本次绩效评价范围主要围绕项目决策（包括项目实施、绩效目标、资金投入）、项目过程（包括资金管理、组织实施）、项目产出（包括产出数量、质量、时效、成本）和项目效益等进行评价。</w:t>
      </w:r>
    </w:p>
    <w:p>
      <w:pPr>
        <w:pStyle w:val="2"/>
        <w:bidi w:val="0"/>
      </w:pPr>
      <w:bookmarkStart w:id="5" w:name="_Toc5109"/>
      <w:r>
        <w:rPr>
          <w:rFonts w:hint="eastAsia"/>
        </w:rPr>
        <w:t>（二）绩效评价原则、评价指标体系、评价方法、评价标准</w:t>
      </w:r>
      <w:bookmarkEnd w:id="5"/>
    </w:p>
    <w:p>
      <w:pPr>
        <w:bidi w:val="0"/>
        <w:rPr>
          <w:b/>
          <w:bCs/>
        </w:rPr>
      </w:pPr>
      <w:r>
        <w:rPr>
          <w:b/>
          <w:bCs/>
        </w:rPr>
        <w:t>1、绩效评价原则</w:t>
      </w:r>
    </w:p>
    <w:p>
      <w:pPr>
        <w:bidi w:val="0"/>
        <w:rPr>
          <w:rFonts w:hint="eastAsia"/>
        </w:rPr>
      </w:pPr>
      <w:r>
        <w:rPr>
          <w:rFonts w:hint="eastAsia"/>
        </w:rPr>
        <w:t>（1）科学公正。绩效评价应当运用科学合理的方法，按照规范的程序，对项目绩效进行客观、公正</w:t>
      </w:r>
      <w:r>
        <w:rPr>
          <w:rFonts w:hint="eastAsia"/>
          <w:lang w:eastAsia="zh-CN"/>
        </w:rPr>
        <w:t>地</w:t>
      </w:r>
      <w:r>
        <w:rPr>
          <w:rFonts w:hint="eastAsia"/>
        </w:rPr>
        <w:t>反映。</w:t>
      </w:r>
    </w:p>
    <w:p>
      <w:pPr>
        <w:bidi w:val="0"/>
        <w:rPr>
          <w:rFonts w:hint="eastAsia"/>
        </w:rPr>
      </w:pPr>
      <w:r>
        <w:rPr>
          <w:rFonts w:hint="eastAsia"/>
          <w:lang w:eastAsia="zh-CN"/>
        </w:rPr>
        <w:t>（</w:t>
      </w:r>
      <w:r>
        <w:rPr>
          <w:rFonts w:hint="eastAsia"/>
          <w:lang w:val="en-US" w:eastAsia="zh-CN"/>
        </w:rPr>
        <w:t>2）</w:t>
      </w:r>
      <w:r>
        <w:rPr>
          <w:rFonts w:hint="eastAsia"/>
        </w:rPr>
        <w:t>统筹兼顾。单位自评应由项目单位自主实施，即“谁支出、谁自评”。</w:t>
      </w:r>
    </w:p>
    <w:p>
      <w:pPr>
        <w:bidi w:val="0"/>
        <w:rPr>
          <w:rFonts w:hint="eastAsia"/>
        </w:rPr>
      </w:pPr>
      <w:r>
        <w:rPr>
          <w:rFonts w:hint="eastAsia"/>
        </w:rPr>
        <w:t>（3）激励约束。绩效评价结果应与预算安排、政策调整、改进管理实质性挂钩，体现奖优罚劣和激励相容导向，有效要安排、低效要压减、无效要问责。</w:t>
      </w:r>
    </w:p>
    <w:p>
      <w:pPr>
        <w:bidi w:val="0"/>
        <w:rPr>
          <w:rFonts w:hint="eastAsia"/>
        </w:rPr>
      </w:pPr>
      <w:r>
        <w:rPr>
          <w:rFonts w:hint="eastAsia"/>
        </w:rPr>
        <w:t>（4）公开透明。</w:t>
      </w:r>
      <w:bookmarkStart w:id="6" w:name="_Toc30993"/>
      <w:bookmarkStart w:id="7" w:name="_Toc23112"/>
      <w:r>
        <w:rPr>
          <w:rFonts w:hint="eastAsia"/>
        </w:rPr>
        <w:t>本次项目支出绩效评价结果已依法依规在</w:t>
      </w:r>
      <w:r>
        <w:rPr>
          <w:rFonts w:hint="eastAsia"/>
          <w:lang w:eastAsia="zh-CN"/>
        </w:rPr>
        <w:t>尉犁</w:t>
      </w:r>
      <w:r>
        <w:rPr>
          <w:rFonts w:hint="eastAsia"/>
        </w:rPr>
        <w:t>县人民政府网站上公开，并自觉接受社会监督。</w:t>
      </w:r>
    </w:p>
    <w:p>
      <w:pPr>
        <w:bidi w:val="0"/>
        <w:rPr>
          <w:b/>
          <w:bCs/>
        </w:rPr>
      </w:pPr>
      <w:r>
        <w:rPr>
          <w:b/>
          <w:bCs/>
        </w:rPr>
        <w:t>2</w:t>
      </w:r>
      <w:r>
        <w:rPr>
          <w:rFonts w:hint="eastAsia"/>
          <w:b/>
          <w:bCs/>
        </w:rPr>
        <w:t>、</w:t>
      </w:r>
      <w:r>
        <w:rPr>
          <w:b/>
          <w:bCs/>
        </w:rPr>
        <w:t>评价指标体系</w:t>
      </w:r>
      <w:bookmarkEnd w:id="6"/>
      <w:bookmarkEnd w:id="7"/>
    </w:p>
    <w:p>
      <w:pPr>
        <w:bidi w:val="0"/>
        <w:rPr>
          <w:rFonts w:hint="default"/>
          <w:lang w:val="en-US" w:eastAsia="zh-CN"/>
        </w:rPr>
      </w:pPr>
      <w:r>
        <w:rPr>
          <w:rFonts w:hint="default"/>
          <w:lang w:val="en-US" w:eastAsia="zh-CN"/>
        </w:rPr>
        <w:t>2023年乡村振兴局驻村工作队为民办实事经费绩效评价（部门自评）指标体系的设计，是在充分掌握项目状况的基础上，形成了2023年乡村振兴局驻村工作队为民办实事经费的项目支出绩效评价指标体系（部门自评）。本项目设计绩效评价指标体系满分100分。四个级别分别是：优、良、中、差，90（含）-100分为优、80（含）-90分为良、60（含）-80分为中、60分以下为差。</w:t>
      </w:r>
    </w:p>
    <w:p>
      <w:pPr>
        <w:bidi w:val="0"/>
        <w:rPr>
          <w:rFonts w:hint="default"/>
          <w:lang w:val="en-US" w:eastAsia="zh-CN"/>
        </w:rPr>
      </w:pPr>
      <w:r>
        <w:rPr>
          <w:rFonts w:hint="default"/>
          <w:lang w:val="en-US" w:eastAsia="zh-CN"/>
        </w:rPr>
        <w:t>按照财预〔2020〕10号文件关于“原则上产出、效益指标权重不低于60%”的要求，本项目产出、效益指标权重60%（即60分）。具体如下：</w:t>
      </w:r>
    </w:p>
    <w:p>
      <w:pPr>
        <w:bidi w:val="0"/>
      </w:pPr>
      <w:bookmarkStart w:id="8" w:name="_Toc15680"/>
      <w:bookmarkStart w:id="9" w:name="_Toc4156"/>
      <w:r>
        <w:br w:type="page"/>
      </w:r>
    </w:p>
    <w:tbl>
      <w:tblPr>
        <w:tblStyle w:val="10"/>
        <w:tblpPr w:leftFromText="180" w:rightFromText="180" w:vertAnchor="text" w:horzAnchor="page" w:tblpXSpec="center" w:tblpY="180"/>
        <w:tblOverlap w:val="never"/>
        <w:tblW w:w="5270" w:type="pct"/>
        <w:jc w:val="center"/>
        <w:tblLayout w:type="fixed"/>
        <w:tblCellMar>
          <w:top w:w="0" w:type="dxa"/>
          <w:left w:w="108" w:type="dxa"/>
          <w:bottom w:w="0" w:type="dxa"/>
          <w:right w:w="108" w:type="dxa"/>
        </w:tblCellMar>
      </w:tblPr>
      <w:tblGrid>
        <w:gridCol w:w="635"/>
        <w:gridCol w:w="643"/>
        <w:gridCol w:w="973"/>
        <w:gridCol w:w="2203"/>
        <w:gridCol w:w="3868"/>
        <w:gridCol w:w="661"/>
      </w:tblGrid>
      <w:tr>
        <w:tblPrEx>
          <w:tblCellMar>
            <w:top w:w="0" w:type="dxa"/>
            <w:left w:w="108" w:type="dxa"/>
            <w:bottom w:w="0" w:type="dxa"/>
            <w:right w:w="108" w:type="dxa"/>
          </w:tblCellMar>
        </w:tblPrEx>
        <w:trPr>
          <w:trHeight w:val="460" w:hRule="atLeast"/>
          <w:jc w:val="center"/>
        </w:trPr>
        <w:tc>
          <w:tcPr>
            <w:tcW w:w="353"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一级指标</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二级指标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三级指标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指标解释</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指标说明</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分值</w:t>
            </w:r>
          </w:p>
        </w:tc>
      </w:tr>
      <w:tr>
        <w:tblPrEx>
          <w:tblCellMar>
            <w:top w:w="0" w:type="dxa"/>
            <w:left w:w="108" w:type="dxa"/>
            <w:bottom w:w="0" w:type="dxa"/>
            <w:right w:w="108" w:type="dxa"/>
          </w:tblCellMar>
        </w:tblPrEx>
        <w:trPr>
          <w:trHeight w:val="277"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决策</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项目立项</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立项依据充分性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项目立项是否符合法律法规、相关政策、发展规划以及部门职责，用以反映和考核项目立项依据情况。</w:t>
            </w:r>
          </w:p>
        </w:tc>
        <w:tc>
          <w:tcPr>
            <w:tcW w:w="2152"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①项目立项是否符合国家法律法规、国民经济发展规划和相关政策；</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②项目立项是否符合行业发展规划和政策要求；</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③项目立项是否与部门职责范围相符，属于部门履职所需；</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④项目是否属于公共财政支持范围，是否符合中央、地方事权支出责任划分原则；</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⑤项目是否与相关部门同类项目或部门内部相关项目重复。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立项程序规范性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项目申请、设立过程是否符合相关要求，用以反映和考核项目立项的规范情况。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①项目是否按照规定的程序申请设立；</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②审批文件、材料是否符合相关要求；</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绩效目标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绩效目标合理性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项目所设定的绩效目标是否依据充分，是否符合客观实际，用以反映和考核项目绩效目标与项目实施的相符情况。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①项目是否有绩效目标；</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②项目绩效目标与实际工作内容是否具有相关性；</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③项目预期产出效益和效果是否符合正常的业绩水平；</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④是否与预算确定的项目投资额或资金量相匹配。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108"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绩效指标明确性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依据绩效目标设定的绩效指标是否清晰、细化、可衡量等，用以反映和考核项目绩效目标的明细化情况。</w:t>
            </w:r>
          </w:p>
        </w:tc>
        <w:tc>
          <w:tcPr>
            <w:tcW w:w="2152" w:type="pct"/>
            <w:tcBorders>
              <w:top w:val="single" w:color="000000" w:sz="4" w:space="0"/>
              <w:left w:val="single" w:color="000000" w:sz="4" w:space="0"/>
              <w:bottom w:val="single" w:color="auto"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①是否将项目绩效目标细化分解为具体的绩效指标；</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②是否通过清晰、可衡量的指标值予以体现；</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③是否与项目目标任务数或计划数相对应。</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23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资金投入</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预算编制科学性</w:t>
            </w:r>
          </w:p>
        </w:tc>
        <w:tc>
          <w:tcPr>
            <w:tcW w:w="1226" w:type="pct"/>
            <w:tcBorders>
              <w:top w:val="single" w:color="000000" w:sz="4" w:space="0"/>
              <w:left w:val="single" w:color="000000" w:sz="4" w:space="0"/>
              <w:bottom w:val="single" w:color="000000" w:sz="4" w:space="0"/>
              <w:right w:val="single" w:color="auto"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项目预算编制是否经过科学论证、有明确标准，资金额度与年度目标是否相适应，用以反映和考核项目预算编制的科学性、合理性情况。</w:t>
            </w:r>
          </w:p>
        </w:tc>
        <w:tc>
          <w:tcPr>
            <w:tcW w:w="2152" w:type="pct"/>
            <w:tcBorders>
              <w:top w:val="single" w:color="auto" w:sz="4" w:space="0"/>
              <w:left w:val="single" w:color="auto" w:sz="4" w:space="0"/>
              <w:bottom w:val="single" w:color="auto" w:sz="4" w:space="0"/>
              <w:right w:val="single" w:color="auto"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①预算编制是否经过科学论证；</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②预算内容与项目内容是否匹配；</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③预算额度测算依据是否充分，是否按照标准编制；</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④预算确定的项目投资额或资金量是否与工作任务相匹配。</w:t>
            </w:r>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1416"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资金分配合理性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项目预算资金分配是否有测算依据，与补助单位或地方实际是否相适应，用以反映和考核项目预算资金分配的科学性、合理性情况。</w:t>
            </w:r>
          </w:p>
        </w:tc>
        <w:tc>
          <w:tcPr>
            <w:tcW w:w="2152" w:type="pct"/>
            <w:tcBorders>
              <w:top w:val="single" w:color="auto"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①预算资金分配依据是否充分；</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②资金分配额度是否合理，与项目单位或地方实际是否相适应。</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164"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过程</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资金管理</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资金到位率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实际到位资金与预算资金的比率，用以反映和考核资金落实情况对项目实施的总体保障程度。</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资金到位率=（实际到位资金/预算资金）×100%。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实际到位资金：一定时期（本年度或项目期）内落实到具体项目的资金。</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预算资金：一定时期（本年度或项目期）内预算安排到具体项目的资金。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预算执行率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项目预算资金是否按照计划执行，用以反映或考核项目预算执行情况。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预算执行率=（实际支出资金/实际到位资金）×100%。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实际支出资金：一定时期（本年度或项目期）内项目实际拨付的资金。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资金使用合规性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项目资金使用是否符合相关的财务管理制度规定，用以反映和考核项目资金的规范运行情况。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①是否符合国家财经法规和财务管理制度以及有关专项资金管理办法的规定；</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②资金的拨付是否有完整的审批程序和手续；</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③是否符合项目预算批复或合同规定的用途；</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④是否存在截留、挤占、挪用、虚列支出等情况。</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组织实施</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管理制度健全性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项目实施单位的财务和业务管理制度是否健全，用以反映和考核财务和业务管理制度对项目顺利实施的保障情况。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①是否已制定或具有相应的财务和业务管理制度；</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②财务和业务管理制度是否合法、合规、完整。</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r>
      <w:tr>
        <w:tblPrEx>
          <w:tblCellMar>
            <w:top w:w="0" w:type="dxa"/>
            <w:left w:w="108" w:type="dxa"/>
            <w:bottom w:w="0" w:type="dxa"/>
            <w:right w:w="108" w:type="dxa"/>
          </w:tblCellMar>
        </w:tblPrEx>
        <w:trPr>
          <w:trHeight w:val="21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制度执行有效性</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项目实施是否符合相关管理规定，用以反映和考核相关管理制度的有效执行情况。</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①是否遵守相关法律法规和相关管理规定；</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②项目调整及支出调整手续是否完备；</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③项目合同书、验收报告、技术鉴定等资料是否齐全并及时归档；</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④项目实施的人员条件、场地设备、信息支撑等是否落实到位。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r>
      <w:tr>
        <w:tblPrEx>
          <w:tblCellMar>
            <w:top w:w="0" w:type="dxa"/>
            <w:left w:w="108" w:type="dxa"/>
            <w:bottom w:w="0" w:type="dxa"/>
            <w:right w:w="108" w:type="dxa"/>
          </w:tblCellMar>
        </w:tblPrEx>
        <w:trPr>
          <w:trHeight w:val="233"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产出</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产出数量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实际完成率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项目实施的实际产出数与计划产出数的比率，用以反映和考核项目产出数量目标的实现程度。</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实际完成率=（实际产出数/计划产出数）×100%。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实际产出数：一定时期（本年度或项目期）内项目实际产出的产品或提供的服务数量。</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计划产出数：项目绩效目标确定的在一定时期（本年度或项目期）内计划产出的产品或提供的服务数量。</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12</w:t>
            </w:r>
          </w:p>
        </w:tc>
      </w:tr>
      <w:tr>
        <w:tblPrEx>
          <w:tblCellMar>
            <w:top w:w="0" w:type="dxa"/>
            <w:left w:w="108" w:type="dxa"/>
            <w:bottom w:w="0" w:type="dxa"/>
            <w:right w:w="108" w:type="dxa"/>
          </w:tblCellMar>
        </w:tblPrEx>
        <w:trPr>
          <w:trHeight w:val="234"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产出质量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质量达标率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项目完成的质量达标产出数与实际产出数的比率，用以反映和考核项目产出质量目标的实现程度。</w:t>
            </w:r>
          </w:p>
        </w:tc>
        <w:tc>
          <w:tcPr>
            <w:tcW w:w="2152"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质量达标率=（质量达标产出数/实际产出数）×100%。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12</w:t>
            </w:r>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产出时效</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完成及时性</w:t>
            </w:r>
          </w:p>
        </w:tc>
        <w:tc>
          <w:tcPr>
            <w:tcW w:w="1226" w:type="pct"/>
            <w:tcBorders>
              <w:top w:val="single" w:color="000000" w:sz="4" w:space="0"/>
              <w:left w:val="single" w:color="000000" w:sz="4" w:space="0"/>
              <w:bottom w:val="single" w:color="000000" w:sz="4" w:space="0"/>
              <w:right w:val="single" w:color="auto"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项目实际完成时间与计划完成时间的比较，用以反映和考核项目产出时效目标的实现程度。</w:t>
            </w:r>
          </w:p>
        </w:tc>
        <w:tc>
          <w:tcPr>
            <w:tcW w:w="2152" w:type="pct"/>
            <w:tcBorders>
              <w:top w:val="single" w:color="auto" w:sz="4" w:space="0"/>
              <w:left w:val="single" w:color="auto" w:sz="4" w:space="0"/>
              <w:bottom w:val="single" w:color="auto" w:sz="4" w:space="0"/>
              <w:right w:val="single" w:color="auto"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实际完成时间：项目实施单位完成该项目实际所耗用的时间。</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rPr>
            </w:pPr>
            <w:r>
              <w:rPr>
                <w:rFonts w:hint="default" w:ascii="Times New Roman" w:hAnsi="Times New Roman" w:eastAsia="仿宋_GB2312" w:cs="Times New Roman"/>
                <w:sz w:val="18"/>
                <w:szCs w:val="18"/>
              </w:rPr>
              <w:t>计划完成时间：按照项目实施计划或相关规定完成该项目所需的时间。</w:t>
            </w:r>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12</w:t>
            </w:r>
          </w:p>
        </w:tc>
      </w:tr>
      <w:tr>
        <w:tblPrEx>
          <w:tblCellMar>
            <w:top w:w="0" w:type="dxa"/>
            <w:left w:w="108" w:type="dxa"/>
            <w:bottom w:w="0" w:type="dxa"/>
            <w:right w:w="108" w:type="dxa"/>
          </w:tblCellMar>
        </w:tblPrEx>
        <w:trPr>
          <w:trHeight w:val="16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产出成本</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成本节约率</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完成项目计划工作目标的实际节约成本与计划成本的比率，用以反映和考核项目的成本节约程度。</w:t>
            </w:r>
          </w:p>
        </w:tc>
        <w:tc>
          <w:tcPr>
            <w:tcW w:w="2152" w:type="pct"/>
            <w:tcBorders>
              <w:top w:val="single" w:color="auto"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成本节约率=〔（计划成本</w:t>
            </w:r>
            <w:r>
              <w:rPr>
                <w:rFonts w:hint="default"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实际成本）/计划成本〕×100%。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实际成本：项目实施单位如期、保质、保量完成既定工作目标实际所耗费的支出。</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计划成本：项目实施单位为完成工作目标计划安排的支出，一般以项目预算为参考。</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highlight w:val="none"/>
              </w:rPr>
              <w:t>4</w:t>
            </w:r>
          </w:p>
        </w:tc>
      </w:tr>
      <w:tr>
        <w:tblPrEx>
          <w:tblCellMar>
            <w:top w:w="0" w:type="dxa"/>
            <w:left w:w="108" w:type="dxa"/>
            <w:bottom w:w="0" w:type="dxa"/>
            <w:right w:w="108" w:type="dxa"/>
          </w:tblCellMar>
        </w:tblPrEx>
        <w:trPr>
          <w:trHeight w:val="780"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效益</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项目效益</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实施效益</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项目实施所产生的效益。</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项目实施所产生的社会效益、经济效益、生态效益、可持续影响等。可根据项目实际情况有选择地设置和细化。</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10</w:t>
            </w:r>
          </w:p>
        </w:tc>
      </w:tr>
      <w:tr>
        <w:tblPrEx>
          <w:tblCellMar>
            <w:top w:w="0" w:type="dxa"/>
            <w:left w:w="108" w:type="dxa"/>
            <w:bottom w:w="0" w:type="dxa"/>
            <w:right w:w="108" w:type="dxa"/>
          </w:tblCellMar>
        </w:tblPrEx>
        <w:trPr>
          <w:trHeight w:val="645"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满意度</w:t>
            </w:r>
          </w:p>
        </w:tc>
        <w:tc>
          <w:tcPr>
            <w:tcW w:w="1226"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社会公众或服务对象对项目实施效果的满意程度。</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社会公众或服务对象是指因该项目实施而受到影响的部门（单位）、群体或个人。一般采取社会调查的方式。</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10</w:t>
            </w:r>
          </w:p>
        </w:tc>
      </w:tr>
      <w:tr>
        <w:tblPrEx>
          <w:tblCellMar>
            <w:top w:w="0" w:type="dxa"/>
            <w:left w:w="108" w:type="dxa"/>
            <w:bottom w:w="0" w:type="dxa"/>
            <w:right w:w="108" w:type="dxa"/>
          </w:tblCellMar>
        </w:tblPrEx>
        <w:trPr>
          <w:trHeight w:val="460" w:hRule="atLeast"/>
          <w:jc w:val="center"/>
        </w:trPr>
        <w:tc>
          <w:tcPr>
            <w:tcW w:w="4632" w:type="pct"/>
            <w:gridSpan w:val="5"/>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合计</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100</w:t>
            </w:r>
          </w:p>
        </w:tc>
      </w:tr>
    </w:tbl>
    <w:p>
      <w:pPr>
        <w:numPr>
          <w:ilvl w:val="0"/>
          <w:numId w:val="0"/>
        </w:numPr>
        <w:bidi w:val="0"/>
        <w:jc w:val="left"/>
        <w:rPr>
          <w:rFonts w:hint="eastAsia"/>
          <w:b/>
          <w:bCs/>
          <w:lang w:val="en-US" w:eastAsia="zh-CN"/>
        </w:rPr>
      </w:pPr>
      <w:r>
        <w:rPr>
          <w:rFonts w:hint="default"/>
        </w:rPr>
        <w:br w:type="page"/>
      </w:r>
    </w:p>
    <w:p>
      <w:pPr>
        <w:numPr>
          <w:ilvl w:val="0"/>
          <w:numId w:val="0"/>
        </w:numPr>
        <w:bidi w:val="0"/>
        <w:jc w:val="left"/>
        <w:rPr>
          <w:rFonts w:hint="eastAsia"/>
          <w:b/>
          <w:bCs/>
        </w:rPr>
      </w:pPr>
      <w:r>
        <w:rPr>
          <w:rFonts w:hint="eastAsia"/>
          <w:b/>
          <w:bCs/>
          <w:lang w:val="en-US" w:eastAsia="zh-CN"/>
        </w:rPr>
        <w:t xml:space="preserve">    </w:t>
      </w:r>
      <w:r>
        <w:rPr>
          <w:rFonts w:hint="eastAsia"/>
          <w:b/>
          <w:bCs/>
        </w:rPr>
        <w:t>3、绩效评价方法</w:t>
      </w:r>
      <w:bookmarkEnd w:id="8"/>
      <w:bookmarkEnd w:id="9"/>
    </w:p>
    <w:p>
      <w:pPr>
        <w:bidi w:val="0"/>
        <w:rPr>
          <w:rFonts w:hint="default"/>
          <w:lang w:val="en-US" w:eastAsia="zh-CN"/>
        </w:rPr>
      </w:pPr>
      <w:r>
        <w:rPr>
          <w:rFonts w:hint="default"/>
        </w:rPr>
        <w:t>结合2023年乡村振兴局驻村工作队为民办实事经费的特点，本项目绩效评价将项目实施情况即实际完成的为民办实事</w:t>
      </w:r>
      <w:r>
        <w:rPr>
          <w:rFonts w:hint="default"/>
          <w:lang w:val="en-US" w:eastAsia="zh-CN"/>
        </w:rPr>
        <w:t>数量</w:t>
      </w:r>
      <w:r>
        <w:rPr>
          <w:rFonts w:hint="default"/>
        </w:rPr>
        <w:t>、组织开展村民联谊活动</w:t>
      </w:r>
      <w:r>
        <w:rPr>
          <w:rFonts w:hint="default"/>
          <w:lang w:val="en-US" w:eastAsia="zh-CN"/>
        </w:rPr>
        <w:t>数量、</w:t>
      </w:r>
      <w:r>
        <w:rPr>
          <w:rFonts w:hint="default"/>
        </w:rPr>
        <w:t>群众房屋外墙粉刷面积</w:t>
      </w:r>
      <w:r>
        <w:rPr>
          <w:rFonts w:hint="default"/>
          <w:lang w:val="en-US" w:eastAsia="zh-CN"/>
        </w:rPr>
        <w:t>、</w:t>
      </w:r>
      <w:r>
        <w:rPr>
          <w:rFonts w:hint="default"/>
        </w:rPr>
        <w:t>访贫问苦走访户数</w:t>
      </w:r>
      <w:r>
        <w:rPr>
          <w:rFonts w:hint="default"/>
          <w:lang w:val="en-US" w:eastAsia="zh-CN"/>
        </w:rPr>
        <w:t>、</w:t>
      </w:r>
      <w:r>
        <w:rPr>
          <w:rFonts w:hint="default"/>
        </w:rPr>
        <w:t>项目计划完工时间</w:t>
      </w:r>
      <w:r>
        <w:rPr>
          <w:rFonts w:hint="default"/>
          <w:lang w:eastAsia="zh-CN"/>
        </w:rPr>
        <w:t>、</w:t>
      </w:r>
      <w:r>
        <w:rPr>
          <w:rFonts w:hint="default"/>
        </w:rPr>
        <w:t>工程验收合格率与年初设定的</w:t>
      </w:r>
      <w:r>
        <w:rPr>
          <w:rFonts w:hint="default"/>
          <w:lang w:val="en-US" w:eastAsia="zh-CN"/>
        </w:rPr>
        <w:t>目标</w:t>
      </w:r>
      <w:r>
        <w:rPr>
          <w:rFonts w:hint="default"/>
        </w:rPr>
        <w:t>进行比较。</w:t>
      </w:r>
      <w:r>
        <w:rPr>
          <w:rFonts w:hint="default"/>
          <w:lang w:val="en-US" w:eastAsia="zh-CN"/>
        </w:rPr>
        <w:t>因此，采取的绩效评价方法是：比较法。</w:t>
      </w:r>
    </w:p>
    <w:p>
      <w:pPr>
        <w:numPr>
          <w:ilvl w:val="0"/>
          <w:numId w:val="0"/>
        </w:numPr>
        <w:bidi w:val="0"/>
        <w:ind w:firstLine="643" w:firstLineChars="200"/>
        <w:rPr>
          <w:rFonts w:hint="eastAsia"/>
          <w:b/>
          <w:bCs/>
        </w:rPr>
      </w:pPr>
      <w:r>
        <w:rPr>
          <w:rFonts w:hint="eastAsia" w:ascii="Times New Roman" w:hAnsi="Times New Roman" w:eastAsia="仿宋_GB2312" w:cstheme="minorBidi"/>
          <w:b/>
          <w:bCs/>
          <w:kern w:val="2"/>
          <w:sz w:val="32"/>
          <w:szCs w:val="22"/>
          <w:lang w:val="en-US" w:eastAsia="zh-CN" w:bidi="ar-SA"/>
        </w:rPr>
        <w:t>4、</w:t>
      </w:r>
      <w:r>
        <w:rPr>
          <w:rFonts w:hint="eastAsia"/>
          <w:b/>
          <w:bCs/>
        </w:rPr>
        <w:t>绩效评价标准</w:t>
      </w:r>
    </w:p>
    <w:p>
      <w:pPr>
        <w:bidi w:val="0"/>
        <w:rPr>
          <w:rFonts w:hint="default"/>
        </w:rPr>
      </w:pPr>
      <w:r>
        <w:rPr>
          <w:rFonts w:hint="default"/>
        </w:rPr>
        <w:t>绩效评价标准通常包括计划标准、行业标准、历史标准等，用于对绩效指标完成情况进行比较。</w:t>
      </w:r>
    </w:p>
    <w:p>
      <w:pPr>
        <w:bidi w:val="0"/>
        <w:rPr>
          <w:rFonts w:hint="default"/>
        </w:rPr>
      </w:pPr>
      <w:r>
        <w:rPr>
          <w:rFonts w:hint="default"/>
        </w:rPr>
        <w:t>结合2023年乡村振兴局驻村工作队为民办实事经费的特点，本次项目支出绩效以预先制定的民办实事</w:t>
      </w:r>
      <w:r>
        <w:rPr>
          <w:rFonts w:hint="default"/>
          <w:lang w:val="en-US" w:eastAsia="zh-CN"/>
        </w:rPr>
        <w:t>数量3件</w:t>
      </w:r>
      <w:r>
        <w:rPr>
          <w:rFonts w:hint="default"/>
        </w:rPr>
        <w:t>、组织开展村民联谊活动</w:t>
      </w:r>
      <w:r>
        <w:rPr>
          <w:rFonts w:hint="default"/>
          <w:lang w:val="en-US" w:eastAsia="zh-CN"/>
        </w:rPr>
        <w:t>数量5次、</w:t>
      </w:r>
      <w:r>
        <w:rPr>
          <w:rFonts w:hint="default"/>
        </w:rPr>
        <w:t>群众房屋外墙粉刷面积</w:t>
      </w:r>
      <w:r>
        <w:rPr>
          <w:rFonts w:hint="default"/>
          <w:lang w:val="en-US" w:eastAsia="zh-CN"/>
        </w:rPr>
        <w:t>1000平方米、</w:t>
      </w:r>
      <w:r>
        <w:rPr>
          <w:rFonts w:hint="default"/>
        </w:rPr>
        <w:t>访贫问苦走访户数</w:t>
      </w:r>
      <w:r>
        <w:rPr>
          <w:rFonts w:hint="default"/>
          <w:lang w:val="en-US" w:eastAsia="zh-CN"/>
        </w:rPr>
        <w:t>63户、</w:t>
      </w:r>
      <w:r>
        <w:rPr>
          <w:rFonts w:hint="default"/>
        </w:rPr>
        <w:t>项目计划完工时间</w:t>
      </w:r>
      <w:r>
        <w:rPr>
          <w:rFonts w:hint="default"/>
          <w:lang w:val="en-US" w:eastAsia="zh-CN"/>
        </w:rPr>
        <w:t>2023年10月</w:t>
      </w:r>
      <w:r>
        <w:rPr>
          <w:rFonts w:hint="default"/>
          <w:lang w:eastAsia="zh-CN"/>
        </w:rPr>
        <w:t>、</w:t>
      </w:r>
      <w:r>
        <w:rPr>
          <w:rFonts w:hint="default"/>
        </w:rPr>
        <w:t>工程验收合格率</w:t>
      </w:r>
      <w:r>
        <w:rPr>
          <w:rFonts w:hint="default"/>
          <w:lang w:val="en-US" w:eastAsia="zh-CN"/>
        </w:rPr>
        <w:t>100%为计划数</w:t>
      </w:r>
      <w:r>
        <w:rPr>
          <w:rFonts w:hint="default"/>
        </w:rPr>
        <w:t>作为评价的标准</w:t>
      </w:r>
      <w:r>
        <w:rPr>
          <w:rFonts w:hint="eastAsia"/>
          <w:lang w:eastAsia="zh-CN"/>
        </w:rPr>
        <w:t>；</w:t>
      </w:r>
      <w:r>
        <w:rPr>
          <w:rFonts w:hint="default"/>
          <w:lang w:val="en-US" w:eastAsia="zh-CN"/>
        </w:rPr>
        <w:t>同时参照有关为民办实事经费等同类</w:t>
      </w:r>
      <w:r>
        <w:rPr>
          <w:rFonts w:hint="eastAsia"/>
          <w:lang w:val="en-US" w:eastAsia="zh-CN"/>
        </w:rPr>
        <w:t>项目的</w:t>
      </w:r>
      <w:r>
        <w:rPr>
          <w:rFonts w:hint="default"/>
          <w:lang w:val="en-US" w:eastAsia="zh-CN"/>
        </w:rPr>
        <w:t>行业标准来制定评价标准。因此，采取的绩效评价标准为：计划标准、行业标准。</w:t>
      </w:r>
    </w:p>
    <w:p>
      <w:pPr>
        <w:pStyle w:val="2"/>
        <w:bidi w:val="0"/>
      </w:pPr>
      <w:bookmarkStart w:id="10" w:name="_Toc23796"/>
      <w:r>
        <w:rPr>
          <w:rFonts w:hint="eastAsia"/>
        </w:rPr>
        <w:t>（三）绩效评价工作过程</w:t>
      </w:r>
      <w:bookmarkEnd w:id="10"/>
      <w:bookmarkStart w:id="11" w:name="_Toc22987"/>
      <w:bookmarkStart w:id="12" w:name="_Toc17595"/>
      <w:bookmarkStart w:id="13" w:name="_Toc27442"/>
      <w:bookmarkStart w:id="14" w:name="_Toc30911"/>
    </w:p>
    <w:p>
      <w:pPr>
        <w:numPr>
          <w:ilvl w:val="0"/>
          <w:numId w:val="0"/>
        </w:numPr>
        <w:bidi w:val="0"/>
        <w:ind w:firstLine="643" w:firstLineChars="200"/>
        <w:rPr>
          <w:rFonts w:hint="default"/>
          <w:b/>
          <w:bCs/>
        </w:rPr>
      </w:pPr>
      <w:r>
        <w:rPr>
          <w:rFonts w:hint="default"/>
          <w:b/>
          <w:bCs/>
        </w:rPr>
        <w:t>1、前期准备</w:t>
      </w:r>
    </w:p>
    <w:p>
      <w:pPr>
        <w:bidi w:val="0"/>
        <w:rPr>
          <w:rFonts w:hint="default"/>
        </w:rPr>
      </w:pPr>
      <w:r>
        <w:rPr>
          <w:rFonts w:hint="default"/>
        </w:rPr>
        <w:t>按照《项目支出绩效评价管理办法》（财预〔2020〕10号）文件要求，</w:t>
      </w:r>
      <w:r>
        <w:rPr>
          <w:rFonts w:hint="default"/>
          <w:lang w:eastAsia="zh-CN"/>
        </w:rPr>
        <w:t>尉犁县乡村振兴局</w:t>
      </w:r>
      <w:r>
        <w:rPr>
          <w:rFonts w:hint="default"/>
        </w:rPr>
        <w:t>成立了绩效评价小组，对项目实施的全过程，收集、整理项目实施的相关资料，了解项目实施情况和资金支付情况。从项目内容出发，结合项目预期目标，制定绩效评价的指标体系。</w:t>
      </w:r>
    </w:p>
    <w:p>
      <w:pPr>
        <w:numPr>
          <w:ilvl w:val="0"/>
          <w:numId w:val="0"/>
        </w:numPr>
        <w:bidi w:val="0"/>
        <w:ind w:firstLine="643" w:firstLineChars="200"/>
        <w:rPr>
          <w:rFonts w:hint="default"/>
          <w:b/>
          <w:bCs/>
        </w:rPr>
      </w:pPr>
      <w:r>
        <w:rPr>
          <w:rFonts w:hint="default"/>
          <w:b/>
          <w:bCs/>
        </w:rPr>
        <w:t>2、组织实施</w:t>
      </w:r>
    </w:p>
    <w:p>
      <w:pPr>
        <w:bidi w:val="0"/>
        <w:rPr>
          <w:rFonts w:hint="default"/>
        </w:rPr>
      </w:pPr>
      <w:r>
        <w:rPr>
          <w:rFonts w:hint="default"/>
        </w:rPr>
        <w:t>评价的具体实施根据评价指标及评价工作要求，对具体评价内容和不同环节，采用以下取得的资料与评价方式。</w:t>
      </w:r>
    </w:p>
    <w:p>
      <w:pPr>
        <w:bidi w:val="0"/>
        <w:rPr>
          <w:rFonts w:hint="default"/>
          <w:lang w:val="en-US" w:eastAsia="zh-CN"/>
        </w:rPr>
      </w:pPr>
      <w:r>
        <w:rPr>
          <w:rFonts w:hint="default"/>
        </w:rPr>
        <w:t>（1）</w:t>
      </w:r>
      <w:r>
        <w:rPr>
          <w:rFonts w:hint="default"/>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hint="default"/>
        </w:rPr>
      </w:pPr>
      <w:r>
        <w:rPr>
          <w:rFonts w:hint="default"/>
        </w:rPr>
        <w:t>（</w:t>
      </w:r>
      <w:r>
        <w:rPr>
          <w:rFonts w:hint="default"/>
          <w:lang w:val="en-US" w:eastAsia="zh-CN"/>
        </w:rPr>
        <w:t>2</w:t>
      </w:r>
      <w:r>
        <w:rPr>
          <w:rFonts w:hint="default"/>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default"/>
        </w:rPr>
      </w:pPr>
      <w:r>
        <w:rPr>
          <w:rFonts w:hint="default"/>
        </w:rPr>
        <w:t>（</w:t>
      </w:r>
      <w:r>
        <w:rPr>
          <w:rFonts w:hint="default"/>
          <w:lang w:val="en-US" w:eastAsia="zh-CN"/>
        </w:rPr>
        <w:t>3</w:t>
      </w:r>
      <w:r>
        <w:rPr>
          <w:rFonts w:hint="default"/>
        </w:rPr>
        <w:t>）问卷调查。选择与项目评价有关的调查对象，设计调查问卷。通过问卷调查，对有关评价内容完成情况进行打分，并根据分值评价绩效目标完成情况，作为对项目评价的依据。</w:t>
      </w:r>
    </w:p>
    <w:p>
      <w:pPr>
        <w:bidi w:val="0"/>
        <w:rPr>
          <w:rFonts w:hint="default"/>
        </w:rPr>
      </w:pPr>
      <w:r>
        <w:rPr>
          <w:rFonts w:hint="default"/>
        </w:rPr>
        <w:t>（</w:t>
      </w:r>
      <w:r>
        <w:rPr>
          <w:rFonts w:hint="default"/>
          <w:lang w:val="en-US" w:eastAsia="zh-CN"/>
        </w:rPr>
        <w:t>4</w:t>
      </w:r>
      <w:r>
        <w:rPr>
          <w:rFonts w:hint="default"/>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numPr>
          <w:ilvl w:val="0"/>
          <w:numId w:val="0"/>
        </w:numPr>
        <w:bidi w:val="0"/>
        <w:ind w:firstLine="643" w:firstLineChars="200"/>
        <w:rPr>
          <w:rFonts w:hint="default"/>
          <w:b/>
          <w:bCs/>
        </w:rPr>
      </w:pPr>
      <w:r>
        <w:rPr>
          <w:rFonts w:hint="default"/>
          <w:b/>
          <w:bCs/>
        </w:rPr>
        <w:t>3、数据集中分析</w:t>
      </w:r>
      <w:bookmarkEnd w:id="11"/>
      <w:bookmarkEnd w:id="12"/>
      <w:bookmarkEnd w:id="13"/>
      <w:bookmarkEnd w:id="14"/>
    </w:p>
    <w:p>
      <w:pPr>
        <w:bidi w:val="0"/>
        <w:rPr>
          <w:rFonts w:hint="default"/>
        </w:rPr>
      </w:pPr>
      <w:r>
        <w:rPr>
          <w:rFonts w:hint="default"/>
        </w:rPr>
        <w:t>对相关资料，包括资金文件、项目实施方案、相关管理办法，问卷调查等进行集中分析。在查阅大量项目资料的基础上，根据考察、考评的结果进行整理、分析。</w:t>
      </w:r>
      <w:bookmarkStart w:id="15" w:name="_Toc20775"/>
    </w:p>
    <w:p>
      <w:pPr>
        <w:numPr>
          <w:ilvl w:val="0"/>
          <w:numId w:val="0"/>
        </w:numPr>
        <w:bidi w:val="0"/>
        <w:ind w:firstLine="643" w:firstLineChars="200"/>
        <w:rPr>
          <w:rFonts w:hint="default"/>
          <w:b/>
          <w:bCs/>
        </w:rPr>
      </w:pPr>
      <w:r>
        <w:rPr>
          <w:rFonts w:hint="default"/>
          <w:b/>
          <w:bCs/>
        </w:rPr>
        <w:t>4、分析总结</w:t>
      </w:r>
      <w:bookmarkEnd w:id="15"/>
    </w:p>
    <w:p>
      <w:pPr>
        <w:bidi w:val="0"/>
        <w:rPr>
          <w:rFonts w:hint="default"/>
        </w:rPr>
      </w:pPr>
      <w:r>
        <w:rPr>
          <w:rFonts w:hint="default"/>
        </w:rPr>
        <w:t>（1）根据部门自评的意见及考察、考评的结果进行整理、分析，撰写绩效评价报告初稿。</w:t>
      </w:r>
    </w:p>
    <w:p>
      <w:pPr>
        <w:bidi w:val="0"/>
        <w:rPr>
          <w:rFonts w:hint="default"/>
        </w:rPr>
      </w:pPr>
      <w:r>
        <w:rPr>
          <w:rFonts w:hint="default"/>
        </w:rPr>
        <w:t>（2）就部门自评报告与部门具体有关科室征求意见，形成最终的绩效评价报告。</w:t>
      </w:r>
    </w:p>
    <w:p>
      <w:pPr>
        <w:pStyle w:val="4"/>
        <w:bidi w:val="0"/>
      </w:pPr>
      <w:bookmarkStart w:id="16" w:name="_Toc20784"/>
      <w:r>
        <w:rPr>
          <w:rFonts w:hint="eastAsia"/>
        </w:rPr>
        <w:t>三、综合评价情况及评价结论</w:t>
      </w:r>
      <w:bookmarkEnd w:id="16"/>
    </w:p>
    <w:p>
      <w:pPr>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本项目的绩效评价结果为“优”，综合评分100分。其中项目决策22分，项目过程18分，项目产出管理得分40分，项目效益20分。各部分权重和绩效汇总分值如下表所示：</w:t>
      </w:r>
    </w:p>
    <w:tbl>
      <w:tblPr>
        <w:tblStyle w:val="10"/>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right w:w="15" w:type="dxa"/>
            </w:tcMar>
            <w:vAlign w:val="center"/>
          </w:tcPr>
          <w:p>
            <w:pPr>
              <w:pStyle w:val="12"/>
              <w:bidi w:val="0"/>
              <w:rPr>
                <w:rFonts w:hint="eastAsia"/>
              </w:rPr>
            </w:pPr>
            <w:r>
              <w:rPr>
                <w:rFonts w:hint="eastAsia"/>
                <w:lang w:eastAsia="zh-CN"/>
              </w:rPr>
              <w:t>2023年乡村振兴局驻村工作队为民办实事经费</w:t>
            </w:r>
            <w:r>
              <w:rPr>
                <w:rFonts w:hint="eastAsia"/>
              </w:rPr>
              <w:t>绩效</w:t>
            </w:r>
          </w:p>
          <w:p>
            <w:pPr>
              <w:pStyle w:val="12"/>
              <w:bidi w:val="0"/>
            </w:pPr>
            <w:r>
              <w:rPr>
                <w:rFonts w:hint="eastAsia"/>
              </w:rPr>
              <w:t>评价</w:t>
            </w:r>
            <w:r>
              <w:rPr>
                <w:rFonts w:hint="eastAsia"/>
                <w:lang w:val="zh-TW" w:eastAsia="zh-TW"/>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2.过程管理</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3.项目产出</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4.项目效益</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合计</w:t>
            </w:r>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pPr>
            <w:r>
              <w:rPr>
                <w:rFonts w:hint="eastAsia"/>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100</w:t>
            </w:r>
          </w:p>
        </w:tc>
      </w:tr>
    </w:tbl>
    <w:p>
      <w:pPr>
        <w:bidi w:val="0"/>
      </w:pPr>
    </w:p>
    <w:p>
      <w:pPr>
        <w:pStyle w:val="4"/>
        <w:bidi w:val="0"/>
      </w:pPr>
      <w:bookmarkStart w:id="17" w:name="_Toc8960"/>
      <w:r>
        <w:rPr>
          <w:rFonts w:hint="eastAsia"/>
        </w:rPr>
        <w:t>四、绩效评价指标分析</w:t>
      </w:r>
      <w:bookmarkEnd w:id="17"/>
    </w:p>
    <w:p>
      <w:pPr>
        <w:pStyle w:val="2"/>
        <w:bidi w:val="0"/>
      </w:pPr>
      <w:bookmarkStart w:id="18" w:name="_Toc3445"/>
      <w:r>
        <w:rPr>
          <w:rFonts w:hint="eastAsia"/>
        </w:rPr>
        <w:t>（一）项目决策情况</w:t>
      </w:r>
      <w:bookmarkEnd w:id="18"/>
    </w:p>
    <w:p>
      <w:pPr>
        <w:bidi w:val="0"/>
      </w:pPr>
      <w:r>
        <w:rPr>
          <w:rFonts w:hint="eastAsia"/>
        </w:rPr>
        <w:t>1、实施依据充分性</w:t>
      </w:r>
    </w:p>
    <w:p>
      <w:pPr>
        <w:bidi w:val="0"/>
      </w:pPr>
      <w:r>
        <w:rPr>
          <w:rFonts w:hint="eastAsia"/>
        </w:rPr>
        <w:t>（1）本项目申报和审批符合国家法律法规、国民经济发展规划和相关政策；</w:t>
      </w:r>
    </w:p>
    <w:p>
      <w:pPr>
        <w:bidi w:val="0"/>
      </w:pPr>
      <w:r>
        <w:rPr>
          <w:rFonts w:hint="eastAsia"/>
        </w:rPr>
        <w:t>（2）本项目申报和审批符合行业发展规划和政策要求；</w:t>
      </w:r>
    </w:p>
    <w:p>
      <w:pPr>
        <w:bidi w:val="0"/>
        <w:rPr>
          <w:highlight w:val="none"/>
        </w:rPr>
      </w:pPr>
      <w:r>
        <w:rPr>
          <w:rFonts w:hint="eastAsia"/>
          <w:highlight w:val="none"/>
        </w:rPr>
        <w:t>（3）</w:t>
      </w:r>
      <w:r>
        <w:rPr>
          <w:rFonts w:hint="eastAsia"/>
          <w:color w:val="auto"/>
          <w:highlight w:val="none"/>
        </w:rPr>
        <w:t>项目</w:t>
      </w:r>
      <w:r>
        <w:rPr>
          <w:rFonts w:hint="eastAsia"/>
          <w:color w:val="auto"/>
          <w:highlight w:val="none"/>
          <w:lang w:val="en-US" w:eastAsia="zh-CN"/>
        </w:rPr>
        <w:t>实施</w:t>
      </w:r>
      <w:r>
        <w:rPr>
          <w:rFonts w:hint="eastAsia"/>
          <w:color w:val="auto"/>
          <w:highlight w:val="none"/>
        </w:rPr>
        <w:t>与部</w:t>
      </w:r>
      <w:r>
        <w:rPr>
          <w:rFonts w:hint="eastAsia"/>
          <w:highlight w:val="none"/>
        </w:rPr>
        <w:t>门职责范围相符，属于部门履职所需；</w:t>
      </w:r>
    </w:p>
    <w:p>
      <w:pPr>
        <w:bidi w:val="0"/>
      </w:pPr>
      <w:r>
        <w:rPr>
          <w:rFonts w:hint="eastAsia"/>
        </w:rPr>
        <w:t>（4）本项目属于公共财政支持范围，符合中央、地方事权支出责任划分原则；</w:t>
      </w:r>
    </w:p>
    <w:p>
      <w:pPr>
        <w:bidi w:val="0"/>
      </w:pPr>
      <w:r>
        <w:rPr>
          <w:rFonts w:hint="eastAsia"/>
        </w:rPr>
        <w:t>（5）本项目与相关部门同类项目或部门内部相关项目</w:t>
      </w:r>
      <w:r>
        <w:rPr>
          <w:rFonts w:hint="eastAsia"/>
          <w:lang w:val="en-US" w:eastAsia="zh-CN"/>
        </w:rPr>
        <w:t>不</w:t>
      </w:r>
      <w:r>
        <w:rPr>
          <w:rFonts w:hint="eastAsia"/>
        </w:rPr>
        <w:t>重复。</w:t>
      </w:r>
    </w:p>
    <w:p>
      <w:pPr>
        <w:bidi w:val="0"/>
      </w:pPr>
      <w:r>
        <w:rPr>
          <w:rFonts w:hint="eastAsia"/>
        </w:rPr>
        <w:t>本项满分3分，评估得分3分。</w:t>
      </w:r>
    </w:p>
    <w:p>
      <w:pPr>
        <w:bidi w:val="0"/>
      </w:pPr>
      <w:r>
        <w:rPr>
          <w:rFonts w:hint="eastAsia"/>
        </w:rPr>
        <w:t>2、实施程序规范性</w:t>
      </w:r>
    </w:p>
    <w:p>
      <w:pPr>
        <w:bidi w:val="0"/>
        <w:rPr>
          <w:color w:val="auto"/>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rPr>
        <w:t>实施程序规范。</w:t>
      </w:r>
    </w:p>
    <w:p>
      <w:pPr>
        <w:bidi w:val="0"/>
      </w:pPr>
      <w:r>
        <w:rPr>
          <w:rFonts w:hint="eastAsia"/>
        </w:rPr>
        <w:t>本项满分3分，评估得分3分。</w:t>
      </w:r>
    </w:p>
    <w:p>
      <w:pPr>
        <w:bidi w:val="0"/>
      </w:pPr>
      <w:r>
        <w:rPr>
          <w:rFonts w:hint="eastAsia"/>
        </w:rPr>
        <w:t>3、绩效目标合理性</w:t>
      </w:r>
    </w:p>
    <w:p>
      <w:pPr>
        <w:bidi w:val="0"/>
      </w:pPr>
      <w:r>
        <w:rPr>
          <w:rFonts w:hint="eastAsia"/>
          <w:color w:val="000000" w:themeColor="text1"/>
          <w:lang w:eastAsia="zh-CN"/>
          <w14:textFill>
            <w14:solidFill>
              <w14:schemeClr w14:val="tx1"/>
            </w14:solidFill>
          </w14:textFill>
        </w:rPr>
        <w:t>2023年乡村振兴局驻村工作队为民办实事经费</w:t>
      </w:r>
      <w:r>
        <w:rPr>
          <w:rFonts w:hint="eastAsia"/>
          <w:color w:val="000000" w:themeColor="text1"/>
          <w14:textFill>
            <w14:solidFill>
              <w14:schemeClr w14:val="tx1"/>
            </w14:solidFill>
          </w14:textFill>
        </w:rPr>
        <w:t>设</w:t>
      </w:r>
      <w:r>
        <w:rPr>
          <w:rFonts w:hint="eastAsia"/>
        </w:rPr>
        <w:t>立了项目绩效目标，绩效目标指标设置合理，项目绩效目标与实际工作内容相关性较强；项目预期产出效益和效果符合正常的业绩水平；绩效目标与预算确定的项目投资额相匹配。</w:t>
      </w:r>
    </w:p>
    <w:p>
      <w:pPr>
        <w:bidi w:val="0"/>
      </w:pPr>
      <w:r>
        <w:rPr>
          <w:rFonts w:hint="eastAsia"/>
        </w:rPr>
        <w:t>本项满分4分，评估得分4分。</w:t>
      </w:r>
    </w:p>
    <w:p>
      <w:pPr>
        <w:bidi w:val="0"/>
      </w:pPr>
      <w:r>
        <w:rPr>
          <w:rFonts w:hint="eastAsia"/>
        </w:rPr>
        <w:t>4、绩效指标明确性</w:t>
      </w:r>
    </w:p>
    <w:p>
      <w:pPr>
        <w:bidi w:val="0"/>
      </w:pPr>
      <w:r>
        <w:rPr>
          <w:rFonts w:hint="eastAsia"/>
          <w:color w:val="000000" w:themeColor="text1"/>
          <w:lang w:eastAsia="zh-CN"/>
          <w14:textFill>
            <w14:solidFill>
              <w14:schemeClr w14:val="tx1"/>
            </w14:solidFill>
          </w14:textFill>
        </w:rPr>
        <w:t>2023年乡村振兴局驻村工作队为民办实事经费</w:t>
      </w:r>
      <w:r>
        <w:rPr>
          <w:rFonts w:hint="eastAsia"/>
          <w:color w:val="000000" w:themeColor="text1"/>
          <w14:textFill>
            <w14:solidFill>
              <w14:schemeClr w14:val="tx1"/>
            </w14:solidFill>
          </w14:textFill>
        </w:rPr>
        <w:t>，设置一级指标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条，二级指标</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条，三级指标</w:t>
      </w: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条，其中量化指标</w:t>
      </w: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条，</w:t>
      </w:r>
      <w:r>
        <w:rPr>
          <w:rFonts w:hint="eastAsia"/>
        </w:rPr>
        <w:t>绩效目标指标设定清晰、可衡量性较强，与项目目标任务计划数对应性较强。</w:t>
      </w:r>
    </w:p>
    <w:p>
      <w:pPr>
        <w:bidi w:val="0"/>
      </w:pPr>
      <w:r>
        <w:rPr>
          <w:rFonts w:hint="eastAsia"/>
        </w:rPr>
        <w:t>本项满分4分，评估得分4分。</w:t>
      </w:r>
    </w:p>
    <w:p>
      <w:pPr>
        <w:bidi w:val="0"/>
      </w:pPr>
      <w:r>
        <w:rPr>
          <w:rFonts w:hint="eastAsia"/>
        </w:rPr>
        <w:t>5、预算编制科学性</w:t>
      </w:r>
    </w:p>
    <w:p>
      <w:pPr>
        <w:bidi w:val="0"/>
        <w:rPr>
          <w:rFonts w:hint="default"/>
          <w:lang w:eastAsia="zh-CN"/>
        </w:rPr>
      </w:pPr>
      <w:r>
        <w:rPr>
          <w:rFonts w:hint="default"/>
          <w:lang w:eastAsia="zh-CN"/>
        </w:rPr>
        <w:t>本项目预算资金</w:t>
      </w:r>
      <w:r>
        <w:rPr>
          <w:rFonts w:hint="default"/>
          <w:lang w:val="en-US" w:eastAsia="zh-CN"/>
        </w:rPr>
        <w:t>5</w:t>
      </w:r>
      <w:r>
        <w:rPr>
          <w:rFonts w:hint="default"/>
          <w:lang w:eastAsia="zh-CN"/>
        </w:rPr>
        <w:t>万元，来源为自治区补助资金，自治区资金</w:t>
      </w:r>
      <w:r>
        <w:rPr>
          <w:rFonts w:hint="default"/>
          <w:lang w:val="en-US" w:eastAsia="zh-CN"/>
        </w:rPr>
        <w:t>5</w:t>
      </w:r>
      <w:r>
        <w:rPr>
          <w:rFonts w:hint="default"/>
          <w:lang w:eastAsia="zh-CN"/>
        </w:rPr>
        <w:t>万元，预算编制较为科学，预算内容与</w:t>
      </w:r>
      <w:r>
        <w:rPr>
          <w:rFonts w:hint="default"/>
          <w:lang w:val="en-US" w:eastAsia="zh-CN"/>
        </w:rPr>
        <w:t>乡村振兴局驻村工作队</w:t>
      </w:r>
      <w:r>
        <w:rPr>
          <w:rFonts w:hint="default"/>
          <w:lang w:eastAsia="zh-CN"/>
        </w:rPr>
        <w:t>内容相匹配，预算额度测算依据充分，预算确定的资金量与</w:t>
      </w:r>
      <w:r>
        <w:rPr>
          <w:rFonts w:hint="default"/>
          <w:lang w:val="en-US" w:eastAsia="zh-CN"/>
        </w:rPr>
        <w:t>工作量</w:t>
      </w:r>
      <w:r>
        <w:rPr>
          <w:rFonts w:hint="default"/>
          <w:lang w:eastAsia="zh-CN"/>
        </w:rPr>
        <w:t>相匹配。</w:t>
      </w:r>
    </w:p>
    <w:p>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本项满分4分，评估得分4分。</w:t>
      </w:r>
    </w:p>
    <w:p>
      <w:pPr>
        <w:bidi w:val="0"/>
        <w:rPr>
          <w:rFonts w:hint="default"/>
        </w:rPr>
      </w:pPr>
      <w:r>
        <w:rPr>
          <w:rFonts w:hint="eastAsia"/>
        </w:rPr>
        <w:t>6、资金分配合理性</w:t>
      </w:r>
    </w:p>
    <w:p>
      <w:pPr>
        <w:bidi w:val="0"/>
      </w:pPr>
      <w:r>
        <w:rPr>
          <w:rFonts w:hint="eastAsia"/>
        </w:rPr>
        <w:t>本项目预算资金分配依据充分；资金分配额度合理，与项目单位实际相适应。</w:t>
      </w:r>
    </w:p>
    <w:p>
      <w:pPr>
        <w:bidi w:val="0"/>
      </w:pPr>
      <w:r>
        <w:rPr>
          <w:rFonts w:hint="eastAsia"/>
        </w:rPr>
        <w:t>本项满分4分，评估得分4分。</w:t>
      </w:r>
    </w:p>
    <w:p>
      <w:pPr>
        <w:pStyle w:val="2"/>
        <w:bidi w:val="0"/>
        <w:rPr>
          <w:rFonts w:hint="eastAsia"/>
        </w:rPr>
      </w:pPr>
      <w:bookmarkStart w:id="19" w:name="_Toc11290"/>
      <w:r>
        <w:rPr>
          <w:rFonts w:hint="eastAsia"/>
        </w:rPr>
        <w:t>（二）项目过程情况</w:t>
      </w:r>
      <w:bookmarkEnd w:id="19"/>
    </w:p>
    <w:p>
      <w:pPr>
        <w:bidi w:val="0"/>
      </w:pPr>
      <w:r>
        <w:rPr>
          <w:rFonts w:hint="eastAsia"/>
        </w:rPr>
        <w:t>1、资金到位率</w:t>
      </w:r>
    </w:p>
    <w:p>
      <w:pPr>
        <w:bidi w:val="0"/>
        <w:rPr>
          <w:rFonts w:hint="default"/>
          <w:lang w:eastAsia="zh-CN"/>
        </w:rPr>
      </w:pPr>
      <w:r>
        <w:rPr>
          <w:rFonts w:hint="default"/>
          <w:lang w:eastAsia="zh-CN"/>
        </w:rPr>
        <w:t>本项目预算资金</w:t>
      </w:r>
      <w:r>
        <w:rPr>
          <w:rFonts w:hint="default"/>
          <w:lang w:val="en-US" w:eastAsia="zh-CN"/>
        </w:rPr>
        <w:t>5</w:t>
      </w:r>
      <w:r>
        <w:rPr>
          <w:rFonts w:hint="default"/>
          <w:lang w:eastAsia="zh-CN"/>
        </w:rPr>
        <w:t>.00万元，实际到位资金</w:t>
      </w:r>
      <w:r>
        <w:rPr>
          <w:rFonts w:hint="default"/>
          <w:lang w:val="en-US" w:eastAsia="zh-CN"/>
        </w:rPr>
        <w:t>5</w:t>
      </w:r>
      <w:r>
        <w:rPr>
          <w:rFonts w:hint="default"/>
          <w:lang w:eastAsia="zh-CN"/>
        </w:rPr>
        <w:t>.00万元，资金到位率100%。</w:t>
      </w:r>
    </w:p>
    <w:p>
      <w:pPr>
        <w:bidi w:val="0"/>
        <w:rPr>
          <w:rFonts w:hint="default"/>
          <w:lang w:eastAsia="zh-CN"/>
        </w:rPr>
      </w:pPr>
      <w:r>
        <w:rPr>
          <w:rFonts w:hint="default"/>
          <w:lang w:eastAsia="zh-CN"/>
        </w:rPr>
        <w:t>本项满分4分，评估得分4分。</w:t>
      </w:r>
    </w:p>
    <w:p>
      <w:pPr>
        <w:bidi w:val="0"/>
      </w:pPr>
      <w:r>
        <w:rPr>
          <w:rFonts w:hint="eastAsia"/>
        </w:rPr>
        <w:t>2、预算执行率</w:t>
      </w:r>
    </w:p>
    <w:p>
      <w:pPr>
        <w:bidi w:val="0"/>
        <w:rPr>
          <w:rFonts w:hint="default"/>
        </w:rPr>
      </w:pPr>
      <w:r>
        <w:rPr>
          <w:rFonts w:hint="default"/>
        </w:rPr>
        <w:t>本项目到位资金</w:t>
      </w:r>
      <w:r>
        <w:rPr>
          <w:rFonts w:hint="default"/>
          <w:lang w:val="en-US" w:eastAsia="zh-CN"/>
        </w:rPr>
        <w:t>5</w:t>
      </w:r>
      <w:r>
        <w:rPr>
          <w:rFonts w:hint="default"/>
        </w:rPr>
        <w:t>.00万元，实际支付资金</w:t>
      </w:r>
      <w:r>
        <w:rPr>
          <w:rFonts w:hint="default"/>
          <w:lang w:val="en-US" w:eastAsia="zh-CN"/>
        </w:rPr>
        <w:t>5</w:t>
      </w:r>
      <w:r>
        <w:rPr>
          <w:rFonts w:hint="default"/>
        </w:rPr>
        <w:t>.00万元，预算执行率为100%。</w:t>
      </w:r>
    </w:p>
    <w:p>
      <w:pPr>
        <w:bidi w:val="0"/>
        <w:rPr>
          <w:rFonts w:hint="default"/>
        </w:rPr>
      </w:pPr>
      <w:r>
        <w:rPr>
          <w:rFonts w:hint="default"/>
        </w:rPr>
        <w:t>本项满分4分，评估得分4分。</w:t>
      </w:r>
    </w:p>
    <w:p>
      <w:pPr>
        <w:bidi w:val="0"/>
        <w:rPr>
          <w:rFonts w:hint="eastAsia"/>
        </w:rPr>
      </w:pPr>
      <w:r>
        <w:rPr>
          <w:rFonts w:hint="eastAsia"/>
        </w:rPr>
        <w:t>3、资金使用合规性</w:t>
      </w:r>
    </w:p>
    <w:p>
      <w:pPr>
        <w:bidi w:val="0"/>
        <w:rPr>
          <w:rFonts w:hint="eastAsia"/>
          <w:lang w:val="en-US" w:eastAsia="zh-CN"/>
        </w:rPr>
      </w:pPr>
      <w:r>
        <w:rPr>
          <w:rFonts w:hint="eastAsia"/>
          <w:lang w:val="en-US" w:eastAsia="zh-CN"/>
        </w:rPr>
        <w:t>本项目资金的使用符合《中华人民共和国预算法》《中华人民共和国会计法》《中华人民共和国政府采购法》等国家有关财经法规以及预算管理制度。资金的审批和拨付按照《尉犁县财政资金审批管理办法》执行，有完整的审批程序和手续；资金使用符合专项资金支持的范围。不存在截留、挤占、挪用、虚列支出等情况。</w:t>
      </w:r>
    </w:p>
    <w:p>
      <w:pPr>
        <w:bidi w:val="0"/>
        <w:rPr>
          <w:rFonts w:hint="eastAsia"/>
          <w:lang w:val="en-US" w:eastAsia="zh-CN"/>
        </w:rPr>
      </w:pPr>
      <w:r>
        <w:rPr>
          <w:rFonts w:hint="eastAsia"/>
          <w:lang w:val="en-US" w:eastAsia="zh-CN"/>
        </w:rPr>
        <w:t>本项满分4分，评估得分4分。</w:t>
      </w:r>
    </w:p>
    <w:p>
      <w:pPr>
        <w:bidi w:val="0"/>
        <w:rPr>
          <w:rFonts w:hint="default"/>
        </w:rPr>
      </w:pPr>
      <w:r>
        <w:rPr>
          <w:rFonts w:hint="eastAsia"/>
        </w:rPr>
        <w:t>4、管理制度健全性</w:t>
      </w:r>
    </w:p>
    <w:p>
      <w:pPr>
        <w:bidi w:val="0"/>
        <w:rPr>
          <w:rFonts w:hint="default"/>
        </w:rPr>
      </w:pPr>
      <w:r>
        <w:rPr>
          <w:rFonts w:hint="default"/>
          <w:lang w:eastAsia="zh-CN"/>
        </w:rPr>
        <w:t>尉犁县乡村振兴局</w:t>
      </w:r>
      <w:r>
        <w:rPr>
          <w:rFonts w:hint="default"/>
        </w:rPr>
        <w:t>制定了《</w:t>
      </w:r>
      <w:r>
        <w:rPr>
          <w:rFonts w:hint="default"/>
          <w:lang w:eastAsia="zh-CN"/>
        </w:rPr>
        <w:t>尉犁县乡村振兴局</w:t>
      </w:r>
      <w:r>
        <w:rPr>
          <w:rFonts w:hint="default"/>
        </w:rPr>
        <w:t>财务管理办法》和《</w:t>
      </w:r>
      <w:r>
        <w:rPr>
          <w:rFonts w:hint="default"/>
          <w:lang w:eastAsia="zh-CN"/>
        </w:rPr>
        <w:t>尉犁县乡村振兴局</w:t>
      </w:r>
      <w:r>
        <w:rPr>
          <w:rFonts w:hint="default"/>
          <w:lang w:val="en-US" w:eastAsia="zh-CN"/>
        </w:rPr>
        <w:t>内控管理制度</w:t>
      </w:r>
      <w:r>
        <w:rPr>
          <w:rFonts w:hint="default"/>
        </w:rPr>
        <w:t>》，</w:t>
      </w:r>
      <w:r>
        <w:rPr>
          <w:rFonts w:hint="default"/>
          <w:lang w:val="en-US" w:eastAsia="zh-CN"/>
        </w:rPr>
        <w:t>制定了较为全面的工作管理制度，对工作开展、组织与管理、跟踪与验收、监督与评价以及资金管理等方面都做出明确的规范要求。同时，项目的实施严格遵守《中华人民共和国预算法》《中华人民共和国会计法》《中华人民共和国政府采购法》等法律法规、财经制度的要求，</w:t>
      </w:r>
      <w:r>
        <w:rPr>
          <w:rFonts w:hint="default"/>
        </w:rPr>
        <w:t>财务制度和业务管理制度</w:t>
      </w:r>
      <w:r>
        <w:rPr>
          <w:rFonts w:hint="default"/>
          <w:lang w:val="en-US" w:eastAsia="zh-CN"/>
        </w:rPr>
        <w:t>健全</w:t>
      </w:r>
      <w:r>
        <w:rPr>
          <w:rFonts w:hint="default"/>
        </w:rPr>
        <w:t>。</w:t>
      </w:r>
    </w:p>
    <w:p>
      <w:pPr>
        <w:bidi w:val="0"/>
        <w:rPr>
          <w:rFonts w:hint="default"/>
        </w:rPr>
      </w:pPr>
      <w:r>
        <w:rPr>
          <w:rFonts w:hint="default"/>
        </w:rPr>
        <w:t>本项满分3分，评估得分3分。</w:t>
      </w:r>
    </w:p>
    <w:p>
      <w:pPr>
        <w:bidi w:val="0"/>
        <w:rPr>
          <w:rFonts w:hint="default"/>
        </w:rPr>
      </w:pPr>
      <w:r>
        <w:rPr>
          <w:rFonts w:hint="eastAsia"/>
        </w:rPr>
        <w:t>5、制度执行有效性</w:t>
      </w:r>
    </w:p>
    <w:p>
      <w:pPr>
        <w:bidi w:val="0"/>
        <w:rPr>
          <w:rFonts w:hint="eastAsia"/>
        </w:rPr>
      </w:pPr>
      <w:r>
        <w:rPr>
          <w:rFonts w:hint="eastAsia"/>
        </w:rPr>
        <w:t>本项目在实施过程中严格遵守相关法律法规和相关管理规定，如《中华人民共和国预算法</w:t>
      </w:r>
      <w:r>
        <w:rPr>
          <w:rFonts w:hint="eastAsia"/>
          <w:lang w:eastAsia="zh-CN"/>
        </w:rPr>
        <w:t>》《</w:t>
      </w:r>
      <w:r>
        <w:rPr>
          <w:rFonts w:hint="eastAsia"/>
        </w:rPr>
        <w:t>中华人民共和国会计法》《中华人民共和国</w:t>
      </w:r>
      <w:r>
        <w:rPr>
          <w:rFonts w:hint="eastAsia"/>
          <w:lang w:eastAsia="zh-CN"/>
        </w:rPr>
        <w:t>政府采购</w:t>
      </w:r>
      <w:r>
        <w:rPr>
          <w:rFonts w:hint="eastAsia"/>
        </w:rPr>
        <w:t>法</w:t>
      </w:r>
      <w:r>
        <w:rPr>
          <w:rFonts w:hint="eastAsia"/>
          <w:lang w:eastAsia="zh-CN"/>
        </w:rPr>
        <w:t>》</w:t>
      </w:r>
      <w:r>
        <w:rPr>
          <w:rFonts w:hint="eastAsia"/>
        </w:rPr>
        <w:t>等，严格执行项目管理相关文件要求和程序，项目申报、审批、实施、资金拨付、检查及审计等有关资料齐全，并及时整理归档。本项目无项目调整及支出调整，制度执行有效性较高。</w:t>
      </w:r>
    </w:p>
    <w:p>
      <w:pPr>
        <w:bidi w:val="0"/>
        <w:rPr>
          <w:rFonts w:hint="eastAsia"/>
          <w:lang w:val="en-US" w:eastAsia="zh-CN"/>
        </w:rPr>
      </w:pPr>
      <w:r>
        <w:rPr>
          <w:rFonts w:hint="eastAsia"/>
        </w:rPr>
        <w:t>本项满分3分，评估得分3分。</w:t>
      </w:r>
      <w:bookmarkStart w:id="20" w:name="_Toc32013"/>
    </w:p>
    <w:p>
      <w:pPr>
        <w:pStyle w:val="2"/>
        <w:bidi w:val="0"/>
      </w:pPr>
      <w:r>
        <w:rPr>
          <w:rFonts w:hint="eastAsia"/>
        </w:rPr>
        <w:t>（三）项目产出情况</w:t>
      </w:r>
      <w:bookmarkEnd w:id="20"/>
    </w:p>
    <w:p>
      <w:pPr>
        <w:bidi w:val="0"/>
        <w:jc w:val="both"/>
        <w:rPr>
          <w:rFonts w:hint="default" w:ascii="Times New Roman" w:hAnsi="Times New Roman" w:eastAsia="仿宋_GB2312" w:cs="Times New Roman"/>
          <w:b/>
          <w:bCs/>
        </w:rPr>
      </w:pPr>
      <w:r>
        <w:rPr>
          <w:rFonts w:hint="eastAsia" w:ascii="Times New Roman" w:hAnsi="Times New Roman" w:eastAsia="仿宋_GB2312" w:cs="Times New Roman"/>
          <w:b/>
          <w:bCs/>
        </w:rPr>
        <w:t>1、产出数量</w:t>
      </w:r>
    </w:p>
    <w:p>
      <w:pPr>
        <w:bidi w:val="0"/>
        <w:rPr>
          <w:rFonts w:hint="default"/>
        </w:rPr>
      </w:pPr>
      <w:r>
        <w:rPr>
          <w:rFonts w:hint="default"/>
          <w:lang w:val="en-US" w:eastAsia="zh-CN"/>
        </w:rPr>
        <w:t>指标1：</w:t>
      </w:r>
      <w:r>
        <w:rPr>
          <w:rFonts w:hint="default"/>
        </w:rPr>
        <w:t>为民办实事件数（</w:t>
      </w:r>
      <w:r>
        <w:rPr>
          <w:rFonts w:hint="default"/>
          <w:lang w:eastAsia="zh-CN"/>
        </w:rPr>
        <w:t>件</w:t>
      </w:r>
      <w:r>
        <w:rPr>
          <w:rFonts w:hint="default"/>
        </w:rPr>
        <w:t>），指标值</w:t>
      </w:r>
      <w:r>
        <w:rPr>
          <w:rFonts w:hint="default"/>
          <w:lang w:val="en-US" w:eastAsia="zh-CN"/>
        </w:rPr>
        <w:t xml:space="preserve"> 大于或等于</w:t>
      </w:r>
      <w:r>
        <w:rPr>
          <w:rFonts w:hint="default"/>
        </w:rPr>
        <w:t>3件，实际完成值</w:t>
      </w:r>
      <w:r>
        <w:rPr>
          <w:rFonts w:hint="default"/>
          <w:lang w:val="en-US" w:eastAsia="zh-CN"/>
        </w:rPr>
        <w:t>3件</w:t>
      </w:r>
      <w:r>
        <w:rPr>
          <w:rFonts w:hint="default"/>
        </w:rPr>
        <w:t>，指标完成率100%；</w:t>
      </w:r>
    </w:p>
    <w:p>
      <w:pPr>
        <w:bidi w:val="0"/>
        <w:rPr>
          <w:rFonts w:hint="default"/>
        </w:rPr>
      </w:pPr>
      <w:r>
        <w:rPr>
          <w:rFonts w:hint="default"/>
          <w:lang w:val="en-US" w:eastAsia="zh-CN"/>
        </w:rPr>
        <w:t>指标2：</w:t>
      </w:r>
      <w:r>
        <w:rPr>
          <w:rFonts w:hint="default"/>
        </w:rPr>
        <w:t>组织开展村民联谊活动（</w:t>
      </w:r>
      <w:r>
        <w:rPr>
          <w:rFonts w:hint="default"/>
          <w:lang w:eastAsia="zh-CN"/>
        </w:rPr>
        <w:t>次</w:t>
      </w:r>
      <w:r>
        <w:rPr>
          <w:rFonts w:hint="default"/>
        </w:rPr>
        <w:t>），指标值</w:t>
      </w:r>
      <w:r>
        <w:rPr>
          <w:rFonts w:hint="default"/>
          <w:lang w:val="en-US" w:eastAsia="zh-CN"/>
        </w:rPr>
        <w:t xml:space="preserve"> 大于或等于5次</w:t>
      </w:r>
      <w:r>
        <w:rPr>
          <w:rFonts w:hint="default"/>
        </w:rPr>
        <w:t>，实际完成值</w:t>
      </w:r>
      <w:r>
        <w:rPr>
          <w:rFonts w:hint="default"/>
          <w:lang w:val="en-US" w:eastAsia="zh-CN"/>
        </w:rPr>
        <w:t>5次</w:t>
      </w:r>
      <w:r>
        <w:rPr>
          <w:rFonts w:hint="default"/>
        </w:rPr>
        <w:t>，指标完成率100%；</w:t>
      </w:r>
    </w:p>
    <w:p>
      <w:pPr>
        <w:bidi w:val="0"/>
        <w:rPr>
          <w:rFonts w:hint="default"/>
          <w:lang w:val="en-US" w:eastAsia="zh-CN"/>
        </w:rPr>
      </w:pPr>
      <w:r>
        <w:rPr>
          <w:rFonts w:hint="default"/>
          <w:lang w:val="en-US" w:eastAsia="zh-CN"/>
        </w:rPr>
        <w:t>指标3：群众房屋外墙粉刷面积（平方米），指标值 大于或等于1000平方米，实际完成值1006平方米，指标完成率100.6%；</w:t>
      </w:r>
    </w:p>
    <w:p>
      <w:pPr>
        <w:bidi w:val="0"/>
        <w:rPr>
          <w:rFonts w:hint="default"/>
          <w:lang w:val="en-US" w:eastAsia="zh-CN"/>
        </w:rPr>
      </w:pPr>
      <w:r>
        <w:rPr>
          <w:rFonts w:hint="default"/>
          <w:lang w:val="en-US" w:eastAsia="zh-CN"/>
        </w:rPr>
        <w:t>指标4：访贫问苦走访群众（户），指标值 大于或等于63户，实际完成值为63户，指标完成率100%；</w:t>
      </w:r>
    </w:p>
    <w:p>
      <w:pPr>
        <w:bidi w:val="0"/>
        <w:rPr>
          <w:rFonts w:hint="default"/>
        </w:rPr>
      </w:pPr>
      <w:r>
        <w:rPr>
          <w:rFonts w:hint="default"/>
        </w:rPr>
        <w:t>本项满分1</w:t>
      </w:r>
      <w:r>
        <w:rPr>
          <w:rFonts w:hint="default"/>
          <w:lang w:val="en-US" w:eastAsia="zh-CN"/>
        </w:rPr>
        <w:t>2</w:t>
      </w:r>
      <w:r>
        <w:rPr>
          <w:rFonts w:hint="default"/>
        </w:rPr>
        <w:t>分，评估得分1</w:t>
      </w:r>
      <w:r>
        <w:rPr>
          <w:rFonts w:hint="default"/>
          <w:lang w:val="en-US" w:eastAsia="zh-CN"/>
        </w:rPr>
        <w:t>2</w:t>
      </w:r>
      <w:r>
        <w:rPr>
          <w:rFonts w:hint="default"/>
        </w:rPr>
        <w:t>分。</w:t>
      </w:r>
    </w:p>
    <w:p>
      <w:pPr>
        <w:bidi w:val="0"/>
        <w:jc w:val="both"/>
        <w:rPr>
          <w:rFonts w:hint="default" w:ascii="Times New Roman" w:hAnsi="Times New Roman" w:eastAsia="仿宋_GB2312" w:cs="Times New Roman"/>
          <w:b/>
          <w:bCs/>
        </w:rPr>
      </w:pPr>
      <w:r>
        <w:rPr>
          <w:rFonts w:hint="eastAsia" w:ascii="Times New Roman" w:hAnsi="Times New Roman" w:eastAsia="仿宋_GB2312" w:cs="Times New Roman"/>
          <w:b/>
          <w:bCs/>
        </w:rPr>
        <w:t>2、产出质量</w:t>
      </w:r>
    </w:p>
    <w:p>
      <w:pPr>
        <w:bidi w:val="0"/>
        <w:rPr>
          <w:rFonts w:hint="default"/>
        </w:rPr>
      </w:pPr>
      <w:r>
        <w:rPr>
          <w:rFonts w:hint="default"/>
          <w:lang w:val="en-US" w:eastAsia="zh-CN"/>
        </w:rPr>
        <w:t>指标1：</w:t>
      </w:r>
      <w:r>
        <w:rPr>
          <w:rFonts w:hint="default"/>
        </w:rPr>
        <w:t>工程验收合格率，指标值</w:t>
      </w:r>
      <w:r>
        <w:rPr>
          <w:rFonts w:hint="default"/>
          <w:lang w:val="en-US" w:eastAsia="zh-CN"/>
        </w:rPr>
        <w:t>等于</w:t>
      </w:r>
      <w:r>
        <w:rPr>
          <w:rFonts w:hint="default"/>
        </w:rPr>
        <w:t>100%，实际完成率100%，指标完成率100%；</w:t>
      </w:r>
    </w:p>
    <w:p>
      <w:pPr>
        <w:bidi w:val="0"/>
      </w:pPr>
      <w:r>
        <w:rPr>
          <w:rFonts w:hint="default"/>
        </w:rPr>
        <w:t>本项满分1</w:t>
      </w:r>
      <w:r>
        <w:rPr>
          <w:rFonts w:hint="default"/>
          <w:lang w:val="en-US" w:eastAsia="zh-CN"/>
        </w:rPr>
        <w:t>2</w:t>
      </w:r>
      <w:r>
        <w:rPr>
          <w:rFonts w:hint="default"/>
        </w:rPr>
        <w:t>分，评估得分1</w:t>
      </w:r>
      <w:r>
        <w:rPr>
          <w:rFonts w:hint="default"/>
          <w:lang w:val="en-US" w:eastAsia="zh-CN"/>
        </w:rPr>
        <w:t>2</w:t>
      </w:r>
      <w:r>
        <w:rPr>
          <w:rFonts w:hint="default"/>
        </w:rPr>
        <w:t>分</w:t>
      </w:r>
      <w:r>
        <w:rPr>
          <w:rFonts w:hint="eastAsia"/>
        </w:rPr>
        <w:t>。</w:t>
      </w:r>
    </w:p>
    <w:p>
      <w:pPr>
        <w:bidi w:val="0"/>
        <w:rPr>
          <w:rFonts w:hint="eastAsia"/>
          <w:lang w:val="en-US" w:eastAsia="zh-CN"/>
        </w:rPr>
      </w:pPr>
      <w:r>
        <w:rPr>
          <w:rFonts w:hint="eastAsia"/>
          <w:lang w:val="en-US" w:eastAsia="zh-CN"/>
        </w:rPr>
        <w:t>3、产出时效</w:t>
      </w:r>
    </w:p>
    <w:p>
      <w:pPr>
        <w:bidi w:val="0"/>
        <w:rPr>
          <w:rFonts w:hint="default"/>
        </w:rPr>
      </w:pPr>
      <w:r>
        <w:rPr>
          <w:rFonts w:hint="default"/>
          <w:lang w:val="en-US" w:eastAsia="zh-CN"/>
        </w:rPr>
        <w:t>指标1：项目计划完工时间，</w:t>
      </w:r>
      <w:r>
        <w:rPr>
          <w:rFonts w:hint="default"/>
        </w:rPr>
        <w:t>指标值2023年10月，实际完成值2023年</w:t>
      </w:r>
      <w:r>
        <w:rPr>
          <w:rFonts w:hint="default"/>
          <w:lang w:val="en-US" w:eastAsia="zh-CN"/>
        </w:rPr>
        <w:t>8</w:t>
      </w:r>
      <w:r>
        <w:rPr>
          <w:rFonts w:hint="default"/>
        </w:rPr>
        <w:t>月，指标完成率100%。</w:t>
      </w:r>
    </w:p>
    <w:p>
      <w:pPr>
        <w:bidi w:val="0"/>
        <w:rPr>
          <w:rFonts w:hint="default"/>
        </w:rPr>
      </w:pPr>
      <w:r>
        <w:rPr>
          <w:rFonts w:hint="default"/>
        </w:rPr>
        <w:t>本项满分</w:t>
      </w:r>
      <w:r>
        <w:rPr>
          <w:rFonts w:hint="default"/>
          <w:lang w:val="en-US" w:eastAsia="zh-CN"/>
        </w:rPr>
        <w:t>8</w:t>
      </w:r>
      <w:r>
        <w:rPr>
          <w:rFonts w:hint="default"/>
        </w:rPr>
        <w:t>分，评估得分</w:t>
      </w:r>
      <w:r>
        <w:rPr>
          <w:rFonts w:hint="default"/>
          <w:lang w:val="en-US" w:eastAsia="zh-CN"/>
        </w:rPr>
        <w:t>8</w:t>
      </w:r>
      <w:r>
        <w:rPr>
          <w:rFonts w:hint="default"/>
        </w:rPr>
        <w:t>分。</w:t>
      </w:r>
    </w:p>
    <w:p>
      <w:pPr>
        <w:bidi w:val="0"/>
        <w:jc w:val="both"/>
        <w:rPr>
          <w:rFonts w:hint="eastAsia" w:ascii="Times New Roman" w:hAnsi="Times New Roman" w:eastAsia="仿宋_GB2312" w:cs="Times New Roman"/>
          <w:b/>
          <w:bCs/>
          <w:lang w:val="en-US" w:eastAsia="zh-CN"/>
        </w:rPr>
      </w:pPr>
      <w:r>
        <w:rPr>
          <w:rFonts w:hint="eastAsia" w:ascii="Times New Roman" w:hAnsi="Times New Roman" w:eastAsia="仿宋_GB2312" w:cs="Times New Roman"/>
          <w:b/>
          <w:bCs/>
          <w:lang w:val="en-US" w:eastAsia="zh-CN"/>
        </w:rPr>
        <w:t>4、产出成本</w:t>
      </w:r>
    </w:p>
    <w:p>
      <w:pPr>
        <w:bidi w:val="0"/>
        <w:rPr>
          <w:rFonts w:hint="default"/>
          <w:lang w:val="en-US" w:eastAsia="zh-CN"/>
        </w:rPr>
      </w:pPr>
      <w:r>
        <w:rPr>
          <w:rFonts w:hint="default"/>
          <w:lang w:val="en-US" w:eastAsia="zh-CN"/>
        </w:rPr>
        <w:t>指标1：访贫问苦发放补助标准，指标值&lt;=198.40元/户，实际完成值=198.40元/户，指标完成率100%；</w:t>
      </w:r>
    </w:p>
    <w:p>
      <w:pPr>
        <w:bidi w:val="0"/>
        <w:rPr>
          <w:rFonts w:hint="default"/>
          <w:lang w:val="en-US" w:eastAsia="zh-CN"/>
        </w:rPr>
      </w:pPr>
      <w:r>
        <w:rPr>
          <w:rFonts w:hint="default"/>
          <w:lang w:val="en-US" w:eastAsia="zh-CN"/>
        </w:rPr>
        <w:t>指标2：外墙油漆采购成本，指标值&lt;=25元/平方米，实际完成值=24.85元/平方米，指标完成率100%；</w:t>
      </w:r>
    </w:p>
    <w:p>
      <w:pPr>
        <w:bidi w:val="0"/>
        <w:rPr>
          <w:rFonts w:hint="default"/>
          <w:lang w:val="en-US" w:eastAsia="zh-CN"/>
        </w:rPr>
      </w:pPr>
      <w:r>
        <w:rPr>
          <w:rFonts w:hint="default"/>
          <w:lang w:val="en-US" w:eastAsia="zh-CN"/>
        </w:rPr>
        <w:t>指标3：各类节日活动用品费，指标值&lt;=12500元，实际完成值=12500元，指标完成率100%；</w:t>
      </w:r>
    </w:p>
    <w:p>
      <w:pPr>
        <w:bidi w:val="0"/>
        <w:rPr>
          <w:rFonts w:hint="default"/>
          <w:lang w:val="en-US" w:eastAsia="zh-CN"/>
        </w:rPr>
      </w:pPr>
      <w:r>
        <w:rPr>
          <w:rFonts w:hint="default"/>
          <w:lang w:val="en-US" w:eastAsia="zh-CN"/>
        </w:rPr>
        <w:t>本项满分8分，评估得分8分。</w:t>
      </w:r>
    </w:p>
    <w:p>
      <w:pPr>
        <w:pStyle w:val="2"/>
        <w:bidi w:val="0"/>
      </w:pPr>
      <w:bookmarkStart w:id="21" w:name="_Toc28354"/>
      <w:r>
        <w:rPr>
          <w:rFonts w:hint="eastAsia"/>
        </w:rPr>
        <w:t>（四）项目效益情况</w:t>
      </w:r>
      <w:bookmarkEnd w:id="21"/>
    </w:p>
    <w:p>
      <w:pPr>
        <w:bidi w:val="0"/>
        <w:rPr>
          <w:color w:val="auto"/>
        </w:rPr>
      </w:pPr>
      <w:r>
        <w:rPr>
          <w:rFonts w:hint="eastAsia"/>
          <w:color w:val="auto"/>
        </w:rPr>
        <w:t>1、</w:t>
      </w:r>
      <w:r>
        <w:rPr>
          <w:rFonts w:hint="eastAsia" w:ascii="Times New Roman" w:hAnsi="Times New Roman" w:eastAsia="仿宋_GB2312" w:cs="Times New Roman"/>
          <w:b/>
          <w:bCs/>
          <w:lang w:val="en-US" w:eastAsia="zh-CN"/>
        </w:rPr>
        <w:t>实际效益</w:t>
      </w:r>
    </w:p>
    <w:p>
      <w:pPr>
        <w:bidi w:val="0"/>
        <w:rPr>
          <w:rFonts w:hint="default"/>
        </w:rPr>
      </w:pPr>
      <w:r>
        <w:rPr>
          <w:rFonts w:hint="default"/>
        </w:rPr>
        <w:t>本项目实施所产生的效益主要包括社会效益和提升居民幸福指数。</w:t>
      </w:r>
    </w:p>
    <w:p>
      <w:pPr>
        <w:bidi w:val="0"/>
        <w:rPr>
          <w:rFonts w:hint="default"/>
          <w:lang w:val="en-US" w:eastAsia="zh-CN"/>
        </w:rPr>
      </w:pPr>
      <w:r>
        <w:rPr>
          <w:rFonts w:hint="default"/>
          <w:lang w:val="en-US" w:eastAsia="zh-CN"/>
        </w:rPr>
        <w:t>项目的实施以解决群众生产生活中实际困难为目的,及时将党和政府的温暖送到了各族群众的心坎上.提升村级党组织战斗力、改善村内人居环境,提升居民的幸福指数。</w:t>
      </w:r>
    </w:p>
    <w:p>
      <w:pPr>
        <w:bidi w:val="0"/>
        <w:rPr>
          <w:rFonts w:hint="eastAsia"/>
          <w:lang w:val="en-US" w:eastAsia="zh-CN"/>
        </w:rPr>
      </w:pPr>
      <w:r>
        <w:rPr>
          <w:rFonts w:hint="eastAsia"/>
          <w:lang w:val="en-US" w:eastAsia="zh-CN"/>
        </w:rPr>
        <w:t>本项满分10分，评估得分10分。</w:t>
      </w:r>
    </w:p>
    <w:p>
      <w:pPr>
        <w:bidi w:val="0"/>
      </w:pPr>
      <w:r>
        <w:rPr>
          <w:rFonts w:hint="eastAsia"/>
        </w:rPr>
        <w:t>2、</w:t>
      </w:r>
      <w:r>
        <w:rPr>
          <w:rFonts w:hint="eastAsia" w:ascii="Times New Roman" w:hAnsi="Times New Roman" w:eastAsia="仿宋_GB2312" w:cs="Times New Roman"/>
          <w:b/>
          <w:bCs/>
          <w:lang w:val="en-US" w:eastAsia="zh-CN"/>
        </w:rPr>
        <w:t>满意度</w:t>
      </w:r>
    </w:p>
    <w:p>
      <w:pPr>
        <w:bidi w:val="0"/>
        <w:rPr>
          <w:rFonts w:hint="default"/>
        </w:rPr>
      </w:pPr>
      <w:r>
        <w:rPr>
          <w:rFonts w:hint="default"/>
        </w:rPr>
        <w:t>本项目服务对象和受益群众主要是</w:t>
      </w:r>
      <w:r>
        <w:rPr>
          <w:rFonts w:hint="default"/>
          <w:lang w:val="en-US" w:eastAsia="zh-CN"/>
        </w:rPr>
        <w:t>村级居民</w:t>
      </w:r>
      <w:r>
        <w:rPr>
          <w:rFonts w:hint="default"/>
        </w:rPr>
        <w:t>，通过问卷调查方式收集</w:t>
      </w:r>
      <w:r>
        <w:rPr>
          <w:rFonts w:hint="default"/>
          <w:lang w:val="en-US" w:eastAsia="zh-CN"/>
        </w:rPr>
        <w:t>群众</w:t>
      </w:r>
      <w:r>
        <w:rPr>
          <w:rFonts w:hint="default"/>
        </w:rPr>
        <w:t>对本项目实施的满意度。服务群众满意度</w:t>
      </w:r>
      <w:r>
        <w:rPr>
          <w:rFonts w:hint="default"/>
          <w:lang w:val="en-US" w:eastAsia="zh-CN"/>
        </w:rPr>
        <w:t>95%。</w:t>
      </w:r>
    </w:p>
    <w:p>
      <w:pPr>
        <w:bidi w:val="0"/>
      </w:pPr>
      <w:r>
        <w:rPr>
          <w:rFonts w:hint="eastAsia"/>
        </w:rPr>
        <w:t>本项满分10分，评估得分10分。</w:t>
      </w:r>
    </w:p>
    <w:p>
      <w:pPr>
        <w:pStyle w:val="4"/>
        <w:bidi w:val="0"/>
      </w:pPr>
      <w:bookmarkStart w:id="22" w:name="_Toc27244"/>
      <w:r>
        <w:rPr>
          <w:rFonts w:hint="eastAsia"/>
        </w:rPr>
        <w:t>五、主要经验及做法、存在的问题及原因分析</w:t>
      </w:r>
      <w:bookmarkEnd w:id="22"/>
    </w:p>
    <w:p>
      <w:pPr>
        <w:pStyle w:val="2"/>
        <w:bidi w:val="0"/>
      </w:pPr>
      <w:bookmarkStart w:id="23" w:name="_Toc18880"/>
      <w:r>
        <w:rPr>
          <w:rFonts w:hint="eastAsia"/>
        </w:rPr>
        <w:t>（一）主要经验及做法</w:t>
      </w:r>
      <w:bookmarkEnd w:id="23"/>
    </w:p>
    <w:p>
      <w:pPr>
        <w:bidi w:val="0"/>
        <w:rPr>
          <w:rFonts w:hint="default"/>
        </w:rPr>
      </w:pPr>
      <w:r>
        <w:rPr>
          <w:rFonts w:hint="eastAsia"/>
          <w:lang w:eastAsia="zh-CN"/>
        </w:rPr>
        <w:t>2</w:t>
      </w:r>
      <w:r>
        <w:rPr>
          <w:rFonts w:hint="default"/>
          <w:lang w:eastAsia="zh-CN"/>
        </w:rPr>
        <w:t>023年乡村振兴局驻村工作队为民办实事经费</w:t>
      </w:r>
      <w:r>
        <w:rPr>
          <w:rFonts w:hint="default"/>
        </w:rPr>
        <w:t>在</w:t>
      </w:r>
      <w:r>
        <w:rPr>
          <w:rFonts w:hint="default"/>
          <w:lang w:eastAsia="zh-CN"/>
        </w:rPr>
        <w:t>尉犁县委、县政府</w:t>
      </w:r>
      <w:r>
        <w:rPr>
          <w:rFonts w:hint="default"/>
        </w:rPr>
        <w:t>的支持下，在相关部门的配合下，全面顺利完成，绩效评价“优”，主要经验及做法如下：</w:t>
      </w:r>
    </w:p>
    <w:p>
      <w:pPr>
        <w:bidi w:val="0"/>
        <w:rPr>
          <w:rFonts w:hint="eastAsia"/>
          <w:lang w:eastAsia="zh-CN"/>
        </w:rPr>
      </w:pPr>
      <w:bookmarkStart w:id="24" w:name="_Toc9914"/>
      <w:r>
        <w:rPr>
          <w:rFonts w:hint="default"/>
          <w:lang w:eastAsia="zh-CN"/>
        </w:rPr>
        <w:t>项目实施按进度计划和时间安排执行，进度较为顺利，项目总体目标及阶段性目标达到预期目标。项目事前、事中、事后的监督检查跟踪，使项目管理更加规范、项目监督更加有效、资金使用效益进一步加强。</w:t>
      </w:r>
    </w:p>
    <w:p>
      <w:pPr>
        <w:pStyle w:val="2"/>
        <w:bidi w:val="0"/>
      </w:pPr>
      <w:r>
        <w:rPr>
          <w:rFonts w:hint="eastAsia"/>
        </w:rPr>
        <w:t>（二）存在问题及原因分析</w:t>
      </w:r>
      <w:bookmarkEnd w:id="24"/>
    </w:p>
    <w:p>
      <w:pPr>
        <w:bidi w:val="0"/>
        <w:rPr>
          <w:rFonts w:hint="eastAsia"/>
          <w:lang w:eastAsia="zh-CN"/>
        </w:rPr>
      </w:pPr>
      <w:bookmarkStart w:id="25" w:name="_Toc2334"/>
      <w:r>
        <w:rPr>
          <w:rFonts w:hint="eastAsia"/>
          <w:lang w:eastAsia="zh-CN"/>
        </w:rPr>
        <w:t>存在问题：项目实施过程的资料收集不及时，不完整。</w:t>
      </w:r>
    </w:p>
    <w:p>
      <w:pPr>
        <w:bidi w:val="0"/>
        <w:rPr>
          <w:rFonts w:hint="eastAsia"/>
          <w:lang w:val="en-US" w:eastAsia="zh-CN"/>
        </w:rPr>
      </w:pPr>
      <w:r>
        <w:rPr>
          <w:rFonts w:hint="eastAsia"/>
          <w:lang w:val="en-US" w:eastAsia="zh-CN"/>
        </w:rPr>
        <w:t>原因分析：项目资料收集管理中，督促落实不到位，对工作资料的形成过程没有相应的制度予以规范和保障。</w:t>
      </w:r>
    </w:p>
    <w:p>
      <w:pPr>
        <w:pStyle w:val="4"/>
        <w:bidi w:val="0"/>
      </w:pPr>
      <w:r>
        <w:rPr>
          <w:rFonts w:hint="eastAsia"/>
        </w:rPr>
        <w:t>六、有关建议</w:t>
      </w:r>
      <w:bookmarkEnd w:id="25"/>
    </w:p>
    <w:p>
      <w:pPr>
        <w:bidi w:val="0"/>
        <w:rPr>
          <w:rFonts w:hint="eastAsia"/>
          <w:lang w:val="en-US" w:eastAsia="zh-CN"/>
        </w:rPr>
      </w:pPr>
      <w:bookmarkStart w:id="26" w:name="_Toc30571"/>
      <w:r>
        <w:rPr>
          <w:rFonts w:hint="eastAsia"/>
          <w:lang w:val="en-US" w:eastAsia="zh-CN"/>
        </w:rPr>
        <w:t>加强项目资料收集管理督促并落实，形成相应的制度并</w:t>
      </w:r>
      <w:bookmarkStart w:id="35" w:name="_GoBack"/>
      <w:bookmarkEnd w:id="35"/>
      <w:r>
        <w:rPr>
          <w:rFonts w:hint="eastAsia"/>
          <w:lang w:val="en-US" w:eastAsia="zh-CN"/>
        </w:rPr>
        <w:t>予以规范和保障。</w:t>
      </w:r>
    </w:p>
    <w:p>
      <w:pPr>
        <w:pStyle w:val="4"/>
        <w:bidi w:val="0"/>
      </w:pPr>
      <w:r>
        <w:rPr>
          <w:rFonts w:hint="eastAsia"/>
        </w:rPr>
        <w:t>七、其他需要说明的问题</w:t>
      </w:r>
      <w:bookmarkEnd w:id="26"/>
    </w:p>
    <w:p>
      <w:pPr>
        <w:bidi w:val="0"/>
      </w:pPr>
      <w:r>
        <w:rPr>
          <w:rFonts w:hint="eastAsia"/>
        </w:rPr>
        <w:t>无其他需要说明的问题。</w:t>
      </w:r>
    </w:p>
    <w:p>
      <w:pPr>
        <w:pStyle w:val="4"/>
        <w:bidi w:val="0"/>
      </w:pPr>
      <w:bookmarkStart w:id="27" w:name="_Toc10180"/>
      <w:r>
        <w:rPr>
          <w:rFonts w:hint="eastAsia"/>
        </w:rPr>
        <w:t>八、相关附件</w:t>
      </w:r>
      <w:bookmarkEnd w:id="27"/>
    </w:p>
    <w:p>
      <w:pPr>
        <w:bidi w:val="0"/>
      </w:pPr>
      <w:r>
        <w:rPr>
          <w:rFonts w:hint="eastAsia"/>
        </w:rPr>
        <w:t>1、项目支出绩效自评表</w:t>
      </w:r>
    </w:p>
    <w:p>
      <w:pPr>
        <w:bidi w:val="0"/>
      </w:pPr>
      <w:r>
        <w:rPr>
          <w:rFonts w:hint="eastAsia"/>
        </w:rPr>
        <w:t>2、评价指标体系及得分表</w:t>
      </w:r>
    </w:p>
    <w:p>
      <w:pPr>
        <w:bidi w:val="0"/>
        <w:sectPr>
          <w:footerReference r:id="rId5" w:type="default"/>
          <w:pgSz w:w="11906" w:h="16838"/>
          <w:pgMar w:top="1440" w:right="1800" w:bottom="1440" w:left="1800" w:header="851" w:footer="992" w:gutter="0"/>
          <w:pgNumType w:fmt="decimal" w:start="1"/>
          <w:cols w:space="425" w:num="1"/>
          <w:docGrid w:type="lines" w:linePitch="312" w:charSpace="0"/>
        </w:sectPr>
      </w:pPr>
    </w:p>
    <w:p>
      <w:pPr>
        <w:pStyle w:val="4"/>
        <w:bidi w:val="0"/>
      </w:pPr>
      <w:bookmarkStart w:id="28" w:name="_Toc18004"/>
      <w:bookmarkStart w:id="29" w:name="_Toc6652"/>
      <w:bookmarkStart w:id="30" w:name="_Toc12781"/>
      <w:r>
        <w:t>附件1：项目支出绩效自评表</w:t>
      </w:r>
      <w:bookmarkEnd w:id="28"/>
      <w:bookmarkEnd w:id="29"/>
      <w:bookmarkEnd w:id="30"/>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2"/>
        <w:gridCol w:w="832"/>
        <w:gridCol w:w="832"/>
        <w:gridCol w:w="2278"/>
        <w:gridCol w:w="1833"/>
        <w:gridCol w:w="832"/>
        <w:gridCol w:w="835"/>
        <w:gridCol w:w="832"/>
        <w:gridCol w:w="838"/>
        <w:gridCol w:w="832"/>
        <w:gridCol w:w="860"/>
        <w:gridCol w:w="864"/>
        <w:gridCol w:w="835"/>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bidi w:val="0"/>
            </w:pPr>
            <w:bookmarkStart w:id="31" w:name="_Toc5134"/>
            <w:bookmarkStart w:id="32" w:name="_Toc28099"/>
            <w:bookmarkStart w:id="33" w:name="_Toc1641"/>
            <w:r>
              <w:rPr>
                <w:rFonts w:hint="eastAsia"/>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项目名称</w:t>
            </w:r>
          </w:p>
        </w:tc>
        <w:tc>
          <w:tcPr>
            <w:tcW w:w="4409"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2023年乡村振兴局驻村工作队为民办实事经费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主管部门</w:t>
            </w:r>
          </w:p>
        </w:tc>
        <w:tc>
          <w:tcPr>
            <w:tcW w:w="233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尉犁县乡村振兴局</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实施单位</w:t>
            </w:r>
          </w:p>
        </w:tc>
        <w:tc>
          <w:tcPr>
            <w:tcW w:w="14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尉犁县乡村振兴局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10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资金来源</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年初预算数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全年执行数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分值权重</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执行率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10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年度资金总额</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10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其中：当年财政拨款</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10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上年结转资金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10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其他资金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年度总体目标</w:t>
            </w:r>
          </w:p>
        </w:tc>
        <w:tc>
          <w:tcPr>
            <w:tcW w:w="3225"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w:t>
            </w:r>
          </w:p>
        </w:tc>
        <w:tc>
          <w:tcPr>
            <w:tcW w:w="14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225"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1、资金用于访贫问苦，为群众送温暖，走访群众户数63户；</w:t>
            </w:r>
            <w:r>
              <w:rPr>
                <w:rFonts w:hint="eastAsia"/>
                <w:lang w:val="en-US" w:eastAsia="zh-CN"/>
              </w:rPr>
              <w:br w:type="textWrapping"/>
            </w:r>
            <w:r>
              <w:rPr>
                <w:rFonts w:hint="eastAsia"/>
                <w:lang w:val="en-US" w:eastAsia="zh-CN"/>
              </w:rPr>
              <w:t>2、为困难群众修缮房屋面积1000平方米，提升居民生活居住质量；</w:t>
            </w:r>
            <w:r>
              <w:rPr>
                <w:rFonts w:hint="eastAsia"/>
                <w:lang w:val="en-US" w:eastAsia="zh-CN"/>
              </w:rPr>
              <w:br w:type="textWrapping"/>
            </w:r>
            <w:r>
              <w:rPr>
                <w:rFonts w:hint="eastAsia"/>
                <w:lang w:val="en-US" w:eastAsia="zh-CN"/>
              </w:rPr>
              <w:t>3、补充村级组织工作经费,组织开展村民联谊活动5次，积极开展各类活动。</w:t>
            </w:r>
          </w:p>
        </w:tc>
        <w:tc>
          <w:tcPr>
            <w:tcW w:w="14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已完成以下目标：1、为群众送温暖，走访群众户数63户；</w:t>
            </w:r>
            <w:r>
              <w:rPr>
                <w:rFonts w:hint="eastAsia"/>
                <w:lang w:val="en-US" w:eastAsia="zh-CN"/>
              </w:rPr>
              <w:br w:type="textWrapping"/>
            </w:r>
            <w:r>
              <w:rPr>
                <w:rFonts w:hint="eastAsia"/>
                <w:lang w:val="en-US" w:eastAsia="zh-CN"/>
              </w:rPr>
              <w:t>2、为困难群众修缮房屋面积1006平方米，提升居民生活居住质量；</w:t>
            </w:r>
            <w:r>
              <w:rPr>
                <w:rFonts w:hint="eastAsia"/>
                <w:lang w:val="en-US" w:eastAsia="zh-CN"/>
              </w:rPr>
              <w:br w:type="textWrapping"/>
            </w:r>
            <w:r>
              <w:rPr>
                <w:rFonts w:hint="eastAsia"/>
                <w:lang w:val="en-US" w:eastAsia="zh-CN"/>
              </w:rPr>
              <w:t>3、补充村级组织工作经费,组织开展村民联谊活动5次，积极开展各类活动。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一级指标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二级指标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三级指标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指标值设置依据</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指标分值权重</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指标赋分规则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佐证资料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指标实际完成值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完成率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指标得分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年度绩效指标完成情况</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产出指标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为民办实事件数</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&gt;=3件</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=3件</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组织开展村民联谊活动</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&gt;=5次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群众房屋外墙粉刷面积</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&gt;=1000平方米</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=1006平方米</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访贫问苦走访户数</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&gt;=63户</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=63户</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质量指标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工程验收合格率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时效指标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项目计划完工时间</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2023年10月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=2023年8月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成本指标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访贫问苦发放补助标准</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=198.40元/户</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=198.4元/户</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外墙油漆采购成本</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&lt;=25元/平方米</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=24.85元/平方米</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各类节日活动用品费</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&lt;=12500元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=12500元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效益指标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社会效益指标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提升居民幸福指数</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有效提升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按评判等级赋分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达成目标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受益居民满意度</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满意度赋分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69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总分</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100.00分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bl>
    <w:p>
      <w:pPr>
        <w:pStyle w:val="2"/>
        <w:rPr>
          <w:rFonts w:hint="eastAsia" w:eastAsia="仿宋_GB2312"/>
          <w:sz w:val="30"/>
          <w:szCs w:val="30"/>
          <w:lang w:eastAsia="zh-CN"/>
        </w:rPr>
        <w:sectPr>
          <w:pgSz w:w="16838" w:h="11906" w:orient="landscape"/>
          <w:pgMar w:top="1800" w:right="1440" w:bottom="1800" w:left="1440" w:header="851" w:footer="992" w:gutter="0"/>
          <w:pgNumType w:fmt="decimal"/>
          <w:cols w:space="425" w:num="1"/>
          <w:docGrid w:type="lines" w:linePitch="312" w:charSpace="0"/>
        </w:sectPr>
      </w:pPr>
    </w:p>
    <w:p>
      <w:pPr>
        <w:rPr>
          <w:rFonts w:hint="eastAsia"/>
          <w:lang w:eastAsia="zh-CN"/>
        </w:rPr>
      </w:pPr>
    </w:p>
    <w:p>
      <w:pPr>
        <w:pStyle w:val="4"/>
        <w:bidi w:val="0"/>
      </w:pPr>
      <w:bookmarkStart w:id="34" w:name="_Toc23301"/>
      <w:r>
        <w:t>附件</w:t>
      </w:r>
      <w:r>
        <w:rPr>
          <w:rFonts w:hint="eastAsia"/>
        </w:rPr>
        <w:t>2</w:t>
      </w:r>
      <w:r>
        <w:t>：项目支出绩效评价指标体系及评分</w:t>
      </w:r>
      <w:bookmarkEnd w:id="31"/>
      <w:bookmarkEnd w:id="32"/>
      <w:bookmarkEnd w:id="33"/>
      <w:bookmarkEnd w:id="34"/>
    </w:p>
    <w:p>
      <w:pPr>
        <w:pStyle w:val="12"/>
        <w:bidi w:val="0"/>
      </w:pPr>
      <w:r>
        <w:t>项目支出绩效评价指标体系及评分</w:t>
      </w:r>
    </w:p>
    <w:tbl>
      <w:tblPr>
        <w:tblStyle w:val="10"/>
        <w:tblW w:w="5674" w:type="pct"/>
        <w:jc w:val="center"/>
        <w:tblLayout w:type="fixed"/>
        <w:tblCellMar>
          <w:top w:w="0" w:type="dxa"/>
          <w:left w:w="108" w:type="dxa"/>
          <w:bottom w:w="0" w:type="dxa"/>
          <w:right w:w="108" w:type="dxa"/>
        </w:tblCellMar>
      </w:tblPr>
      <w:tblGrid>
        <w:gridCol w:w="592"/>
        <w:gridCol w:w="670"/>
        <w:gridCol w:w="818"/>
        <w:gridCol w:w="2173"/>
        <w:gridCol w:w="4179"/>
        <w:gridCol w:w="614"/>
        <w:gridCol w:w="625"/>
      </w:tblGrid>
      <w:tr>
        <w:tblPrEx>
          <w:tblCellMar>
            <w:top w:w="0" w:type="dxa"/>
            <w:left w:w="108" w:type="dxa"/>
            <w:bottom w:w="0" w:type="dxa"/>
            <w:right w:w="108" w:type="dxa"/>
          </w:tblCellMar>
        </w:tblPrEx>
        <w:trPr>
          <w:trHeight w:val="460" w:hRule="atLeast"/>
          <w:jc w:val="center"/>
        </w:trPr>
        <w:tc>
          <w:tcPr>
            <w:tcW w:w="306"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一级</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w:t>
            </w:r>
          </w:p>
        </w:tc>
        <w:tc>
          <w:tcPr>
            <w:tcW w:w="346"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二级指标</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三级</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w:t>
            </w:r>
          </w:p>
        </w:tc>
        <w:tc>
          <w:tcPr>
            <w:tcW w:w="1123"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指标解释</w:t>
            </w:r>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指标说明</w:t>
            </w:r>
          </w:p>
        </w:tc>
        <w:tc>
          <w:tcPr>
            <w:tcW w:w="317"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分值</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决策</w:t>
            </w: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项目立项</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立项依据充分性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项目立项是否符合法律法规、相关政策、发展规划以及部门职责，用以反映和考核项目立项依据情况。</w:t>
            </w: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①项目立项是否符合国家法律法规、国民经济发展规划和相关政策；</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②项目立项是否符合行业发展规划和政策要求；</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③项目立项是否与部门职责范围相符，属于部门履职所需；</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④项目是否属于公共财政支持范围，是否符合中央、地方事权支出责任划分原则；</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⑤项目是否与相关部门同类项目或部门内部相关项目重复。</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立项程序规范性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项目申请、设立过程是否符合相关要求，用以反映和考核项目立项的规范情况。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①项目是否按照规定的程序申请设立；</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FF0000"/>
                <w:sz w:val="18"/>
                <w:szCs w:val="18"/>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②审批文件、材料是否符合相关要求；</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FF0000"/>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③事前是否已经过必要的可行性研究、专家论证、风险评估、绩效评估、集体决策。</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sz w:val="18"/>
                <w:szCs w:val="18"/>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FF0000"/>
                <w:sz w:val="18"/>
                <w:szCs w:val="18"/>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绩效目标</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绩效目标合理性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项目所设定的绩效目标是否依据充分，是否符合客观实际，用以反映和考核项目绩效目标与项目实施的相符情况。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①项目是否有绩效目标；</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②项目绩效目标与实际工作内容是否具有相关性；</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③项目预期产出效益和效果是否符合正常的业绩水平；</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④是否与预算确定的项目投资额或资金量相匹配。</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绩效指标明确性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依据绩效目标设定的绩效指标是否清晰、细化、可衡量等，用以反映和考核项目绩效目标的明细化情况。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①是否将项目绩效目标细化分解为具体的绩效指标；</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②是否通过清晰、可衡量的指标值予以体现；</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③是否与项目目标任务数或计划数相对应。</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资金投入</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预算编制科学性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项目预算编制是否经过科学论证、有明确标准，资金额度与年度目标是否相适应，用以反映和考核项目预算编制的科学性、合理性情况。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①预算编制是否经过科学论证；</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②预算内容与项目内容是否匹配；</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③预算额度测算依据是否充分，是否按照标准编制；</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④预算确定的项目投资额或资金量是否与工作任务相匹配。</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资金分配合理性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项目预算资金分配是否有测算依据，与补助单位或地方实际是否相适应，用以反映和考核项目预算资金分配的科学性、合理性情况。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①预算资金分配依据是否充分；</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top"/>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②资金分配额度是否合理，与项目单位或地方实际是否相适应。</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过程</w:t>
            </w: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资金管理</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资金到位率</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实际到位资金与预算资金的比率，用以反映和考核资金落实情况对项目实施的总体保障程度。</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资金到位率=（实际到位资金/预算资金）×100%。</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实际到位资金：一定时期（本年度或项目期）内落实到具体项目的资金。</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预算资金：一定时期（本年度或项目期）内预算安排到具体项目的资金。</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预算执行率</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项目预算资金是否按照计划执行，用以反映或考核项目预算执行情况。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预算执行率=（实际支出资金/实际到位资金）×100%。</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实际支出资金：一定时期（本年度或项目期）内项目实际拨付的资金。</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资金使用合规性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项目资金使用是否符合相关的财务管理制度规定，用以反映和考核项目资金的规范运行情况。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①是否符合国家财经法规和财务管理制度以及有关专项资金管理办法的规定；</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②资金的拨付是否有完整的审批程序和手续；</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③是否符合项目预算批复或合同规定的用途；</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④是否存在截留、挤占、挪用、虚列支出等情况。</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组织实施</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管理制度健全性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项目实施单位的财务和业务管理制度是否健全，用以反映和考核财务和业务管理制度对项目顺利实施的保障情况。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①是否已制定或具有相应的财务和业务管理制度；</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②财务和业务管理制度是否合法、合规、完整。</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制度执行有效性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项目实施是否符合相关管理规定，用以反映和考核相关管理制度的有效执行情况。</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评价要点：</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①是否遵守相关法律法规和相关管理规定；</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②项目调整及支出调整手续是否完备；</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③项目合同书、验收报告、技术鉴定等资料是否齐全并及时归档；</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④项目实施的人员条件、场地设备、信息支撑等是否落实到位。</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产出</w:t>
            </w: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产出数量</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实际完成率</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项目实施的实际产出数与计划产出数的比率，用以反映和考核项目产出数量目标的实现程度。</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实际完成率=（实际产出数/计划产出数）×100%。</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12</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实际产出数：一定时期（本年度或项目期）内项目实际产出的产品或提供的服务数量。</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计划产出数：项目绩效目标确定的在一定时期（本年度或项目期）内计划产出的产品或提供的服务数量。</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产出质量</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项目完成的质量达标产出数与实际产出数的比率，用以反映和考核项目产出质量目标的实现程度。</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质量达标率=（质量达标产出数/实际产出数）×100%。</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12</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产出时效</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完成及时性</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项目实际完成时间与计划完成时间的比较，用以反映和考核项目产出时效目标的实现程度。</w:t>
            </w:r>
          </w:p>
        </w:tc>
        <w:tc>
          <w:tcPr>
            <w:tcW w:w="2160" w:type="pct"/>
            <w:tcBorders>
              <w:top w:val="single" w:color="000000" w:sz="4" w:space="0"/>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实际完成时间：项目实施单位完成该项目实际所耗用的时间。</w:t>
            </w: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12</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计划完成时间：按照项目实施计划或相关规定完成该项目所需的时间。</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产出成本</w:t>
            </w: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w:t>
            </w:r>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完成项目计划工作目标的实际节约成本与计划成本的比率，用以反映和考核项目的成本节约程度。</w:t>
            </w:r>
          </w:p>
        </w:tc>
        <w:tc>
          <w:tcPr>
            <w:tcW w:w="2160" w:type="pct"/>
            <w:tcBorders>
              <w:top w:val="single" w:color="000000" w:sz="4" w:space="0"/>
              <w:left w:val="single" w:color="000000" w:sz="4" w:space="0"/>
              <w:bottom w:val="nil"/>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4</w:t>
            </w:r>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成本节约率=〔（计划成本</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实际成本）/计划成本〕×100%。</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2160" w:type="pct"/>
            <w:tcBorders>
              <w:top w:val="nil"/>
              <w:left w:val="single" w:color="000000" w:sz="4" w:space="0"/>
              <w:bottom w:val="nil"/>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实际成本：项目实施单位如期、保质、保量完成既定工作目标实际所耗费的支出。</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2160" w:type="pct"/>
            <w:tcBorders>
              <w:top w:val="nil"/>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计划成本：项目实施单位为完成工作目标计划安排的支出，一般以项目预算为参考。</w:t>
            </w:r>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效益</w:t>
            </w: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项目效益</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实施</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效益</w:t>
            </w:r>
          </w:p>
        </w:tc>
        <w:tc>
          <w:tcPr>
            <w:tcW w:w="1123"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项目实施所产生的效益。</w:t>
            </w:r>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项目实施所产生的社会效益、经济效益、生态效益、可持续影响等。可根据项目实际情况有选择地设置和细化。</w:t>
            </w:r>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10</w:t>
            </w:r>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满意度</w:t>
            </w:r>
          </w:p>
        </w:tc>
        <w:tc>
          <w:tcPr>
            <w:tcW w:w="1123" w:type="pct"/>
            <w:tcBorders>
              <w:top w:val="single" w:color="000000" w:sz="4" w:space="0"/>
              <w:left w:val="single" w:color="000000" w:sz="4" w:space="0"/>
              <w:bottom w:val="single" w:color="000000" w:sz="4" w:space="0"/>
              <w:right w:val="nil"/>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社会公众或服务对象对项目实施效果的满意程度。</w:t>
            </w:r>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社会公众或服务对象是指因该项目实施而受到影响的部门（单位）、群体或个人。一般采取社会调查的方式。</w:t>
            </w:r>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10</w:t>
            </w:r>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14:textFill>
                  <w14:solidFill>
                    <w14:schemeClr w14:val="tx1"/>
                  </w14:solidFill>
                </w14:textFill>
              </w:rPr>
            </w:pPr>
            <w:r>
              <w:rPr>
                <w:rFonts w:hint="default" w:ascii="Times New Roman" w:hAnsi="Times New Roman" w:eastAsia="仿宋_GB2312" w:cs="Times New Roman"/>
                <w:color w:val="000000" w:themeColor="text1"/>
                <w:sz w:val="18"/>
                <w:szCs w:val="18"/>
                <w14:textFill>
                  <w14:solidFill>
                    <w14:schemeClr w14:val="tx1"/>
                  </w14:solidFill>
                </w14:textFill>
              </w:rPr>
              <w:t>合计</w:t>
            </w:r>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r>
              <w:rPr>
                <w:rFonts w:hint="default" w:ascii="Times New Roman" w:hAnsi="Times New Roman" w:eastAsia="仿宋_GB2312" w:cs="Times New Roman"/>
                <w:color w:val="000000" w:themeColor="text1"/>
                <w:sz w:val="18"/>
                <w:szCs w:val="18"/>
                <w:highlight w:val="none"/>
                <w14:textFill>
                  <w14:solidFill>
                    <w14:schemeClr w14:val="tx1"/>
                  </w14:solidFill>
                </w14:textFill>
              </w:rPr>
              <w:t>100</w:t>
            </w:r>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t>100</w:t>
            </w:r>
          </w:p>
        </w:tc>
      </w:tr>
    </w:tbl>
    <w:p>
      <w:pPr>
        <w:pStyle w:val="13"/>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000000" w:themeColor="text1"/>
          <w:sz w:val="18"/>
          <w:szCs w:val="18"/>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0CA0B9-F145-4FAC-AE74-39BE5E87231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440A5FAE-CA6D-465D-8C5C-D410A224FBC6}"/>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74FEAE38-07F8-4B1D-A9AD-5ACB02B5E9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301A3"/>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1BC2639"/>
    <w:rsid w:val="01C94E98"/>
    <w:rsid w:val="02FD71C5"/>
    <w:rsid w:val="03535185"/>
    <w:rsid w:val="04286515"/>
    <w:rsid w:val="04B83EBA"/>
    <w:rsid w:val="06A81896"/>
    <w:rsid w:val="0A635174"/>
    <w:rsid w:val="0C5469CB"/>
    <w:rsid w:val="0C7D249E"/>
    <w:rsid w:val="0C820AAF"/>
    <w:rsid w:val="0CC854B7"/>
    <w:rsid w:val="0CFC50E7"/>
    <w:rsid w:val="0D396379"/>
    <w:rsid w:val="0D714B62"/>
    <w:rsid w:val="0DA94BA1"/>
    <w:rsid w:val="0DE8107A"/>
    <w:rsid w:val="0EE17A6D"/>
    <w:rsid w:val="0EE5264F"/>
    <w:rsid w:val="0F8D089D"/>
    <w:rsid w:val="10A477A3"/>
    <w:rsid w:val="10F9326E"/>
    <w:rsid w:val="11EA2EC2"/>
    <w:rsid w:val="12905F70"/>
    <w:rsid w:val="12DD6D7E"/>
    <w:rsid w:val="146211F6"/>
    <w:rsid w:val="14BE5A22"/>
    <w:rsid w:val="153539CB"/>
    <w:rsid w:val="153874C2"/>
    <w:rsid w:val="15410570"/>
    <w:rsid w:val="16F541C7"/>
    <w:rsid w:val="17101BAE"/>
    <w:rsid w:val="17564B61"/>
    <w:rsid w:val="180579A0"/>
    <w:rsid w:val="1893153F"/>
    <w:rsid w:val="191C73AF"/>
    <w:rsid w:val="1AFC58EB"/>
    <w:rsid w:val="1B056B32"/>
    <w:rsid w:val="1BF765EC"/>
    <w:rsid w:val="1CDF69C9"/>
    <w:rsid w:val="1D867D27"/>
    <w:rsid w:val="1D8E12FB"/>
    <w:rsid w:val="1E190DCC"/>
    <w:rsid w:val="1E6D0A72"/>
    <w:rsid w:val="1F761EFD"/>
    <w:rsid w:val="20DF3CB6"/>
    <w:rsid w:val="21C64A24"/>
    <w:rsid w:val="22002F1A"/>
    <w:rsid w:val="2217066C"/>
    <w:rsid w:val="22583A5A"/>
    <w:rsid w:val="229D30B0"/>
    <w:rsid w:val="22A80904"/>
    <w:rsid w:val="24663A71"/>
    <w:rsid w:val="248D0E1B"/>
    <w:rsid w:val="249D5E31"/>
    <w:rsid w:val="24A70F15"/>
    <w:rsid w:val="24B47EFD"/>
    <w:rsid w:val="24F84ABC"/>
    <w:rsid w:val="256A69C4"/>
    <w:rsid w:val="258A4700"/>
    <w:rsid w:val="25B14A91"/>
    <w:rsid w:val="25D34274"/>
    <w:rsid w:val="26E267AF"/>
    <w:rsid w:val="284F2998"/>
    <w:rsid w:val="28CE74FD"/>
    <w:rsid w:val="295B28D9"/>
    <w:rsid w:val="2A4C3EFE"/>
    <w:rsid w:val="2ADB64CF"/>
    <w:rsid w:val="2B2010BD"/>
    <w:rsid w:val="2BBB0E22"/>
    <w:rsid w:val="2C286656"/>
    <w:rsid w:val="2D170966"/>
    <w:rsid w:val="2D682153"/>
    <w:rsid w:val="2DC36A04"/>
    <w:rsid w:val="2EA17B9F"/>
    <w:rsid w:val="2FB309ED"/>
    <w:rsid w:val="309171FA"/>
    <w:rsid w:val="30B908EB"/>
    <w:rsid w:val="31022659"/>
    <w:rsid w:val="326758F7"/>
    <w:rsid w:val="32B4641F"/>
    <w:rsid w:val="3319035F"/>
    <w:rsid w:val="334C084B"/>
    <w:rsid w:val="336311AF"/>
    <w:rsid w:val="33AA023D"/>
    <w:rsid w:val="33FE7B48"/>
    <w:rsid w:val="344C0265"/>
    <w:rsid w:val="34C31CC8"/>
    <w:rsid w:val="35BF7189"/>
    <w:rsid w:val="35CA149D"/>
    <w:rsid w:val="35CC3BAD"/>
    <w:rsid w:val="35DF0923"/>
    <w:rsid w:val="375F795E"/>
    <w:rsid w:val="38D91178"/>
    <w:rsid w:val="391F1A12"/>
    <w:rsid w:val="392C744A"/>
    <w:rsid w:val="396703F1"/>
    <w:rsid w:val="39771F23"/>
    <w:rsid w:val="397B3E04"/>
    <w:rsid w:val="39861502"/>
    <w:rsid w:val="39A36FB6"/>
    <w:rsid w:val="39AC74F9"/>
    <w:rsid w:val="3A0168D3"/>
    <w:rsid w:val="3A57603B"/>
    <w:rsid w:val="3A663FF5"/>
    <w:rsid w:val="3B457B92"/>
    <w:rsid w:val="3CCA746E"/>
    <w:rsid w:val="3D2B784B"/>
    <w:rsid w:val="3D6F67A0"/>
    <w:rsid w:val="3E336F2D"/>
    <w:rsid w:val="3F3770E5"/>
    <w:rsid w:val="3F654902"/>
    <w:rsid w:val="3F827808"/>
    <w:rsid w:val="3FD249E5"/>
    <w:rsid w:val="3FD7281A"/>
    <w:rsid w:val="402F19C8"/>
    <w:rsid w:val="413F47E0"/>
    <w:rsid w:val="418A50E9"/>
    <w:rsid w:val="419E5AFB"/>
    <w:rsid w:val="41EC0D67"/>
    <w:rsid w:val="428E268A"/>
    <w:rsid w:val="43192AFF"/>
    <w:rsid w:val="436C63D5"/>
    <w:rsid w:val="448F5770"/>
    <w:rsid w:val="45297C62"/>
    <w:rsid w:val="469D4A12"/>
    <w:rsid w:val="482471AE"/>
    <w:rsid w:val="48B2625F"/>
    <w:rsid w:val="48FD4D16"/>
    <w:rsid w:val="491A0401"/>
    <w:rsid w:val="49BD6B60"/>
    <w:rsid w:val="4A5613F1"/>
    <w:rsid w:val="4A931CAD"/>
    <w:rsid w:val="4B410BB5"/>
    <w:rsid w:val="4BFC3821"/>
    <w:rsid w:val="4BFD7D08"/>
    <w:rsid w:val="4C0D65C5"/>
    <w:rsid w:val="4C496B05"/>
    <w:rsid w:val="4C8D11ED"/>
    <w:rsid w:val="4D071BC5"/>
    <w:rsid w:val="4D987697"/>
    <w:rsid w:val="4E760783"/>
    <w:rsid w:val="4F7D69DC"/>
    <w:rsid w:val="4FC73CD7"/>
    <w:rsid w:val="4FD42264"/>
    <w:rsid w:val="50B00C42"/>
    <w:rsid w:val="51E8527D"/>
    <w:rsid w:val="54C26686"/>
    <w:rsid w:val="54D03495"/>
    <w:rsid w:val="55D60146"/>
    <w:rsid w:val="564310D1"/>
    <w:rsid w:val="564448B6"/>
    <w:rsid w:val="56D45B12"/>
    <w:rsid w:val="57BD3F5C"/>
    <w:rsid w:val="58396250"/>
    <w:rsid w:val="583B748E"/>
    <w:rsid w:val="586C1BD6"/>
    <w:rsid w:val="593D1403"/>
    <w:rsid w:val="5A7209E7"/>
    <w:rsid w:val="5A7644B0"/>
    <w:rsid w:val="5A98522A"/>
    <w:rsid w:val="5B107756"/>
    <w:rsid w:val="5B301F9A"/>
    <w:rsid w:val="5BBB4441"/>
    <w:rsid w:val="5BDC7CAB"/>
    <w:rsid w:val="5C3274F4"/>
    <w:rsid w:val="5D34351A"/>
    <w:rsid w:val="5E4E357A"/>
    <w:rsid w:val="5E68756F"/>
    <w:rsid w:val="5F3C3D0D"/>
    <w:rsid w:val="5FE81F55"/>
    <w:rsid w:val="60347981"/>
    <w:rsid w:val="608A66C5"/>
    <w:rsid w:val="618B4BBA"/>
    <w:rsid w:val="62090AC3"/>
    <w:rsid w:val="62104D32"/>
    <w:rsid w:val="621A2421"/>
    <w:rsid w:val="64265861"/>
    <w:rsid w:val="643E2A9B"/>
    <w:rsid w:val="644F7EC3"/>
    <w:rsid w:val="645C51AE"/>
    <w:rsid w:val="656C651C"/>
    <w:rsid w:val="66A76089"/>
    <w:rsid w:val="67071475"/>
    <w:rsid w:val="679A3B1F"/>
    <w:rsid w:val="683305A6"/>
    <w:rsid w:val="69937072"/>
    <w:rsid w:val="69F410BB"/>
    <w:rsid w:val="6A27712C"/>
    <w:rsid w:val="6A9D132C"/>
    <w:rsid w:val="6AE87029"/>
    <w:rsid w:val="6BA3165E"/>
    <w:rsid w:val="6E6C46E5"/>
    <w:rsid w:val="6EE47A05"/>
    <w:rsid w:val="6F1D1838"/>
    <w:rsid w:val="6F790BA4"/>
    <w:rsid w:val="719529B4"/>
    <w:rsid w:val="72023719"/>
    <w:rsid w:val="721E05AA"/>
    <w:rsid w:val="725B5C20"/>
    <w:rsid w:val="72A37968"/>
    <w:rsid w:val="72D05C96"/>
    <w:rsid w:val="73643A02"/>
    <w:rsid w:val="738B4035"/>
    <w:rsid w:val="73DB0898"/>
    <w:rsid w:val="74135864"/>
    <w:rsid w:val="7480197B"/>
    <w:rsid w:val="7633478D"/>
    <w:rsid w:val="76794611"/>
    <w:rsid w:val="76A06921"/>
    <w:rsid w:val="77683CFD"/>
    <w:rsid w:val="77B323E7"/>
    <w:rsid w:val="798849F1"/>
    <w:rsid w:val="79F072D4"/>
    <w:rsid w:val="7A1D31B6"/>
    <w:rsid w:val="7A392AF3"/>
    <w:rsid w:val="7A4338D5"/>
    <w:rsid w:val="7B010834"/>
    <w:rsid w:val="7C9A1C94"/>
    <w:rsid w:val="7DF460B4"/>
    <w:rsid w:val="7EC573CA"/>
    <w:rsid w:val="7ED95841"/>
    <w:rsid w:val="7EEC3345"/>
    <w:rsid w:val="7F54477C"/>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 w:type="character" w:customStyle="1" w:styleId="19">
    <w:name w:val="font71"/>
    <w:basedOn w:val="11"/>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30</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2024-08-15T03:32:15Z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A7D5292EF24D4A248E49AED5F66C09CB_13</vt:lpwstr>
  </property>
</Properties>
</file>