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D7B6F7">
      <w:pPr>
        <w:bidi w:val="0"/>
        <w:rPr>
          <w:color w:val="auto"/>
        </w:rPr>
      </w:pPr>
    </w:p>
    <w:p w14:paraId="5992A2E7">
      <w:pPr>
        <w:pStyle w:val="2"/>
      </w:pPr>
    </w:p>
    <w:p w14:paraId="2C2FABDE">
      <w:pPr>
        <w:bidi w:val="0"/>
        <w:rPr>
          <w:color w:val="auto"/>
        </w:rPr>
      </w:pPr>
    </w:p>
    <w:p w14:paraId="35AD7506">
      <w:pPr>
        <w:bidi w:val="0"/>
        <w:rPr>
          <w:color w:val="auto"/>
        </w:rPr>
      </w:pPr>
    </w:p>
    <w:p w14:paraId="3306862E">
      <w:pPr>
        <w:bidi w:val="0"/>
        <w:rPr>
          <w:color w:val="auto"/>
        </w:rPr>
      </w:pPr>
    </w:p>
    <w:p w14:paraId="09BAD428">
      <w:pPr>
        <w:bidi w:val="0"/>
        <w:rPr>
          <w:color w:val="auto"/>
        </w:rPr>
      </w:pPr>
    </w:p>
    <w:p w14:paraId="6F25E46D">
      <w:pPr>
        <w:pStyle w:val="3"/>
        <w:bidi w:val="0"/>
        <w:rPr>
          <w:color w:val="auto"/>
          <w:sz w:val="44"/>
          <w:szCs w:val="44"/>
        </w:rPr>
      </w:pPr>
      <w:r>
        <w:rPr>
          <w:color w:val="auto"/>
          <w:sz w:val="44"/>
          <w:szCs w:val="44"/>
        </w:rPr>
        <w:t>项目支出绩效评价报告</w:t>
      </w:r>
    </w:p>
    <w:p w14:paraId="69932711">
      <w:pPr>
        <w:ind w:firstLine="640"/>
        <w:rPr>
          <w:color w:val="auto"/>
        </w:rPr>
      </w:pPr>
    </w:p>
    <w:p w14:paraId="57725077">
      <w:pPr>
        <w:ind w:firstLine="640"/>
        <w:rPr>
          <w:color w:val="auto"/>
          <w:highlight w:val="red"/>
        </w:rPr>
      </w:pPr>
    </w:p>
    <w:p w14:paraId="12D00885">
      <w:pPr>
        <w:pStyle w:val="13"/>
        <w:bidi w:val="0"/>
        <w:rPr>
          <w:color w:val="auto"/>
          <w:sz w:val="28"/>
          <w:szCs w:val="28"/>
          <w:highlight w:val="none"/>
        </w:rPr>
      </w:pPr>
      <w:r>
        <w:rPr>
          <w:color w:val="auto"/>
          <w:sz w:val="28"/>
          <w:szCs w:val="28"/>
          <w:highlight w:val="none"/>
        </w:rPr>
        <w:t>（202</w:t>
      </w:r>
      <w:r>
        <w:rPr>
          <w:rFonts w:hint="eastAsia"/>
          <w:color w:val="auto"/>
          <w:sz w:val="28"/>
          <w:szCs w:val="28"/>
          <w:highlight w:val="none"/>
          <w:lang w:val="en-US" w:eastAsia="zh-CN"/>
        </w:rPr>
        <w:t>3</w:t>
      </w:r>
      <w:r>
        <w:rPr>
          <w:color w:val="auto"/>
          <w:sz w:val="28"/>
          <w:szCs w:val="28"/>
          <w:highlight w:val="none"/>
        </w:rPr>
        <w:t>年度）</w:t>
      </w:r>
    </w:p>
    <w:p w14:paraId="59017894">
      <w:pPr>
        <w:ind w:firstLine="640"/>
        <w:rPr>
          <w:color w:val="auto"/>
          <w:highlight w:val="none"/>
        </w:rPr>
      </w:pPr>
    </w:p>
    <w:p w14:paraId="47D58247">
      <w:pPr>
        <w:ind w:firstLine="640"/>
        <w:rPr>
          <w:color w:val="auto"/>
          <w:highlight w:val="none"/>
        </w:rPr>
      </w:pPr>
    </w:p>
    <w:p w14:paraId="0B9D2629">
      <w:pPr>
        <w:ind w:firstLine="640"/>
        <w:rPr>
          <w:color w:val="auto"/>
          <w:highlight w:val="none"/>
        </w:rPr>
      </w:pPr>
    </w:p>
    <w:p w14:paraId="1DAF1A81">
      <w:pPr>
        <w:bidi w:val="0"/>
        <w:rPr>
          <w:color w:val="auto"/>
          <w:highlight w:val="none"/>
        </w:rPr>
      </w:pPr>
    </w:p>
    <w:p w14:paraId="43330966">
      <w:pPr>
        <w:bidi w:val="0"/>
        <w:rPr>
          <w:color w:val="auto"/>
          <w:highlight w:val="none"/>
        </w:rPr>
      </w:pPr>
    </w:p>
    <w:p w14:paraId="28B8DC63">
      <w:pPr>
        <w:bidi w:val="0"/>
        <w:jc w:val="both"/>
        <w:rPr>
          <w:rFonts w:hint="eastAsia" w:ascii="仿宋_GB2312" w:hAnsi="仿宋_GB2312" w:eastAsia="仿宋_GB2312" w:cs="仿宋_GB2312"/>
          <w:b w:val="0"/>
          <w:bCs w:val="0"/>
          <w:color w:val="auto"/>
          <w:highlight w:val="none"/>
          <w:lang w:val="en-US" w:eastAsia="zh-CN"/>
        </w:rPr>
      </w:pPr>
      <w:r>
        <w:rPr>
          <w:color w:val="auto"/>
          <w:highlight w:val="none"/>
        </w:rPr>
        <w:t>项目名称：</w:t>
      </w:r>
      <w:r>
        <w:rPr>
          <w:rFonts w:hint="eastAsia" w:ascii="仿宋_GB2312" w:hAnsi="仿宋_GB2312" w:cs="仿宋_GB2312"/>
          <w:b w:val="0"/>
          <w:bCs w:val="0"/>
          <w:color w:val="auto"/>
          <w:highlight w:val="none"/>
          <w:lang w:val="en-US" w:eastAsia="zh-CN"/>
        </w:rPr>
        <w:t>2022年自治州巩固拓展脱贫攻坚成果同乡村振兴有效衔接跟踪审计授权审计项目</w:t>
      </w:r>
    </w:p>
    <w:p w14:paraId="748D8A45">
      <w:pPr>
        <w:bidi w:val="0"/>
        <w:rPr>
          <w:rFonts w:hint="eastAsia"/>
          <w:color w:val="auto"/>
          <w:highlight w:val="none"/>
          <w:lang w:eastAsia="zh-CN"/>
        </w:rPr>
      </w:pPr>
      <w:r>
        <w:rPr>
          <w:color w:val="auto"/>
          <w:highlight w:val="none"/>
        </w:rPr>
        <w:t>实施单位（公章）：</w:t>
      </w:r>
      <w:r>
        <w:rPr>
          <w:rFonts w:hint="eastAsia"/>
          <w:color w:val="auto"/>
          <w:highlight w:val="none"/>
          <w:lang w:eastAsia="zh-CN"/>
        </w:rPr>
        <w:t>尉犁县审计局</w:t>
      </w:r>
    </w:p>
    <w:p w14:paraId="7FB2EC2A">
      <w:pPr>
        <w:bidi w:val="0"/>
        <w:rPr>
          <w:color w:val="auto"/>
          <w:highlight w:val="none"/>
        </w:rPr>
      </w:pPr>
      <w:r>
        <w:rPr>
          <w:color w:val="auto"/>
          <w:highlight w:val="none"/>
        </w:rPr>
        <w:t>主管部门（公章）：</w:t>
      </w:r>
      <w:r>
        <w:rPr>
          <w:rFonts w:hint="eastAsia"/>
          <w:color w:val="auto"/>
          <w:highlight w:val="none"/>
          <w:lang w:eastAsia="zh-CN"/>
        </w:rPr>
        <w:t>尉犁县审计局</w:t>
      </w:r>
    </w:p>
    <w:p w14:paraId="437FC557">
      <w:pPr>
        <w:bidi w:val="0"/>
        <w:rPr>
          <w:rFonts w:hint="eastAsia"/>
          <w:color w:val="auto"/>
          <w:highlight w:val="yellow"/>
          <w:lang w:val="en-US" w:eastAsia="zh-CN"/>
        </w:rPr>
      </w:pPr>
      <w:r>
        <w:rPr>
          <w:color w:val="auto"/>
          <w:highlight w:val="none"/>
        </w:rPr>
        <w:t>项目负责人（签章）：</w:t>
      </w:r>
      <w:r>
        <w:rPr>
          <w:rFonts w:hint="eastAsia"/>
          <w:color w:val="auto"/>
          <w:highlight w:val="none"/>
          <w:lang w:val="en-US" w:eastAsia="zh-CN"/>
        </w:rPr>
        <w:t>刘鹏</w:t>
      </w:r>
    </w:p>
    <w:p w14:paraId="72097D0D">
      <w:pPr>
        <w:bidi w:val="0"/>
        <w:rPr>
          <w:color w:val="auto"/>
          <w:highlight w:val="none"/>
        </w:rPr>
      </w:pPr>
      <w:r>
        <w:rPr>
          <w:color w:val="auto"/>
          <w:highlight w:val="none"/>
        </w:rPr>
        <w:t>填报时间：</w:t>
      </w:r>
      <w:r>
        <w:rPr>
          <w:rFonts w:hint="eastAsia" w:ascii="仿宋_GB2312" w:hAnsi="仿宋_GB2312" w:cs="仿宋_GB2312"/>
          <w:b w:val="0"/>
          <w:bCs w:val="0"/>
          <w:color w:val="auto"/>
          <w:highlight w:val="none"/>
          <w:lang w:val="en-US" w:eastAsia="zh-CN"/>
        </w:rPr>
        <w:t>2024</w:t>
      </w:r>
      <w:r>
        <w:rPr>
          <w:rFonts w:hint="eastAsia" w:ascii="仿宋_GB2312" w:hAnsi="仿宋_GB2312" w:eastAsia="仿宋_GB2312" w:cs="仿宋_GB2312"/>
          <w:b w:val="0"/>
          <w:bCs w:val="0"/>
          <w:color w:val="auto"/>
          <w:highlight w:val="none"/>
        </w:rPr>
        <w:t>年</w:t>
      </w:r>
      <w:r>
        <w:rPr>
          <w:rFonts w:hint="eastAsia" w:ascii="仿宋_GB2312" w:hAnsi="仿宋_GB2312" w:cs="仿宋_GB2312"/>
          <w:b w:val="0"/>
          <w:bCs w:val="0"/>
          <w:color w:val="auto"/>
          <w:highlight w:val="none"/>
          <w:lang w:val="en-US" w:eastAsia="zh-CN"/>
        </w:rPr>
        <w:t>3</w:t>
      </w:r>
      <w:r>
        <w:rPr>
          <w:rFonts w:hint="eastAsia" w:ascii="仿宋_GB2312" w:hAnsi="仿宋_GB2312" w:eastAsia="仿宋_GB2312" w:cs="仿宋_GB2312"/>
          <w:b w:val="0"/>
          <w:bCs w:val="0"/>
          <w:color w:val="auto"/>
          <w:highlight w:val="none"/>
        </w:rPr>
        <w:t>月</w:t>
      </w:r>
      <w:r>
        <w:rPr>
          <w:rFonts w:hint="eastAsia" w:ascii="仿宋_GB2312" w:hAnsi="仿宋_GB2312" w:cs="仿宋_GB2312"/>
          <w:b w:val="0"/>
          <w:bCs w:val="0"/>
          <w:color w:val="auto"/>
          <w:highlight w:val="none"/>
          <w:lang w:val="en-US" w:eastAsia="zh-CN"/>
        </w:rPr>
        <w:t>14</w:t>
      </w:r>
      <w:r>
        <w:rPr>
          <w:rFonts w:hint="eastAsia" w:ascii="仿宋_GB2312" w:hAnsi="仿宋_GB2312" w:eastAsia="仿宋_GB2312" w:cs="仿宋_GB2312"/>
          <w:b w:val="0"/>
          <w:bCs w:val="0"/>
          <w:color w:val="auto"/>
          <w:highlight w:val="none"/>
        </w:rPr>
        <w:t>日</w:t>
      </w:r>
    </w:p>
    <w:p w14:paraId="6C97DC7B">
      <w:pPr>
        <w:ind w:firstLine="620"/>
        <w:rPr>
          <w:rFonts w:eastAsia="方正仿宋_GBK"/>
          <w:color w:val="auto"/>
          <w:sz w:val="31"/>
          <w:szCs w:val="31"/>
        </w:rPr>
      </w:pPr>
      <w:r>
        <w:rPr>
          <w:rFonts w:eastAsia="方正仿宋_GBK"/>
          <w:color w:val="auto"/>
          <w:sz w:val="31"/>
          <w:szCs w:val="31"/>
        </w:rPr>
        <w:br w:type="page"/>
      </w:r>
    </w:p>
    <w:p w14:paraId="684E1A80">
      <w:pPr>
        <w:ind w:firstLine="883"/>
        <w:jc w:val="center"/>
        <w:rPr>
          <w:b/>
          <w:bCs/>
          <w:color w:val="auto"/>
          <w:sz w:val="44"/>
          <w:szCs w:val="44"/>
        </w:rPr>
      </w:pPr>
      <w:r>
        <w:rPr>
          <w:b/>
          <w:bCs/>
          <w:color w:val="auto"/>
          <w:sz w:val="44"/>
          <w:szCs w:val="44"/>
        </w:rPr>
        <w:t>目  录</w:t>
      </w:r>
    </w:p>
    <w:p w14:paraId="0B97F73E">
      <w:pPr>
        <w:ind w:firstLine="640"/>
        <w:rPr>
          <w:color w:val="auto"/>
        </w:rPr>
      </w:pPr>
    </w:p>
    <w:p w14:paraId="655CB46E">
      <w:pPr>
        <w:tabs>
          <w:tab w:val="right" w:leader="dot" w:pos="8306"/>
        </w:tabs>
        <w:ind w:firstLine="883"/>
        <w:rPr>
          <w:color w:val="auto"/>
        </w:rPr>
      </w:pPr>
      <w:r>
        <w:rPr>
          <w:rFonts w:eastAsia="黑体"/>
          <w:b/>
          <w:bCs/>
          <w:color w:val="auto"/>
          <w:sz w:val="44"/>
          <w:szCs w:val="44"/>
        </w:rPr>
        <w:fldChar w:fldCharType="begin"/>
      </w:r>
      <w:r>
        <w:rPr>
          <w:rFonts w:eastAsia="黑体"/>
          <w:b/>
          <w:bCs/>
          <w:color w:val="auto"/>
          <w:sz w:val="44"/>
          <w:szCs w:val="44"/>
        </w:rPr>
        <w:instrText xml:space="preserve">TOC \o "1-2" \h \u </w:instrText>
      </w:r>
      <w:r>
        <w:rPr>
          <w:rFonts w:eastAsia="黑体"/>
          <w:b/>
          <w:bCs/>
          <w:color w:val="auto"/>
          <w:sz w:val="44"/>
          <w:szCs w:val="44"/>
        </w:rPr>
        <w:fldChar w:fldCharType="separate"/>
      </w:r>
      <w:r>
        <w:rPr>
          <w:color w:val="auto"/>
        </w:rPr>
        <w:fldChar w:fldCharType="begin"/>
      </w:r>
      <w:r>
        <w:rPr>
          <w:color w:val="auto"/>
        </w:rPr>
        <w:instrText xml:space="preserve"> HYPERLINK \l "_Toc25620" </w:instrText>
      </w:r>
      <w:r>
        <w:rPr>
          <w:color w:val="auto"/>
        </w:rPr>
        <w:fldChar w:fldCharType="separate"/>
      </w:r>
      <w:r>
        <w:rPr>
          <w:color w:val="auto"/>
        </w:rPr>
        <w:t>一、基本情况</w:t>
      </w:r>
      <w:r>
        <w:rPr>
          <w:color w:val="auto"/>
        </w:rPr>
        <w:tab/>
      </w:r>
      <w:r>
        <w:rPr>
          <w:color w:val="auto"/>
        </w:rPr>
        <w:fldChar w:fldCharType="begin"/>
      </w:r>
      <w:r>
        <w:rPr>
          <w:color w:val="auto"/>
        </w:rPr>
        <w:instrText xml:space="preserve"> PAGEREF _Toc25620 \h </w:instrText>
      </w:r>
      <w:r>
        <w:rPr>
          <w:color w:val="auto"/>
        </w:rPr>
        <w:fldChar w:fldCharType="separate"/>
      </w:r>
      <w:r>
        <w:rPr>
          <w:color w:val="auto"/>
        </w:rPr>
        <w:t>1</w:t>
      </w:r>
      <w:r>
        <w:rPr>
          <w:color w:val="auto"/>
        </w:rPr>
        <w:fldChar w:fldCharType="end"/>
      </w:r>
      <w:r>
        <w:rPr>
          <w:color w:val="auto"/>
        </w:rPr>
        <w:fldChar w:fldCharType="end"/>
      </w:r>
    </w:p>
    <w:p w14:paraId="5B369A4A">
      <w:pPr>
        <w:tabs>
          <w:tab w:val="right" w:leader="dot" w:pos="8306"/>
        </w:tabs>
        <w:ind w:left="640" w:firstLine="640"/>
        <w:rPr>
          <w:color w:val="auto"/>
        </w:rPr>
      </w:pPr>
      <w:r>
        <w:rPr>
          <w:color w:val="auto"/>
        </w:rPr>
        <w:fldChar w:fldCharType="begin"/>
      </w:r>
      <w:r>
        <w:rPr>
          <w:color w:val="auto"/>
        </w:rPr>
        <w:instrText xml:space="preserve"> HYPERLINK \l "_Toc8971" </w:instrText>
      </w:r>
      <w:r>
        <w:rPr>
          <w:color w:val="auto"/>
        </w:rPr>
        <w:fldChar w:fldCharType="separate"/>
      </w:r>
      <w:r>
        <w:rPr>
          <w:color w:val="auto"/>
        </w:rPr>
        <w:t>（一）项目概况</w:t>
      </w:r>
      <w:r>
        <w:rPr>
          <w:color w:val="auto"/>
        </w:rPr>
        <w:tab/>
      </w:r>
      <w:r>
        <w:rPr>
          <w:color w:val="auto"/>
        </w:rPr>
        <w:fldChar w:fldCharType="begin"/>
      </w:r>
      <w:r>
        <w:rPr>
          <w:color w:val="auto"/>
        </w:rPr>
        <w:instrText xml:space="preserve"> PAGEREF _Toc8971 \h </w:instrText>
      </w:r>
      <w:r>
        <w:rPr>
          <w:color w:val="auto"/>
        </w:rPr>
        <w:fldChar w:fldCharType="separate"/>
      </w:r>
      <w:r>
        <w:rPr>
          <w:color w:val="auto"/>
        </w:rPr>
        <w:t>1</w:t>
      </w:r>
      <w:r>
        <w:rPr>
          <w:color w:val="auto"/>
        </w:rPr>
        <w:fldChar w:fldCharType="end"/>
      </w:r>
      <w:r>
        <w:rPr>
          <w:color w:val="auto"/>
        </w:rPr>
        <w:fldChar w:fldCharType="end"/>
      </w:r>
    </w:p>
    <w:p w14:paraId="62786065">
      <w:pPr>
        <w:tabs>
          <w:tab w:val="right" w:leader="dot" w:pos="8306"/>
        </w:tabs>
        <w:ind w:left="640" w:firstLine="640"/>
        <w:rPr>
          <w:color w:val="auto"/>
        </w:rPr>
      </w:pPr>
      <w:r>
        <w:rPr>
          <w:color w:val="auto"/>
        </w:rPr>
        <w:fldChar w:fldCharType="begin"/>
      </w:r>
      <w:r>
        <w:rPr>
          <w:color w:val="auto"/>
        </w:rPr>
        <w:instrText xml:space="preserve"> HYPERLINK \l "_Toc25187" </w:instrText>
      </w:r>
      <w:r>
        <w:rPr>
          <w:color w:val="auto"/>
        </w:rPr>
        <w:fldChar w:fldCharType="separate"/>
      </w:r>
      <w:r>
        <w:rPr>
          <w:color w:val="auto"/>
        </w:rPr>
        <w:t>（二）项目绩效目标</w:t>
      </w:r>
      <w:r>
        <w:rPr>
          <w:color w:val="auto"/>
        </w:rPr>
        <w:tab/>
      </w:r>
      <w:r>
        <w:rPr>
          <w:color w:val="auto"/>
        </w:rPr>
        <w:fldChar w:fldCharType="begin"/>
      </w:r>
      <w:r>
        <w:rPr>
          <w:color w:val="auto"/>
        </w:rPr>
        <w:instrText xml:space="preserve"> PAGEREF _Toc25187 \h </w:instrText>
      </w:r>
      <w:r>
        <w:rPr>
          <w:color w:val="auto"/>
        </w:rPr>
        <w:fldChar w:fldCharType="separate"/>
      </w:r>
      <w:r>
        <w:rPr>
          <w:color w:val="auto"/>
        </w:rPr>
        <w:t>3</w:t>
      </w:r>
      <w:r>
        <w:rPr>
          <w:color w:val="auto"/>
        </w:rPr>
        <w:fldChar w:fldCharType="end"/>
      </w:r>
      <w:r>
        <w:rPr>
          <w:color w:val="auto"/>
        </w:rPr>
        <w:fldChar w:fldCharType="end"/>
      </w:r>
    </w:p>
    <w:p w14:paraId="71323925">
      <w:pPr>
        <w:tabs>
          <w:tab w:val="right" w:leader="dot" w:pos="8306"/>
        </w:tabs>
        <w:ind w:firstLine="640"/>
        <w:rPr>
          <w:color w:val="auto"/>
        </w:rPr>
      </w:pPr>
      <w:r>
        <w:rPr>
          <w:color w:val="auto"/>
        </w:rPr>
        <w:fldChar w:fldCharType="begin"/>
      </w:r>
      <w:r>
        <w:rPr>
          <w:color w:val="auto"/>
        </w:rPr>
        <w:instrText xml:space="preserve"> HYPERLINK \l "_Toc28824" </w:instrText>
      </w:r>
      <w:r>
        <w:rPr>
          <w:color w:val="auto"/>
        </w:rPr>
        <w:fldChar w:fldCharType="separate"/>
      </w:r>
      <w:r>
        <w:rPr>
          <w:rFonts w:hint="eastAsia"/>
          <w:color w:val="auto"/>
        </w:rPr>
        <w:t>二、绩效评价工作开展情况</w:t>
      </w:r>
      <w:r>
        <w:rPr>
          <w:color w:val="auto"/>
        </w:rPr>
        <w:tab/>
      </w:r>
      <w:r>
        <w:rPr>
          <w:color w:val="auto"/>
        </w:rPr>
        <w:fldChar w:fldCharType="begin"/>
      </w:r>
      <w:r>
        <w:rPr>
          <w:color w:val="auto"/>
        </w:rPr>
        <w:instrText xml:space="preserve"> PAGEREF _Toc28824 \h </w:instrText>
      </w:r>
      <w:r>
        <w:rPr>
          <w:color w:val="auto"/>
        </w:rPr>
        <w:fldChar w:fldCharType="separate"/>
      </w:r>
      <w:r>
        <w:rPr>
          <w:color w:val="auto"/>
        </w:rPr>
        <w:t>4</w:t>
      </w:r>
      <w:r>
        <w:rPr>
          <w:color w:val="auto"/>
        </w:rPr>
        <w:fldChar w:fldCharType="end"/>
      </w:r>
      <w:r>
        <w:rPr>
          <w:color w:val="auto"/>
        </w:rPr>
        <w:fldChar w:fldCharType="end"/>
      </w:r>
    </w:p>
    <w:p w14:paraId="2C5EA193">
      <w:pPr>
        <w:tabs>
          <w:tab w:val="right" w:leader="dot" w:pos="8306"/>
        </w:tabs>
        <w:ind w:left="640" w:firstLine="640"/>
        <w:rPr>
          <w:color w:val="auto"/>
        </w:rPr>
      </w:pPr>
      <w:r>
        <w:rPr>
          <w:color w:val="auto"/>
        </w:rPr>
        <w:fldChar w:fldCharType="begin"/>
      </w:r>
      <w:r>
        <w:rPr>
          <w:color w:val="auto"/>
        </w:rPr>
        <w:instrText xml:space="preserve"> HYPERLINK \l "_Toc24175" </w:instrText>
      </w:r>
      <w:r>
        <w:rPr>
          <w:color w:val="auto"/>
        </w:rPr>
        <w:fldChar w:fldCharType="separate"/>
      </w:r>
      <w:r>
        <w:rPr>
          <w:rFonts w:hint="eastAsia"/>
          <w:color w:val="auto"/>
        </w:rPr>
        <w:t>（一）绩效评价目的、对象和范围</w:t>
      </w:r>
      <w:r>
        <w:rPr>
          <w:color w:val="auto"/>
        </w:rPr>
        <w:tab/>
      </w:r>
      <w:r>
        <w:rPr>
          <w:color w:val="auto"/>
        </w:rPr>
        <w:fldChar w:fldCharType="begin"/>
      </w:r>
      <w:r>
        <w:rPr>
          <w:color w:val="auto"/>
        </w:rPr>
        <w:instrText xml:space="preserve"> PAGEREF _Toc24175 \h </w:instrText>
      </w:r>
      <w:r>
        <w:rPr>
          <w:color w:val="auto"/>
        </w:rPr>
        <w:fldChar w:fldCharType="separate"/>
      </w:r>
      <w:r>
        <w:rPr>
          <w:color w:val="auto"/>
        </w:rPr>
        <w:t>4</w:t>
      </w:r>
      <w:r>
        <w:rPr>
          <w:color w:val="auto"/>
        </w:rPr>
        <w:fldChar w:fldCharType="end"/>
      </w:r>
      <w:r>
        <w:rPr>
          <w:color w:val="auto"/>
        </w:rPr>
        <w:fldChar w:fldCharType="end"/>
      </w:r>
    </w:p>
    <w:p w14:paraId="30D7A347">
      <w:pPr>
        <w:tabs>
          <w:tab w:val="right" w:leader="dot" w:pos="8306"/>
        </w:tabs>
        <w:ind w:left="640" w:firstLine="640"/>
        <w:rPr>
          <w:color w:val="auto"/>
        </w:rPr>
      </w:pPr>
      <w:r>
        <w:rPr>
          <w:color w:val="auto"/>
        </w:rPr>
        <w:fldChar w:fldCharType="begin"/>
      </w:r>
      <w:r>
        <w:rPr>
          <w:color w:val="auto"/>
        </w:rPr>
        <w:instrText xml:space="preserve"> HYPERLINK \l "_Toc5109" </w:instrText>
      </w:r>
      <w:r>
        <w:rPr>
          <w:color w:val="auto"/>
        </w:rPr>
        <w:fldChar w:fldCharType="separate"/>
      </w:r>
      <w:r>
        <w:rPr>
          <w:rFonts w:hint="eastAsia"/>
          <w:color w:val="auto"/>
        </w:rPr>
        <w:t>（二）绩效评价原则、评价指标体系、评价方法、评价标准</w:t>
      </w:r>
      <w:r>
        <w:rPr>
          <w:color w:val="auto"/>
        </w:rPr>
        <w:tab/>
      </w:r>
      <w:r>
        <w:rPr>
          <w:color w:val="auto"/>
        </w:rPr>
        <w:fldChar w:fldCharType="begin"/>
      </w:r>
      <w:r>
        <w:rPr>
          <w:color w:val="auto"/>
        </w:rPr>
        <w:instrText xml:space="preserve"> PAGEREF _Toc5109 \h </w:instrText>
      </w:r>
      <w:r>
        <w:rPr>
          <w:color w:val="auto"/>
        </w:rPr>
        <w:fldChar w:fldCharType="separate"/>
      </w:r>
      <w:r>
        <w:rPr>
          <w:color w:val="auto"/>
        </w:rPr>
        <w:t>4</w:t>
      </w:r>
      <w:r>
        <w:rPr>
          <w:color w:val="auto"/>
        </w:rPr>
        <w:fldChar w:fldCharType="end"/>
      </w:r>
      <w:r>
        <w:rPr>
          <w:color w:val="auto"/>
        </w:rPr>
        <w:fldChar w:fldCharType="end"/>
      </w:r>
    </w:p>
    <w:p w14:paraId="7DFE975E">
      <w:pPr>
        <w:tabs>
          <w:tab w:val="right" w:leader="dot" w:pos="8306"/>
        </w:tabs>
        <w:ind w:left="640" w:firstLine="640"/>
        <w:rPr>
          <w:color w:val="auto"/>
        </w:rPr>
      </w:pPr>
      <w:r>
        <w:rPr>
          <w:color w:val="auto"/>
        </w:rPr>
        <w:fldChar w:fldCharType="begin"/>
      </w:r>
      <w:r>
        <w:rPr>
          <w:color w:val="auto"/>
        </w:rPr>
        <w:instrText xml:space="preserve"> HYPERLINK \l "_Toc23796" </w:instrText>
      </w:r>
      <w:r>
        <w:rPr>
          <w:color w:val="auto"/>
        </w:rPr>
        <w:fldChar w:fldCharType="separate"/>
      </w:r>
      <w:r>
        <w:rPr>
          <w:rFonts w:hint="eastAsia"/>
          <w:color w:val="auto"/>
        </w:rPr>
        <w:t>（三）绩效评价工作过程</w:t>
      </w:r>
      <w:r>
        <w:rPr>
          <w:color w:val="auto"/>
        </w:rPr>
        <w:tab/>
      </w:r>
      <w:r>
        <w:rPr>
          <w:color w:val="auto"/>
        </w:rPr>
        <w:fldChar w:fldCharType="begin"/>
      </w:r>
      <w:r>
        <w:rPr>
          <w:color w:val="auto"/>
        </w:rPr>
        <w:instrText xml:space="preserve"> PAGEREF _Toc23796 \h </w:instrText>
      </w:r>
      <w:r>
        <w:rPr>
          <w:color w:val="auto"/>
        </w:rPr>
        <w:fldChar w:fldCharType="separate"/>
      </w:r>
      <w:r>
        <w:rPr>
          <w:color w:val="auto"/>
        </w:rPr>
        <w:t>8</w:t>
      </w:r>
      <w:r>
        <w:rPr>
          <w:color w:val="auto"/>
        </w:rPr>
        <w:fldChar w:fldCharType="end"/>
      </w:r>
      <w:r>
        <w:rPr>
          <w:color w:val="auto"/>
        </w:rPr>
        <w:fldChar w:fldCharType="end"/>
      </w:r>
    </w:p>
    <w:p w14:paraId="6F956091">
      <w:pPr>
        <w:tabs>
          <w:tab w:val="right" w:leader="dot" w:pos="8306"/>
        </w:tabs>
        <w:ind w:firstLine="640"/>
        <w:rPr>
          <w:color w:val="auto"/>
        </w:rPr>
      </w:pPr>
      <w:r>
        <w:rPr>
          <w:color w:val="auto"/>
        </w:rPr>
        <w:fldChar w:fldCharType="begin"/>
      </w:r>
      <w:r>
        <w:rPr>
          <w:color w:val="auto"/>
        </w:rPr>
        <w:instrText xml:space="preserve"> HYPERLINK \l "_Toc20784" </w:instrText>
      </w:r>
      <w:r>
        <w:rPr>
          <w:color w:val="auto"/>
        </w:rPr>
        <w:fldChar w:fldCharType="separate"/>
      </w:r>
      <w:r>
        <w:rPr>
          <w:rFonts w:hint="eastAsia"/>
          <w:color w:val="auto"/>
        </w:rPr>
        <w:t>三、综合评价情况及评价结论</w:t>
      </w:r>
      <w:r>
        <w:rPr>
          <w:color w:val="auto"/>
        </w:rPr>
        <w:tab/>
      </w:r>
      <w:r>
        <w:rPr>
          <w:color w:val="auto"/>
        </w:rPr>
        <w:fldChar w:fldCharType="begin"/>
      </w:r>
      <w:r>
        <w:rPr>
          <w:color w:val="auto"/>
        </w:rPr>
        <w:instrText xml:space="preserve"> PAGEREF _Toc20784 \h </w:instrText>
      </w:r>
      <w:r>
        <w:rPr>
          <w:color w:val="auto"/>
        </w:rPr>
        <w:fldChar w:fldCharType="separate"/>
      </w:r>
      <w:r>
        <w:rPr>
          <w:color w:val="auto"/>
        </w:rPr>
        <w:t>10</w:t>
      </w:r>
      <w:r>
        <w:rPr>
          <w:color w:val="auto"/>
        </w:rPr>
        <w:fldChar w:fldCharType="end"/>
      </w:r>
      <w:r>
        <w:rPr>
          <w:color w:val="auto"/>
        </w:rPr>
        <w:fldChar w:fldCharType="end"/>
      </w:r>
    </w:p>
    <w:p w14:paraId="261A545E">
      <w:pPr>
        <w:tabs>
          <w:tab w:val="right" w:leader="dot" w:pos="8306"/>
        </w:tabs>
        <w:ind w:firstLine="640"/>
        <w:rPr>
          <w:color w:val="auto"/>
        </w:rPr>
      </w:pPr>
      <w:r>
        <w:rPr>
          <w:color w:val="auto"/>
        </w:rPr>
        <w:fldChar w:fldCharType="begin"/>
      </w:r>
      <w:r>
        <w:rPr>
          <w:color w:val="auto"/>
        </w:rPr>
        <w:instrText xml:space="preserve"> HYPERLINK \l "_Toc8960" </w:instrText>
      </w:r>
      <w:r>
        <w:rPr>
          <w:color w:val="auto"/>
        </w:rPr>
        <w:fldChar w:fldCharType="separate"/>
      </w:r>
      <w:r>
        <w:rPr>
          <w:rFonts w:hint="eastAsia"/>
          <w:color w:val="auto"/>
        </w:rPr>
        <w:t>四、绩效评价指标分析</w:t>
      </w:r>
      <w:r>
        <w:rPr>
          <w:color w:val="auto"/>
        </w:rPr>
        <w:tab/>
      </w:r>
      <w:r>
        <w:rPr>
          <w:color w:val="auto"/>
        </w:rPr>
        <w:fldChar w:fldCharType="begin"/>
      </w:r>
      <w:r>
        <w:rPr>
          <w:color w:val="auto"/>
        </w:rPr>
        <w:instrText xml:space="preserve"> PAGEREF _Toc8960 \h </w:instrText>
      </w:r>
      <w:r>
        <w:rPr>
          <w:color w:val="auto"/>
        </w:rPr>
        <w:fldChar w:fldCharType="separate"/>
      </w:r>
      <w:r>
        <w:rPr>
          <w:color w:val="auto"/>
        </w:rPr>
        <w:t>10</w:t>
      </w:r>
      <w:r>
        <w:rPr>
          <w:color w:val="auto"/>
        </w:rPr>
        <w:fldChar w:fldCharType="end"/>
      </w:r>
      <w:r>
        <w:rPr>
          <w:color w:val="auto"/>
        </w:rPr>
        <w:fldChar w:fldCharType="end"/>
      </w:r>
    </w:p>
    <w:p w14:paraId="7F2C3C2E">
      <w:pPr>
        <w:tabs>
          <w:tab w:val="right" w:leader="dot" w:pos="8306"/>
        </w:tabs>
        <w:ind w:left="640" w:firstLine="640"/>
        <w:rPr>
          <w:color w:val="auto"/>
        </w:rPr>
      </w:pPr>
      <w:r>
        <w:rPr>
          <w:color w:val="auto"/>
        </w:rPr>
        <w:fldChar w:fldCharType="begin"/>
      </w:r>
      <w:r>
        <w:rPr>
          <w:color w:val="auto"/>
        </w:rPr>
        <w:instrText xml:space="preserve"> HYPERLINK \l "_Toc3445" </w:instrText>
      </w:r>
      <w:r>
        <w:rPr>
          <w:color w:val="auto"/>
        </w:rPr>
        <w:fldChar w:fldCharType="separate"/>
      </w:r>
      <w:r>
        <w:rPr>
          <w:rFonts w:hint="eastAsia"/>
          <w:color w:val="auto"/>
        </w:rPr>
        <w:t>（一）项目决策情况</w:t>
      </w:r>
      <w:r>
        <w:rPr>
          <w:color w:val="auto"/>
        </w:rPr>
        <w:tab/>
      </w:r>
      <w:r>
        <w:rPr>
          <w:color w:val="auto"/>
        </w:rPr>
        <w:fldChar w:fldCharType="begin"/>
      </w:r>
      <w:r>
        <w:rPr>
          <w:color w:val="auto"/>
        </w:rPr>
        <w:instrText xml:space="preserve"> PAGEREF _Toc3445 \h </w:instrText>
      </w:r>
      <w:r>
        <w:rPr>
          <w:color w:val="auto"/>
        </w:rPr>
        <w:fldChar w:fldCharType="separate"/>
      </w:r>
      <w:r>
        <w:rPr>
          <w:color w:val="auto"/>
        </w:rPr>
        <w:t>10</w:t>
      </w:r>
      <w:r>
        <w:rPr>
          <w:color w:val="auto"/>
        </w:rPr>
        <w:fldChar w:fldCharType="end"/>
      </w:r>
      <w:r>
        <w:rPr>
          <w:color w:val="auto"/>
        </w:rPr>
        <w:fldChar w:fldCharType="end"/>
      </w:r>
    </w:p>
    <w:p w14:paraId="6B3EBB68">
      <w:pPr>
        <w:tabs>
          <w:tab w:val="right" w:leader="dot" w:pos="8306"/>
        </w:tabs>
        <w:ind w:left="640" w:firstLine="640"/>
        <w:rPr>
          <w:color w:val="auto"/>
        </w:rPr>
      </w:pPr>
      <w:r>
        <w:rPr>
          <w:color w:val="auto"/>
        </w:rPr>
        <w:fldChar w:fldCharType="begin"/>
      </w:r>
      <w:r>
        <w:rPr>
          <w:color w:val="auto"/>
        </w:rPr>
        <w:instrText xml:space="preserve"> HYPERLINK \l "_Toc11290" </w:instrText>
      </w:r>
      <w:r>
        <w:rPr>
          <w:color w:val="auto"/>
        </w:rPr>
        <w:fldChar w:fldCharType="separate"/>
      </w:r>
      <w:r>
        <w:rPr>
          <w:rFonts w:hint="eastAsia"/>
          <w:color w:val="auto"/>
        </w:rPr>
        <w:t>（二）项目过程情况</w:t>
      </w:r>
      <w:r>
        <w:rPr>
          <w:color w:val="auto"/>
        </w:rPr>
        <w:tab/>
      </w:r>
      <w:r>
        <w:rPr>
          <w:color w:val="auto"/>
        </w:rPr>
        <w:fldChar w:fldCharType="begin"/>
      </w:r>
      <w:r>
        <w:rPr>
          <w:color w:val="auto"/>
        </w:rPr>
        <w:instrText xml:space="preserve"> PAGEREF _Toc11290 \h </w:instrText>
      </w:r>
      <w:r>
        <w:rPr>
          <w:color w:val="auto"/>
        </w:rPr>
        <w:fldChar w:fldCharType="separate"/>
      </w:r>
      <w:r>
        <w:rPr>
          <w:color w:val="auto"/>
        </w:rPr>
        <w:t>12</w:t>
      </w:r>
      <w:r>
        <w:rPr>
          <w:color w:val="auto"/>
        </w:rPr>
        <w:fldChar w:fldCharType="end"/>
      </w:r>
      <w:r>
        <w:rPr>
          <w:color w:val="auto"/>
        </w:rPr>
        <w:fldChar w:fldCharType="end"/>
      </w:r>
    </w:p>
    <w:p w14:paraId="0E5804B5">
      <w:pPr>
        <w:tabs>
          <w:tab w:val="right" w:leader="dot" w:pos="8306"/>
        </w:tabs>
        <w:ind w:left="640" w:firstLine="640"/>
        <w:rPr>
          <w:color w:val="auto"/>
        </w:rPr>
      </w:pPr>
      <w:r>
        <w:rPr>
          <w:color w:val="auto"/>
        </w:rPr>
        <w:fldChar w:fldCharType="begin"/>
      </w:r>
      <w:r>
        <w:rPr>
          <w:color w:val="auto"/>
        </w:rPr>
        <w:instrText xml:space="preserve"> HYPERLINK \l "_Toc32013" </w:instrText>
      </w:r>
      <w:r>
        <w:rPr>
          <w:color w:val="auto"/>
        </w:rPr>
        <w:fldChar w:fldCharType="separate"/>
      </w:r>
      <w:r>
        <w:rPr>
          <w:rFonts w:hint="eastAsia"/>
          <w:color w:val="auto"/>
        </w:rPr>
        <w:t>（三）项目产出情况</w:t>
      </w:r>
      <w:r>
        <w:rPr>
          <w:color w:val="auto"/>
        </w:rPr>
        <w:tab/>
      </w:r>
      <w:r>
        <w:rPr>
          <w:color w:val="auto"/>
        </w:rPr>
        <w:fldChar w:fldCharType="begin"/>
      </w:r>
      <w:r>
        <w:rPr>
          <w:color w:val="auto"/>
        </w:rPr>
        <w:instrText xml:space="preserve"> PAGEREF _Toc32013 \h </w:instrText>
      </w:r>
      <w:r>
        <w:rPr>
          <w:color w:val="auto"/>
        </w:rPr>
        <w:fldChar w:fldCharType="separate"/>
      </w:r>
      <w:r>
        <w:rPr>
          <w:color w:val="auto"/>
        </w:rPr>
        <w:t>14</w:t>
      </w:r>
      <w:r>
        <w:rPr>
          <w:color w:val="auto"/>
        </w:rPr>
        <w:fldChar w:fldCharType="end"/>
      </w:r>
      <w:r>
        <w:rPr>
          <w:color w:val="auto"/>
        </w:rPr>
        <w:fldChar w:fldCharType="end"/>
      </w:r>
    </w:p>
    <w:p w14:paraId="04512758">
      <w:pPr>
        <w:tabs>
          <w:tab w:val="right" w:leader="dot" w:pos="8306"/>
        </w:tabs>
        <w:ind w:left="640" w:firstLine="640"/>
        <w:rPr>
          <w:color w:val="auto"/>
        </w:rPr>
      </w:pPr>
      <w:r>
        <w:rPr>
          <w:color w:val="auto"/>
        </w:rPr>
        <w:fldChar w:fldCharType="begin"/>
      </w:r>
      <w:r>
        <w:rPr>
          <w:color w:val="auto"/>
        </w:rPr>
        <w:instrText xml:space="preserve"> HYPERLINK \l "_Toc28354" </w:instrText>
      </w:r>
      <w:r>
        <w:rPr>
          <w:color w:val="auto"/>
        </w:rPr>
        <w:fldChar w:fldCharType="separate"/>
      </w:r>
      <w:r>
        <w:rPr>
          <w:rFonts w:hint="eastAsia"/>
          <w:color w:val="auto"/>
        </w:rPr>
        <w:t>（四）项目效益情况</w:t>
      </w:r>
      <w:r>
        <w:rPr>
          <w:color w:val="auto"/>
        </w:rPr>
        <w:tab/>
      </w:r>
      <w:r>
        <w:rPr>
          <w:color w:val="auto"/>
        </w:rPr>
        <w:fldChar w:fldCharType="begin"/>
      </w:r>
      <w:r>
        <w:rPr>
          <w:color w:val="auto"/>
        </w:rPr>
        <w:instrText xml:space="preserve"> PAGEREF _Toc28354 \h </w:instrText>
      </w:r>
      <w:r>
        <w:rPr>
          <w:color w:val="auto"/>
        </w:rPr>
        <w:fldChar w:fldCharType="separate"/>
      </w:r>
      <w:r>
        <w:rPr>
          <w:color w:val="auto"/>
        </w:rPr>
        <w:t>15</w:t>
      </w:r>
      <w:r>
        <w:rPr>
          <w:color w:val="auto"/>
        </w:rPr>
        <w:fldChar w:fldCharType="end"/>
      </w:r>
      <w:r>
        <w:rPr>
          <w:color w:val="auto"/>
        </w:rPr>
        <w:fldChar w:fldCharType="end"/>
      </w:r>
    </w:p>
    <w:p w14:paraId="70830E4A">
      <w:pPr>
        <w:tabs>
          <w:tab w:val="right" w:leader="dot" w:pos="8306"/>
        </w:tabs>
        <w:ind w:firstLine="640"/>
        <w:rPr>
          <w:color w:val="auto"/>
        </w:rPr>
      </w:pPr>
      <w:r>
        <w:rPr>
          <w:color w:val="auto"/>
        </w:rPr>
        <w:fldChar w:fldCharType="begin"/>
      </w:r>
      <w:r>
        <w:rPr>
          <w:color w:val="auto"/>
        </w:rPr>
        <w:instrText xml:space="preserve"> HYPERLINK \l "_Toc27244" </w:instrText>
      </w:r>
      <w:r>
        <w:rPr>
          <w:color w:val="auto"/>
        </w:rPr>
        <w:fldChar w:fldCharType="separate"/>
      </w:r>
      <w:r>
        <w:rPr>
          <w:rFonts w:hint="eastAsia"/>
          <w:color w:val="auto"/>
        </w:rPr>
        <w:t>五、主要经验及做法、存在的问题及原因分析</w:t>
      </w:r>
      <w:r>
        <w:rPr>
          <w:color w:val="auto"/>
        </w:rPr>
        <w:tab/>
      </w:r>
      <w:r>
        <w:rPr>
          <w:color w:val="auto"/>
        </w:rPr>
        <w:fldChar w:fldCharType="begin"/>
      </w:r>
      <w:r>
        <w:rPr>
          <w:color w:val="auto"/>
        </w:rPr>
        <w:instrText xml:space="preserve"> PAGEREF _Toc27244 \h </w:instrText>
      </w:r>
      <w:r>
        <w:rPr>
          <w:color w:val="auto"/>
        </w:rPr>
        <w:fldChar w:fldCharType="separate"/>
      </w:r>
      <w:r>
        <w:rPr>
          <w:color w:val="auto"/>
        </w:rPr>
        <w:t>15</w:t>
      </w:r>
      <w:r>
        <w:rPr>
          <w:color w:val="auto"/>
        </w:rPr>
        <w:fldChar w:fldCharType="end"/>
      </w:r>
      <w:r>
        <w:rPr>
          <w:color w:val="auto"/>
        </w:rPr>
        <w:fldChar w:fldCharType="end"/>
      </w:r>
    </w:p>
    <w:p w14:paraId="4478CCDF">
      <w:pPr>
        <w:tabs>
          <w:tab w:val="right" w:leader="dot" w:pos="8306"/>
        </w:tabs>
        <w:ind w:left="640" w:firstLine="640"/>
        <w:rPr>
          <w:color w:val="auto"/>
        </w:rPr>
      </w:pPr>
      <w:r>
        <w:rPr>
          <w:color w:val="auto"/>
        </w:rPr>
        <w:fldChar w:fldCharType="begin"/>
      </w:r>
      <w:r>
        <w:rPr>
          <w:color w:val="auto"/>
        </w:rPr>
        <w:instrText xml:space="preserve"> HYPERLINK \l "_Toc18880" </w:instrText>
      </w:r>
      <w:r>
        <w:rPr>
          <w:color w:val="auto"/>
        </w:rPr>
        <w:fldChar w:fldCharType="separate"/>
      </w:r>
      <w:r>
        <w:rPr>
          <w:rFonts w:hint="eastAsia"/>
          <w:color w:val="auto"/>
        </w:rPr>
        <w:t>（一）主要经验及做法</w:t>
      </w:r>
      <w:r>
        <w:rPr>
          <w:color w:val="auto"/>
        </w:rPr>
        <w:tab/>
      </w:r>
      <w:r>
        <w:rPr>
          <w:color w:val="auto"/>
        </w:rPr>
        <w:fldChar w:fldCharType="begin"/>
      </w:r>
      <w:r>
        <w:rPr>
          <w:color w:val="auto"/>
        </w:rPr>
        <w:instrText xml:space="preserve"> PAGEREF _Toc18880 \h </w:instrText>
      </w:r>
      <w:r>
        <w:rPr>
          <w:color w:val="auto"/>
        </w:rPr>
        <w:fldChar w:fldCharType="separate"/>
      </w:r>
      <w:r>
        <w:rPr>
          <w:color w:val="auto"/>
        </w:rPr>
        <w:t>15</w:t>
      </w:r>
      <w:r>
        <w:rPr>
          <w:color w:val="auto"/>
        </w:rPr>
        <w:fldChar w:fldCharType="end"/>
      </w:r>
      <w:r>
        <w:rPr>
          <w:color w:val="auto"/>
        </w:rPr>
        <w:fldChar w:fldCharType="end"/>
      </w:r>
    </w:p>
    <w:p w14:paraId="543663F1">
      <w:pPr>
        <w:tabs>
          <w:tab w:val="right" w:leader="dot" w:pos="8306"/>
        </w:tabs>
        <w:ind w:left="640" w:firstLine="640"/>
        <w:rPr>
          <w:color w:val="auto"/>
        </w:rPr>
      </w:pPr>
      <w:r>
        <w:rPr>
          <w:color w:val="auto"/>
        </w:rPr>
        <w:fldChar w:fldCharType="begin"/>
      </w:r>
      <w:r>
        <w:rPr>
          <w:color w:val="auto"/>
        </w:rPr>
        <w:instrText xml:space="preserve"> HYPERLINK \l "_Toc9914" </w:instrText>
      </w:r>
      <w:r>
        <w:rPr>
          <w:color w:val="auto"/>
        </w:rPr>
        <w:fldChar w:fldCharType="separate"/>
      </w:r>
      <w:r>
        <w:rPr>
          <w:rFonts w:hint="eastAsia"/>
          <w:color w:val="auto"/>
        </w:rPr>
        <w:t>（二）存在问题及原因分析</w:t>
      </w:r>
      <w:r>
        <w:rPr>
          <w:color w:val="auto"/>
        </w:rPr>
        <w:tab/>
      </w:r>
      <w:r>
        <w:rPr>
          <w:color w:val="auto"/>
        </w:rPr>
        <w:fldChar w:fldCharType="begin"/>
      </w:r>
      <w:r>
        <w:rPr>
          <w:color w:val="auto"/>
        </w:rPr>
        <w:instrText xml:space="preserve"> PAGEREF _Toc9914 \h </w:instrText>
      </w:r>
      <w:r>
        <w:rPr>
          <w:color w:val="auto"/>
        </w:rPr>
        <w:fldChar w:fldCharType="separate"/>
      </w:r>
      <w:r>
        <w:rPr>
          <w:color w:val="auto"/>
        </w:rPr>
        <w:t>16</w:t>
      </w:r>
      <w:r>
        <w:rPr>
          <w:color w:val="auto"/>
        </w:rPr>
        <w:fldChar w:fldCharType="end"/>
      </w:r>
      <w:r>
        <w:rPr>
          <w:color w:val="auto"/>
        </w:rPr>
        <w:fldChar w:fldCharType="end"/>
      </w:r>
    </w:p>
    <w:p w14:paraId="1496E9A3">
      <w:pPr>
        <w:tabs>
          <w:tab w:val="right" w:leader="dot" w:pos="8306"/>
        </w:tabs>
        <w:ind w:firstLine="640"/>
        <w:rPr>
          <w:color w:val="auto"/>
        </w:rPr>
      </w:pPr>
      <w:r>
        <w:rPr>
          <w:color w:val="auto"/>
        </w:rPr>
        <w:fldChar w:fldCharType="begin"/>
      </w:r>
      <w:r>
        <w:rPr>
          <w:color w:val="auto"/>
        </w:rPr>
        <w:instrText xml:space="preserve"> HYPERLINK \l "_Toc2334" </w:instrText>
      </w:r>
      <w:r>
        <w:rPr>
          <w:color w:val="auto"/>
        </w:rPr>
        <w:fldChar w:fldCharType="separate"/>
      </w:r>
      <w:r>
        <w:rPr>
          <w:rFonts w:hint="eastAsia"/>
          <w:color w:val="auto"/>
        </w:rPr>
        <w:t>六、有关建议</w:t>
      </w:r>
      <w:r>
        <w:rPr>
          <w:color w:val="auto"/>
        </w:rPr>
        <w:tab/>
      </w:r>
      <w:r>
        <w:rPr>
          <w:color w:val="auto"/>
        </w:rPr>
        <w:fldChar w:fldCharType="begin"/>
      </w:r>
      <w:r>
        <w:rPr>
          <w:color w:val="auto"/>
        </w:rPr>
        <w:instrText xml:space="preserve"> PAGEREF _Toc2334 \h </w:instrText>
      </w:r>
      <w:r>
        <w:rPr>
          <w:color w:val="auto"/>
        </w:rPr>
        <w:fldChar w:fldCharType="separate"/>
      </w:r>
      <w:r>
        <w:rPr>
          <w:color w:val="auto"/>
        </w:rPr>
        <w:t>16</w:t>
      </w:r>
      <w:r>
        <w:rPr>
          <w:color w:val="auto"/>
        </w:rPr>
        <w:fldChar w:fldCharType="end"/>
      </w:r>
      <w:r>
        <w:rPr>
          <w:color w:val="auto"/>
        </w:rPr>
        <w:fldChar w:fldCharType="end"/>
      </w:r>
    </w:p>
    <w:p w14:paraId="1F1FF899">
      <w:pPr>
        <w:tabs>
          <w:tab w:val="right" w:leader="dot" w:pos="8306"/>
        </w:tabs>
        <w:ind w:firstLine="640"/>
        <w:rPr>
          <w:color w:val="auto"/>
        </w:rPr>
      </w:pPr>
      <w:r>
        <w:rPr>
          <w:color w:val="auto"/>
        </w:rPr>
        <w:fldChar w:fldCharType="begin"/>
      </w:r>
      <w:r>
        <w:rPr>
          <w:color w:val="auto"/>
        </w:rPr>
        <w:instrText xml:space="preserve"> HYPERLINK \l "_Toc30571" </w:instrText>
      </w:r>
      <w:r>
        <w:rPr>
          <w:color w:val="auto"/>
        </w:rPr>
        <w:fldChar w:fldCharType="separate"/>
      </w:r>
      <w:r>
        <w:rPr>
          <w:rFonts w:hint="eastAsia"/>
          <w:color w:val="auto"/>
        </w:rPr>
        <w:t>七、其他需要说明的问题</w:t>
      </w:r>
      <w:r>
        <w:rPr>
          <w:color w:val="auto"/>
        </w:rPr>
        <w:tab/>
      </w:r>
      <w:r>
        <w:rPr>
          <w:color w:val="auto"/>
        </w:rPr>
        <w:fldChar w:fldCharType="begin"/>
      </w:r>
      <w:r>
        <w:rPr>
          <w:color w:val="auto"/>
        </w:rPr>
        <w:instrText xml:space="preserve"> PAGEREF _Toc30571 \h </w:instrText>
      </w:r>
      <w:r>
        <w:rPr>
          <w:color w:val="auto"/>
        </w:rPr>
        <w:fldChar w:fldCharType="separate"/>
      </w:r>
      <w:r>
        <w:rPr>
          <w:color w:val="auto"/>
        </w:rPr>
        <w:t>16</w:t>
      </w:r>
      <w:r>
        <w:rPr>
          <w:color w:val="auto"/>
        </w:rPr>
        <w:fldChar w:fldCharType="end"/>
      </w:r>
      <w:r>
        <w:rPr>
          <w:color w:val="auto"/>
        </w:rPr>
        <w:fldChar w:fldCharType="end"/>
      </w:r>
    </w:p>
    <w:p w14:paraId="0162EFF0">
      <w:pPr>
        <w:tabs>
          <w:tab w:val="right" w:leader="dot" w:pos="8306"/>
        </w:tabs>
        <w:ind w:firstLine="640"/>
        <w:rPr>
          <w:color w:val="auto"/>
        </w:rPr>
      </w:pPr>
      <w:r>
        <w:rPr>
          <w:color w:val="auto"/>
        </w:rPr>
        <w:fldChar w:fldCharType="begin"/>
      </w:r>
      <w:r>
        <w:rPr>
          <w:color w:val="auto"/>
        </w:rPr>
        <w:instrText xml:space="preserve"> HYPERLINK \l "_Toc10180" </w:instrText>
      </w:r>
      <w:r>
        <w:rPr>
          <w:color w:val="auto"/>
        </w:rPr>
        <w:fldChar w:fldCharType="separate"/>
      </w:r>
      <w:r>
        <w:rPr>
          <w:rFonts w:hint="eastAsia"/>
          <w:color w:val="auto"/>
        </w:rPr>
        <w:t>八、相关附件</w:t>
      </w:r>
      <w:r>
        <w:rPr>
          <w:color w:val="auto"/>
        </w:rPr>
        <w:tab/>
      </w:r>
      <w:r>
        <w:rPr>
          <w:color w:val="auto"/>
        </w:rPr>
        <w:fldChar w:fldCharType="begin"/>
      </w:r>
      <w:r>
        <w:rPr>
          <w:color w:val="auto"/>
        </w:rPr>
        <w:instrText xml:space="preserve"> PAGEREF _Toc10180 \h </w:instrText>
      </w:r>
      <w:r>
        <w:rPr>
          <w:color w:val="auto"/>
        </w:rPr>
        <w:fldChar w:fldCharType="separate"/>
      </w:r>
      <w:r>
        <w:rPr>
          <w:color w:val="auto"/>
        </w:rPr>
        <w:t>16</w:t>
      </w:r>
      <w:r>
        <w:rPr>
          <w:color w:val="auto"/>
        </w:rPr>
        <w:fldChar w:fldCharType="end"/>
      </w:r>
      <w:r>
        <w:rPr>
          <w:color w:val="auto"/>
        </w:rPr>
        <w:fldChar w:fldCharType="end"/>
      </w:r>
    </w:p>
    <w:p w14:paraId="5C24ABBD">
      <w:pPr>
        <w:pStyle w:val="4"/>
        <w:bidi w:val="0"/>
        <w:rPr>
          <w:rFonts w:eastAsia="黑体"/>
          <w:bCs/>
          <w:color w:val="auto"/>
          <w:szCs w:val="44"/>
        </w:rPr>
        <w:sectPr>
          <w:pgSz w:w="11906" w:h="16838"/>
          <w:pgMar w:top="1440" w:right="1800" w:bottom="1440" w:left="1800" w:header="851" w:footer="992" w:gutter="0"/>
          <w:pgNumType w:start="1"/>
          <w:cols w:space="425" w:num="1"/>
          <w:docGrid w:type="lines" w:linePitch="312" w:charSpace="0"/>
        </w:sectPr>
      </w:pPr>
    </w:p>
    <w:p w14:paraId="52A1E405">
      <w:pPr>
        <w:pStyle w:val="4"/>
        <w:bidi w:val="0"/>
        <w:rPr>
          <w:color w:val="auto"/>
        </w:rPr>
      </w:pPr>
      <w:r>
        <w:rPr>
          <w:rFonts w:eastAsia="黑体"/>
          <w:bCs/>
          <w:color w:val="auto"/>
          <w:szCs w:val="44"/>
        </w:rPr>
        <w:fldChar w:fldCharType="end"/>
      </w:r>
      <w:bookmarkStart w:id="0" w:name="_Toc25620"/>
      <w:r>
        <w:rPr>
          <w:color w:val="auto"/>
        </w:rPr>
        <w:t>一、基本情况</w:t>
      </w:r>
      <w:bookmarkEnd w:id="0"/>
    </w:p>
    <w:p w14:paraId="773A7A41">
      <w:pPr>
        <w:pStyle w:val="2"/>
        <w:bidi w:val="0"/>
        <w:rPr>
          <w:color w:val="auto"/>
        </w:rPr>
      </w:pPr>
      <w:bookmarkStart w:id="1" w:name="_Toc8971"/>
      <w:r>
        <w:rPr>
          <w:color w:val="auto"/>
        </w:rPr>
        <w:t>（一）项目概况</w:t>
      </w:r>
      <w:bookmarkEnd w:id="1"/>
    </w:p>
    <w:p w14:paraId="495E00D6">
      <w:pPr>
        <w:bidi w:val="0"/>
        <w:rPr>
          <w:b/>
          <w:bCs/>
          <w:color w:val="auto"/>
        </w:rPr>
      </w:pPr>
      <w:r>
        <w:rPr>
          <w:b/>
          <w:bCs/>
          <w:color w:val="auto"/>
        </w:rPr>
        <w:t>1、项目背景</w:t>
      </w:r>
    </w:p>
    <w:p w14:paraId="181EEA7F">
      <w:pPr>
        <w:bidi w:val="0"/>
        <w:jc w:val="both"/>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以习近平新时代中国特色社会主义思想为指导，全面贯彻党的二十大精神,深入贯彻落实习近平总书记在2022年中央农村工作会议上的重要讲话精神和2023年中央一号文件精神,贯彻落实党中央、国务院关于巩固拓展脱贫攻坚成果同乡村振兴有效衔接的决策部署和自治区，自治州党委、政府的工作要求，把增加脱贫群众收入作为主攻方向，重点聚焦政策兜底帮扶、就业帮扶、农业经营、村集体经济发展壮大等相关政策措施落实和资金管理使用，揭示和反映县(市)在促进脱贫群众增收方面存在的新情况、新问题，有针对性地提出优化和完善帮扶政策的意见建议，促进脱贫群众稳定增收，夯实脱贫基础，坚决防止出大规模返贫现象。</w:t>
      </w:r>
    </w:p>
    <w:p w14:paraId="4839D51E">
      <w:pPr>
        <w:bidi w:val="0"/>
        <w:rPr>
          <w:b/>
          <w:bCs/>
          <w:color w:val="auto"/>
        </w:rPr>
      </w:pPr>
      <w:r>
        <w:rPr>
          <w:b/>
          <w:bCs/>
          <w:color w:val="auto"/>
        </w:rPr>
        <w:t>2、项目主要内容</w:t>
      </w:r>
    </w:p>
    <w:p w14:paraId="0ECCAE6A">
      <w:pPr>
        <w:bidi w:val="0"/>
        <w:rPr>
          <w:rFonts w:hint="eastAsia" w:ascii="Times New Roman" w:hAnsi="Times New Roman" w:cs="Times New Roman"/>
          <w:color w:val="auto"/>
          <w:highlight w:val="none"/>
          <w:lang w:val="en-US" w:eastAsia="zh-CN"/>
        </w:rPr>
      </w:pPr>
      <w:r>
        <w:rPr>
          <w:rFonts w:hint="eastAsia" w:cs="Times New Roman"/>
          <w:color w:val="auto"/>
          <w:highlight w:val="none"/>
          <w:lang w:val="en-US" w:eastAsia="zh-CN"/>
        </w:rPr>
        <w:t>贯彻落实</w:t>
      </w:r>
      <w:r>
        <w:rPr>
          <w:rFonts w:hint="eastAsia" w:ascii="Times New Roman" w:hAnsi="Times New Roman" w:cs="Times New Roman"/>
          <w:color w:val="auto"/>
          <w:highlight w:val="none"/>
          <w:lang w:val="en-US" w:eastAsia="zh-CN"/>
        </w:rPr>
        <w:t>党中央、国务院关</w:t>
      </w:r>
      <w:bookmarkStart w:id="35" w:name="_GoBack"/>
      <w:r>
        <w:rPr>
          <w:rFonts w:hint="eastAsia"/>
          <w:color w:val="auto"/>
          <w:lang w:val="en-US" w:eastAsia="zh-CN"/>
        </w:rPr>
        <w:t>于巩固拓展脱贫攻坚成果同乡村振兴有效衔接的决策部署和自治区党委、政府的工</w:t>
      </w:r>
      <w:bookmarkEnd w:id="35"/>
      <w:r>
        <w:rPr>
          <w:rFonts w:hint="eastAsia" w:ascii="Times New Roman" w:hAnsi="Times New Roman" w:cs="Times New Roman"/>
          <w:color w:val="auto"/>
          <w:highlight w:val="none"/>
          <w:lang w:val="en-US" w:eastAsia="zh-CN"/>
        </w:rPr>
        <w:t>作要求，把增加脱贫群众收入作为主攻方向，重点聚焦政策兜底帮扶、就业帮扶、农业经营、村集体经济发展壮大等相关政策措施落实和资金管理使用情况，揭示和反映抽审县在促进脱贫群众增收方面存在的新情况、新问题，有针对性的提出优化和完善帮扶政策的意见建议，促进脱贫群众稳定增收，夯实脱贫基础，坚决防止整村整乡出现返贫风险，同时进一步增强业务干部开展扶贫审计工作能力，提升审计工作质量和水平，同时此次乡村振兴交叉审计将配合巴州审计局按时出具审计报告1份，提交信息及简报不少于3份，督促被审计单位制定整改措施不少于3条，被审计单位审计查处问题整改率达90%，被审计单位无行政复议及诉讼问题，被审单位满意程度达95%。</w:t>
      </w:r>
    </w:p>
    <w:p w14:paraId="78CC285D">
      <w:pPr>
        <w:bidi w:val="0"/>
        <w:rPr>
          <w:b/>
          <w:bCs/>
          <w:color w:val="auto"/>
        </w:rPr>
      </w:pPr>
      <w:r>
        <w:rPr>
          <w:rFonts w:hint="eastAsia"/>
          <w:b/>
          <w:bCs/>
          <w:color w:val="auto"/>
        </w:rPr>
        <w:t>3、</w:t>
      </w:r>
      <w:r>
        <w:rPr>
          <w:b/>
          <w:bCs/>
          <w:color w:val="auto"/>
        </w:rPr>
        <w:t>项目实施情况</w:t>
      </w:r>
    </w:p>
    <w:p w14:paraId="2B437182">
      <w:p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2023年8-9月，我局派出3名业务骨干与巴州审计局组成审计组参与乡村振兴交叉审计项目，1名业务骨干抽调巴州审计局完成汇总巴州乡村振兴交叉审计报告工作。</w:t>
      </w:r>
    </w:p>
    <w:p w14:paraId="53B219A4">
      <w:pPr>
        <w:bidi w:val="0"/>
        <w:rPr>
          <w:b/>
          <w:bCs/>
          <w:color w:val="auto"/>
        </w:rPr>
      </w:pPr>
      <w:r>
        <w:rPr>
          <w:rFonts w:hint="eastAsia"/>
          <w:b/>
          <w:bCs/>
          <w:color w:val="auto"/>
        </w:rPr>
        <w:t>4、资金投入情况</w:t>
      </w:r>
    </w:p>
    <w:p w14:paraId="09D42A24">
      <w:pPr>
        <w:bidi w:val="0"/>
        <w:jc w:val="both"/>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rPr>
        <w:t>根据《</w:t>
      </w:r>
      <w:r>
        <w:rPr>
          <w:rFonts w:hint="eastAsia" w:eastAsia="方正仿宋_GBK" w:cs="方正仿宋_GBK"/>
          <w:color w:val="auto"/>
          <w:highlight w:val="none"/>
          <w:lang w:val="en-US" w:eastAsia="zh-CN"/>
        </w:rPr>
        <w:t>关于下达自治州脱贫攻坚同乡村振兴衔接资金审计工作经费的通知</w:t>
      </w:r>
      <w:r>
        <w:rPr>
          <w:rFonts w:hint="default" w:ascii="Times New Roman" w:hAnsi="Times New Roman" w:eastAsia="仿宋_GB2312" w:cs="Times New Roman"/>
          <w:color w:val="auto"/>
          <w:highlight w:val="none"/>
        </w:rPr>
        <w:t>》（</w:t>
      </w:r>
      <w:r>
        <w:rPr>
          <w:rFonts w:hint="eastAsia" w:ascii="Times New Roman" w:hAnsi="Times New Roman" w:eastAsia="方正仿宋_GBK" w:cs="方正仿宋_GBK"/>
          <w:color w:val="auto"/>
          <w:highlight w:val="none"/>
          <w:lang w:val="en-US" w:eastAsia="zh-CN"/>
        </w:rPr>
        <w:t>巴</w:t>
      </w:r>
      <w:r>
        <w:rPr>
          <w:rFonts w:hint="eastAsia" w:eastAsia="方正仿宋_GBK" w:cs="方正仿宋_GBK"/>
          <w:color w:val="auto"/>
          <w:highlight w:val="none"/>
          <w:lang w:val="en-US" w:eastAsia="zh-CN"/>
        </w:rPr>
        <w:t>财行</w:t>
      </w:r>
      <w:r>
        <w:rPr>
          <w:rFonts w:hint="eastAsia" w:ascii="Times New Roman" w:hAnsi="Times New Roman" w:eastAsia="方正仿宋_GBK" w:cs="方正仿宋_GBK"/>
          <w:color w:val="auto"/>
          <w:highlight w:val="none"/>
          <w:lang w:val="en-US" w:eastAsia="zh-CN"/>
        </w:rPr>
        <w:t>〔20</w:t>
      </w:r>
      <w:r>
        <w:rPr>
          <w:rFonts w:hint="eastAsia" w:eastAsia="方正仿宋_GBK" w:cs="方正仿宋_GBK"/>
          <w:color w:val="auto"/>
          <w:highlight w:val="none"/>
          <w:lang w:val="en-US" w:eastAsia="zh-CN"/>
        </w:rPr>
        <w:t>23</w:t>
      </w:r>
      <w:r>
        <w:rPr>
          <w:rFonts w:hint="eastAsia" w:ascii="Times New Roman" w:hAnsi="Times New Roman" w:eastAsia="方正仿宋_GBK" w:cs="方正仿宋_GBK"/>
          <w:color w:val="auto"/>
          <w:highlight w:val="none"/>
          <w:lang w:val="en-US" w:eastAsia="zh-CN"/>
        </w:rPr>
        <w:t>〕</w:t>
      </w:r>
      <w:r>
        <w:rPr>
          <w:rFonts w:hint="eastAsia" w:eastAsia="方正仿宋_GBK" w:cs="方正仿宋_GBK"/>
          <w:color w:val="auto"/>
          <w:highlight w:val="none"/>
          <w:lang w:val="en-US" w:eastAsia="zh-CN"/>
        </w:rPr>
        <w:t>17</w:t>
      </w:r>
      <w:r>
        <w:rPr>
          <w:rFonts w:hint="eastAsia" w:ascii="Times New Roman" w:hAnsi="Times New Roman" w:eastAsia="方正仿宋_GBK" w:cs="方正仿宋_GBK"/>
          <w:color w:val="auto"/>
          <w:highlight w:val="none"/>
          <w:lang w:val="en-US" w:eastAsia="zh-CN"/>
        </w:rPr>
        <w:t>号</w:t>
      </w:r>
      <w:r>
        <w:rPr>
          <w:rFonts w:hint="default" w:ascii="Times New Roman" w:hAnsi="Times New Roman" w:eastAsia="仿宋_GB2312" w:cs="Times New Roman"/>
          <w:color w:val="auto"/>
          <w:highlight w:val="none"/>
        </w:rPr>
        <w:t>），下达</w:t>
      </w:r>
      <w:r>
        <w:rPr>
          <w:rFonts w:hint="eastAsia" w:ascii="Times New Roman" w:hAnsi="Times New Roman" w:cs="Times New Roman"/>
          <w:color w:val="auto"/>
          <w:highlight w:val="none"/>
          <w:lang w:eastAsia="zh-CN"/>
        </w:rPr>
        <w:t>尉犁县</w:t>
      </w:r>
      <w:r>
        <w:rPr>
          <w:rFonts w:hint="eastAsia" w:eastAsia="方正仿宋_GBK" w:cs="方正仿宋_GBK"/>
          <w:color w:val="auto"/>
          <w:highlight w:val="none"/>
          <w:lang w:val="en-US" w:eastAsia="zh-CN"/>
        </w:rPr>
        <w:t>脱贫攻坚同乡村振兴衔接资金审计工作经费</w:t>
      </w:r>
      <w:r>
        <w:rPr>
          <w:rFonts w:hint="eastAsia" w:cs="Times New Roman"/>
          <w:color w:val="auto"/>
          <w:highlight w:val="none"/>
          <w:lang w:val="en-US" w:eastAsia="zh-CN"/>
        </w:rPr>
        <w:t>4.8</w:t>
      </w:r>
      <w:r>
        <w:rPr>
          <w:rFonts w:hint="default" w:ascii="Times New Roman" w:hAnsi="Times New Roman" w:eastAsia="仿宋_GB2312" w:cs="Times New Roman"/>
          <w:color w:val="auto"/>
          <w:highlight w:val="none"/>
        </w:rPr>
        <w:t>万元。</w:t>
      </w:r>
    </w:p>
    <w:p w14:paraId="1AFA3EB4">
      <w:pPr>
        <w:bidi w:val="0"/>
        <w:rPr>
          <w:b/>
          <w:bCs/>
          <w:color w:val="auto"/>
        </w:rPr>
      </w:pPr>
      <w:r>
        <w:rPr>
          <w:rFonts w:hint="eastAsia"/>
          <w:b/>
          <w:bCs/>
          <w:color w:val="auto"/>
        </w:rPr>
        <w:t>5、资金使用情况</w:t>
      </w:r>
    </w:p>
    <w:p w14:paraId="6B3E7139">
      <w:pPr>
        <w:bidi w:val="0"/>
        <w:jc w:val="both"/>
        <w:rPr>
          <w:rFonts w:hint="default" w:ascii="Times New Roman" w:hAnsi="Times New Roman" w:eastAsia="仿宋_GB2312" w:cs="Times New Roman"/>
          <w:color w:val="auto"/>
          <w:highlight w:val="none"/>
        </w:rPr>
      </w:pPr>
      <w:bookmarkStart w:id="2" w:name="_Toc25187"/>
      <w:r>
        <w:rPr>
          <w:rFonts w:hint="eastAsia" w:ascii="Times New Roman" w:hAnsi="Times New Roman" w:cs="Times New Roman"/>
          <w:color w:val="auto"/>
          <w:highlight w:val="none"/>
          <w:lang w:val="en-US" w:eastAsia="zh-CN"/>
        </w:rPr>
        <w:t>2023</w:t>
      </w:r>
      <w:r>
        <w:rPr>
          <w:rFonts w:hint="default" w:ascii="Times New Roman" w:hAnsi="Times New Roman" w:eastAsia="仿宋_GB2312" w:cs="Times New Roman"/>
          <w:color w:val="auto"/>
          <w:sz w:val="32"/>
          <w:szCs w:val="32"/>
          <w:highlight w:val="none"/>
          <w:lang w:eastAsia="zh-CN"/>
        </w:rPr>
        <w:t>年初预算数</w:t>
      </w:r>
      <w:r>
        <w:rPr>
          <w:rFonts w:hint="eastAsia" w:cs="Times New Roman"/>
          <w:color w:val="auto"/>
          <w:highlight w:val="none"/>
          <w:lang w:val="en-US" w:eastAsia="zh-CN"/>
        </w:rPr>
        <w:t>4.8</w:t>
      </w:r>
      <w:r>
        <w:rPr>
          <w:rFonts w:hint="default" w:ascii="Times New Roman" w:hAnsi="Times New Roman" w:eastAsia="仿宋_GB2312" w:cs="Times New Roman"/>
          <w:color w:val="auto"/>
          <w:highlight w:val="none"/>
        </w:rPr>
        <w:t>万元</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实际到位资金</w:t>
      </w:r>
      <w:r>
        <w:rPr>
          <w:rFonts w:hint="eastAsia" w:cs="Times New Roman"/>
          <w:color w:val="auto"/>
          <w:highlight w:val="none"/>
          <w:lang w:val="en-US" w:eastAsia="zh-CN"/>
        </w:rPr>
        <w:t>4.8</w:t>
      </w:r>
      <w:r>
        <w:rPr>
          <w:rFonts w:hint="default" w:ascii="Times New Roman" w:hAnsi="Times New Roman" w:eastAsia="仿宋_GB2312" w:cs="Times New Roman"/>
          <w:color w:val="auto"/>
          <w:highlight w:val="none"/>
        </w:rPr>
        <w:t>万元</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截止202</w:t>
      </w:r>
      <w:r>
        <w:rPr>
          <w:rFonts w:hint="eastAsia" w:ascii="Times New Roman" w:hAnsi="Times New Roman" w:cs="Times New Roman"/>
          <w:color w:val="auto"/>
          <w:highlight w:val="none"/>
          <w:lang w:val="en-US" w:eastAsia="zh-CN"/>
        </w:rPr>
        <w:t>3</w:t>
      </w:r>
      <w:r>
        <w:rPr>
          <w:rFonts w:hint="default" w:ascii="Times New Roman" w:hAnsi="Times New Roman" w:eastAsia="仿宋_GB2312" w:cs="Times New Roman"/>
          <w:color w:val="auto"/>
          <w:highlight w:val="none"/>
        </w:rPr>
        <w:t>年12月31日</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项目实际使用资金</w:t>
      </w:r>
      <w:r>
        <w:rPr>
          <w:rFonts w:hint="eastAsia" w:cs="Times New Roman"/>
          <w:color w:val="auto"/>
          <w:highlight w:val="none"/>
          <w:lang w:val="en-US" w:eastAsia="zh-CN"/>
        </w:rPr>
        <w:t>4.31</w:t>
      </w:r>
      <w:r>
        <w:rPr>
          <w:rFonts w:hint="default" w:ascii="Times New Roman" w:hAnsi="Times New Roman" w:eastAsia="仿宋_GB2312" w:cs="Times New Roman"/>
          <w:color w:val="auto"/>
          <w:highlight w:val="none"/>
        </w:rPr>
        <w:t>万元，资金</w:t>
      </w:r>
      <w:r>
        <w:rPr>
          <w:rFonts w:hint="default" w:ascii="Times New Roman" w:hAnsi="Times New Roman" w:eastAsia="仿宋_GB2312" w:cs="Times New Roman"/>
          <w:color w:val="auto"/>
          <w:highlight w:val="none"/>
          <w:lang w:val="en-US" w:eastAsia="zh-CN"/>
        </w:rPr>
        <w:t>使用</w:t>
      </w:r>
      <w:r>
        <w:rPr>
          <w:rFonts w:hint="default" w:ascii="Times New Roman" w:hAnsi="Times New Roman" w:eastAsia="仿宋_GB2312" w:cs="Times New Roman"/>
          <w:color w:val="auto"/>
          <w:highlight w:val="none"/>
        </w:rPr>
        <w:t>率达到了</w:t>
      </w:r>
      <w:r>
        <w:rPr>
          <w:rFonts w:hint="eastAsia" w:cs="Times New Roman"/>
          <w:color w:val="auto"/>
          <w:highlight w:val="none"/>
          <w:lang w:val="en-US" w:eastAsia="zh-CN"/>
        </w:rPr>
        <w:t>89.79</w:t>
      </w:r>
      <w:r>
        <w:rPr>
          <w:rFonts w:hint="default" w:ascii="Times New Roman" w:hAnsi="Times New Roman" w:eastAsia="仿宋_GB2312" w:cs="Times New Roman"/>
          <w:color w:val="auto"/>
          <w:highlight w:val="none"/>
        </w:rPr>
        <w:t>%。具体资金支付情况：</w:t>
      </w:r>
    </w:p>
    <w:p w14:paraId="0EFED9D0">
      <w:pPr>
        <w:bidi w:val="0"/>
        <w:rPr>
          <w:rFonts w:hint="eastAsia" w:ascii="Times New Roman" w:hAnsi="Times New Roman" w:cs="Times New Roman"/>
          <w:color w:val="auto"/>
          <w:highlight w:val="none"/>
          <w:lang w:eastAsia="zh-CN"/>
        </w:rPr>
      </w:pPr>
      <w:r>
        <w:rPr>
          <w:rFonts w:hint="default" w:ascii="Times New Roman" w:hAnsi="Times New Roman" w:eastAsia="仿宋_GB2312"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eastAsia="仿宋_GB2312" w:cs="Times New Roman"/>
          <w:color w:val="auto"/>
          <w:highlight w:val="none"/>
        </w:rPr>
        <w:t>年</w:t>
      </w:r>
      <w:r>
        <w:rPr>
          <w:rFonts w:hint="eastAsia" w:cs="Times New Roman"/>
          <w:color w:val="auto"/>
          <w:highlight w:val="none"/>
          <w:lang w:val="en-US" w:eastAsia="zh-CN"/>
        </w:rPr>
        <w:t>10月</w:t>
      </w:r>
      <w:r>
        <w:rPr>
          <w:rFonts w:hint="default" w:ascii="Times New Roman" w:hAnsi="Times New Roman" w:eastAsia="仿宋_GB2312" w:cs="Times New Roman"/>
          <w:color w:val="auto"/>
          <w:highlight w:val="none"/>
        </w:rPr>
        <w:t>，支付</w:t>
      </w:r>
      <w:r>
        <w:rPr>
          <w:rFonts w:hint="eastAsia" w:ascii="Times New Roman" w:hAnsi="Times New Roman" w:cs="Times New Roman"/>
          <w:color w:val="auto"/>
          <w:highlight w:val="none"/>
          <w:lang w:val="en-US" w:eastAsia="zh-CN"/>
        </w:rPr>
        <w:t>乡村振兴交叉审计项目</w:t>
      </w:r>
      <w:r>
        <w:rPr>
          <w:rFonts w:hint="eastAsia" w:cs="Times New Roman"/>
          <w:color w:val="auto"/>
          <w:highlight w:val="none"/>
          <w:lang w:val="en-US" w:eastAsia="zh-CN"/>
        </w:rPr>
        <w:t>干部差旅费29935.5</w:t>
      </w:r>
      <w:r>
        <w:rPr>
          <w:rFonts w:hint="default" w:ascii="Times New Roman" w:hAnsi="Times New Roman" w:eastAsia="仿宋_GB2312" w:cs="Times New Roman"/>
          <w:color w:val="auto"/>
          <w:highlight w:val="none"/>
        </w:rPr>
        <w:t>元</w:t>
      </w:r>
      <w:r>
        <w:rPr>
          <w:rFonts w:hint="eastAsia" w:ascii="Times New Roman" w:hAnsi="Times New Roman" w:cs="Times New Roman"/>
          <w:color w:val="auto"/>
          <w:highlight w:val="none"/>
          <w:lang w:eastAsia="zh-CN"/>
        </w:rPr>
        <w:t>。</w:t>
      </w:r>
    </w:p>
    <w:p w14:paraId="4B931A23">
      <w:pPr>
        <w:bidi w:val="0"/>
        <w:rPr>
          <w:rFonts w:hint="eastAsia" w:ascii="Times New Roman" w:hAnsi="Times New Roman" w:cs="Times New Roman"/>
          <w:color w:val="auto"/>
          <w:highlight w:val="none"/>
          <w:lang w:eastAsia="zh-CN"/>
        </w:rPr>
      </w:pPr>
      <w:r>
        <w:rPr>
          <w:rFonts w:hint="default" w:ascii="Times New Roman" w:hAnsi="Times New Roman" w:eastAsia="仿宋_GB2312"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eastAsia="仿宋_GB2312" w:cs="Times New Roman"/>
          <w:color w:val="auto"/>
          <w:highlight w:val="none"/>
        </w:rPr>
        <w:t>年</w:t>
      </w:r>
      <w:r>
        <w:rPr>
          <w:rFonts w:hint="eastAsia" w:cs="Times New Roman"/>
          <w:color w:val="auto"/>
          <w:highlight w:val="none"/>
          <w:lang w:val="en-US" w:eastAsia="zh-CN"/>
        </w:rPr>
        <w:t>11月</w:t>
      </w:r>
      <w:r>
        <w:rPr>
          <w:rFonts w:hint="default" w:ascii="Times New Roman" w:hAnsi="Times New Roman" w:eastAsia="仿宋_GB2312" w:cs="Times New Roman"/>
          <w:color w:val="auto"/>
          <w:highlight w:val="none"/>
        </w:rPr>
        <w:t>，支付</w:t>
      </w:r>
      <w:r>
        <w:rPr>
          <w:rFonts w:hint="eastAsia" w:cs="Times New Roman"/>
          <w:color w:val="auto"/>
          <w:highlight w:val="none"/>
          <w:lang w:val="en-US" w:eastAsia="zh-CN"/>
        </w:rPr>
        <w:t>9929</w:t>
      </w:r>
      <w:r>
        <w:rPr>
          <w:rFonts w:hint="eastAsia" w:ascii="Times New Roman" w:hAnsi="Times New Roman" w:cs="Times New Roman"/>
          <w:color w:val="auto"/>
          <w:highlight w:val="none"/>
          <w:lang w:val="en-US" w:eastAsia="zh-CN"/>
        </w:rPr>
        <w:t>乡村振兴交叉审计项目</w:t>
      </w:r>
      <w:r>
        <w:rPr>
          <w:rFonts w:hint="eastAsia" w:cs="Times New Roman"/>
          <w:color w:val="auto"/>
          <w:highlight w:val="none"/>
          <w:lang w:val="en-US" w:eastAsia="zh-CN"/>
        </w:rPr>
        <w:t>干部差旅费</w:t>
      </w:r>
      <w:r>
        <w:rPr>
          <w:rFonts w:hint="default" w:ascii="Times New Roman" w:hAnsi="Times New Roman" w:eastAsia="仿宋_GB2312" w:cs="Times New Roman"/>
          <w:color w:val="auto"/>
          <w:highlight w:val="none"/>
        </w:rPr>
        <w:t>元</w:t>
      </w:r>
      <w:r>
        <w:rPr>
          <w:rFonts w:hint="eastAsia" w:ascii="Times New Roman" w:hAnsi="Times New Roman" w:cs="Times New Roman"/>
          <w:color w:val="auto"/>
          <w:highlight w:val="none"/>
          <w:lang w:eastAsia="zh-CN"/>
        </w:rPr>
        <w:t>。</w:t>
      </w:r>
    </w:p>
    <w:p w14:paraId="286AB0CE">
      <w:pPr>
        <w:rPr>
          <w:rFonts w:hint="eastAsia" w:ascii="Times New Roman" w:hAnsi="Times New Roman" w:cs="Times New Roman"/>
          <w:color w:val="auto"/>
          <w:highlight w:val="none"/>
          <w:lang w:eastAsia="zh-CN"/>
        </w:rPr>
      </w:pPr>
      <w:r>
        <w:rPr>
          <w:rFonts w:hint="default" w:ascii="Times New Roman" w:hAnsi="Times New Roman" w:eastAsia="仿宋_GB2312"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eastAsia="仿宋_GB2312" w:cs="Times New Roman"/>
          <w:color w:val="auto"/>
          <w:highlight w:val="none"/>
        </w:rPr>
        <w:t>年</w:t>
      </w:r>
      <w:r>
        <w:rPr>
          <w:rFonts w:hint="eastAsia" w:cs="Times New Roman"/>
          <w:color w:val="auto"/>
          <w:highlight w:val="none"/>
          <w:lang w:val="en-US" w:eastAsia="zh-CN"/>
        </w:rPr>
        <w:t>12月</w:t>
      </w:r>
      <w:r>
        <w:rPr>
          <w:rFonts w:hint="default" w:ascii="Times New Roman" w:hAnsi="Times New Roman" w:eastAsia="仿宋_GB2312" w:cs="Times New Roman"/>
          <w:color w:val="auto"/>
          <w:highlight w:val="none"/>
        </w:rPr>
        <w:t>，支付</w:t>
      </w:r>
      <w:r>
        <w:rPr>
          <w:rFonts w:hint="eastAsia" w:ascii="Times New Roman" w:hAnsi="Times New Roman" w:cs="Times New Roman"/>
          <w:color w:val="auto"/>
          <w:highlight w:val="none"/>
          <w:lang w:val="en-US" w:eastAsia="zh-CN"/>
        </w:rPr>
        <w:t>乡村振兴交叉审计项目</w:t>
      </w:r>
      <w:r>
        <w:rPr>
          <w:rFonts w:hint="eastAsia" w:cs="Times New Roman"/>
          <w:color w:val="auto"/>
          <w:highlight w:val="none"/>
          <w:lang w:val="en-US" w:eastAsia="zh-CN"/>
        </w:rPr>
        <w:t>所需办公自动化耗材采购款及办公用品采购款3200</w:t>
      </w:r>
      <w:r>
        <w:rPr>
          <w:rFonts w:hint="default" w:ascii="Times New Roman" w:hAnsi="Times New Roman" w:eastAsia="仿宋_GB2312" w:cs="Times New Roman"/>
          <w:color w:val="auto"/>
          <w:highlight w:val="none"/>
        </w:rPr>
        <w:t>元</w:t>
      </w:r>
      <w:r>
        <w:rPr>
          <w:rFonts w:hint="eastAsia" w:ascii="Times New Roman" w:hAnsi="Times New Roman" w:cs="Times New Roman"/>
          <w:color w:val="auto"/>
          <w:highlight w:val="none"/>
          <w:lang w:eastAsia="zh-CN"/>
        </w:rPr>
        <w:t>。</w:t>
      </w:r>
    </w:p>
    <w:p w14:paraId="37B3925C">
      <w:pPr>
        <w:pStyle w:val="2"/>
        <w:bidi w:val="0"/>
        <w:rPr>
          <w:color w:val="auto"/>
        </w:rPr>
      </w:pPr>
      <w:r>
        <w:rPr>
          <w:color w:val="auto"/>
        </w:rPr>
        <w:t>（二）项目绩效目标</w:t>
      </w:r>
      <w:bookmarkEnd w:id="2"/>
    </w:p>
    <w:p w14:paraId="00627470">
      <w:pPr>
        <w:bidi w:val="0"/>
        <w:rPr>
          <w:rFonts w:hint="eastAsia"/>
          <w:b/>
          <w:bCs/>
          <w:color w:val="auto"/>
        </w:rPr>
      </w:pPr>
      <w:r>
        <w:rPr>
          <w:rFonts w:hint="eastAsia"/>
          <w:b/>
          <w:bCs/>
          <w:color w:val="auto"/>
        </w:rPr>
        <w:t>1、总体目标</w:t>
      </w:r>
    </w:p>
    <w:p w14:paraId="12610857">
      <w:pPr>
        <w:rPr>
          <w:rFonts w:hint="default"/>
          <w:color w:val="auto"/>
          <w:lang w:val="en-US" w:eastAsia="zh-CN"/>
        </w:rPr>
      </w:pPr>
      <w:r>
        <w:rPr>
          <w:rFonts w:hint="eastAsia"/>
          <w:color w:val="auto"/>
          <w:lang w:val="en-US" w:eastAsia="zh-CN"/>
        </w:rPr>
        <w:t>在自治区党委、人民政府和审计署的坚强领导下，坚持以习近平新时代中国特色社会主义思想指导，紧紧围绕产业帮扶项目建设管理、项目库建设和执行、帮扶产业后续培育和扶持、联农带农机制建立健全、产业帮扶项目资产和资金管理、以前年度审计查出问题整改等方面问题开展审计。在巩固拓展脱贫攻坚成果”衔接期内，通过不间断开展审计监督，促进巩固提升脱贫地区特色产业，完善联农带农机制，提高脱贫人口收入，进一步巩固拓展脱贫攻坚成果</w:t>
      </w:r>
      <w:r>
        <w:rPr>
          <w:rFonts w:hint="eastAsia"/>
          <w:color w:val="auto"/>
          <w:lang w:val="en-US" w:eastAsia="zh-CN"/>
        </w:rPr>
        <w:t>，提高脱贫人口生活的幸福感和安全感。</w:t>
      </w:r>
    </w:p>
    <w:p w14:paraId="4DE378E1">
      <w:pPr>
        <w:pStyle w:val="2"/>
        <w:rPr>
          <w:rFonts w:hint="eastAsia"/>
          <w:b/>
          <w:bCs/>
          <w:color w:val="auto"/>
        </w:rPr>
      </w:pPr>
      <w:r>
        <w:rPr>
          <w:rFonts w:hint="eastAsia"/>
          <w:b/>
          <w:bCs/>
          <w:color w:val="auto"/>
        </w:rPr>
        <w:t>2、阶段性目标</w:t>
      </w:r>
    </w:p>
    <w:p w14:paraId="4EB2FA53">
      <w:pPr>
        <w:bidi w:val="0"/>
        <w:rPr>
          <w:rFonts w:hint="eastAsia"/>
          <w:color w:val="auto"/>
          <w:lang w:val="en-US" w:eastAsia="zh-CN"/>
        </w:rPr>
      </w:pPr>
      <w:bookmarkStart w:id="3" w:name="_Toc28824"/>
      <w:r>
        <w:rPr>
          <w:rFonts w:hint="eastAsia"/>
          <w:color w:val="auto"/>
          <w:lang w:val="en-US" w:eastAsia="zh-CN"/>
        </w:rPr>
        <w:t>于2023年7月12至8月1日开展审前调查工作，形成审前调查报告，并根据本工作方案和审前调查结果编制审计实施方案；8月7日开始现场审计，8月30日前结束现场审计，同时向指导组办公室报送审计报告(征求意见稿)及审计附表；9月11日前向指导组办公室报送正式审计报告及审计附表、县(市)政府反馈意见、审计组对反馈意见采纳情况的说明、审理意见书等。</w:t>
      </w:r>
    </w:p>
    <w:p w14:paraId="18917C87">
      <w:pPr>
        <w:pStyle w:val="4"/>
        <w:bidi w:val="0"/>
        <w:rPr>
          <w:color w:val="auto"/>
        </w:rPr>
      </w:pPr>
      <w:r>
        <w:rPr>
          <w:rFonts w:hint="eastAsia"/>
          <w:color w:val="auto"/>
        </w:rPr>
        <w:t>二、绩效评价工作开展情况</w:t>
      </w:r>
      <w:bookmarkEnd w:id="3"/>
    </w:p>
    <w:p w14:paraId="52311FA2">
      <w:pPr>
        <w:pStyle w:val="2"/>
        <w:bidi w:val="0"/>
        <w:rPr>
          <w:color w:val="auto"/>
        </w:rPr>
      </w:pPr>
      <w:bookmarkStart w:id="4" w:name="_Toc24175"/>
      <w:r>
        <w:rPr>
          <w:rFonts w:hint="eastAsia"/>
          <w:color w:val="auto"/>
        </w:rPr>
        <w:t>（一）绩效评价目的、对象和范围</w:t>
      </w:r>
      <w:bookmarkEnd w:id="4"/>
    </w:p>
    <w:p w14:paraId="07F9049C">
      <w:pPr>
        <w:bidi w:val="0"/>
        <w:rPr>
          <w:b/>
          <w:bCs/>
          <w:color w:val="auto"/>
        </w:rPr>
      </w:pPr>
      <w:r>
        <w:rPr>
          <w:b/>
          <w:bCs/>
          <w:color w:val="auto"/>
        </w:rPr>
        <w:t>1</w:t>
      </w:r>
      <w:r>
        <w:rPr>
          <w:rFonts w:hint="eastAsia"/>
          <w:b/>
          <w:bCs/>
          <w:color w:val="auto"/>
        </w:rPr>
        <w:t>、</w:t>
      </w:r>
      <w:r>
        <w:rPr>
          <w:b/>
          <w:bCs/>
          <w:color w:val="auto"/>
        </w:rPr>
        <w:t>绩效评价的目的</w:t>
      </w:r>
    </w:p>
    <w:p w14:paraId="5169EAE7">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本次绩效评价遵循财政部《关于印发</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项目支出绩效评价管理办法</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的通知》（财预〔2020〕10号）文件精神，对</w:t>
      </w:r>
      <w:r>
        <w:rPr>
          <w:rFonts w:hint="eastAsia" w:ascii="Times New Roman" w:hAnsi="Times New Roman" w:cs="Times New Roman"/>
          <w:color w:val="auto"/>
          <w:highlight w:val="none"/>
          <w:lang w:eastAsia="zh-CN"/>
        </w:rPr>
        <w:t>2022年自治州巩固拓展脱贫攻坚成果同乡村振兴有效衔接跟踪审计授权审计项目</w:t>
      </w:r>
      <w:r>
        <w:rPr>
          <w:rFonts w:hint="default" w:ascii="Times New Roman" w:hAnsi="Times New Roman" w:eastAsia="仿宋_GB2312" w:cs="Times New Roman"/>
          <w:color w:val="auto"/>
          <w:highlight w:val="none"/>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p>
    <w:p w14:paraId="0CF1E3A7">
      <w:pPr>
        <w:bidi w:val="0"/>
        <w:rPr>
          <w:b/>
          <w:bCs/>
          <w:color w:val="auto"/>
        </w:rPr>
      </w:pPr>
      <w:r>
        <w:rPr>
          <w:b/>
          <w:bCs/>
          <w:color w:val="auto"/>
        </w:rPr>
        <w:t>2</w:t>
      </w:r>
      <w:r>
        <w:rPr>
          <w:rFonts w:hint="eastAsia"/>
          <w:b/>
          <w:bCs/>
          <w:color w:val="auto"/>
        </w:rPr>
        <w:t>、</w:t>
      </w:r>
      <w:r>
        <w:rPr>
          <w:b/>
          <w:bCs/>
          <w:color w:val="auto"/>
        </w:rPr>
        <w:t>绩效评价的对象和范围</w:t>
      </w:r>
    </w:p>
    <w:p w14:paraId="3B40FE23">
      <w:pPr>
        <w:bidi w:val="0"/>
        <w:jc w:val="both"/>
        <w:rPr>
          <w:rFonts w:hint="default" w:ascii="Times New Roman" w:hAnsi="Times New Roman" w:eastAsia="仿宋_GB2312" w:cs="Times New Roman"/>
          <w:color w:val="auto"/>
          <w:highlight w:val="none"/>
        </w:rPr>
      </w:pPr>
      <w:bookmarkStart w:id="5" w:name="_Toc5109"/>
      <w:r>
        <w:rPr>
          <w:rFonts w:hint="default" w:ascii="Times New Roman" w:hAnsi="Times New Roman" w:eastAsia="仿宋_GB2312" w:cs="Times New Roman"/>
          <w:color w:val="auto"/>
          <w:highlight w:val="none"/>
        </w:rPr>
        <w:t>根据《财政支出绩效评价管理办法》（财预〔2020〕10号）文件要求，对</w:t>
      </w:r>
      <w:r>
        <w:rPr>
          <w:rFonts w:hint="eastAsia" w:ascii="Times New Roman" w:hAnsi="Times New Roman" w:cs="Times New Roman"/>
          <w:color w:val="auto"/>
          <w:highlight w:val="none"/>
          <w:lang w:eastAsia="zh-CN"/>
        </w:rPr>
        <w:t>2022年自治州巩固拓展脱贫攻坚成果同乡村振兴有效衔接跟踪审计授权审计项目</w:t>
      </w:r>
      <w:r>
        <w:rPr>
          <w:rFonts w:hint="default" w:ascii="Times New Roman" w:hAnsi="Times New Roman" w:eastAsia="仿宋_GB2312" w:cs="Times New Roman"/>
          <w:color w:val="auto"/>
          <w:highlight w:val="none"/>
        </w:rPr>
        <w:t>开展绩效评价，本次绩效评价范围主要围绕项目决策（包括项目</w:t>
      </w:r>
      <w:r>
        <w:rPr>
          <w:rFonts w:hint="eastAsia" w:cs="Times New Roman"/>
          <w:color w:val="auto"/>
          <w:highlight w:val="none"/>
          <w:lang w:val="en-US" w:eastAsia="zh-CN"/>
        </w:rPr>
        <w:t>实施</w:t>
      </w:r>
      <w:r>
        <w:rPr>
          <w:rFonts w:hint="default" w:ascii="Times New Roman" w:hAnsi="Times New Roman" w:eastAsia="仿宋_GB2312" w:cs="Times New Roman"/>
          <w:color w:val="auto"/>
          <w:highlight w:val="none"/>
        </w:rPr>
        <w:t>、绩效目标、资金投入）、项目过程（包括资金管理、组织实施）、项目产出（包括产出数量、质量、时效、成本）和项目效益等进行评价。</w:t>
      </w:r>
    </w:p>
    <w:p w14:paraId="34618D12">
      <w:pPr>
        <w:pStyle w:val="2"/>
        <w:bidi w:val="0"/>
        <w:rPr>
          <w:color w:val="auto"/>
        </w:rPr>
      </w:pPr>
      <w:r>
        <w:rPr>
          <w:rFonts w:hint="eastAsia"/>
          <w:color w:val="auto"/>
        </w:rPr>
        <w:t>（二）绩效评价原则、评价指标体系、评价方法、评价标准</w:t>
      </w:r>
      <w:bookmarkEnd w:id="5"/>
    </w:p>
    <w:p w14:paraId="50F60864">
      <w:pPr>
        <w:bidi w:val="0"/>
        <w:rPr>
          <w:b/>
          <w:bCs/>
          <w:color w:val="auto"/>
        </w:rPr>
      </w:pPr>
      <w:r>
        <w:rPr>
          <w:b/>
          <w:bCs/>
          <w:color w:val="auto"/>
        </w:rPr>
        <w:t>1、绩效评价原则</w:t>
      </w:r>
    </w:p>
    <w:p w14:paraId="424AD520">
      <w:pPr>
        <w:bidi w:val="0"/>
        <w:jc w:val="both"/>
        <w:rPr>
          <w:rFonts w:hint="default" w:ascii="Times New Roman" w:hAnsi="Times New Roman" w:eastAsia="仿宋_GB2312" w:cs="Times New Roman"/>
          <w:color w:val="auto"/>
          <w:highlight w:val="none"/>
        </w:rPr>
      </w:pPr>
      <w:bookmarkStart w:id="6" w:name="_Toc23112"/>
      <w:bookmarkStart w:id="7" w:name="_Toc30993"/>
      <w:r>
        <w:rPr>
          <w:rFonts w:hint="default" w:ascii="Times New Roman" w:hAnsi="Times New Roman" w:eastAsia="仿宋_GB2312" w:cs="Times New Roman"/>
          <w:color w:val="auto"/>
          <w:highlight w:val="none"/>
        </w:rPr>
        <w:t>（1）科学公正。绩效评价应当运用科学合理的方法，按照规范的程序，对项目绩效进行客观、</w:t>
      </w:r>
      <w:r>
        <w:rPr>
          <w:rFonts w:hint="default" w:ascii="Times New Roman" w:hAnsi="Times New Roman" w:eastAsia="仿宋_GB2312" w:cs="Times New Roman"/>
          <w:color w:val="auto"/>
          <w:highlight w:val="none"/>
          <w:lang w:eastAsia="zh-CN"/>
        </w:rPr>
        <w:t>公正地反映</w:t>
      </w:r>
      <w:r>
        <w:rPr>
          <w:rFonts w:hint="default" w:ascii="Times New Roman" w:hAnsi="Times New Roman" w:eastAsia="仿宋_GB2312" w:cs="Times New Roman"/>
          <w:color w:val="auto"/>
          <w:highlight w:val="none"/>
        </w:rPr>
        <w:t>。</w:t>
      </w:r>
    </w:p>
    <w:p w14:paraId="08F4E37F">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（2）统筹兼顾。单位自评应由项目单位自主实施，即“谁支出、谁自评”。</w:t>
      </w:r>
    </w:p>
    <w:p w14:paraId="28C952EE">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（3）激励约束。绩效评价结果应与预算安排、政策调整、改进管理实质性挂钩，体现奖优罚劣和激励相容导向，有效要安排、低效要压减、无效要问责。</w:t>
      </w:r>
    </w:p>
    <w:p w14:paraId="72CA614E">
      <w:pPr>
        <w:bidi w:val="0"/>
        <w:rPr>
          <w:color w:val="auto"/>
        </w:rPr>
      </w:pPr>
      <w:r>
        <w:rPr>
          <w:rFonts w:hint="default" w:ascii="Times New Roman" w:hAnsi="Times New Roman" w:eastAsia="仿宋_GB2312" w:cs="Times New Roman"/>
          <w:color w:val="auto"/>
          <w:highlight w:val="none"/>
        </w:rPr>
        <w:t>（4）公开透明。</w:t>
      </w:r>
      <w:r>
        <w:rPr>
          <w:rFonts w:hint="default" w:ascii="Times New Roman" w:hAnsi="Times New Roman" w:eastAsia="仿宋_GB2312" w:cs="Times New Roman"/>
          <w:color w:val="auto"/>
          <w:highlight w:val="none"/>
          <w:lang w:val="en-US" w:eastAsia="zh-CN"/>
        </w:rPr>
        <w:t>本次项目支出绩效评价结果已依法依规在</w:t>
      </w:r>
      <w:r>
        <w:rPr>
          <w:rFonts w:hint="eastAsia"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县人民政府网站上公开，并自觉接受社会监督</w:t>
      </w:r>
      <w:r>
        <w:rPr>
          <w:rFonts w:hint="default" w:ascii="Times New Roman" w:hAnsi="Times New Roman" w:eastAsia="仿宋_GB2312" w:cs="Times New Roman"/>
          <w:color w:val="auto"/>
          <w:highlight w:val="none"/>
        </w:rPr>
        <w:t>。</w:t>
      </w:r>
    </w:p>
    <w:p w14:paraId="3444A4AF">
      <w:pPr>
        <w:bidi w:val="0"/>
        <w:rPr>
          <w:b/>
          <w:bCs/>
          <w:color w:val="auto"/>
        </w:rPr>
      </w:pPr>
      <w:r>
        <w:rPr>
          <w:b/>
          <w:bCs/>
          <w:color w:val="auto"/>
        </w:rPr>
        <w:t>2</w:t>
      </w:r>
      <w:r>
        <w:rPr>
          <w:rFonts w:hint="eastAsia"/>
          <w:b/>
          <w:bCs/>
          <w:color w:val="auto"/>
        </w:rPr>
        <w:t>、</w:t>
      </w:r>
      <w:r>
        <w:rPr>
          <w:b/>
          <w:bCs/>
          <w:color w:val="auto"/>
        </w:rPr>
        <w:t>评价指标体系</w:t>
      </w:r>
      <w:bookmarkEnd w:id="6"/>
      <w:bookmarkEnd w:id="7"/>
    </w:p>
    <w:p w14:paraId="39553C40">
      <w:pPr>
        <w:bidi w:val="0"/>
        <w:jc w:val="both"/>
        <w:rPr>
          <w:rFonts w:hint="default" w:ascii="Times New Roman" w:hAnsi="Times New Roman" w:eastAsia="仿宋_GB2312" w:cs="Times New Roman"/>
          <w:color w:val="auto"/>
          <w:highlight w:val="none"/>
        </w:rPr>
      </w:pPr>
      <w:bookmarkStart w:id="8" w:name="_Toc4156"/>
      <w:bookmarkStart w:id="9" w:name="_Toc15680"/>
      <w:r>
        <w:rPr>
          <w:rFonts w:hint="eastAsia" w:cs="Times New Roman"/>
          <w:color w:val="auto"/>
          <w:highlight w:val="none"/>
          <w:lang w:val="en-US" w:eastAsia="zh-CN"/>
        </w:rPr>
        <w:t>尉犁县</w:t>
      </w:r>
      <w:r>
        <w:rPr>
          <w:rFonts w:hint="eastAsia" w:ascii="Times New Roman" w:hAnsi="Times New Roman" w:cs="Times New Roman"/>
          <w:color w:val="auto"/>
          <w:highlight w:val="none"/>
          <w:lang w:eastAsia="zh-CN"/>
        </w:rPr>
        <w:t>2022年自治州巩固拓展脱贫攻坚成果同乡村振兴有效衔接跟踪审计授权审计项目</w:t>
      </w:r>
      <w:r>
        <w:rPr>
          <w:rFonts w:hint="default" w:ascii="Times New Roman" w:hAnsi="Times New Roman" w:eastAsia="仿宋_GB2312" w:cs="Times New Roman"/>
          <w:color w:val="auto"/>
          <w:highlight w:val="none"/>
        </w:rPr>
        <w:t>绩效评价（部门自评）指标体系的设计，是在充分掌握项目状况的基础上，形成了</w:t>
      </w:r>
      <w:r>
        <w:rPr>
          <w:rFonts w:hint="eastAsia" w:ascii="Times New Roman" w:hAnsi="Times New Roman" w:cs="Times New Roman"/>
          <w:color w:val="auto"/>
          <w:highlight w:val="none"/>
          <w:lang w:eastAsia="zh-CN"/>
        </w:rPr>
        <w:t>2022年自治州巩固拓展脱贫攻坚成果同乡村振兴有效衔接跟踪审计授权审计项目</w:t>
      </w:r>
      <w:r>
        <w:rPr>
          <w:rFonts w:hint="default" w:ascii="Times New Roman" w:hAnsi="Times New Roman" w:eastAsia="仿宋_GB2312" w:cs="Times New Roman"/>
          <w:color w:val="auto"/>
          <w:highlight w:val="none"/>
        </w:rPr>
        <w:t>的项目支出绩效评价指标体系（部门自评）。本项目设计绩效评价指标体系满分100分。四个级别分别是：优、良、中、差，90（含）-100分为优、80（含）-90分为良、60（含）-80分为中、60分以下为差。</w:t>
      </w:r>
    </w:p>
    <w:p w14:paraId="41C4FC20">
      <w:pPr>
        <w:bidi w:val="0"/>
        <w:jc w:val="both"/>
        <w:rPr>
          <w:rFonts w:hint="default"/>
          <w:color w:val="auto"/>
          <w:highlight w:val="none"/>
        </w:rPr>
      </w:pPr>
      <w:r>
        <w:rPr>
          <w:rFonts w:hint="default" w:ascii="Times New Roman" w:hAnsi="Times New Roman" w:eastAsia="仿宋_GB2312" w:cs="Times New Roman"/>
          <w:color w:val="auto"/>
          <w:highlight w:val="none"/>
        </w:rPr>
        <w:t>按照财预〔2020〕10号文件关于“原则上产出、效益指标权重不低于60%”的要求，本项目产出、效益指标权重60%（即60分）。具体如下：</w:t>
      </w:r>
    </w:p>
    <w:p w14:paraId="42C19287">
      <w:pPr>
        <w:rPr>
          <w:color w:val="auto"/>
        </w:rPr>
      </w:pPr>
      <w:r>
        <w:rPr>
          <w:color w:val="auto"/>
        </w:rPr>
        <w:br w:type="page"/>
      </w:r>
    </w:p>
    <w:tbl>
      <w:tblPr>
        <w:tblStyle w:val="10"/>
        <w:tblpPr w:leftFromText="180" w:rightFromText="180" w:vertAnchor="text" w:horzAnchor="page" w:tblpXSpec="center" w:tblpY="180"/>
        <w:tblOverlap w:val="never"/>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5"/>
        <w:gridCol w:w="1091"/>
        <w:gridCol w:w="840"/>
        <w:gridCol w:w="1532"/>
        <w:gridCol w:w="3783"/>
        <w:gridCol w:w="578"/>
      </w:tblGrid>
      <w:tr w14:paraId="6F7C0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shd w:val="clear" w:color="auto" w:fill="FFFFFF"/>
            <w:vAlign w:val="center"/>
          </w:tcPr>
          <w:p w14:paraId="1BE5A676">
            <w:pPr>
              <w:pStyle w:val="13"/>
              <w:bidi w:val="0"/>
              <w:rPr>
                <w:color w:val="auto"/>
              </w:rPr>
            </w:pPr>
            <w:r>
              <w:rPr>
                <w:color w:val="auto"/>
              </w:rPr>
              <w:t>一级指标</w:t>
            </w:r>
          </w:p>
        </w:tc>
        <w:tc>
          <w:tcPr>
            <w:tcW w:w="640" w:type="pct"/>
            <w:shd w:val="clear" w:color="auto" w:fill="FFFFFF"/>
            <w:vAlign w:val="center"/>
          </w:tcPr>
          <w:p w14:paraId="32E96AD3">
            <w:pPr>
              <w:pStyle w:val="13"/>
              <w:bidi w:val="0"/>
              <w:rPr>
                <w:color w:val="auto"/>
              </w:rPr>
            </w:pPr>
            <w:r>
              <w:rPr>
                <w:color w:val="auto"/>
              </w:rPr>
              <w:t>二级指标</w:t>
            </w:r>
          </w:p>
        </w:tc>
        <w:tc>
          <w:tcPr>
            <w:tcW w:w="493" w:type="pct"/>
            <w:shd w:val="clear" w:color="auto" w:fill="FFFFFF"/>
            <w:vAlign w:val="center"/>
          </w:tcPr>
          <w:p w14:paraId="74293ECC">
            <w:pPr>
              <w:pStyle w:val="13"/>
              <w:bidi w:val="0"/>
              <w:rPr>
                <w:color w:val="auto"/>
              </w:rPr>
            </w:pPr>
            <w:r>
              <w:rPr>
                <w:color w:val="auto"/>
              </w:rPr>
              <w:t>三级指标</w:t>
            </w:r>
          </w:p>
        </w:tc>
        <w:tc>
          <w:tcPr>
            <w:tcW w:w="899" w:type="pct"/>
            <w:shd w:val="clear" w:color="auto" w:fill="FFFFFF"/>
            <w:vAlign w:val="center"/>
          </w:tcPr>
          <w:p w14:paraId="6512D8B4">
            <w:pPr>
              <w:pStyle w:val="13"/>
              <w:bidi w:val="0"/>
              <w:rPr>
                <w:color w:val="auto"/>
              </w:rPr>
            </w:pPr>
            <w:r>
              <w:rPr>
                <w:color w:val="auto"/>
              </w:rPr>
              <w:t>指标解释</w:t>
            </w:r>
          </w:p>
        </w:tc>
        <w:tc>
          <w:tcPr>
            <w:tcW w:w="2219" w:type="pct"/>
            <w:shd w:val="clear" w:color="auto" w:fill="FFFFFF"/>
            <w:vAlign w:val="center"/>
          </w:tcPr>
          <w:p w14:paraId="143564D7">
            <w:pPr>
              <w:pStyle w:val="13"/>
              <w:bidi w:val="0"/>
              <w:rPr>
                <w:color w:val="auto"/>
              </w:rPr>
            </w:pPr>
            <w:r>
              <w:rPr>
                <w:color w:val="auto"/>
              </w:rPr>
              <w:t>指标说明</w:t>
            </w:r>
          </w:p>
        </w:tc>
        <w:tc>
          <w:tcPr>
            <w:tcW w:w="339" w:type="pct"/>
            <w:shd w:val="clear" w:color="auto" w:fill="FFFFFF"/>
            <w:vAlign w:val="center"/>
          </w:tcPr>
          <w:p w14:paraId="7C2C8FF1">
            <w:pPr>
              <w:pStyle w:val="13"/>
              <w:bidi w:val="0"/>
              <w:rPr>
                <w:color w:val="auto"/>
              </w:rPr>
            </w:pPr>
            <w:r>
              <w:rPr>
                <w:color w:val="auto"/>
              </w:rPr>
              <w:t>分值</w:t>
            </w:r>
          </w:p>
        </w:tc>
      </w:tr>
      <w:tr w14:paraId="31EAA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restart"/>
            <w:shd w:val="clear" w:color="auto" w:fill="FFFFFF"/>
            <w:vAlign w:val="center"/>
          </w:tcPr>
          <w:p w14:paraId="0AD3D1F0">
            <w:pPr>
              <w:pStyle w:val="13"/>
              <w:bidi w:val="0"/>
              <w:rPr>
                <w:color w:val="auto"/>
              </w:rPr>
            </w:pPr>
            <w:r>
              <w:rPr>
                <w:color w:val="auto"/>
              </w:rPr>
              <w:t>决策</w:t>
            </w:r>
          </w:p>
        </w:tc>
        <w:tc>
          <w:tcPr>
            <w:tcW w:w="640" w:type="pct"/>
            <w:vMerge w:val="restart"/>
            <w:shd w:val="clear" w:color="auto" w:fill="FFFFFF"/>
            <w:vAlign w:val="center"/>
          </w:tcPr>
          <w:p w14:paraId="0F0E29BF">
            <w:pPr>
              <w:pStyle w:val="13"/>
              <w:bidi w:val="0"/>
              <w:rPr>
                <w:color w:val="auto"/>
              </w:rPr>
            </w:pPr>
            <w:r>
              <w:rPr>
                <w:color w:val="auto"/>
              </w:rPr>
              <w:t>项目</w:t>
            </w:r>
            <w:r>
              <w:rPr>
                <w:rFonts w:hint="eastAsia"/>
                <w:color w:val="auto"/>
              </w:rPr>
              <w:t>实施</w:t>
            </w:r>
          </w:p>
        </w:tc>
        <w:tc>
          <w:tcPr>
            <w:tcW w:w="493" w:type="pct"/>
            <w:vMerge w:val="restart"/>
            <w:shd w:val="clear" w:color="auto" w:fill="FFFFFF"/>
            <w:vAlign w:val="center"/>
          </w:tcPr>
          <w:p w14:paraId="3B3CCC84">
            <w:pPr>
              <w:pStyle w:val="13"/>
              <w:bidi w:val="0"/>
              <w:rPr>
                <w:color w:val="auto"/>
              </w:rPr>
            </w:pPr>
            <w:r>
              <w:rPr>
                <w:rFonts w:hint="eastAsia"/>
                <w:color w:val="auto"/>
              </w:rPr>
              <w:t>实施</w:t>
            </w:r>
            <w:r>
              <w:rPr>
                <w:color w:val="auto"/>
              </w:rPr>
              <w:t>依据充分性</w:t>
            </w:r>
          </w:p>
        </w:tc>
        <w:tc>
          <w:tcPr>
            <w:tcW w:w="899" w:type="pct"/>
            <w:vMerge w:val="restart"/>
            <w:shd w:val="clear" w:color="auto" w:fill="FFFFFF"/>
            <w:vAlign w:val="center"/>
          </w:tcPr>
          <w:p w14:paraId="3C1364AE">
            <w:pPr>
              <w:pStyle w:val="13"/>
              <w:bidi w:val="0"/>
              <w:rPr>
                <w:color w:val="auto"/>
              </w:rPr>
            </w:pPr>
            <w:r>
              <w:rPr>
                <w:color w:val="auto"/>
              </w:rPr>
              <w:t>项目</w:t>
            </w:r>
            <w:r>
              <w:rPr>
                <w:rFonts w:hint="eastAsia"/>
                <w:color w:val="auto"/>
              </w:rPr>
              <w:t>实施</w:t>
            </w:r>
            <w:r>
              <w:rPr>
                <w:color w:val="auto"/>
              </w:rPr>
              <w:t>是否符合法律法规、相关政策、发展规划以及部门职责，用以反映和考核项目</w:t>
            </w:r>
            <w:r>
              <w:rPr>
                <w:rFonts w:hint="eastAsia"/>
                <w:color w:val="auto"/>
              </w:rPr>
              <w:t>实施</w:t>
            </w:r>
            <w:r>
              <w:rPr>
                <w:color w:val="auto"/>
              </w:rPr>
              <w:t>依据情况。</w:t>
            </w:r>
          </w:p>
        </w:tc>
        <w:tc>
          <w:tcPr>
            <w:tcW w:w="2219" w:type="pct"/>
            <w:shd w:val="clear" w:color="auto" w:fill="FFFFFF"/>
            <w:vAlign w:val="center"/>
          </w:tcPr>
          <w:p w14:paraId="2B5A90C4">
            <w:pPr>
              <w:pStyle w:val="13"/>
              <w:bidi w:val="0"/>
              <w:rPr>
                <w:color w:val="auto"/>
              </w:rPr>
            </w:pPr>
            <w:r>
              <w:rPr>
                <w:color w:val="auto"/>
              </w:rPr>
              <w:t>评价要点：</w:t>
            </w:r>
          </w:p>
        </w:tc>
        <w:tc>
          <w:tcPr>
            <w:tcW w:w="339" w:type="pct"/>
            <w:vMerge w:val="restart"/>
            <w:noWrap/>
            <w:vAlign w:val="center"/>
          </w:tcPr>
          <w:p w14:paraId="6604DE26">
            <w:pPr>
              <w:pStyle w:val="13"/>
              <w:bidi w:val="0"/>
              <w:rPr>
                <w:color w:val="auto"/>
              </w:rPr>
            </w:pPr>
            <w:r>
              <w:rPr>
                <w:color w:val="auto"/>
              </w:rPr>
              <w:t>3</w:t>
            </w:r>
          </w:p>
        </w:tc>
      </w:tr>
      <w:tr w14:paraId="3CBAD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7177BDDB">
            <w:pPr>
              <w:pStyle w:val="13"/>
              <w:bidi w:val="0"/>
              <w:rPr>
                <w:color w:val="auto"/>
              </w:rPr>
            </w:pPr>
          </w:p>
        </w:tc>
        <w:tc>
          <w:tcPr>
            <w:tcW w:w="640" w:type="pct"/>
            <w:vMerge w:val="continue"/>
            <w:shd w:val="clear" w:color="auto" w:fill="FFFFFF"/>
            <w:vAlign w:val="center"/>
          </w:tcPr>
          <w:p w14:paraId="6A587D76">
            <w:pPr>
              <w:pStyle w:val="13"/>
              <w:bidi w:val="0"/>
              <w:rPr>
                <w:color w:val="auto"/>
              </w:rPr>
            </w:pPr>
          </w:p>
        </w:tc>
        <w:tc>
          <w:tcPr>
            <w:tcW w:w="493" w:type="pct"/>
            <w:vMerge w:val="continue"/>
            <w:shd w:val="clear" w:color="auto" w:fill="FFFFFF"/>
            <w:vAlign w:val="center"/>
          </w:tcPr>
          <w:p w14:paraId="0EC088FE">
            <w:pPr>
              <w:pStyle w:val="13"/>
              <w:bidi w:val="0"/>
              <w:rPr>
                <w:color w:val="auto"/>
              </w:rPr>
            </w:pPr>
          </w:p>
        </w:tc>
        <w:tc>
          <w:tcPr>
            <w:tcW w:w="899" w:type="pct"/>
            <w:vMerge w:val="continue"/>
            <w:shd w:val="clear" w:color="auto" w:fill="FFFFFF"/>
            <w:vAlign w:val="center"/>
          </w:tcPr>
          <w:p w14:paraId="7A5AD807">
            <w:pPr>
              <w:pStyle w:val="13"/>
              <w:bidi w:val="0"/>
              <w:rPr>
                <w:color w:val="auto"/>
              </w:rPr>
            </w:pPr>
          </w:p>
        </w:tc>
        <w:tc>
          <w:tcPr>
            <w:tcW w:w="2219" w:type="pct"/>
            <w:shd w:val="clear" w:color="auto" w:fill="FFFFFF"/>
            <w:vAlign w:val="center"/>
          </w:tcPr>
          <w:p w14:paraId="70338031">
            <w:pPr>
              <w:pStyle w:val="13"/>
              <w:bidi w:val="0"/>
              <w:rPr>
                <w:color w:val="auto"/>
              </w:rPr>
            </w:pPr>
            <w:r>
              <w:rPr>
                <w:color w:val="auto"/>
              </w:rPr>
              <w:t>①项目</w:t>
            </w:r>
            <w:r>
              <w:rPr>
                <w:rFonts w:hint="eastAsia"/>
                <w:color w:val="auto"/>
              </w:rPr>
              <w:t>实施</w:t>
            </w:r>
            <w:r>
              <w:rPr>
                <w:color w:val="auto"/>
              </w:rPr>
              <w:t>是否符合国家法律法规、国民经济发展规划和相关政策；</w:t>
            </w:r>
          </w:p>
        </w:tc>
        <w:tc>
          <w:tcPr>
            <w:tcW w:w="339" w:type="pct"/>
            <w:vMerge w:val="continue"/>
            <w:noWrap/>
            <w:vAlign w:val="center"/>
          </w:tcPr>
          <w:p w14:paraId="596B2508">
            <w:pPr>
              <w:pStyle w:val="13"/>
              <w:bidi w:val="0"/>
              <w:rPr>
                <w:color w:val="auto"/>
              </w:rPr>
            </w:pPr>
          </w:p>
        </w:tc>
      </w:tr>
      <w:tr w14:paraId="48E47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21BD98B9">
            <w:pPr>
              <w:pStyle w:val="13"/>
              <w:bidi w:val="0"/>
              <w:rPr>
                <w:color w:val="auto"/>
              </w:rPr>
            </w:pPr>
          </w:p>
        </w:tc>
        <w:tc>
          <w:tcPr>
            <w:tcW w:w="640" w:type="pct"/>
            <w:vMerge w:val="continue"/>
            <w:shd w:val="clear" w:color="auto" w:fill="FFFFFF"/>
            <w:vAlign w:val="center"/>
          </w:tcPr>
          <w:p w14:paraId="14AFD4CB">
            <w:pPr>
              <w:pStyle w:val="13"/>
              <w:bidi w:val="0"/>
              <w:rPr>
                <w:color w:val="auto"/>
              </w:rPr>
            </w:pPr>
          </w:p>
        </w:tc>
        <w:tc>
          <w:tcPr>
            <w:tcW w:w="493" w:type="pct"/>
            <w:vMerge w:val="continue"/>
            <w:shd w:val="clear" w:color="auto" w:fill="FFFFFF"/>
            <w:vAlign w:val="center"/>
          </w:tcPr>
          <w:p w14:paraId="33D122EB">
            <w:pPr>
              <w:pStyle w:val="13"/>
              <w:bidi w:val="0"/>
              <w:rPr>
                <w:color w:val="auto"/>
              </w:rPr>
            </w:pPr>
          </w:p>
        </w:tc>
        <w:tc>
          <w:tcPr>
            <w:tcW w:w="899" w:type="pct"/>
            <w:vMerge w:val="continue"/>
            <w:shd w:val="clear" w:color="auto" w:fill="FFFFFF"/>
            <w:vAlign w:val="center"/>
          </w:tcPr>
          <w:p w14:paraId="41EC33DF">
            <w:pPr>
              <w:pStyle w:val="13"/>
              <w:bidi w:val="0"/>
              <w:rPr>
                <w:color w:val="auto"/>
              </w:rPr>
            </w:pPr>
          </w:p>
        </w:tc>
        <w:tc>
          <w:tcPr>
            <w:tcW w:w="2219" w:type="pct"/>
            <w:shd w:val="clear" w:color="auto" w:fill="FFFFFF"/>
            <w:vAlign w:val="center"/>
          </w:tcPr>
          <w:p w14:paraId="0954D300">
            <w:pPr>
              <w:pStyle w:val="13"/>
              <w:bidi w:val="0"/>
              <w:rPr>
                <w:color w:val="auto"/>
              </w:rPr>
            </w:pPr>
            <w:r>
              <w:rPr>
                <w:color w:val="auto"/>
              </w:rPr>
              <w:t>②项目</w:t>
            </w:r>
            <w:r>
              <w:rPr>
                <w:rFonts w:hint="eastAsia"/>
                <w:color w:val="auto"/>
              </w:rPr>
              <w:t>实施</w:t>
            </w:r>
            <w:r>
              <w:rPr>
                <w:color w:val="auto"/>
              </w:rPr>
              <w:t>是否符合行业发展规划和政策要求；</w:t>
            </w:r>
          </w:p>
        </w:tc>
        <w:tc>
          <w:tcPr>
            <w:tcW w:w="339" w:type="pct"/>
            <w:vMerge w:val="continue"/>
            <w:noWrap/>
            <w:vAlign w:val="center"/>
          </w:tcPr>
          <w:p w14:paraId="3812304E">
            <w:pPr>
              <w:pStyle w:val="13"/>
              <w:bidi w:val="0"/>
              <w:rPr>
                <w:color w:val="auto"/>
              </w:rPr>
            </w:pPr>
          </w:p>
        </w:tc>
      </w:tr>
      <w:tr w14:paraId="3A962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774032C4">
            <w:pPr>
              <w:pStyle w:val="13"/>
              <w:bidi w:val="0"/>
              <w:rPr>
                <w:color w:val="auto"/>
              </w:rPr>
            </w:pPr>
          </w:p>
        </w:tc>
        <w:tc>
          <w:tcPr>
            <w:tcW w:w="640" w:type="pct"/>
            <w:vMerge w:val="continue"/>
            <w:shd w:val="clear" w:color="auto" w:fill="FFFFFF"/>
            <w:vAlign w:val="center"/>
          </w:tcPr>
          <w:p w14:paraId="4386A6AA">
            <w:pPr>
              <w:pStyle w:val="13"/>
              <w:bidi w:val="0"/>
              <w:rPr>
                <w:color w:val="auto"/>
              </w:rPr>
            </w:pPr>
          </w:p>
        </w:tc>
        <w:tc>
          <w:tcPr>
            <w:tcW w:w="493" w:type="pct"/>
            <w:vMerge w:val="continue"/>
            <w:shd w:val="clear" w:color="auto" w:fill="FFFFFF"/>
            <w:vAlign w:val="center"/>
          </w:tcPr>
          <w:p w14:paraId="5180945A">
            <w:pPr>
              <w:pStyle w:val="13"/>
              <w:bidi w:val="0"/>
              <w:rPr>
                <w:color w:val="auto"/>
              </w:rPr>
            </w:pPr>
          </w:p>
        </w:tc>
        <w:tc>
          <w:tcPr>
            <w:tcW w:w="899" w:type="pct"/>
            <w:vMerge w:val="continue"/>
            <w:shd w:val="clear" w:color="auto" w:fill="FFFFFF"/>
            <w:vAlign w:val="center"/>
          </w:tcPr>
          <w:p w14:paraId="514FE06A">
            <w:pPr>
              <w:pStyle w:val="13"/>
              <w:bidi w:val="0"/>
              <w:rPr>
                <w:color w:val="auto"/>
              </w:rPr>
            </w:pPr>
          </w:p>
        </w:tc>
        <w:tc>
          <w:tcPr>
            <w:tcW w:w="2219" w:type="pct"/>
            <w:shd w:val="clear" w:color="auto" w:fill="FFFFFF"/>
            <w:vAlign w:val="center"/>
          </w:tcPr>
          <w:p w14:paraId="572154B9">
            <w:pPr>
              <w:pStyle w:val="13"/>
              <w:bidi w:val="0"/>
              <w:rPr>
                <w:color w:val="auto"/>
              </w:rPr>
            </w:pPr>
            <w:r>
              <w:rPr>
                <w:color w:val="auto"/>
              </w:rPr>
              <w:t>③项目</w:t>
            </w:r>
            <w:r>
              <w:rPr>
                <w:rFonts w:hint="eastAsia"/>
                <w:color w:val="auto"/>
              </w:rPr>
              <w:t>实施</w:t>
            </w:r>
            <w:r>
              <w:rPr>
                <w:color w:val="auto"/>
              </w:rPr>
              <w:t>是否与部门职责范围相符，属于部门履职所需；</w:t>
            </w:r>
          </w:p>
        </w:tc>
        <w:tc>
          <w:tcPr>
            <w:tcW w:w="339" w:type="pct"/>
            <w:vMerge w:val="continue"/>
            <w:noWrap/>
            <w:vAlign w:val="center"/>
          </w:tcPr>
          <w:p w14:paraId="2235F20C">
            <w:pPr>
              <w:pStyle w:val="13"/>
              <w:bidi w:val="0"/>
              <w:rPr>
                <w:color w:val="auto"/>
              </w:rPr>
            </w:pPr>
          </w:p>
        </w:tc>
      </w:tr>
      <w:tr w14:paraId="53E25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5328AFFF">
            <w:pPr>
              <w:pStyle w:val="13"/>
              <w:bidi w:val="0"/>
              <w:rPr>
                <w:color w:val="auto"/>
              </w:rPr>
            </w:pPr>
          </w:p>
        </w:tc>
        <w:tc>
          <w:tcPr>
            <w:tcW w:w="640" w:type="pct"/>
            <w:vMerge w:val="continue"/>
            <w:shd w:val="clear" w:color="auto" w:fill="FFFFFF"/>
            <w:vAlign w:val="center"/>
          </w:tcPr>
          <w:p w14:paraId="5FE16AA2">
            <w:pPr>
              <w:pStyle w:val="13"/>
              <w:bidi w:val="0"/>
              <w:rPr>
                <w:color w:val="auto"/>
              </w:rPr>
            </w:pPr>
          </w:p>
        </w:tc>
        <w:tc>
          <w:tcPr>
            <w:tcW w:w="493" w:type="pct"/>
            <w:vMerge w:val="continue"/>
            <w:shd w:val="clear" w:color="auto" w:fill="FFFFFF"/>
            <w:vAlign w:val="center"/>
          </w:tcPr>
          <w:p w14:paraId="484B5FE8">
            <w:pPr>
              <w:pStyle w:val="13"/>
              <w:bidi w:val="0"/>
              <w:rPr>
                <w:color w:val="auto"/>
              </w:rPr>
            </w:pPr>
          </w:p>
        </w:tc>
        <w:tc>
          <w:tcPr>
            <w:tcW w:w="899" w:type="pct"/>
            <w:vMerge w:val="continue"/>
            <w:shd w:val="clear" w:color="auto" w:fill="FFFFFF"/>
            <w:vAlign w:val="center"/>
          </w:tcPr>
          <w:p w14:paraId="37F2AAA9">
            <w:pPr>
              <w:pStyle w:val="13"/>
              <w:bidi w:val="0"/>
              <w:rPr>
                <w:color w:val="auto"/>
              </w:rPr>
            </w:pPr>
          </w:p>
        </w:tc>
        <w:tc>
          <w:tcPr>
            <w:tcW w:w="2219" w:type="pct"/>
            <w:shd w:val="clear" w:color="auto" w:fill="FFFFFF"/>
            <w:vAlign w:val="center"/>
          </w:tcPr>
          <w:p w14:paraId="01C75F05">
            <w:pPr>
              <w:pStyle w:val="13"/>
              <w:bidi w:val="0"/>
              <w:rPr>
                <w:color w:val="auto"/>
              </w:rPr>
            </w:pPr>
            <w:r>
              <w:rPr>
                <w:color w:val="auto"/>
              </w:rPr>
              <w:t>④项目是否属于公共财政支持范围，是否符合中央、地方事权支出责任划分原则；</w:t>
            </w:r>
          </w:p>
        </w:tc>
        <w:tc>
          <w:tcPr>
            <w:tcW w:w="339" w:type="pct"/>
            <w:vMerge w:val="continue"/>
            <w:noWrap/>
            <w:vAlign w:val="center"/>
          </w:tcPr>
          <w:p w14:paraId="0B9B33E6">
            <w:pPr>
              <w:pStyle w:val="13"/>
              <w:bidi w:val="0"/>
              <w:rPr>
                <w:color w:val="auto"/>
              </w:rPr>
            </w:pPr>
          </w:p>
        </w:tc>
      </w:tr>
      <w:tr w14:paraId="061D2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06136529">
            <w:pPr>
              <w:pStyle w:val="13"/>
              <w:bidi w:val="0"/>
              <w:rPr>
                <w:color w:val="auto"/>
              </w:rPr>
            </w:pPr>
          </w:p>
        </w:tc>
        <w:tc>
          <w:tcPr>
            <w:tcW w:w="640" w:type="pct"/>
            <w:vMerge w:val="continue"/>
            <w:shd w:val="clear" w:color="auto" w:fill="FFFFFF"/>
            <w:vAlign w:val="center"/>
          </w:tcPr>
          <w:p w14:paraId="65530F54">
            <w:pPr>
              <w:pStyle w:val="13"/>
              <w:bidi w:val="0"/>
              <w:rPr>
                <w:color w:val="auto"/>
              </w:rPr>
            </w:pPr>
          </w:p>
        </w:tc>
        <w:tc>
          <w:tcPr>
            <w:tcW w:w="493" w:type="pct"/>
            <w:vMerge w:val="continue"/>
            <w:shd w:val="clear" w:color="auto" w:fill="FFFFFF"/>
            <w:vAlign w:val="center"/>
          </w:tcPr>
          <w:p w14:paraId="4F51F9C6">
            <w:pPr>
              <w:pStyle w:val="13"/>
              <w:bidi w:val="0"/>
              <w:rPr>
                <w:color w:val="auto"/>
              </w:rPr>
            </w:pPr>
          </w:p>
        </w:tc>
        <w:tc>
          <w:tcPr>
            <w:tcW w:w="899" w:type="pct"/>
            <w:vMerge w:val="continue"/>
            <w:shd w:val="clear" w:color="auto" w:fill="FFFFFF"/>
            <w:vAlign w:val="center"/>
          </w:tcPr>
          <w:p w14:paraId="43287084">
            <w:pPr>
              <w:pStyle w:val="13"/>
              <w:bidi w:val="0"/>
              <w:rPr>
                <w:color w:val="auto"/>
              </w:rPr>
            </w:pPr>
          </w:p>
        </w:tc>
        <w:tc>
          <w:tcPr>
            <w:tcW w:w="2219" w:type="pct"/>
            <w:shd w:val="clear" w:color="auto" w:fill="FFFFFF"/>
            <w:vAlign w:val="center"/>
          </w:tcPr>
          <w:p w14:paraId="40904058">
            <w:pPr>
              <w:pStyle w:val="13"/>
              <w:bidi w:val="0"/>
              <w:rPr>
                <w:color w:val="auto"/>
              </w:rPr>
            </w:pPr>
            <w:r>
              <w:rPr>
                <w:color w:val="auto"/>
              </w:rPr>
              <w:t>⑤项目是否与相关部门同类项目或部门内部相关项目重复。</w:t>
            </w:r>
          </w:p>
        </w:tc>
        <w:tc>
          <w:tcPr>
            <w:tcW w:w="339" w:type="pct"/>
            <w:vMerge w:val="continue"/>
            <w:noWrap/>
            <w:vAlign w:val="center"/>
          </w:tcPr>
          <w:p w14:paraId="742B8F34">
            <w:pPr>
              <w:pStyle w:val="13"/>
              <w:bidi w:val="0"/>
              <w:rPr>
                <w:color w:val="auto"/>
              </w:rPr>
            </w:pPr>
          </w:p>
        </w:tc>
      </w:tr>
      <w:tr w14:paraId="46809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6C1E52B4">
            <w:pPr>
              <w:pStyle w:val="13"/>
              <w:bidi w:val="0"/>
              <w:rPr>
                <w:color w:val="auto"/>
              </w:rPr>
            </w:pPr>
          </w:p>
        </w:tc>
        <w:tc>
          <w:tcPr>
            <w:tcW w:w="640" w:type="pct"/>
            <w:vMerge w:val="continue"/>
            <w:shd w:val="clear" w:color="auto" w:fill="FFFFFF"/>
            <w:vAlign w:val="center"/>
          </w:tcPr>
          <w:p w14:paraId="2624CC78">
            <w:pPr>
              <w:pStyle w:val="13"/>
              <w:bidi w:val="0"/>
              <w:rPr>
                <w:color w:val="auto"/>
              </w:rPr>
            </w:pPr>
          </w:p>
        </w:tc>
        <w:tc>
          <w:tcPr>
            <w:tcW w:w="493" w:type="pct"/>
            <w:vMerge w:val="restart"/>
            <w:shd w:val="clear" w:color="auto" w:fill="FFFFFF"/>
            <w:vAlign w:val="center"/>
          </w:tcPr>
          <w:p w14:paraId="734276E3">
            <w:pPr>
              <w:pStyle w:val="13"/>
              <w:bidi w:val="0"/>
              <w:rPr>
                <w:color w:val="auto"/>
              </w:rPr>
            </w:pPr>
            <w:r>
              <w:rPr>
                <w:rFonts w:hint="eastAsia"/>
                <w:color w:val="auto"/>
              </w:rPr>
              <w:t>实施</w:t>
            </w:r>
            <w:r>
              <w:rPr>
                <w:color w:val="auto"/>
              </w:rPr>
              <w:t>程序规范性</w:t>
            </w:r>
          </w:p>
        </w:tc>
        <w:tc>
          <w:tcPr>
            <w:tcW w:w="899" w:type="pct"/>
            <w:vMerge w:val="restart"/>
            <w:shd w:val="clear" w:color="auto" w:fill="FFFFFF"/>
            <w:vAlign w:val="center"/>
          </w:tcPr>
          <w:p w14:paraId="2F0A40F8">
            <w:pPr>
              <w:pStyle w:val="13"/>
              <w:bidi w:val="0"/>
              <w:rPr>
                <w:color w:val="auto"/>
              </w:rPr>
            </w:pPr>
            <w:r>
              <w:rPr>
                <w:color w:val="auto"/>
              </w:rPr>
              <w:t>项目申请、设立过程是否符合相关要求，用以反映和考核项目</w:t>
            </w:r>
            <w:r>
              <w:rPr>
                <w:rFonts w:hint="eastAsia"/>
                <w:color w:val="auto"/>
              </w:rPr>
              <w:t>实施</w:t>
            </w:r>
            <w:r>
              <w:rPr>
                <w:color w:val="auto"/>
              </w:rPr>
              <w:t>的规范情况。</w:t>
            </w:r>
          </w:p>
        </w:tc>
        <w:tc>
          <w:tcPr>
            <w:tcW w:w="2219" w:type="pct"/>
            <w:shd w:val="clear" w:color="auto" w:fill="FFFFFF"/>
            <w:vAlign w:val="center"/>
          </w:tcPr>
          <w:p w14:paraId="23AA013C">
            <w:pPr>
              <w:pStyle w:val="13"/>
              <w:bidi w:val="0"/>
              <w:rPr>
                <w:color w:val="auto"/>
              </w:rPr>
            </w:pPr>
            <w:r>
              <w:rPr>
                <w:color w:val="auto"/>
              </w:rPr>
              <w:t>评价要点：</w:t>
            </w:r>
          </w:p>
        </w:tc>
        <w:tc>
          <w:tcPr>
            <w:tcW w:w="339" w:type="pct"/>
            <w:vMerge w:val="restart"/>
            <w:noWrap/>
            <w:vAlign w:val="center"/>
          </w:tcPr>
          <w:p w14:paraId="6C3EBD97">
            <w:pPr>
              <w:pStyle w:val="13"/>
              <w:bidi w:val="0"/>
              <w:rPr>
                <w:color w:val="auto"/>
              </w:rPr>
            </w:pPr>
            <w:r>
              <w:rPr>
                <w:color w:val="auto"/>
              </w:rPr>
              <w:t>3</w:t>
            </w:r>
          </w:p>
        </w:tc>
      </w:tr>
      <w:tr w14:paraId="44FC9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1EFA66F6">
            <w:pPr>
              <w:pStyle w:val="13"/>
              <w:bidi w:val="0"/>
              <w:rPr>
                <w:color w:val="auto"/>
              </w:rPr>
            </w:pPr>
          </w:p>
        </w:tc>
        <w:tc>
          <w:tcPr>
            <w:tcW w:w="640" w:type="pct"/>
            <w:vMerge w:val="continue"/>
            <w:shd w:val="clear" w:color="auto" w:fill="FFFFFF"/>
            <w:vAlign w:val="center"/>
          </w:tcPr>
          <w:p w14:paraId="4FAE1971">
            <w:pPr>
              <w:pStyle w:val="13"/>
              <w:bidi w:val="0"/>
              <w:rPr>
                <w:color w:val="auto"/>
              </w:rPr>
            </w:pPr>
          </w:p>
        </w:tc>
        <w:tc>
          <w:tcPr>
            <w:tcW w:w="493" w:type="pct"/>
            <w:vMerge w:val="continue"/>
            <w:shd w:val="clear" w:color="auto" w:fill="FFFFFF"/>
            <w:vAlign w:val="center"/>
          </w:tcPr>
          <w:p w14:paraId="440D7D1E">
            <w:pPr>
              <w:pStyle w:val="13"/>
              <w:bidi w:val="0"/>
              <w:rPr>
                <w:color w:val="auto"/>
              </w:rPr>
            </w:pPr>
          </w:p>
        </w:tc>
        <w:tc>
          <w:tcPr>
            <w:tcW w:w="899" w:type="pct"/>
            <w:vMerge w:val="continue"/>
            <w:shd w:val="clear" w:color="auto" w:fill="FFFFFF"/>
            <w:vAlign w:val="center"/>
          </w:tcPr>
          <w:p w14:paraId="7FC41E8A">
            <w:pPr>
              <w:pStyle w:val="13"/>
              <w:bidi w:val="0"/>
              <w:rPr>
                <w:color w:val="auto"/>
              </w:rPr>
            </w:pPr>
          </w:p>
        </w:tc>
        <w:tc>
          <w:tcPr>
            <w:tcW w:w="2219" w:type="pct"/>
            <w:shd w:val="clear" w:color="auto" w:fill="FFFFFF"/>
            <w:vAlign w:val="center"/>
          </w:tcPr>
          <w:p w14:paraId="0734BB98">
            <w:pPr>
              <w:pStyle w:val="13"/>
              <w:bidi w:val="0"/>
              <w:rPr>
                <w:color w:val="auto"/>
              </w:rPr>
            </w:pPr>
            <w:r>
              <w:rPr>
                <w:color w:val="auto"/>
              </w:rPr>
              <w:t>①项目是否按照规定的程序申请设立；</w:t>
            </w:r>
          </w:p>
        </w:tc>
        <w:tc>
          <w:tcPr>
            <w:tcW w:w="339" w:type="pct"/>
            <w:vMerge w:val="continue"/>
            <w:noWrap/>
            <w:vAlign w:val="center"/>
          </w:tcPr>
          <w:p w14:paraId="3E29EFF1">
            <w:pPr>
              <w:pStyle w:val="13"/>
              <w:bidi w:val="0"/>
              <w:rPr>
                <w:color w:val="auto"/>
              </w:rPr>
            </w:pPr>
          </w:p>
        </w:tc>
      </w:tr>
      <w:tr w14:paraId="32FD4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3D906C59">
            <w:pPr>
              <w:pStyle w:val="13"/>
              <w:bidi w:val="0"/>
              <w:rPr>
                <w:color w:val="auto"/>
              </w:rPr>
            </w:pPr>
          </w:p>
        </w:tc>
        <w:tc>
          <w:tcPr>
            <w:tcW w:w="640" w:type="pct"/>
            <w:vMerge w:val="continue"/>
            <w:shd w:val="clear" w:color="auto" w:fill="FFFFFF"/>
            <w:vAlign w:val="center"/>
          </w:tcPr>
          <w:p w14:paraId="1420F270">
            <w:pPr>
              <w:pStyle w:val="13"/>
              <w:bidi w:val="0"/>
              <w:rPr>
                <w:color w:val="auto"/>
              </w:rPr>
            </w:pPr>
          </w:p>
        </w:tc>
        <w:tc>
          <w:tcPr>
            <w:tcW w:w="493" w:type="pct"/>
            <w:vMerge w:val="continue"/>
            <w:shd w:val="clear" w:color="auto" w:fill="FFFFFF"/>
            <w:vAlign w:val="center"/>
          </w:tcPr>
          <w:p w14:paraId="06303379">
            <w:pPr>
              <w:pStyle w:val="13"/>
              <w:bidi w:val="0"/>
              <w:rPr>
                <w:color w:val="auto"/>
              </w:rPr>
            </w:pPr>
          </w:p>
        </w:tc>
        <w:tc>
          <w:tcPr>
            <w:tcW w:w="899" w:type="pct"/>
            <w:vMerge w:val="continue"/>
            <w:shd w:val="clear" w:color="auto" w:fill="FFFFFF"/>
            <w:vAlign w:val="center"/>
          </w:tcPr>
          <w:p w14:paraId="76D90321">
            <w:pPr>
              <w:pStyle w:val="13"/>
              <w:bidi w:val="0"/>
              <w:rPr>
                <w:color w:val="auto"/>
              </w:rPr>
            </w:pPr>
          </w:p>
        </w:tc>
        <w:tc>
          <w:tcPr>
            <w:tcW w:w="2219" w:type="pct"/>
            <w:shd w:val="clear" w:color="auto" w:fill="FFFFFF"/>
            <w:vAlign w:val="center"/>
          </w:tcPr>
          <w:p w14:paraId="78FB1813">
            <w:pPr>
              <w:pStyle w:val="13"/>
              <w:bidi w:val="0"/>
              <w:rPr>
                <w:color w:val="auto"/>
              </w:rPr>
            </w:pPr>
            <w:r>
              <w:rPr>
                <w:color w:val="auto"/>
              </w:rPr>
              <w:t>②审批文件、材料是否符合相关要求；</w:t>
            </w:r>
          </w:p>
        </w:tc>
        <w:tc>
          <w:tcPr>
            <w:tcW w:w="339" w:type="pct"/>
            <w:vMerge w:val="continue"/>
            <w:noWrap/>
            <w:vAlign w:val="center"/>
          </w:tcPr>
          <w:p w14:paraId="5FEC148F">
            <w:pPr>
              <w:pStyle w:val="13"/>
              <w:bidi w:val="0"/>
              <w:rPr>
                <w:color w:val="auto"/>
              </w:rPr>
            </w:pPr>
          </w:p>
        </w:tc>
      </w:tr>
      <w:tr w14:paraId="7EE40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7DE2C1F9">
            <w:pPr>
              <w:pStyle w:val="13"/>
              <w:bidi w:val="0"/>
              <w:rPr>
                <w:color w:val="auto"/>
              </w:rPr>
            </w:pPr>
          </w:p>
        </w:tc>
        <w:tc>
          <w:tcPr>
            <w:tcW w:w="640" w:type="pct"/>
            <w:vMerge w:val="restart"/>
            <w:shd w:val="clear" w:color="auto" w:fill="FFFFFF"/>
            <w:vAlign w:val="center"/>
          </w:tcPr>
          <w:p w14:paraId="3A3C3298">
            <w:pPr>
              <w:pStyle w:val="13"/>
              <w:bidi w:val="0"/>
              <w:rPr>
                <w:color w:val="auto"/>
              </w:rPr>
            </w:pPr>
            <w:r>
              <w:rPr>
                <w:color w:val="auto"/>
              </w:rPr>
              <w:t>绩效目标</w:t>
            </w:r>
          </w:p>
        </w:tc>
        <w:tc>
          <w:tcPr>
            <w:tcW w:w="493" w:type="pct"/>
            <w:vMerge w:val="restart"/>
            <w:shd w:val="clear" w:color="auto" w:fill="FFFFFF"/>
            <w:vAlign w:val="center"/>
          </w:tcPr>
          <w:p w14:paraId="7DECD608">
            <w:pPr>
              <w:pStyle w:val="13"/>
              <w:bidi w:val="0"/>
              <w:rPr>
                <w:color w:val="auto"/>
              </w:rPr>
            </w:pPr>
            <w:r>
              <w:rPr>
                <w:color w:val="auto"/>
              </w:rPr>
              <w:t>绩效目标合理性</w:t>
            </w:r>
          </w:p>
        </w:tc>
        <w:tc>
          <w:tcPr>
            <w:tcW w:w="899" w:type="pct"/>
            <w:vMerge w:val="restart"/>
            <w:shd w:val="clear" w:color="auto" w:fill="FFFFFF"/>
            <w:vAlign w:val="center"/>
          </w:tcPr>
          <w:p w14:paraId="34BAA201">
            <w:pPr>
              <w:pStyle w:val="13"/>
              <w:bidi w:val="0"/>
              <w:rPr>
                <w:color w:val="auto"/>
              </w:rPr>
            </w:pPr>
            <w:r>
              <w:rPr>
                <w:color w:val="auto"/>
              </w:rPr>
              <w:t>项目所设定的绩效目标是否依据充分，是否符合客观实际，用以反映和考核项目绩效目标与项目实施的相符情况。</w:t>
            </w:r>
          </w:p>
        </w:tc>
        <w:tc>
          <w:tcPr>
            <w:tcW w:w="2219" w:type="pct"/>
            <w:shd w:val="clear" w:color="auto" w:fill="FFFFFF"/>
            <w:vAlign w:val="center"/>
          </w:tcPr>
          <w:p w14:paraId="6D86F401">
            <w:pPr>
              <w:pStyle w:val="13"/>
              <w:bidi w:val="0"/>
              <w:rPr>
                <w:color w:val="auto"/>
              </w:rPr>
            </w:pPr>
            <w:r>
              <w:rPr>
                <w:color w:val="auto"/>
              </w:rPr>
              <w:t>评价要点：</w:t>
            </w:r>
          </w:p>
        </w:tc>
        <w:tc>
          <w:tcPr>
            <w:tcW w:w="339" w:type="pct"/>
            <w:vMerge w:val="restart"/>
            <w:noWrap/>
            <w:vAlign w:val="center"/>
          </w:tcPr>
          <w:p w14:paraId="087D2E74">
            <w:pPr>
              <w:pStyle w:val="13"/>
              <w:bidi w:val="0"/>
              <w:rPr>
                <w:color w:val="auto"/>
              </w:rPr>
            </w:pPr>
            <w:r>
              <w:rPr>
                <w:color w:val="auto"/>
              </w:rPr>
              <w:t>4</w:t>
            </w:r>
          </w:p>
        </w:tc>
      </w:tr>
      <w:tr w14:paraId="033EF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3650D85F">
            <w:pPr>
              <w:pStyle w:val="13"/>
              <w:bidi w:val="0"/>
              <w:rPr>
                <w:color w:val="auto"/>
              </w:rPr>
            </w:pPr>
          </w:p>
        </w:tc>
        <w:tc>
          <w:tcPr>
            <w:tcW w:w="640" w:type="pct"/>
            <w:vMerge w:val="continue"/>
            <w:shd w:val="clear" w:color="auto" w:fill="FFFFFF"/>
            <w:vAlign w:val="center"/>
          </w:tcPr>
          <w:p w14:paraId="721D1B64">
            <w:pPr>
              <w:pStyle w:val="13"/>
              <w:bidi w:val="0"/>
              <w:rPr>
                <w:color w:val="auto"/>
              </w:rPr>
            </w:pPr>
          </w:p>
        </w:tc>
        <w:tc>
          <w:tcPr>
            <w:tcW w:w="493" w:type="pct"/>
            <w:vMerge w:val="continue"/>
            <w:shd w:val="clear" w:color="auto" w:fill="FFFFFF"/>
            <w:vAlign w:val="center"/>
          </w:tcPr>
          <w:p w14:paraId="485300B6">
            <w:pPr>
              <w:pStyle w:val="13"/>
              <w:bidi w:val="0"/>
              <w:rPr>
                <w:color w:val="auto"/>
              </w:rPr>
            </w:pPr>
          </w:p>
        </w:tc>
        <w:tc>
          <w:tcPr>
            <w:tcW w:w="899" w:type="pct"/>
            <w:vMerge w:val="continue"/>
            <w:shd w:val="clear" w:color="auto" w:fill="FFFFFF"/>
            <w:vAlign w:val="center"/>
          </w:tcPr>
          <w:p w14:paraId="7D3A171D">
            <w:pPr>
              <w:pStyle w:val="13"/>
              <w:bidi w:val="0"/>
              <w:rPr>
                <w:color w:val="auto"/>
              </w:rPr>
            </w:pPr>
          </w:p>
        </w:tc>
        <w:tc>
          <w:tcPr>
            <w:tcW w:w="2219" w:type="pct"/>
            <w:shd w:val="clear" w:color="auto" w:fill="FFFFFF"/>
            <w:vAlign w:val="center"/>
          </w:tcPr>
          <w:p w14:paraId="78482943">
            <w:pPr>
              <w:pStyle w:val="13"/>
              <w:bidi w:val="0"/>
              <w:rPr>
                <w:color w:val="auto"/>
              </w:rPr>
            </w:pPr>
            <w:r>
              <w:rPr>
                <w:color w:val="auto"/>
              </w:rPr>
              <w:t>①项目是否有绩效目标；</w:t>
            </w:r>
          </w:p>
        </w:tc>
        <w:tc>
          <w:tcPr>
            <w:tcW w:w="339" w:type="pct"/>
            <w:vMerge w:val="continue"/>
            <w:noWrap/>
            <w:vAlign w:val="center"/>
          </w:tcPr>
          <w:p w14:paraId="3C3EB9F6">
            <w:pPr>
              <w:pStyle w:val="13"/>
              <w:bidi w:val="0"/>
              <w:rPr>
                <w:color w:val="auto"/>
              </w:rPr>
            </w:pPr>
          </w:p>
        </w:tc>
      </w:tr>
      <w:tr w14:paraId="01516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5EB50C73">
            <w:pPr>
              <w:pStyle w:val="13"/>
              <w:bidi w:val="0"/>
              <w:rPr>
                <w:color w:val="auto"/>
              </w:rPr>
            </w:pPr>
          </w:p>
        </w:tc>
        <w:tc>
          <w:tcPr>
            <w:tcW w:w="640" w:type="pct"/>
            <w:vMerge w:val="continue"/>
            <w:shd w:val="clear" w:color="auto" w:fill="FFFFFF"/>
            <w:vAlign w:val="center"/>
          </w:tcPr>
          <w:p w14:paraId="24580412">
            <w:pPr>
              <w:pStyle w:val="13"/>
              <w:bidi w:val="0"/>
              <w:rPr>
                <w:color w:val="auto"/>
              </w:rPr>
            </w:pPr>
          </w:p>
        </w:tc>
        <w:tc>
          <w:tcPr>
            <w:tcW w:w="493" w:type="pct"/>
            <w:vMerge w:val="continue"/>
            <w:shd w:val="clear" w:color="auto" w:fill="FFFFFF"/>
            <w:vAlign w:val="center"/>
          </w:tcPr>
          <w:p w14:paraId="5239B543">
            <w:pPr>
              <w:pStyle w:val="13"/>
              <w:bidi w:val="0"/>
              <w:rPr>
                <w:color w:val="auto"/>
              </w:rPr>
            </w:pPr>
          </w:p>
        </w:tc>
        <w:tc>
          <w:tcPr>
            <w:tcW w:w="899" w:type="pct"/>
            <w:vMerge w:val="continue"/>
            <w:shd w:val="clear" w:color="auto" w:fill="FFFFFF"/>
            <w:vAlign w:val="center"/>
          </w:tcPr>
          <w:p w14:paraId="7D766FC9">
            <w:pPr>
              <w:pStyle w:val="13"/>
              <w:bidi w:val="0"/>
              <w:rPr>
                <w:color w:val="auto"/>
              </w:rPr>
            </w:pPr>
          </w:p>
        </w:tc>
        <w:tc>
          <w:tcPr>
            <w:tcW w:w="2219" w:type="pct"/>
            <w:shd w:val="clear" w:color="auto" w:fill="FFFFFF"/>
            <w:vAlign w:val="center"/>
          </w:tcPr>
          <w:p w14:paraId="3455041C">
            <w:pPr>
              <w:pStyle w:val="13"/>
              <w:bidi w:val="0"/>
              <w:rPr>
                <w:color w:val="auto"/>
              </w:rPr>
            </w:pPr>
            <w:r>
              <w:rPr>
                <w:color w:val="auto"/>
              </w:rPr>
              <w:t>②项目绩效目标与实际工作内容是否具有相关性；</w:t>
            </w:r>
          </w:p>
        </w:tc>
        <w:tc>
          <w:tcPr>
            <w:tcW w:w="339" w:type="pct"/>
            <w:vMerge w:val="continue"/>
            <w:noWrap/>
            <w:vAlign w:val="center"/>
          </w:tcPr>
          <w:p w14:paraId="0A830E39">
            <w:pPr>
              <w:pStyle w:val="13"/>
              <w:bidi w:val="0"/>
              <w:rPr>
                <w:color w:val="auto"/>
              </w:rPr>
            </w:pPr>
          </w:p>
        </w:tc>
      </w:tr>
      <w:tr w14:paraId="407F9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0D4B7D9B">
            <w:pPr>
              <w:pStyle w:val="13"/>
              <w:bidi w:val="0"/>
              <w:rPr>
                <w:color w:val="auto"/>
              </w:rPr>
            </w:pPr>
          </w:p>
        </w:tc>
        <w:tc>
          <w:tcPr>
            <w:tcW w:w="640" w:type="pct"/>
            <w:vMerge w:val="continue"/>
            <w:shd w:val="clear" w:color="auto" w:fill="FFFFFF"/>
            <w:vAlign w:val="center"/>
          </w:tcPr>
          <w:p w14:paraId="3FAC132F">
            <w:pPr>
              <w:pStyle w:val="13"/>
              <w:bidi w:val="0"/>
              <w:rPr>
                <w:color w:val="auto"/>
              </w:rPr>
            </w:pPr>
          </w:p>
        </w:tc>
        <w:tc>
          <w:tcPr>
            <w:tcW w:w="493" w:type="pct"/>
            <w:vMerge w:val="continue"/>
            <w:shd w:val="clear" w:color="auto" w:fill="FFFFFF"/>
            <w:vAlign w:val="center"/>
          </w:tcPr>
          <w:p w14:paraId="751A038B">
            <w:pPr>
              <w:pStyle w:val="13"/>
              <w:bidi w:val="0"/>
              <w:rPr>
                <w:color w:val="auto"/>
              </w:rPr>
            </w:pPr>
          </w:p>
        </w:tc>
        <w:tc>
          <w:tcPr>
            <w:tcW w:w="899" w:type="pct"/>
            <w:vMerge w:val="continue"/>
            <w:shd w:val="clear" w:color="auto" w:fill="FFFFFF"/>
            <w:vAlign w:val="center"/>
          </w:tcPr>
          <w:p w14:paraId="450F6512">
            <w:pPr>
              <w:pStyle w:val="13"/>
              <w:bidi w:val="0"/>
              <w:rPr>
                <w:color w:val="auto"/>
              </w:rPr>
            </w:pPr>
          </w:p>
        </w:tc>
        <w:tc>
          <w:tcPr>
            <w:tcW w:w="2219" w:type="pct"/>
            <w:shd w:val="clear" w:color="auto" w:fill="FFFFFF"/>
            <w:vAlign w:val="center"/>
          </w:tcPr>
          <w:p w14:paraId="45411C97">
            <w:pPr>
              <w:pStyle w:val="13"/>
              <w:bidi w:val="0"/>
              <w:rPr>
                <w:color w:val="auto"/>
              </w:rPr>
            </w:pPr>
            <w:r>
              <w:rPr>
                <w:color w:val="auto"/>
              </w:rPr>
              <w:t>③项目预期产出效益和效果是否符合正常的业绩水平；</w:t>
            </w:r>
          </w:p>
        </w:tc>
        <w:tc>
          <w:tcPr>
            <w:tcW w:w="339" w:type="pct"/>
            <w:vMerge w:val="continue"/>
            <w:noWrap/>
            <w:vAlign w:val="center"/>
          </w:tcPr>
          <w:p w14:paraId="322FBAA9">
            <w:pPr>
              <w:pStyle w:val="13"/>
              <w:bidi w:val="0"/>
              <w:rPr>
                <w:color w:val="auto"/>
              </w:rPr>
            </w:pPr>
          </w:p>
        </w:tc>
      </w:tr>
      <w:tr w14:paraId="1C88C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424A17C9">
            <w:pPr>
              <w:pStyle w:val="13"/>
              <w:bidi w:val="0"/>
              <w:rPr>
                <w:color w:val="auto"/>
              </w:rPr>
            </w:pPr>
          </w:p>
        </w:tc>
        <w:tc>
          <w:tcPr>
            <w:tcW w:w="640" w:type="pct"/>
            <w:vMerge w:val="continue"/>
            <w:shd w:val="clear" w:color="auto" w:fill="FFFFFF"/>
            <w:vAlign w:val="center"/>
          </w:tcPr>
          <w:p w14:paraId="1D3DF67F">
            <w:pPr>
              <w:pStyle w:val="13"/>
              <w:bidi w:val="0"/>
              <w:rPr>
                <w:color w:val="auto"/>
              </w:rPr>
            </w:pPr>
          </w:p>
        </w:tc>
        <w:tc>
          <w:tcPr>
            <w:tcW w:w="493" w:type="pct"/>
            <w:vMerge w:val="continue"/>
            <w:shd w:val="clear" w:color="auto" w:fill="FFFFFF"/>
            <w:vAlign w:val="center"/>
          </w:tcPr>
          <w:p w14:paraId="08F90D0F">
            <w:pPr>
              <w:pStyle w:val="13"/>
              <w:bidi w:val="0"/>
              <w:rPr>
                <w:color w:val="auto"/>
              </w:rPr>
            </w:pPr>
          </w:p>
        </w:tc>
        <w:tc>
          <w:tcPr>
            <w:tcW w:w="899" w:type="pct"/>
            <w:vMerge w:val="continue"/>
            <w:shd w:val="clear" w:color="auto" w:fill="FFFFFF"/>
            <w:vAlign w:val="center"/>
          </w:tcPr>
          <w:p w14:paraId="45C1D230">
            <w:pPr>
              <w:pStyle w:val="13"/>
              <w:bidi w:val="0"/>
              <w:rPr>
                <w:color w:val="auto"/>
              </w:rPr>
            </w:pPr>
          </w:p>
        </w:tc>
        <w:tc>
          <w:tcPr>
            <w:tcW w:w="2219" w:type="pct"/>
            <w:shd w:val="clear" w:color="auto" w:fill="FFFFFF"/>
            <w:vAlign w:val="center"/>
          </w:tcPr>
          <w:p w14:paraId="5038417C">
            <w:pPr>
              <w:pStyle w:val="13"/>
              <w:bidi w:val="0"/>
              <w:rPr>
                <w:color w:val="auto"/>
              </w:rPr>
            </w:pPr>
            <w:r>
              <w:rPr>
                <w:color w:val="auto"/>
              </w:rPr>
              <w:t>④是否与预算确定的项目投资额或资金量相匹配。</w:t>
            </w:r>
          </w:p>
        </w:tc>
        <w:tc>
          <w:tcPr>
            <w:tcW w:w="339" w:type="pct"/>
            <w:vMerge w:val="continue"/>
            <w:noWrap/>
            <w:vAlign w:val="center"/>
          </w:tcPr>
          <w:p w14:paraId="5F2865A0">
            <w:pPr>
              <w:pStyle w:val="13"/>
              <w:bidi w:val="0"/>
              <w:rPr>
                <w:color w:val="auto"/>
              </w:rPr>
            </w:pPr>
          </w:p>
        </w:tc>
      </w:tr>
      <w:tr w14:paraId="05D03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3C297991">
            <w:pPr>
              <w:pStyle w:val="13"/>
              <w:bidi w:val="0"/>
              <w:rPr>
                <w:color w:val="auto"/>
              </w:rPr>
            </w:pPr>
          </w:p>
        </w:tc>
        <w:tc>
          <w:tcPr>
            <w:tcW w:w="640" w:type="pct"/>
            <w:vMerge w:val="continue"/>
            <w:shd w:val="clear" w:color="auto" w:fill="FFFFFF"/>
            <w:vAlign w:val="center"/>
          </w:tcPr>
          <w:p w14:paraId="27D61DF4">
            <w:pPr>
              <w:pStyle w:val="13"/>
              <w:bidi w:val="0"/>
              <w:rPr>
                <w:color w:val="auto"/>
              </w:rPr>
            </w:pPr>
          </w:p>
        </w:tc>
        <w:tc>
          <w:tcPr>
            <w:tcW w:w="493" w:type="pct"/>
            <w:vMerge w:val="restart"/>
            <w:shd w:val="clear" w:color="auto" w:fill="FFFFFF"/>
            <w:vAlign w:val="center"/>
          </w:tcPr>
          <w:p w14:paraId="560E8AD5">
            <w:pPr>
              <w:pStyle w:val="13"/>
              <w:bidi w:val="0"/>
              <w:rPr>
                <w:color w:val="auto"/>
              </w:rPr>
            </w:pPr>
            <w:r>
              <w:rPr>
                <w:color w:val="auto"/>
              </w:rPr>
              <w:t>绩效指标明确性</w:t>
            </w:r>
          </w:p>
        </w:tc>
        <w:tc>
          <w:tcPr>
            <w:tcW w:w="899" w:type="pct"/>
            <w:vMerge w:val="restart"/>
            <w:shd w:val="clear" w:color="auto" w:fill="FFFFFF"/>
            <w:vAlign w:val="center"/>
          </w:tcPr>
          <w:p w14:paraId="52868497">
            <w:pPr>
              <w:pStyle w:val="13"/>
              <w:bidi w:val="0"/>
              <w:rPr>
                <w:color w:val="auto"/>
              </w:rPr>
            </w:pPr>
            <w:r>
              <w:rPr>
                <w:color w:val="auto"/>
              </w:rPr>
              <w:t>依据绩效目标设定的绩效指标是否清晰、细化、可衡量等，用以反映和考核项目绩效目标的明细化情况。</w:t>
            </w:r>
          </w:p>
        </w:tc>
        <w:tc>
          <w:tcPr>
            <w:tcW w:w="2219" w:type="pct"/>
            <w:shd w:val="clear" w:color="auto" w:fill="FFFFFF"/>
            <w:vAlign w:val="center"/>
          </w:tcPr>
          <w:p w14:paraId="0F11ED14">
            <w:pPr>
              <w:pStyle w:val="13"/>
              <w:bidi w:val="0"/>
              <w:rPr>
                <w:color w:val="auto"/>
              </w:rPr>
            </w:pPr>
            <w:r>
              <w:rPr>
                <w:color w:val="auto"/>
              </w:rPr>
              <w:t>评价要点：</w:t>
            </w:r>
          </w:p>
        </w:tc>
        <w:tc>
          <w:tcPr>
            <w:tcW w:w="339" w:type="pct"/>
            <w:vMerge w:val="restart"/>
            <w:noWrap/>
            <w:vAlign w:val="center"/>
          </w:tcPr>
          <w:p w14:paraId="1E4F8BBC">
            <w:pPr>
              <w:pStyle w:val="13"/>
              <w:bidi w:val="0"/>
              <w:rPr>
                <w:color w:val="auto"/>
              </w:rPr>
            </w:pPr>
            <w:r>
              <w:rPr>
                <w:color w:val="auto"/>
              </w:rPr>
              <w:t>4</w:t>
            </w:r>
          </w:p>
        </w:tc>
      </w:tr>
      <w:tr w14:paraId="4335E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1A8F4F63">
            <w:pPr>
              <w:pStyle w:val="13"/>
              <w:bidi w:val="0"/>
              <w:rPr>
                <w:color w:val="auto"/>
              </w:rPr>
            </w:pPr>
          </w:p>
        </w:tc>
        <w:tc>
          <w:tcPr>
            <w:tcW w:w="640" w:type="pct"/>
            <w:vMerge w:val="continue"/>
            <w:shd w:val="clear" w:color="auto" w:fill="FFFFFF"/>
            <w:vAlign w:val="center"/>
          </w:tcPr>
          <w:p w14:paraId="4646CCF8">
            <w:pPr>
              <w:pStyle w:val="13"/>
              <w:bidi w:val="0"/>
              <w:rPr>
                <w:color w:val="auto"/>
              </w:rPr>
            </w:pPr>
          </w:p>
        </w:tc>
        <w:tc>
          <w:tcPr>
            <w:tcW w:w="493" w:type="pct"/>
            <w:vMerge w:val="continue"/>
            <w:shd w:val="clear" w:color="auto" w:fill="FFFFFF"/>
            <w:vAlign w:val="center"/>
          </w:tcPr>
          <w:p w14:paraId="0722854F">
            <w:pPr>
              <w:pStyle w:val="13"/>
              <w:bidi w:val="0"/>
              <w:rPr>
                <w:color w:val="auto"/>
              </w:rPr>
            </w:pPr>
          </w:p>
        </w:tc>
        <w:tc>
          <w:tcPr>
            <w:tcW w:w="899" w:type="pct"/>
            <w:vMerge w:val="continue"/>
            <w:shd w:val="clear" w:color="auto" w:fill="FFFFFF"/>
            <w:vAlign w:val="center"/>
          </w:tcPr>
          <w:p w14:paraId="70BA782A">
            <w:pPr>
              <w:pStyle w:val="13"/>
              <w:bidi w:val="0"/>
              <w:rPr>
                <w:color w:val="auto"/>
              </w:rPr>
            </w:pPr>
          </w:p>
        </w:tc>
        <w:tc>
          <w:tcPr>
            <w:tcW w:w="2219" w:type="pct"/>
            <w:shd w:val="clear" w:color="auto" w:fill="FFFFFF"/>
            <w:vAlign w:val="center"/>
          </w:tcPr>
          <w:p w14:paraId="0AFA5F3C">
            <w:pPr>
              <w:pStyle w:val="13"/>
              <w:bidi w:val="0"/>
              <w:rPr>
                <w:color w:val="auto"/>
              </w:rPr>
            </w:pPr>
            <w:r>
              <w:rPr>
                <w:color w:val="auto"/>
              </w:rPr>
              <w:t>①是否将项目绩效目标细化分解为具体的绩效指标；</w:t>
            </w:r>
          </w:p>
        </w:tc>
        <w:tc>
          <w:tcPr>
            <w:tcW w:w="339" w:type="pct"/>
            <w:vMerge w:val="continue"/>
            <w:noWrap/>
            <w:vAlign w:val="center"/>
          </w:tcPr>
          <w:p w14:paraId="6128DF28">
            <w:pPr>
              <w:pStyle w:val="13"/>
              <w:bidi w:val="0"/>
              <w:rPr>
                <w:color w:val="auto"/>
              </w:rPr>
            </w:pPr>
          </w:p>
        </w:tc>
      </w:tr>
      <w:tr w14:paraId="5EADF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721D95BD">
            <w:pPr>
              <w:pStyle w:val="13"/>
              <w:bidi w:val="0"/>
              <w:rPr>
                <w:color w:val="auto"/>
              </w:rPr>
            </w:pPr>
          </w:p>
        </w:tc>
        <w:tc>
          <w:tcPr>
            <w:tcW w:w="640" w:type="pct"/>
            <w:vMerge w:val="continue"/>
            <w:shd w:val="clear" w:color="auto" w:fill="FFFFFF"/>
            <w:vAlign w:val="center"/>
          </w:tcPr>
          <w:p w14:paraId="0BAF7F88">
            <w:pPr>
              <w:pStyle w:val="13"/>
              <w:bidi w:val="0"/>
              <w:rPr>
                <w:color w:val="auto"/>
              </w:rPr>
            </w:pPr>
          </w:p>
        </w:tc>
        <w:tc>
          <w:tcPr>
            <w:tcW w:w="493" w:type="pct"/>
            <w:vMerge w:val="continue"/>
            <w:shd w:val="clear" w:color="auto" w:fill="FFFFFF"/>
            <w:vAlign w:val="center"/>
          </w:tcPr>
          <w:p w14:paraId="44163962">
            <w:pPr>
              <w:pStyle w:val="13"/>
              <w:bidi w:val="0"/>
              <w:rPr>
                <w:color w:val="auto"/>
              </w:rPr>
            </w:pPr>
          </w:p>
        </w:tc>
        <w:tc>
          <w:tcPr>
            <w:tcW w:w="899" w:type="pct"/>
            <w:vMerge w:val="continue"/>
            <w:shd w:val="clear" w:color="auto" w:fill="FFFFFF"/>
            <w:vAlign w:val="center"/>
          </w:tcPr>
          <w:p w14:paraId="198D94B2">
            <w:pPr>
              <w:pStyle w:val="13"/>
              <w:bidi w:val="0"/>
              <w:rPr>
                <w:color w:val="auto"/>
              </w:rPr>
            </w:pPr>
          </w:p>
        </w:tc>
        <w:tc>
          <w:tcPr>
            <w:tcW w:w="2219" w:type="pct"/>
            <w:shd w:val="clear" w:color="auto" w:fill="FFFFFF"/>
            <w:vAlign w:val="center"/>
          </w:tcPr>
          <w:p w14:paraId="6DAC654E">
            <w:pPr>
              <w:pStyle w:val="13"/>
              <w:bidi w:val="0"/>
              <w:rPr>
                <w:color w:val="auto"/>
              </w:rPr>
            </w:pPr>
            <w:r>
              <w:rPr>
                <w:color w:val="auto"/>
              </w:rPr>
              <w:t>②是否通过清晰、可衡量的指标值予以体现；</w:t>
            </w:r>
          </w:p>
        </w:tc>
        <w:tc>
          <w:tcPr>
            <w:tcW w:w="339" w:type="pct"/>
            <w:vMerge w:val="continue"/>
            <w:noWrap/>
            <w:vAlign w:val="center"/>
          </w:tcPr>
          <w:p w14:paraId="33F806C5">
            <w:pPr>
              <w:pStyle w:val="13"/>
              <w:bidi w:val="0"/>
              <w:rPr>
                <w:color w:val="auto"/>
              </w:rPr>
            </w:pPr>
          </w:p>
        </w:tc>
      </w:tr>
      <w:tr w14:paraId="7D9B6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19DC0C3E">
            <w:pPr>
              <w:pStyle w:val="13"/>
              <w:bidi w:val="0"/>
              <w:rPr>
                <w:color w:val="auto"/>
              </w:rPr>
            </w:pPr>
          </w:p>
        </w:tc>
        <w:tc>
          <w:tcPr>
            <w:tcW w:w="640" w:type="pct"/>
            <w:vMerge w:val="continue"/>
            <w:shd w:val="clear" w:color="auto" w:fill="FFFFFF"/>
            <w:vAlign w:val="center"/>
          </w:tcPr>
          <w:p w14:paraId="0B8215C0">
            <w:pPr>
              <w:pStyle w:val="13"/>
              <w:bidi w:val="0"/>
              <w:rPr>
                <w:color w:val="auto"/>
              </w:rPr>
            </w:pPr>
          </w:p>
        </w:tc>
        <w:tc>
          <w:tcPr>
            <w:tcW w:w="493" w:type="pct"/>
            <w:vMerge w:val="continue"/>
            <w:shd w:val="clear" w:color="auto" w:fill="FFFFFF"/>
            <w:vAlign w:val="center"/>
          </w:tcPr>
          <w:p w14:paraId="5A6C27C4">
            <w:pPr>
              <w:pStyle w:val="13"/>
              <w:bidi w:val="0"/>
              <w:rPr>
                <w:color w:val="auto"/>
              </w:rPr>
            </w:pPr>
          </w:p>
        </w:tc>
        <w:tc>
          <w:tcPr>
            <w:tcW w:w="899" w:type="pct"/>
            <w:vMerge w:val="continue"/>
            <w:shd w:val="clear" w:color="auto" w:fill="FFFFFF"/>
            <w:vAlign w:val="center"/>
          </w:tcPr>
          <w:p w14:paraId="23F7D394">
            <w:pPr>
              <w:pStyle w:val="13"/>
              <w:bidi w:val="0"/>
              <w:rPr>
                <w:color w:val="auto"/>
              </w:rPr>
            </w:pPr>
          </w:p>
        </w:tc>
        <w:tc>
          <w:tcPr>
            <w:tcW w:w="2219" w:type="pct"/>
            <w:shd w:val="clear" w:color="auto" w:fill="FFFFFF"/>
            <w:vAlign w:val="center"/>
          </w:tcPr>
          <w:p w14:paraId="3DFB6181">
            <w:pPr>
              <w:pStyle w:val="13"/>
              <w:bidi w:val="0"/>
              <w:rPr>
                <w:color w:val="auto"/>
              </w:rPr>
            </w:pPr>
            <w:r>
              <w:rPr>
                <w:color w:val="auto"/>
              </w:rPr>
              <w:t>③是否与项目目标任务数或计划数相对应。</w:t>
            </w:r>
          </w:p>
        </w:tc>
        <w:tc>
          <w:tcPr>
            <w:tcW w:w="339" w:type="pct"/>
            <w:vMerge w:val="continue"/>
            <w:noWrap/>
            <w:vAlign w:val="center"/>
          </w:tcPr>
          <w:p w14:paraId="6C6976E1">
            <w:pPr>
              <w:pStyle w:val="13"/>
              <w:bidi w:val="0"/>
              <w:rPr>
                <w:color w:val="auto"/>
              </w:rPr>
            </w:pPr>
          </w:p>
        </w:tc>
      </w:tr>
      <w:tr w14:paraId="7209F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6A7D2FAA">
            <w:pPr>
              <w:pStyle w:val="13"/>
              <w:bidi w:val="0"/>
              <w:rPr>
                <w:color w:val="auto"/>
              </w:rPr>
            </w:pPr>
          </w:p>
        </w:tc>
        <w:tc>
          <w:tcPr>
            <w:tcW w:w="640" w:type="pct"/>
            <w:vMerge w:val="restart"/>
            <w:shd w:val="clear" w:color="auto" w:fill="FFFFFF"/>
            <w:vAlign w:val="center"/>
          </w:tcPr>
          <w:p w14:paraId="533637DC">
            <w:pPr>
              <w:pStyle w:val="13"/>
              <w:bidi w:val="0"/>
              <w:rPr>
                <w:color w:val="auto"/>
              </w:rPr>
            </w:pPr>
            <w:r>
              <w:rPr>
                <w:color w:val="auto"/>
              </w:rPr>
              <w:t>资金投入</w:t>
            </w:r>
          </w:p>
        </w:tc>
        <w:tc>
          <w:tcPr>
            <w:tcW w:w="493" w:type="pct"/>
            <w:vMerge w:val="restart"/>
            <w:shd w:val="clear" w:color="auto" w:fill="FFFFFF"/>
            <w:vAlign w:val="center"/>
          </w:tcPr>
          <w:p w14:paraId="09E7AD7B">
            <w:pPr>
              <w:pStyle w:val="13"/>
              <w:bidi w:val="0"/>
              <w:rPr>
                <w:color w:val="auto"/>
              </w:rPr>
            </w:pPr>
            <w:r>
              <w:rPr>
                <w:color w:val="auto"/>
              </w:rPr>
              <w:t>预算编制科学性</w:t>
            </w:r>
          </w:p>
        </w:tc>
        <w:tc>
          <w:tcPr>
            <w:tcW w:w="899" w:type="pct"/>
            <w:vMerge w:val="restart"/>
            <w:shd w:val="clear" w:color="auto" w:fill="FFFFFF"/>
            <w:vAlign w:val="center"/>
          </w:tcPr>
          <w:p w14:paraId="58E0EC4E">
            <w:pPr>
              <w:pStyle w:val="13"/>
              <w:bidi w:val="0"/>
              <w:rPr>
                <w:color w:val="auto"/>
              </w:rPr>
            </w:pPr>
            <w:r>
              <w:rPr>
                <w:color w:val="auto"/>
              </w:rPr>
              <w:t>项目预算编制是否经过科学论证、有明确标准，资金额度与年度目标是否相适应，用以反映和考核项目预算编制的科学性、合理性情况。</w:t>
            </w:r>
          </w:p>
        </w:tc>
        <w:tc>
          <w:tcPr>
            <w:tcW w:w="2219" w:type="pct"/>
            <w:shd w:val="clear" w:color="auto" w:fill="FFFFFF"/>
            <w:vAlign w:val="center"/>
          </w:tcPr>
          <w:p w14:paraId="3EF97A23">
            <w:pPr>
              <w:pStyle w:val="13"/>
              <w:bidi w:val="0"/>
              <w:rPr>
                <w:color w:val="auto"/>
              </w:rPr>
            </w:pPr>
            <w:r>
              <w:rPr>
                <w:color w:val="auto"/>
              </w:rPr>
              <w:t>评价要点：</w:t>
            </w:r>
          </w:p>
        </w:tc>
        <w:tc>
          <w:tcPr>
            <w:tcW w:w="339" w:type="pct"/>
            <w:vMerge w:val="restart"/>
            <w:noWrap/>
            <w:vAlign w:val="center"/>
          </w:tcPr>
          <w:p w14:paraId="07A55AF8">
            <w:pPr>
              <w:pStyle w:val="13"/>
              <w:bidi w:val="0"/>
              <w:rPr>
                <w:color w:val="auto"/>
              </w:rPr>
            </w:pPr>
            <w:r>
              <w:rPr>
                <w:color w:val="auto"/>
              </w:rPr>
              <w:t>4</w:t>
            </w:r>
          </w:p>
        </w:tc>
      </w:tr>
      <w:tr w14:paraId="4DE17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1B33650A">
            <w:pPr>
              <w:pStyle w:val="13"/>
              <w:bidi w:val="0"/>
              <w:rPr>
                <w:color w:val="auto"/>
              </w:rPr>
            </w:pPr>
          </w:p>
        </w:tc>
        <w:tc>
          <w:tcPr>
            <w:tcW w:w="640" w:type="pct"/>
            <w:vMerge w:val="continue"/>
            <w:shd w:val="clear" w:color="auto" w:fill="FFFFFF"/>
            <w:vAlign w:val="center"/>
          </w:tcPr>
          <w:p w14:paraId="2159BEC9">
            <w:pPr>
              <w:pStyle w:val="13"/>
              <w:bidi w:val="0"/>
              <w:rPr>
                <w:color w:val="auto"/>
              </w:rPr>
            </w:pPr>
          </w:p>
        </w:tc>
        <w:tc>
          <w:tcPr>
            <w:tcW w:w="493" w:type="pct"/>
            <w:vMerge w:val="continue"/>
            <w:shd w:val="clear" w:color="auto" w:fill="FFFFFF"/>
            <w:vAlign w:val="center"/>
          </w:tcPr>
          <w:p w14:paraId="74EBC93D">
            <w:pPr>
              <w:pStyle w:val="13"/>
              <w:bidi w:val="0"/>
              <w:rPr>
                <w:color w:val="auto"/>
              </w:rPr>
            </w:pPr>
          </w:p>
        </w:tc>
        <w:tc>
          <w:tcPr>
            <w:tcW w:w="899" w:type="pct"/>
            <w:vMerge w:val="continue"/>
            <w:shd w:val="clear" w:color="auto" w:fill="FFFFFF"/>
            <w:vAlign w:val="center"/>
          </w:tcPr>
          <w:p w14:paraId="4D9F08E4">
            <w:pPr>
              <w:pStyle w:val="13"/>
              <w:bidi w:val="0"/>
              <w:rPr>
                <w:color w:val="auto"/>
              </w:rPr>
            </w:pPr>
          </w:p>
        </w:tc>
        <w:tc>
          <w:tcPr>
            <w:tcW w:w="2219" w:type="pct"/>
            <w:shd w:val="clear" w:color="auto" w:fill="FFFFFF"/>
            <w:vAlign w:val="center"/>
          </w:tcPr>
          <w:p w14:paraId="18BB0CC2">
            <w:pPr>
              <w:pStyle w:val="13"/>
              <w:bidi w:val="0"/>
              <w:rPr>
                <w:color w:val="auto"/>
              </w:rPr>
            </w:pPr>
            <w:r>
              <w:rPr>
                <w:color w:val="auto"/>
              </w:rPr>
              <w:t>①预算编制是否经过科学论证；</w:t>
            </w:r>
          </w:p>
        </w:tc>
        <w:tc>
          <w:tcPr>
            <w:tcW w:w="339" w:type="pct"/>
            <w:vMerge w:val="continue"/>
            <w:noWrap/>
            <w:vAlign w:val="center"/>
          </w:tcPr>
          <w:p w14:paraId="780726B0">
            <w:pPr>
              <w:pStyle w:val="13"/>
              <w:bidi w:val="0"/>
              <w:rPr>
                <w:color w:val="auto"/>
              </w:rPr>
            </w:pPr>
          </w:p>
        </w:tc>
      </w:tr>
      <w:tr w14:paraId="0D4BB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39C19FBF">
            <w:pPr>
              <w:pStyle w:val="13"/>
              <w:bidi w:val="0"/>
              <w:rPr>
                <w:color w:val="auto"/>
              </w:rPr>
            </w:pPr>
          </w:p>
        </w:tc>
        <w:tc>
          <w:tcPr>
            <w:tcW w:w="640" w:type="pct"/>
            <w:vMerge w:val="continue"/>
            <w:shd w:val="clear" w:color="auto" w:fill="FFFFFF"/>
            <w:vAlign w:val="center"/>
          </w:tcPr>
          <w:p w14:paraId="6EED7676">
            <w:pPr>
              <w:pStyle w:val="13"/>
              <w:bidi w:val="0"/>
              <w:rPr>
                <w:color w:val="auto"/>
              </w:rPr>
            </w:pPr>
          </w:p>
        </w:tc>
        <w:tc>
          <w:tcPr>
            <w:tcW w:w="493" w:type="pct"/>
            <w:vMerge w:val="continue"/>
            <w:shd w:val="clear" w:color="auto" w:fill="FFFFFF"/>
            <w:vAlign w:val="center"/>
          </w:tcPr>
          <w:p w14:paraId="773ADBE9">
            <w:pPr>
              <w:pStyle w:val="13"/>
              <w:bidi w:val="0"/>
              <w:rPr>
                <w:color w:val="auto"/>
              </w:rPr>
            </w:pPr>
          </w:p>
        </w:tc>
        <w:tc>
          <w:tcPr>
            <w:tcW w:w="899" w:type="pct"/>
            <w:vMerge w:val="continue"/>
            <w:shd w:val="clear" w:color="auto" w:fill="FFFFFF"/>
            <w:vAlign w:val="center"/>
          </w:tcPr>
          <w:p w14:paraId="05D20A64">
            <w:pPr>
              <w:pStyle w:val="13"/>
              <w:bidi w:val="0"/>
              <w:rPr>
                <w:color w:val="auto"/>
              </w:rPr>
            </w:pPr>
          </w:p>
        </w:tc>
        <w:tc>
          <w:tcPr>
            <w:tcW w:w="2219" w:type="pct"/>
            <w:shd w:val="clear" w:color="auto" w:fill="FFFFFF"/>
            <w:vAlign w:val="center"/>
          </w:tcPr>
          <w:p w14:paraId="0F74EDB4">
            <w:pPr>
              <w:pStyle w:val="13"/>
              <w:bidi w:val="0"/>
              <w:rPr>
                <w:color w:val="auto"/>
              </w:rPr>
            </w:pPr>
            <w:r>
              <w:rPr>
                <w:color w:val="auto"/>
              </w:rPr>
              <w:t>②预算内容与项目内容是否匹配；</w:t>
            </w:r>
          </w:p>
        </w:tc>
        <w:tc>
          <w:tcPr>
            <w:tcW w:w="339" w:type="pct"/>
            <w:vMerge w:val="continue"/>
            <w:noWrap/>
            <w:vAlign w:val="center"/>
          </w:tcPr>
          <w:p w14:paraId="540BCA5D">
            <w:pPr>
              <w:pStyle w:val="13"/>
              <w:bidi w:val="0"/>
              <w:rPr>
                <w:color w:val="auto"/>
              </w:rPr>
            </w:pPr>
          </w:p>
        </w:tc>
      </w:tr>
      <w:tr w14:paraId="29072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52817927">
            <w:pPr>
              <w:pStyle w:val="13"/>
              <w:bidi w:val="0"/>
              <w:rPr>
                <w:color w:val="auto"/>
              </w:rPr>
            </w:pPr>
          </w:p>
        </w:tc>
        <w:tc>
          <w:tcPr>
            <w:tcW w:w="640" w:type="pct"/>
            <w:vMerge w:val="continue"/>
            <w:shd w:val="clear" w:color="auto" w:fill="FFFFFF"/>
            <w:vAlign w:val="center"/>
          </w:tcPr>
          <w:p w14:paraId="2292E122">
            <w:pPr>
              <w:pStyle w:val="13"/>
              <w:bidi w:val="0"/>
              <w:rPr>
                <w:color w:val="auto"/>
              </w:rPr>
            </w:pPr>
          </w:p>
        </w:tc>
        <w:tc>
          <w:tcPr>
            <w:tcW w:w="493" w:type="pct"/>
            <w:vMerge w:val="continue"/>
            <w:shd w:val="clear" w:color="auto" w:fill="FFFFFF"/>
            <w:vAlign w:val="center"/>
          </w:tcPr>
          <w:p w14:paraId="1CCC5580">
            <w:pPr>
              <w:pStyle w:val="13"/>
              <w:bidi w:val="0"/>
              <w:rPr>
                <w:color w:val="auto"/>
              </w:rPr>
            </w:pPr>
          </w:p>
        </w:tc>
        <w:tc>
          <w:tcPr>
            <w:tcW w:w="899" w:type="pct"/>
            <w:vMerge w:val="continue"/>
            <w:shd w:val="clear" w:color="auto" w:fill="FFFFFF"/>
            <w:vAlign w:val="center"/>
          </w:tcPr>
          <w:p w14:paraId="785BA554">
            <w:pPr>
              <w:pStyle w:val="13"/>
              <w:bidi w:val="0"/>
              <w:rPr>
                <w:color w:val="auto"/>
              </w:rPr>
            </w:pPr>
          </w:p>
        </w:tc>
        <w:tc>
          <w:tcPr>
            <w:tcW w:w="2219" w:type="pct"/>
            <w:shd w:val="clear" w:color="auto" w:fill="FFFFFF"/>
            <w:vAlign w:val="center"/>
          </w:tcPr>
          <w:p w14:paraId="63C3848E">
            <w:pPr>
              <w:pStyle w:val="13"/>
              <w:bidi w:val="0"/>
              <w:rPr>
                <w:color w:val="auto"/>
              </w:rPr>
            </w:pPr>
            <w:r>
              <w:rPr>
                <w:color w:val="auto"/>
              </w:rPr>
              <w:t>③预算额度测算依据是否充分，是否按照标准编制；</w:t>
            </w:r>
          </w:p>
        </w:tc>
        <w:tc>
          <w:tcPr>
            <w:tcW w:w="339" w:type="pct"/>
            <w:vMerge w:val="continue"/>
            <w:noWrap/>
            <w:vAlign w:val="center"/>
          </w:tcPr>
          <w:p w14:paraId="031D7C68">
            <w:pPr>
              <w:pStyle w:val="13"/>
              <w:bidi w:val="0"/>
              <w:rPr>
                <w:color w:val="auto"/>
              </w:rPr>
            </w:pPr>
          </w:p>
        </w:tc>
      </w:tr>
      <w:tr w14:paraId="3BF2A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4CF65CAC">
            <w:pPr>
              <w:pStyle w:val="13"/>
              <w:bidi w:val="0"/>
              <w:rPr>
                <w:color w:val="auto"/>
              </w:rPr>
            </w:pPr>
          </w:p>
        </w:tc>
        <w:tc>
          <w:tcPr>
            <w:tcW w:w="640" w:type="pct"/>
            <w:vMerge w:val="continue"/>
            <w:shd w:val="clear" w:color="auto" w:fill="FFFFFF"/>
            <w:vAlign w:val="center"/>
          </w:tcPr>
          <w:p w14:paraId="3F6E0BF8">
            <w:pPr>
              <w:pStyle w:val="13"/>
              <w:bidi w:val="0"/>
              <w:rPr>
                <w:color w:val="auto"/>
              </w:rPr>
            </w:pPr>
          </w:p>
        </w:tc>
        <w:tc>
          <w:tcPr>
            <w:tcW w:w="493" w:type="pct"/>
            <w:vMerge w:val="continue"/>
            <w:shd w:val="clear" w:color="auto" w:fill="FFFFFF"/>
            <w:vAlign w:val="center"/>
          </w:tcPr>
          <w:p w14:paraId="35820A4B">
            <w:pPr>
              <w:pStyle w:val="13"/>
              <w:bidi w:val="0"/>
              <w:rPr>
                <w:color w:val="auto"/>
              </w:rPr>
            </w:pPr>
          </w:p>
        </w:tc>
        <w:tc>
          <w:tcPr>
            <w:tcW w:w="899" w:type="pct"/>
            <w:vMerge w:val="continue"/>
            <w:shd w:val="clear" w:color="auto" w:fill="FFFFFF"/>
            <w:vAlign w:val="center"/>
          </w:tcPr>
          <w:p w14:paraId="3CD0E30F">
            <w:pPr>
              <w:pStyle w:val="13"/>
              <w:bidi w:val="0"/>
              <w:rPr>
                <w:color w:val="auto"/>
              </w:rPr>
            </w:pPr>
          </w:p>
        </w:tc>
        <w:tc>
          <w:tcPr>
            <w:tcW w:w="2219" w:type="pct"/>
            <w:shd w:val="clear" w:color="auto" w:fill="FFFFFF"/>
            <w:vAlign w:val="center"/>
          </w:tcPr>
          <w:p w14:paraId="386F9C41">
            <w:pPr>
              <w:pStyle w:val="13"/>
              <w:bidi w:val="0"/>
              <w:rPr>
                <w:color w:val="auto"/>
              </w:rPr>
            </w:pPr>
            <w:r>
              <w:rPr>
                <w:color w:val="auto"/>
              </w:rPr>
              <w:t>④预算确定的项目投资额或资金量是否与工作任务相匹配。</w:t>
            </w:r>
          </w:p>
        </w:tc>
        <w:tc>
          <w:tcPr>
            <w:tcW w:w="339" w:type="pct"/>
            <w:vMerge w:val="continue"/>
            <w:noWrap/>
            <w:vAlign w:val="center"/>
          </w:tcPr>
          <w:p w14:paraId="5F45AA37">
            <w:pPr>
              <w:pStyle w:val="13"/>
              <w:bidi w:val="0"/>
              <w:rPr>
                <w:color w:val="auto"/>
              </w:rPr>
            </w:pPr>
          </w:p>
        </w:tc>
      </w:tr>
      <w:tr w14:paraId="14BEC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0FDFB438">
            <w:pPr>
              <w:pStyle w:val="13"/>
              <w:bidi w:val="0"/>
              <w:rPr>
                <w:color w:val="auto"/>
              </w:rPr>
            </w:pPr>
          </w:p>
        </w:tc>
        <w:tc>
          <w:tcPr>
            <w:tcW w:w="640" w:type="pct"/>
            <w:vMerge w:val="continue"/>
            <w:shd w:val="clear" w:color="auto" w:fill="FFFFFF"/>
            <w:vAlign w:val="center"/>
          </w:tcPr>
          <w:p w14:paraId="69D19A85">
            <w:pPr>
              <w:pStyle w:val="13"/>
              <w:bidi w:val="0"/>
              <w:rPr>
                <w:color w:val="auto"/>
              </w:rPr>
            </w:pPr>
          </w:p>
        </w:tc>
        <w:tc>
          <w:tcPr>
            <w:tcW w:w="493" w:type="pct"/>
            <w:vMerge w:val="restart"/>
            <w:shd w:val="clear" w:color="auto" w:fill="FFFFFF"/>
            <w:vAlign w:val="center"/>
          </w:tcPr>
          <w:p w14:paraId="583A0F5F">
            <w:pPr>
              <w:pStyle w:val="13"/>
              <w:bidi w:val="0"/>
              <w:rPr>
                <w:color w:val="auto"/>
              </w:rPr>
            </w:pPr>
            <w:r>
              <w:rPr>
                <w:color w:val="auto"/>
              </w:rPr>
              <w:t>资金分配合理性</w:t>
            </w:r>
          </w:p>
        </w:tc>
        <w:tc>
          <w:tcPr>
            <w:tcW w:w="899" w:type="pct"/>
            <w:vMerge w:val="restart"/>
            <w:shd w:val="clear" w:color="auto" w:fill="FFFFFF"/>
            <w:vAlign w:val="center"/>
          </w:tcPr>
          <w:p w14:paraId="51D9CC45">
            <w:pPr>
              <w:pStyle w:val="13"/>
              <w:bidi w:val="0"/>
              <w:rPr>
                <w:color w:val="auto"/>
              </w:rPr>
            </w:pPr>
            <w:r>
              <w:rPr>
                <w:color w:val="auto"/>
              </w:rPr>
              <w:t>项目预算资金分配是否有测算依据，与补助单位或地方实际是否相适应，用以反映和考核项目预算资金分配的科学性、合理性情况。</w:t>
            </w:r>
          </w:p>
        </w:tc>
        <w:tc>
          <w:tcPr>
            <w:tcW w:w="2219" w:type="pct"/>
            <w:shd w:val="clear" w:color="auto" w:fill="FFFFFF"/>
            <w:vAlign w:val="center"/>
          </w:tcPr>
          <w:p w14:paraId="017D9BDC">
            <w:pPr>
              <w:pStyle w:val="13"/>
              <w:bidi w:val="0"/>
              <w:rPr>
                <w:color w:val="auto"/>
              </w:rPr>
            </w:pPr>
            <w:r>
              <w:rPr>
                <w:color w:val="auto"/>
              </w:rPr>
              <w:t>评价要点：</w:t>
            </w:r>
          </w:p>
        </w:tc>
        <w:tc>
          <w:tcPr>
            <w:tcW w:w="339" w:type="pct"/>
            <w:vMerge w:val="restart"/>
            <w:noWrap/>
            <w:vAlign w:val="center"/>
          </w:tcPr>
          <w:p w14:paraId="7B94428E">
            <w:pPr>
              <w:pStyle w:val="13"/>
              <w:bidi w:val="0"/>
              <w:rPr>
                <w:color w:val="auto"/>
              </w:rPr>
            </w:pPr>
            <w:r>
              <w:rPr>
                <w:color w:val="auto"/>
              </w:rPr>
              <w:t>4</w:t>
            </w:r>
          </w:p>
        </w:tc>
      </w:tr>
      <w:tr w14:paraId="3615D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08B4B586">
            <w:pPr>
              <w:pStyle w:val="13"/>
              <w:bidi w:val="0"/>
              <w:rPr>
                <w:color w:val="auto"/>
              </w:rPr>
            </w:pPr>
          </w:p>
        </w:tc>
        <w:tc>
          <w:tcPr>
            <w:tcW w:w="640" w:type="pct"/>
            <w:vMerge w:val="continue"/>
            <w:shd w:val="clear" w:color="auto" w:fill="FFFFFF"/>
            <w:vAlign w:val="center"/>
          </w:tcPr>
          <w:p w14:paraId="0D43FDD0">
            <w:pPr>
              <w:pStyle w:val="13"/>
              <w:bidi w:val="0"/>
              <w:rPr>
                <w:color w:val="auto"/>
              </w:rPr>
            </w:pPr>
          </w:p>
        </w:tc>
        <w:tc>
          <w:tcPr>
            <w:tcW w:w="493" w:type="pct"/>
            <w:vMerge w:val="continue"/>
            <w:shd w:val="clear" w:color="auto" w:fill="FFFFFF"/>
            <w:vAlign w:val="center"/>
          </w:tcPr>
          <w:p w14:paraId="57A00072">
            <w:pPr>
              <w:pStyle w:val="13"/>
              <w:bidi w:val="0"/>
              <w:rPr>
                <w:color w:val="auto"/>
              </w:rPr>
            </w:pPr>
          </w:p>
        </w:tc>
        <w:tc>
          <w:tcPr>
            <w:tcW w:w="899" w:type="pct"/>
            <w:vMerge w:val="continue"/>
            <w:shd w:val="clear" w:color="auto" w:fill="FFFFFF"/>
            <w:vAlign w:val="center"/>
          </w:tcPr>
          <w:p w14:paraId="45011502">
            <w:pPr>
              <w:pStyle w:val="13"/>
              <w:bidi w:val="0"/>
              <w:rPr>
                <w:color w:val="auto"/>
              </w:rPr>
            </w:pPr>
          </w:p>
        </w:tc>
        <w:tc>
          <w:tcPr>
            <w:tcW w:w="2219" w:type="pct"/>
            <w:shd w:val="clear" w:color="auto" w:fill="FFFFFF"/>
            <w:vAlign w:val="center"/>
          </w:tcPr>
          <w:p w14:paraId="3B001EFD">
            <w:pPr>
              <w:pStyle w:val="13"/>
              <w:bidi w:val="0"/>
              <w:rPr>
                <w:color w:val="auto"/>
              </w:rPr>
            </w:pPr>
            <w:r>
              <w:rPr>
                <w:color w:val="auto"/>
              </w:rPr>
              <w:t>①预算资金分配依据是否充分；</w:t>
            </w:r>
          </w:p>
        </w:tc>
        <w:tc>
          <w:tcPr>
            <w:tcW w:w="339" w:type="pct"/>
            <w:vMerge w:val="continue"/>
            <w:noWrap/>
            <w:vAlign w:val="center"/>
          </w:tcPr>
          <w:p w14:paraId="6DA969FA">
            <w:pPr>
              <w:pStyle w:val="13"/>
              <w:bidi w:val="0"/>
              <w:rPr>
                <w:color w:val="auto"/>
              </w:rPr>
            </w:pPr>
          </w:p>
        </w:tc>
      </w:tr>
      <w:tr w14:paraId="44BE5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2C8C98BB">
            <w:pPr>
              <w:pStyle w:val="13"/>
              <w:bidi w:val="0"/>
              <w:rPr>
                <w:color w:val="auto"/>
              </w:rPr>
            </w:pPr>
          </w:p>
        </w:tc>
        <w:tc>
          <w:tcPr>
            <w:tcW w:w="640" w:type="pct"/>
            <w:vMerge w:val="continue"/>
            <w:shd w:val="clear" w:color="auto" w:fill="FFFFFF"/>
            <w:vAlign w:val="center"/>
          </w:tcPr>
          <w:p w14:paraId="497A252A">
            <w:pPr>
              <w:pStyle w:val="13"/>
              <w:bidi w:val="0"/>
              <w:rPr>
                <w:color w:val="auto"/>
              </w:rPr>
            </w:pPr>
          </w:p>
        </w:tc>
        <w:tc>
          <w:tcPr>
            <w:tcW w:w="493" w:type="pct"/>
            <w:vMerge w:val="continue"/>
            <w:shd w:val="clear" w:color="auto" w:fill="FFFFFF"/>
            <w:vAlign w:val="center"/>
          </w:tcPr>
          <w:p w14:paraId="2229F5C3">
            <w:pPr>
              <w:pStyle w:val="13"/>
              <w:bidi w:val="0"/>
              <w:rPr>
                <w:color w:val="auto"/>
              </w:rPr>
            </w:pPr>
          </w:p>
        </w:tc>
        <w:tc>
          <w:tcPr>
            <w:tcW w:w="899" w:type="pct"/>
            <w:vMerge w:val="continue"/>
            <w:shd w:val="clear" w:color="auto" w:fill="FFFFFF"/>
            <w:vAlign w:val="center"/>
          </w:tcPr>
          <w:p w14:paraId="772937F3">
            <w:pPr>
              <w:pStyle w:val="13"/>
              <w:bidi w:val="0"/>
              <w:rPr>
                <w:color w:val="auto"/>
              </w:rPr>
            </w:pPr>
          </w:p>
        </w:tc>
        <w:tc>
          <w:tcPr>
            <w:tcW w:w="2219" w:type="pct"/>
            <w:shd w:val="clear" w:color="auto" w:fill="FFFFFF"/>
            <w:vAlign w:val="center"/>
          </w:tcPr>
          <w:p w14:paraId="64F2F623">
            <w:pPr>
              <w:pStyle w:val="13"/>
              <w:bidi w:val="0"/>
              <w:rPr>
                <w:color w:val="auto"/>
              </w:rPr>
            </w:pPr>
            <w:r>
              <w:rPr>
                <w:color w:val="auto"/>
              </w:rPr>
              <w:t>②资金分配额度是否合理，与</w:t>
            </w:r>
            <w:r>
              <w:rPr>
                <w:rFonts w:hint="eastAsia"/>
                <w:color w:val="auto"/>
              </w:rPr>
              <w:t>补助</w:t>
            </w:r>
            <w:r>
              <w:rPr>
                <w:color w:val="auto"/>
              </w:rPr>
              <w:t>项目单位或地方实际是否相适应。</w:t>
            </w:r>
          </w:p>
        </w:tc>
        <w:tc>
          <w:tcPr>
            <w:tcW w:w="339" w:type="pct"/>
            <w:vMerge w:val="continue"/>
            <w:noWrap/>
            <w:vAlign w:val="center"/>
          </w:tcPr>
          <w:p w14:paraId="07EE30CC">
            <w:pPr>
              <w:pStyle w:val="13"/>
              <w:bidi w:val="0"/>
              <w:rPr>
                <w:color w:val="auto"/>
              </w:rPr>
            </w:pPr>
          </w:p>
        </w:tc>
      </w:tr>
      <w:tr w14:paraId="27B23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restart"/>
            <w:shd w:val="clear" w:color="auto" w:fill="FFFFFF"/>
            <w:vAlign w:val="center"/>
          </w:tcPr>
          <w:p w14:paraId="5711EC0A">
            <w:pPr>
              <w:pStyle w:val="13"/>
              <w:bidi w:val="0"/>
              <w:rPr>
                <w:color w:val="auto"/>
              </w:rPr>
            </w:pPr>
            <w:r>
              <w:rPr>
                <w:color w:val="auto"/>
              </w:rPr>
              <w:t>过程</w:t>
            </w:r>
          </w:p>
        </w:tc>
        <w:tc>
          <w:tcPr>
            <w:tcW w:w="640" w:type="pct"/>
            <w:vMerge w:val="restart"/>
            <w:shd w:val="clear" w:color="auto" w:fill="FFFFFF"/>
            <w:vAlign w:val="center"/>
          </w:tcPr>
          <w:p w14:paraId="5DCF912A">
            <w:pPr>
              <w:pStyle w:val="13"/>
              <w:bidi w:val="0"/>
              <w:rPr>
                <w:color w:val="auto"/>
              </w:rPr>
            </w:pPr>
            <w:r>
              <w:rPr>
                <w:color w:val="auto"/>
              </w:rPr>
              <w:t>资金管理</w:t>
            </w:r>
          </w:p>
        </w:tc>
        <w:tc>
          <w:tcPr>
            <w:tcW w:w="493" w:type="pct"/>
            <w:vMerge w:val="restart"/>
            <w:shd w:val="clear" w:color="auto" w:fill="FFFFFF"/>
            <w:vAlign w:val="center"/>
          </w:tcPr>
          <w:p w14:paraId="6F1C8FAA">
            <w:pPr>
              <w:pStyle w:val="13"/>
              <w:bidi w:val="0"/>
              <w:rPr>
                <w:color w:val="auto"/>
              </w:rPr>
            </w:pPr>
            <w:r>
              <w:rPr>
                <w:color w:val="auto"/>
              </w:rPr>
              <w:t>资金到位率</w:t>
            </w:r>
          </w:p>
        </w:tc>
        <w:tc>
          <w:tcPr>
            <w:tcW w:w="899" w:type="pct"/>
            <w:vMerge w:val="restart"/>
            <w:shd w:val="clear" w:color="auto" w:fill="FFFFFF"/>
            <w:vAlign w:val="center"/>
          </w:tcPr>
          <w:p w14:paraId="0D3CD6C1">
            <w:pPr>
              <w:pStyle w:val="13"/>
              <w:bidi w:val="0"/>
              <w:rPr>
                <w:color w:val="auto"/>
              </w:rPr>
            </w:pPr>
            <w:r>
              <w:rPr>
                <w:color w:val="auto"/>
              </w:rPr>
              <w:t>实际到位资金与预算资金的比率，用以反映和考核资金落实情况对项目实施的总体保障程度。</w:t>
            </w:r>
          </w:p>
        </w:tc>
        <w:tc>
          <w:tcPr>
            <w:tcW w:w="2219" w:type="pct"/>
            <w:shd w:val="clear" w:color="auto" w:fill="FFFFFF"/>
            <w:vAlign w:val="center"/>
          </w:tcPr>
          <w:p w14:paraId="7883589D">
            <w:pPr>
              <w:pStyle w:val="13"/>
              <w:bidi w:val="0"/>
              <w:rPr>
                <w:color w:val="auto"/>
              </w:rPr>
            </w:pPr>
            <w:r>
              <w:rPr>
                <w:color w:val="auto"/>
              </w:rPr>
              <w:t>资金到位率=（实际到位资金/预算资金）×100%。</w:t>
            </w:r>
          </w:p>
        </w:tc>
        <w:tc>
          <w:tcPr>
            <w:tcW w:w="339" w:type="pct"/>
            <w:vMerge w:val="restart"/>
            <w:noWrap/>
            <w:vAlign w:val="center"/>
          </w:tcPr>
          <w:p w14:paraId="22C43A8A">
            <w:pPr>
              <w:pStyle w:val="13"/>
              <w:bidi w:val="0"/>
              <w:rPr>
                <w:color w:val="auto"/>
              </w:rPr>
            </w:pPr>
            <w:r>
              <w:rPr>
                <w:color w:val="auto"/>
              </w:rPr>
              <w:t>4</w:t>
            </w:r>
          </w:p>
        </w:tc>
      </w:tr>
      <w:tr w14:paraId="71A7F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6BB33770">
            <w:pPr>
              <w:pStyle w:val="13"/>
              <w:bidi w:val="0"/>
              <w:rPr>
                <w:color w:val="auto"/>
              </w:rPr>
            </w:pPr>
          </w:p>
        </w:tc>
        <w:tc>
          <w:tcPr>
            <w:tcW w:w="640" w:type="pct"/>
            <w:vMerge w:val="continue"/>
            <w:shd w:val="clear" w:color="auto" w:fill="FFFFFF"/>
            <w:vAlign w:val="center"/>
          </w:tcPr>
          <w:p w14:paraId="61DDEA7F">
            <w:pPr>
              <w:pStyle w:val="13"/>
              <w:bidi w:val="0"/>
              <w:rPr>
                <w:color w:val="auto"/>
              </w:rPr>
            </w:pPr>
          </w:p>
        </w:tc>
        <w:tc>
          <w:tcPr>
            <w:tcW w:w="493" w:type="pct"/>
            <w:vMerge w:val="continue"/>
            <w:shd w:val="clear" w:color="auto" w:fill="FFFFFF"/>
            <w:vAlign w:val="center"/>
          </w:tcPr>
          <w:p w14:paraId="6C8525DE">
            <w:pPr>
              <w:pStyle w:val="13"/>
              <w:bidi w:val="0"/>
              <w:rPr>
                <w:color w:val="auto"/>
              </w:rPr>
            </w:pPr>
          </w:p>
        </w:tc>
        <w:tc>
          <w:tcPr>
            <w:tcW w:w="899" w:type="pct"/>
            <w:vMerge w:val="continue"/>
            <w:shd w:val="clear" w:color="auto" w:fill="FFFFFF"/>
            <w:vAlign w:val="center"/>
          </w:tcPr>
          <w:p w14:paraId="1ECFAC3C">
            <w:pPr>
              <w:pStyle w:val="13"/>
              <w:bidi w:val="0"/>
              <w:rPr>
                <w:color w:val="auto"/>
              </w:rPr>
            </w:pPr>
          </w:p>
        </w:tc>
        <w:tc>
          <w:tcPr>
            <w:tcW w:w="2219" w:type="pct"/>
            <w:shd w:val="clear" w:color="auto" w:fill="FFFFFF"/>
            <w:vAlign w:val="center"/>
          </w:tcPr>
          <w:p w14:paraId="29BE80BC">
            <w:pPr>
              <w:pStyle w:val="13"/>
              <w:bidi w:val="0"/>
              <w:rPr>
                <w:color w:val="auto"/>
              </w:rPr>
            </w:pPr>
            <w:r>
              <w:rPr>
                <w:color w:val="auto"/>
              </w:rPr>
              <w:t>实际到位资金：一定时期（本年度或项目期）内落实到具体项目的资金。</w:t>
            </w:r>
          </w:p>
        </w:tc>
        <w:tc>
          <w:tcPr>
            <w:tcW w:w="339" w:type="pct"/>
            <w:vMerge w:val="continue"/>
            <w:noWrap/>
            <w:vAlign w:val="center"/>
          </w:tcPr>
          <w:p w14:paraId="1D788CA7">
            <w:pPr>
              <w:pStyle w:val="13"/>
              <w:bidi w:val="0"/>
              <w:rPr>
                <w:color w:val="auto"/>
              </w:rPr>
            </w:pPr>
          </w:p>
        </w:tc>
      </w:tr>
      <w:tr w14:paraId="334B9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256C5DF6">
            <w:pPr>
              <w:pStyle w:val="13"/>
              <w:bidi w:val="0"/>
              <w:rPr>
                <w:color w:val="auto"/>
              </w:rPr>
            </w:pPr>
          </w:p>
        </w:tc>
        <w:tc>
          <w:tcPr>
            <w:tcW w:w="640" w:type="pct"/>
            <w:vMerge w:val="continue"/>
            <w:shd w:val="clear" w:color="auto" w:fill="FFFFFF"/>
            <w:vAlign w:val="center"/>
          </w:tcPr>
          <w:p w14:paraId="1AD1BD29">
            <w:pPr>
              <w:pStyle w:val="13"/>
              <w:bidi w:val="0"/>
              <w:rPr>
                <w:color w:val="auto"/>
              </w:rPr>
            </w:pPr>
          </w:p>
        </w:tc>
        <w:tc>
          <w:tcPr>
            <w:tcW w:w="493" w:type="pct"/>
            <w:vMerge w:val="continue"/>
            <w:shd w:val="clear" w:color="auto" w:fill="FFFFFF"/>
            <w:vAlign w:val="center"/>
          </w:tcPr>
          <w:p w14:paraId="3E16547F">
            <w:pPr>
              <w:pStyle w:val="13"/>
              <w:bidi w:val="0"/>
              <w:rPr>
                <w:color w:val="auto"/>
              </w:rPr>
            </w:pPr>
          </w:p>
        </w:tc>
        <w:tc>
          <w:tcPr>
            <w:tcW w:w="899" w:type="pct"/>
            <w:vMerge w:val="continue"/>
            <w:shd w:val="clear" w:color="auto" w:fill="FFFFFF"/>
            <w:vAlign w:val="center"/>
          </w:tcPr>
          <w:p w14:paraId="75C14A47">
            <w:pPr>
              <w:pStyle w:val="13"/>
              <w:bidi w:val="0"/>
              <w:rPr>
                <w:color w:val="auto"/>
              </w:rPr>
            </w:pPr>
          </w:p>
        </w:tc>
        <w:tc>
          <w:tcPr>
            <w:tcW w:w="2219" w:type="pct"/>
            <w:shd w:val="clear" w:color="auto" w:fill="FFFFFF"/>
            <w:vAlign w:val="center"/>
          </w:tcPr>
          <w:p w14:paraId="531F8E38">
            <w:pPr>
              <w:pStyle w:val="13"/>
              <w:bidi w:val="0"/>
              <w:rPr>
                <w:color w:val="auto"/>
              </w:rPr>
            </w:pPr>
            <w:r>
              <w:rPr>
                <w:color w:val="auto"/>
              </w:rPr>
              <w:t>预算资金：一定时期（本年度或项目期）内预算安排到具体项目的资金。</w:t>
            </w:r>
          </w:p>
        </w:tc>
        <w:tc>
          <w:tcPr>
            <w:tcW w:w="339" w:type="pct"/>
            <w:vMerge w:val="continue"/>
            <w:noWrap/>
            <w:vAlign w:val="center"/>
          </w:tcPr>
          <w:p w14:paraId="07275F5C">
            <w:pPr>
              <w:pStyle w:val="13"/>
              <w:bidi w:val="0"/>
              <w:rPr>
                <w:color w:val="auto"/>
              </w:rPr>
            </w:pPr>
          </w:p>
        </w:tc>
      </w:tr>
      <w:tr w14:paraId="782B5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5DF6479A">
            <w:pPr>
              <w:pStyle w:val="13"/>
              <w:bidi w:val="0"/>
              <w:rPr>
                <w:color w:val="auto"/>
              </w:rPr>
            </w:pPr>
          </w:p>
        </w:tc>
        <w:tc>
          <w:tcPr>
            <w:tcW w:w="640" w:type="pct"/>
            <w:vMerge w:val="continue"/>
            <w:shd w:val="clear" w:color="auto" w:fill="FFFFFF"/>
            <w:vAlign w:val="center"/>
          </w:tcPr>
          <w:p w14:paraId="47248DEF">
            <w:pPr>
              <w:pStyle w:val="13"/>
              <w:bidi w:val="0"/>
              <w:rPr>
                <w:color w:val="auto"/>
              </w:rPr>
            </w:pPr>
          </w:p>
        </w:tc>
        <w:tc>
          <w:tcPr>
            <w:tcW w:w="493" w:type="pct"/>
            <w:vMerge w:val="restart"/>
            <w:shd w:val="clear" w:color="auto" w:fill="FFFFFF"/>
            <w:vAlign w:val="center"/>
          </w:tcPr>
          <w:p w14:paraId="0330D849">
            <w:pPr>
              <w:pStyle w:val="13"/>
              <w:bidi w:val="0"/>
              <w:rPr>
                <w:color w:val="auto"/>
              </w:rPr>
            </w:pPr>
            <w:r>
              <w:rPr>
                <w:color w:val="auto"/>
              </w:rPr>
              <w:t>预算执行率</w:t>
            </w:r>
          </w:p>
        </w:tc>
        <w:tc>
          <w:tcPr>
            <w:tcW w:w="899" w:type="pct"/>
            <w:vMerge w:val="restart"/>
            <w:shd w:val="clear" w:color="auto" w:fill="FFFFFF"/>
            <w:vAlign w:val="center"/>
          </w:tcPr>
          <w:p w14:paraId="57968D72">
            <w:pPr>
              <w:pStyle w:val="13"/>
              <w:bidi w:val="0"/>
              <w:rPr>
                <w:color w:val="auto"/>
              </w:rPr>
            </w:pPr>
            <w:r>
              <w:rPr>
                <w:color w:val="auto"/>
              </w:rPr>
              <w:t>项目预算资金是否按照计划执行，用以反映或考核项目预算执行情况。</w:t>
            </w:r>
          </w:p>
        </w:tc>
        <w:tc>
          <w:tcPr>
            <w:tcW w:w="2219" w:type="pct"/>
            <w:shd w:val="clear" w:color="auto" w:fill="FFFFFF"/>
            <w:vAlign w:val="center"/>
          </w:tcPr>
          <w:p w14:paraId="5AB5814A">
            <w:pPr>
              <w:pStyle w:val="13"/>
              <w:bidi w:val="0"/>
              <w:rPr>
                <w:color w:val="auto"/>
              </w:rPr>
            </w:pPr>
            <w:r>
              <w:rPr>
                <w:color w:val="auto"/>
              </w:rPr>
              <w:t>预算执行率=（实际支出资金/实际到位资金）×100%。</w:t>
            </w:r>
          </w:p>
        </w:tc>
        <w:tc>
          <w:tcPr>
            <w:tcW w:w="339" w:type="pct"/>
            <w:vMerge w:val="restart"/>
            <w:noWrap/>
            <w:vAlign w:val="center"/>
          </w:tcPr>
          <w:p w14:paraId="279AB51F">
            <w:pPr>
              <w:pStyle w:val="13"/>
              <w:bidi w:val="0"/>
              <w:rPr>
                <w:rFonts w:hint="eastAsia" w:eastAsia="仿宋_GB2312"/>
                <w:color w:val="auto"/>
                <w:lang w:eastAsia="zh-CN"/>
              </w:rPr>
            </w:pPr>
            <w:r>
              <w:rPr>
                <w:rFonts w:hint="eastAsia"/>
                <w:color w:val="auto"/>
                <w:lang w:val="en-US" w:eastAsia="zh-CN"/>
              </w:rPr>
              <w:t>4</w:t>
            </w:r>
          </w:p>
        </w:tc>
      </w:tr>
      <w:tr w14:paraId="463B3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4CC9EDF7">
            <w:pPr>
              <w:pStyle w:val="13"/>
              <w:bidi w:val="0"/>
              <w:rPr>
                <w:color w:val="auto"/>
              </w:rPr>
            </w:pPr>
          </w:p>
        </w:tc>
        <w:tc>
          <w:tcPr>
            <w:tcW w:w="640" w:type="pct"/>
            <w:vMerge w:val="continue"/>
            <w:shd w:val="clear" w:color="auto" w:fill="FFFFFF"/>
            <w:vAlign w:val="center"/>
          </w:tcPr>
          <w:p w14:paraId="34132124">
            <w:pPr>
              <w:pStyle w:val="13"/>
              <w:bidi w:val="0"/>
              <w:rPr>
                <w:color w:val="auto"/>
              </w:rPr>
            </w:pPr>
          </w:p>
        </w:tc>
        <w:tc>
          <w:tcPr>
            <w:tcW w:w="493" w:type="pct"/>
            <w:vMerge w:val="continue"/>
            <w:shd w:val="clear" w:color="auto" w:fill="FFFFFF"/>
            <w:vAlign w:val="center"/>
          </w:tcPr>
          <w:p w14:paraId="31B9043D">
            <w:pPr>
              <w:pStyle w:val="13"/>
              <w:bidi w:val="0"/>
              <w:rPr>
                <w:color w:val="auto"/>
              </w:rPr>
            </w:pPr>
          </w:p>
        </w:tc>
        <w:tc>
          <w:tcPr>
            <w:tcW w:w="899" w:type="pct"/>
            <w:vMerge w:val="continue"/>
            <w:shd w:val="clear" w:color="auto" w:fill="FFFFFF"/>
            <w:vAlign w:val="center"/>
          </w:tcPr>
          <w:p w14:paraId="1EFBCC10">
            <w:pPr>
              <w:pStyle w:val="13"/>
              <w:bidi w:val="0"/>
              <w:rPr>
                <w:color w:val="auto"/>
              </w:rPr>
            </w:pPr>
          </w:p>
        </w:tc>
        <w:tc>
          <w:tcPr>
            <w:tcW w:w="2219" w:type="pct"/>
            <w:shd w:val="clear" w:color="auto" w:fill="FFFFFF"/>
            <w:vAlign w:val="center"/>
          </w:tcPr>
          <w:p w14:paraId="2F958ADF">
            <w:pPr>
              <w:pStyle w:val="13"/>
              <w:bidi w:val="0"/>
              <w:rPr>
                <w:color w:val="auto"/>
              </w:rPr>
            </w:pPr>
            <w:r>
              <w:rPr>
                <w:color w:val="auto"/>
              </w:rPr>
              <w:t>实际支出资金：一定时期（本年度或项目期）内项目实际拨付的资金。</w:t>
            </w:r>
          </w:p>
        </w:tc>
        <w:tc>
          <w:tcPr>
            <w:tcW w:w="339" w:type="pct"/>
            <w:vMerge w:val="continue"/>
            <w:noWrap/>
            <w:vAlign w:val="center"/>
          </w:tcPr>
          <w:p w14:paraId="1BBC1123">
            <w:pPr>
              <w:pStyle w:val="13"/>
              <w:bidi w:val="0"/>
              <w:rPr>
                <w:color w:val="auto"/>
              </w:rPr>
            </w:pPr>
          </w:p>
        </w:tc>
      </w:tr>
      <w:tr w14:paraId="3B20D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35A8D10D">
            <w:pPr>
              <w:pStyle w:val="13"/>
              <w:bidi w:val="0"/>
              <w:rPr>
                <w:color w:val="auto"/>
              </w:rPr>
            </w:pPr>
          </w:p>
        </w:tc>
        <w:tc>
          <w:tcPr>
            <w:tcW w:w="640" w:type="pct"/>
            <w:vMerge w:val="continue"/>
            <w:shd w:val="clear" w:color="auto" w:fill="FFFFFF"/>
            <w:vAlign w:val="center"/>
          </w:tcPr>
          <w:p w14:paraId="44ED9A8D">
            <w:pPr>
              <w:pStyle w:val="13"/>
              <w:bidi w:val="0"/>
              <w:rPr>
                <w:color w:val="auto"/>
              </w:rPr>
            </w:pPr>
          </w:p>
        </w:tc>
        <w:tc>
          <w:tcPr>
            <w:tcW w:w="493" w:type="pct"/>
            <w:vMerge w:val="restart"/>
            <w:shd w:val="clear" w:color="auto" w:fill="FFFFFF"/>
            <w:vAlign w:val="center"/>
          </w:tcPr>
          <w:p w14:paraId="43F95052">
            <w:pPr>
              <w:pStyle w:val="13"/>
              <w:bidi w:val="0"/>
              <w:rPr>
                <w:color w:val="auto"/>
              </w:rPr>
            </w:pPr>
            <w:r>
              <w:rPr>
                <w:color w:val="auto"/>
              </w:rPr>
              <w:t>资金使用合规性</w:t>
            </w:r>
          </w:p>
        </w:tc>
        <w:tc>
          <w:tcPr>
            <w:tcW w:w="899" w:type="pct"/>
            <w:vMerge w:val="restart"/>
            <w:shd w:val="clear" w:color="auto" w:fill="FFFFFF"/>
            <w:vAlign w:val="center"/>
          </w:tcPr>
          <w:p w14:paraId="1FE9F3B9">
            <w:pPr>
              <w:pStyle w:val="13"/>
              <w:bidi w:val="0"/>
              <w:rPr>
                <w:color w:val="auto"/>
              </w:rPr>
            </w:pPr>
            <w:r>
              <w:rPr>
                <w:color w:val="auto"/>
              </w:rPr>
              <w:t>项目资金使用是否符合相关的财务管理制度规定，用以反映和考核项目资金的规范运行情况。</w:t>
            </w:r>
          </w:p>
        </w:tc>
        <w:tc>
          <w:tcPr>
            <w:tcW w:w="2219" w:type="pct"/>
            <w:shd w:val="clear" w:color="auto" w:fill="FFFFFF"/>
            <w:vAlign w:val="center"/>
          </w:tcPr>
          <w:p w14:paraId="50EDF635">
            <w:pPr>
              <w:pStyle w:val="13"/>
              <w:bidi w:val="0"/>
              <w:rPr>
                <w:color w:val="auto"/>
              </w:rPr>
            </w:pPr>
            <w:r>
              <w:rPr>
                <w:color w:val="auto"/>
              </w:rPr>
              <w:t>评价要点：</w:t>
            </w:r>
          </w:p>
        </w:tc>
        <w:tc>
          <w:tcPr>
            <w:tcW w:w="339" w:type="pct"/>
            <w:vMerge w:val="restart"/>
            <w:noWrap/>
            <w:vAlign w:val="center"/>
          </w:tcPr>
          <w:p w14:paraId="3F6E3C32">
            <w:pPr>
              <w:pStyle w:val="13"/>
              <w:bidi w:val="0"/>
              <w:rPr>
                <w:color w:val="auto"/>
              </w:rPr>
            </w:pPr>
            <w:r>
              <w:rPr>
                <w:color w:val="auto"/>
              </w:rPr>
              <w:t>4</w:t>
            </w:r>
          </w:p>
        </w:tc>
      </w:tr>
      <w:tr w14:paraId="07612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595D11C1">
            <w:pPr>
              <w:pStyle w:val="13"/>
              <w:bidi w:val="0"/>
              <w:rPr>
                <w:color w:val="auto"/>
              </w:rPr>
            </w:pPr>
          </w:p>
        </w:tc>
        <w:tc>
          <w:tcPr>
            <w:tcW w:w="640" w:type="pct"/>
            <w:vMerge w:val="continue"/>
            <w:shd w:val="clear" w:color="auto" w:fill="FFFFFF"/>
            <w:vAlign w:val="center"/>
          </w:tcPr>
          <w:p w14:paraId="23ACB5F9">
            <w:pPr>
              <w:pStyle w:val="13"/>
              <w:bidi w:val="0"/>
              <w:rPr>
                <w:color w:val="auto"/>
              </w:rPr>
            </w:pPr>
          </w:p>
        </w:tc>
        <w:tc>
          <w:tcPr>
            <w:tcW w:w="493" w:type="pct"/>
            <w:vMerge w:val="continue"/>
            <w:shd w:val="clear" w:color="auto" w:fill="FFFFFF"/>
            <w:vAlign w:val="center"/>
          </w:tcPr>
          <w:p w14:paraId="4E5A0219">
            <w:pPr>
              <w:pStyle w:val="13"/>
              <w:bidi w:val="0"/>
              <w:rPr>
                <w:color w:val="auto"/>
              </w:rPr>
            </w:pPr>
          </w:p>
        </w:tc>
        <w:tc>
          <w:tcPr>
            <w:tcW w:w="899" w:type="pct"/>
            <w:vMerge w:val="continue"/>
            <w:shd w:val="clear" w:color="auto" w:fill="FFFFFF"/>
            <w:vAlign w:val="center"/>
          </w:tcPr>
          <w:p w14:paraId="6A1F7F8D">
            <w:pPr>
              <w:pStyle w:val="13"/>
              <w:bidi w:val="0"/>
              <w:rPr>
                <w:color w:val="auto"/>
              </w:rPr>
            </w:pPr>
          </w:p>
        </w:tc>
        <w:tc>
          <w:tcPr>
            <w:tcW w:w="2219" w:type="pct"/>
            <w:shd w:val="clear" w:color="auto" w:fill="FFFFFF"/>
            <w:vAlign w:val="center"/>
          </w:tcPr>
          <w:p w14:paraId="09488117">
            <w:pPr>
              <w:pStyle w:val="13"/>
              <w:bidi w:val="0"/>
              <w:rPr>
                <w:color w:val="auto"/>
              </w:rPr>
            </w:pPr>
            <w:r>
              <w:rPr>
                <w:color w:val="auto"/>
              </w:rPr>
              <w:t>①是否符合国家财经法规和财务管理制度以及有关专项资金管理办法的规定；</w:t>
            </w:r>
          </w:p>
        </w:tc>
        <w:tc>
          <w:tcPr>
            <w:tcW w:w="339" w:type="pct"/>
            <w:vMerge w:val="continue"/>
            <w:noWrap/>
            <w:vAlign w:val="center"/>
          </w:tcPr>
          <w:p w14:paraId="48A15F04">
            <w:pPr>
              <w:pStyle w:val="13"/>
              <w:bidi w:val="0"/>
              <w:rPr>
                <w:color w:val="auto"/>
              </w:rPr>
            </w:pPr>
          </w:p>
        </w:tc>
      </w:tr>
      <w:tr w14:paraId="31842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5DE8C99F">
            <w:pPr>
              <w:pStyle w:val="13"/>
              <w:bidi w:val="0"/>
              <w:rPr>
                <w:color w:val="auto"/>
              </w:rPr>
            </w:pPr>
          </w:p>
        </w:tc>
        <w:tc>
          <w:tcPr>
            <w:tcW w:w="640" w:type="pct"/>
            <w:vMerge w:val="continue"/>
            <w:shd w:val="clear" w:color="auto" w:fill="FFFFFF"/>
            <w:vAlign w:val="center"/>
          </w:tcPr>
          <w:p w14:paraId="08A64513">
            <w:pPr>
              <w:pStyle w:val="13"/>
              <w:bidi w:val="0"/>
              <w:rPr>
                <w:color w:val="auto"/>
              </w:rPr>
            </w:pPr>
          </w:p>
        </w:tc>
        <w:tc>
          <w:tcPr>
            <w:tcW w:w="493" w:type="pct"/>
            <w:vMerge w:val="continue"/>
            <w:shd w:val="clear" w:color="auto" w:fill="FFFFFF"/>
            <w:vAlign w:val="center"/>
          </w:tcPr>
          <w:p w14:paraId="2F1B338F">
            <w:pPr>
              <w:pStyle w:val="13"/>
              <w:bidi w:val="0"/>
              <w:rPr>
                <w:color w:val="auto"/>
              </w:rPr>
            </w:pPr>
          </w:p>
        </w:tc>
        <w:tc>
          <w:tcPr>
            <w:tcW w:w="899" w:type="pct"/>
            <w:vMerge w:val="continue"/>
            <w:shd w:val="clear" w:color="auto" w:fill="FFFFFF"/>
            <w:vAlign w:val="center"/>
          </w:tcPr>
          <w:p w14:paraId="3837B62D">
            <w:pPr>
              <w:pStyle w:val="13"/>
              <w:bidi w:val="0"/>
              <w:rPr>
                <w:color w:val="auto"/>
              </w:rPr>
            </w:pPr>
          </w:p>
        </w:tc>
        <w:tc>
          <w:tcPr>
            <w:tcW w:w="2219" w:type="pct"/>
            <w:shd w:val="clear" w:color="auto" w:fill="FFFFFF"/>
            <w:vAlign w:val="center"/>
          </w:tcPr>
          <w:p w14:paraId="34B3A97D">
            <w:pPr>
              <w:pStyle w:val="13"/>
              <w:bidi w:val="0"/>
              <w:rPr>
                <w:color w:val="auto"/>
              </w:rPr>
            </w:pPr>
            <w:r>
              <w:rPr>
                <w:color w:val="auto"/>
              </w:rPr>
              <w:t>②资金的拨付是否有完整的审批程序和手续；</w:t>
            </w:r>
          </w:p>
        </w:tc>
        <w:tc>
          <w:tcPr>
            <w:tcW w:w="339" w:type="pct"/>
            <w:vMerge w:val="continue"/>
            <w:noWrap/>
            <w:vAlign w:val="center"/>
          </w:tcPr>
          <w:p w14:paraId="78789975">
            <w:pPr>
              <w:pStyle w:val="13"/>
              <w:bidi w:val="0"/>
              <w:rPr>
                <w:color w:val="auto"/>
              </w:rPr>
            </w:pPr>
          </w:p>
        </w:tc>
      </w:tr>
      <w:tr w14:paraId="43BEE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3938F5E8">
            <w:pPr>
              <w:pStyle w:val="13"/>
              <w:bidi w:val="0"/>
              <w:rPr>
                <w:color w:val="auto"/>
              </w:rPr>
            </w:pPr>
          </w:p>
        </w:tc>
        <w:tc>
          <w:tcPr>
            <w:tcW w:w="640" w:type="pct"/>
            <w:vMerge w:val="continue"/>
            <w:shd w:val="clear" w:color="auto" w:fill="FFFFFF"/>
            <w:vAlign w:val="center"/>
          </w:tcPr>
          <w:p w14:paraId="74C3CAE7">
            <w:pPr>
              <w:pStyle w:val="13"/>
              <w:bidi w:val="0"/>
              <w:rPr>
                <w:color w:val="auto"/>
              </w:rPr>
            </w:pPr>
          </w:p>
        </w:tc>
        <w:tc>
          <w:tcPr>
            <w:tcW w:w="493" w:type="pct"/>
            <w:vMerge w:val="continue"/>
            <w:shd w:val="clear" w:color="auto" w:fill="FFFFFF"/>
            <w:vAlign w:val="center"/>
          </w:tcPr>
          <w:p w14:paraId="2CB138DD">
            <w:pPr>
              <w:pStyle w:val="13"/>
              <w:bidi w:val="0"/>
              <w:rPr>
                <w:color w:val="auto"/>
              </w:rPr>
            </w:pPr>
          </w:p>
        </w:tc>
        <w:tc>
          <w:tcPr>
            <w:tcW w:w="899" w:type="pct"/>
            <w:vMerge w:val="continue"/>
            <w:shd w:val="clear" w:color="auto" w:fill="FFFFFF"/>
            <w:vAlign w:val="center"/>
          </w:tcPr>
          <w:p w14:paraId="12FFD050">
            <w:pPr>
              <w:pStyle w:val="13"/>
              <w:bidi w:val="0"/>
              <w:rPr>
                <w:color w:val="auto"/>
              </w:rPr>
            </w:pPr>
          </w:p>
        </w:tc>
        <w:tc>
          <w:tcPr>
            <w:tcW w:w="2219" w:type="pct"/>
            <w:shd w:val="clear" w:color="auto" w:fill="FFFFFF"/>
            <w:vAlign w:val="center"/>
          </w:tcPr>
          <w:p w14:paraId="3ED06890">
            <w:pPr>
              <w:pStyle w:val="13"/>
              <w:bidi w:val="0"/>
              <w:rPr>
                <w:color w:val="auto"/>
              </w:rPr>
            </w:pPr>
            <w:r>
              <w:rPr>
                <w:color w:val="auto"/>
              </w:rPr>
              <w:t>③是否符合项目预算批复或合同规定的用途；</w:t>
            </w:r>
          </w:p>
        </w:tc>
        <w:tc>
          <w:tcPr>
            <w:tcW w:w="339" w:type="pct"/>
            <w:vMerge w:val="continue"/>
            <w:noWrap/>
            <w:vAlign w:val="center"/>
          </w:tcPr>
          <w:p w14:paraId="14B9C60B">
            <w:pPr>
              <w:pStyle w:val="13"/>
              <w:bidi w:val="0"/>
              <w:rPr>
                <w:color w:val="auto"/>
              </w:rPr>
            </w:pPr>
          </w:p>
        </w:tc>
      </w:tr>
      <w:tr w14:paraId="6AB17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19ECBB9E">
            <w:pPr>
              <w:pStyle w:val="13"/>
              <w:bidi w:val="0"/>
              <w:rPr>
                <w:color w:val="auto"/>
              </w:rPr>
            </w:pPr>
          </w:p>
        </w:tc>
        <w:tc>
          <w:tcPr>
            <w:tcW w:w="640" w:type="pct"/>
            <w:vMerge w:val="continue"/>
            <w:shd w:val="clear" w:color="auto" w:fill="FFFFFF"/>
            <w:vAlign w:val="center"/>
          </w:tcPr>
          <w:p w14:paraId="1C133076">
            <w:pPr>
              <w:pStyle w:val="13"/>
              <w:bidi w:val="0"/>
              <w:rPr>
                <w:color w:val="auto"/>
              </w:rPr>
            </w:pPr>
          </w:p>
        </w:tc>
        <w:tc>
          <w:tcPr>
            <w:tcW w:w="493" w:type="pct"/>
            <w:vMerge w:val="continue"/>
            <w:shd w:val="clear" w:color="auto" w:fill="FFFFFF"/>
            <w:vAlign w:val="center"/>
          </w:tcPr>
          <w:p w14:paraId="63994BE4">
            <w:pPr>
              <w:pStyle w:val="13"/>
              <w:bidi w:val="0"/>
              <w:rPr>
                <w:color w:val="auto"/>
              </w:rPr>
            </w:pPr>
          </w:p>
        </w:tc>
        <w:tc>
          <w:tcPr>
            <w:tcW w:w="899" w:type="pct"/>
            <w:vMerge w:val="continue"/>
            <w:shd w:val="clear" w:color="auto" w:fill="FFFFFF"/>
            <w:vAlign w:val="center"/>
          </w:tcPr>
          <w:p w14:paraId="6DBF5FC7">
            <w:pPr>
              <w:pStyle w:val="13"/>
              <w:bidi w:val="0"/>
              <w:rPr>
                <w:color w:val="auto"/>
              </w:rPr>
            </w:pPr>
          </w:p>
        </w:tc>
        <w:tc>
          <w:tcPr>
            <w:tcW w:w="2219" w:type="pct"/>
            <w:shd w:val="clear" w:color="auto" w:fill="FFFFFF"/>
            <w:vAlign w:val="center"/>
          </w:tcPr>
          <w:p w14:paraId="6F98F70D">
            <w:pPr>
              <w:pStyle w:val="13"/>
              <w:bidi w:val="0"/>
              <w:rPr>
                <w:color w:val="auto"/>
              </w:rPr>
            </w:pPr>
            <w:r>
              <w:rPr>
                <w:color w:val="auto"/>
              </w:rPr>
              <w:t>④是否存在截留、挤占、挪用、虚列支出等情况。</w:t>
            </w:r>
          </w:p>
        </w:tc>
        <w:tc>
          <w:tcPr>
            <w:tcW w:w="339" w:type="pct"/>
            <w:vMerge w:val="continue"/>
            <w:noWrap/>
            <w:vAlign w:val="center"/>
          </w:tcPr>
          <w:p w14:paraId="41852FA1">
            <w:pPr>
              <w:pStyle w:val="13"/>
              <w:bidi w:val="0"/>
              <w:rPr>
                <w:color w:val="auto"/>
              </w:rPr>
            </w:pPr>
          </w:p>
        </w:tc>
      </w:tr>
      <w:tr w14:paraId="7FDE6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14EFE909">
            <w:pPr>
              <w:pStyle w:val="13"/>
              <w:bidi w:val="0"/>
              <w:rPr>
                <w:color w:val="auto"/>
              </w:rPr>
            </w:pPr>
          </w:p>
        </w:tc>
        <w:tc>
          <w:tcPr>
            <w:tcW w:w="640" w:type="pct"/>
            <w:vMerge w:val="restart"/>
            <w:shd w:val="clear" w:color="auto" w:fill="FFFFFF"/>
            <w:vAlign w:val="center"/>
          </w:tcPr>
          <w:p w14:paraId="2845D125">
            <w:pPr>
              <w:pStyle w:val="13"/>
              <w:bidi w:val="0"/>
              <w:rPr>
                <w:color w:val="auto"/>
              </w:rPr>
            </w:pPr>
            <w:r>
              <w:rPr>
                <w:color w:val="auto"/>
              </w:rPr>
              <w:t>组织实施</w:t>
            </w:r>
          </w:p>
        </w:tc>
        <w:tc>
          <w:tcPr>
            <w:tcW w:w="493" w:type="pct"/>
            <w:vMerge w:val="restart"/>
            <w:shd w:val="clear" w:color="auto" w:fill="FFFFFF"/>
            <w:vAlign w:val="center"/>
          </w:tcPr>
          <w:p w14:paraId="4CD766A2">
            <w:pPr>
              <w:pStyle w:val="13"/>
              <w:bidi w:val="0"/>
              <w:rPr>
                <w:color w:val="auto"/>
              </w:rPr>
            </w:pPr>
            <w:r>
              <w:rPr>
                <w:color w:val="auto"/>
              </w:rPr>
              <w:t>管理制度健全性</w:t>
            </w:r>
          </w:p>
        </w:tc>
        <w:tc>
          <w:tcPr>
            <w:tcW w:w="899" w:type="pct"/>
            <w:vMerge w:val="restart"/>
            <w:shd w:val="clear" w:color="auto" w:fill="FFFFFF"/>
            <w:vAlign w:val="center"/>
          </w:tcPr>
          <w:p w14:paraId="555D74C1">
            <w:pPr>
              <w:pStyle w:val="13"/>
              <w:bidi w:val="0"/>
              <w:rPr>
                <w:color w:val="auto"/>
              </w:rPr>
            </w:pPr>
            <w:r>
              <w:rPr>
                <w:color w:val="auto"/>
              </w:rPr>
              <w:t>项目实施单位的财务和业务管理制度是否健全，用以反映和考核财务和业务管理制度对项目顺利实施的保障情况。</w:t>
            </w:r>
          </w:p>
        </w:tc>
        <w:tc>
          <w:tcPr>
            <w:tcW w:w="2219" w:type="pct"/>
            <w:shd w:val="clear" w:color="auto" w:fill="FFFFFF"/>
            <w:vAlign w:val="center"/>
          </w:tcPr>
          <w:p w14:paraId="5DBFB430">
            <w:pPr>
              <w:pStyle w:val="13"/>
              <w:bidi w:val="0"/>
              <w:rPr>
                <w:color w:val="auto"/>
              </w:rPr>
            </w:pPr>
            <w:r>
              <w:rPr>
                <w:color w:val="auto"/>
              </w:rPr>
              <w:t>评价要点：</w:t>
            </w:r>
          </w:p>
        </w:tc>
        <w:tc>
          <w:tcPr>
            <w:tcW w:w="339" w:type="pct"/>
            <w:vMerge w:val="restart"/>
            <w:noWrap/>
            <w:vAlign w:val="center"/>
          </w:tcPr>
          <w:p w14:paraId="65C4CA73">
            <w:pPr>
              <w:pStyle w:val="13"/>
              <w:bidi w:val="0"/>
              <w:rPr>
                <w:color w:val="auto"/>
              </w:rPr>
            </w:pPr>
            <w:r>
              <w:rPr>
                <w:color w:val="auto"/>
              </w:rPr>
              <w:t>3</w:t>
            </w:r>
          </w:p>
        </w:tc>
      </w:tr>
      <w:tr w14:paraId="526DE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27FAA01D">
            <w:pPr>
              <w:pStyle w:val="13"/>
              <w:bidi w:val="0"/>
              <w:rPr>
                <w:color w:val="auto"/>
              </w:rPr>
            </w:pPr>
          </w:p>
        </w:tc>
        <w:tc>
          <w:tcPr>
            <w:tcW w:w="640" w:type="pct"/>
            <w:vMerge w:val="continue"/>
            <w:shd w:val="clear" w:color="auto" w:fill="FFFFFF"/>
            <w:vAlign w:val="center"/>
          </w:tcPr>
          <w:p w14:paraId="4265D9D4">
            <w:pPr>
              <w:pStyle w:val="13"/>
              <w:bidi w:val="0"/>
              <w:rPr>
                <w:color w:val="auto"/>
              </w:rPr>
            </w:pPr>
          </w:p>
        </w:tc>
        <w:tc>
          <w:tcPr>
            <w:tcW w:w="493" w:type="pct"/>
            <w:vMerge w:val="continue"/>
            <w:shd w:val="clear" w:color="auto" w:fill="FFFFFF"/>
            <w:vAlign w:val="center"/>
          </w:tcPr>
          <w:p w14:paraId="33821262">
            <w:pPr>
              <w:pStyle w:val="13"/>
              <w:bidi w:val="0"/>
              <w:rPr>
                <w:color w:val="auto"/>
              </w:rPr>
            </w:pPr>
          </w:p>
        </w:tc>
        <w:tc>
          <w:tcPr>
            <w:tcW w:w="899" w:type="pct"/>
            <w:vMerge w:val="continue"/>
            <w:shd w:val="clear" w:color="auto" w:fill="FFFFFF"/>
            <w:vAlign w:val="center"/>
          </w:tcPr>
          <w:p w14:paraId="6D447E86">
            <w:pPr>
              <w:pStyle w:val="13"/>
              <w:bidi w:val="0"/>
              <w:rPr>
                <w:color w:val="auto"/>
              </w:rPr>
            </w:pPr>
          </w:p>
        </w:tc>
        <w:tc>
          <w:tcPr>
            <w:tcW w:w="2219" w:type="pct"/>
            <w:shd w:val="clear" w:color="auto" w:fill="FFFFFF"/>
            <w:vAlign w:val="center"/>
          </w:tcPr>
          <w:p w14:paraId="187A7570">
            <w:pPr>
              <w:pStyle w:val="13"/>
              <w:bidi w:val="0"/>
              <w:rPr>
                <w:color w:val="auto"/>
              </w:rPr>
            </w:pPr>
            <w:r>
              <w:rPr>
                <w:color w:val="auto"/>
              </w:rPr>
              <w:t>①是否已制定或具有相应的财务和业务管理制度；</w:t>
            </w:r>
          </w:p>
        </w:tc>
        <w:tc>
          <w:tcPr>
            <w:tcW w:w="339" w:type="pct"/>
            <w:vMerge w:val="continue"/>
            <w:noWrap/>
            <w:vAlign w:val="center"/>
          </w:tcPr>
          <w:p w14:paraId="0D0D9B94">
            <w:pPr>
              <w:pStyle w:val="13"/>
              <w:bidi w:val="0"/>
              <w:rPr>
                <w:color w:val="auto"/>
              </w:rPr>
            </w:pPr>
          </w:p>
        </w:tc>
      </w:tr>
      <w:tr w14:paraId="3C797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780A83E7">
            <w:pPr>
              <w:pStyle w:val="13"/>
              <w:bidi w:val="0"/>
              <w:rPr>
                <w:color w:val="auto"/>
              </w:rPr>
            </w:pPr>
          </w:p>
        </w:tc>
        <w:tc>
          <w:tcPr>
            <w:tcW w:w="640" w:type="pct"/>
            <w:vMerge w:val="continue"/>
            <w:shd w:val="clear" w:color="auto" w:fill="FFFFFF"/>
            <w:vAlign w:val="center"/>
          </w:tcPr>
          <w:p w14:paraId="0624E940">
            <w:pPr>
              <w:pStyle w:val="13"/>
              <w:bidi w:val="0"/>
              <w:rPr>
                <w:color w:val="auto"/>
              </w:rPr>
            </w:pPr>
          </w:p>
        </w:tc>
        <w:tc>
          <w:tcPr>
            <w:tcW w:w="493" w:type="pct"/>
            <w:vMerge w:val="continue"/>
            <w:shd w:val="clear" w:color="auto" w:fill="FFFFFF"/>
            <w:vAlign w:val="center"/>
          </w:tcPr>
          <w:p w14:paraId="40F64A2B">
            <w:pPr>
              <w:pStyle w:val="13"/>
              <w:bidi w:val="0"/>
              <w:rPr>
                <w:color w:val="auto"/>
              </w:rPr>
            </w:pPr>
          </w:p>
        </w:tc>
        <w:tc>
          <w:tcPr>
            <w:tcW w:w="899" w:type="pct"/>
            <w:vMerge w:val="continue"/>
            <w:shd w:val="clear" w:color="auto" w:fill="FFFFFF"/>
            <w:vAlign w:val="center"/>
          </w:tcPr>
          <w:p w14:paraId="74B2D099">
            <w:pPr>
              <w:pStyle w:val="13"/>
              <w:bidi w:val="0"/>
              <w:rPr>
                <w:color w:val="auto"/>
              </w:rPr>
            </w:pPr>
          </w:p>
        </w:tc>
        <w:tc>
          <w:tcPr>
            <w:tcW w:w="2219" w:type="pct"/>
            <w:shd w:val="clear" w:color="auto" w:fill="FFFFFF"/>
            <w:vAlign w:val="center"/>
          </w:tcPr>
          <w:p w14:paraId="38209BF2">
            <w:pPr>
              <w:pStyle w:val="13"/>
              <w:bidi w:val="0"/>
              <w:rPr>
                <w:color w:val="auto"/>
              </w:rPr>
            </w:pPr>
            <w:r>
              <w:rPr>
                <w:color w:val="auto"/>
              </w:rPr>
              <w:t>②财务和业务管理制度是否合法、合规、完整。</w:t>
            </w:r>
          </w:p>
        </w:tc>
        <w:tc>
          <w:tcPr>
            <w:tcW w:w="339" w:type="pct"/>
            <w:vMerge w:val="continue"/>
            <w:noWrap/>
            <w:vAlign w:val="center"/>
          </w:tcPr>
          <w:p w14:paraId="648296F7">
            <w:pPr>
              <w:pStyle w:val="13"/>
              <w:bidi w:val="0"/>
              <w:rPr>
                <w:color w:val="auto"/>
              </w:rPr>
            </w:pPr>
          </w:p>
        </w:tc>
      </w:tr>
      <w:tr w14:paraId="7184F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03EE2F41">
            <w:pPr>
              <w:pStyle w:val="13"/>
              <w:bidi w:val="0"/>
              <w:rPr>
                <w:color w:val="auto"/>
              </w:rPr>
            </w:pPr>
          </w:p>
        </w:tc>
        <w:tc>
          <w:tcPr>
            <w:tcW w:w="640" w:type="pct"/>
            <w:vMerge w:val="continue"/>
            <w:shd w:val="clear" w:color="auto" w:fill="FFFFFF"/>
            <w:vAlign w:val="center"/>
          </w:tcPr>
          <w:p w14:paraId="65E1C3DF">
            <w:pPr>
              <w:pStyle w:val="13"/>
              <w:bidi w:val="0"/>
              <w:rPr>
                <w:color w:val="auto"/>
              </w:rPr>
            </w:pPr>
          </w:p>
        </w:tc>
        <w:tc>
          <w:tcPr>
            <w:tcW w:w="493" w:type="pct"/>
            <w:vMerge w:val="restart"/>
            <w:shd w:val="clear" w:color="auto" w:fill="FFFFFF"/>
            <w:vAlign w:val="center"/>
          </w:tcPr>
          <w:p w14:paraId="20AADA4A">
            <w:pPr>
              <w:pStyle w:val="13"/>
              <w:bidi w:val="0"/>
              <w:rPr>
                <w:color w:val="auto"/>
              </w:rPr>
            </w:pPr>
            <w:r>
              <w:rPr>
                <w:color w:val="auto"/>
              </w:rPr>
              <w:t>制度执行有效性</w:t>
            </w:r>
          </w:p>
        </w:tc>
        <w:tc>
          <w:tcPr>
            <w:tcW w:w="899" w:type="pct"/>
            <w:vMerge w:val="restart"/>
            <w:shd w:val="clear" w:color="auto" w:fill="FFFFFF"/>
            <w:vAlign w:val="center"/>
          </w:tcPr>
          <w:p w14:paraId="48B5C006">
            <w:pPr>
              <w:pStyle w:val="13"/>
              <w:bidi w:val="0"/>
              <w:rPr>
                <w:color w:val="auto"/>
              </w:rPr>
            </w:pPr>
            <w:r>
              <w:rPr>
                <w:color w:val="auto"/>
              </w:rPr>
              <w:t>项目实施是否符合相关管理规定，用以反映和考核相关管理制度的有效执行情况。</w:t>
            </w:r>
          </w:p>
        </w:tc>
        <w:tc>
          <w:tcPr>
            <w:tcW w:w="2219" w:type="pct"/>
            <w:shd w:val="clear" w:color="auto" w:fill="FFFFFF"/>
            <w:vAlign w:val="center"/>
          </w:tcPr>
          <w:p w14:paraId="1D13A808">
            <w:pPr>
              <w:pStyle w:val="13"/>
              <w:bidi w:val="0"/>
              <w:rPr>
                <w:color w:val="auto"/>
              </w:rPr>
            </w:pPr>
            <w:r>
              <w:rPr>
                <w:color w:val="auto"/>
              </w:rPr>
              <w:t>评价要点：</w:t>
            </w:r>
          </w:p>
        </w:tc>
        <w:tc>
          <w:tcPr>
            <w:tcW w:w="339" w:type="pct"/>
            <w:vMerge w:val="restart"/>
            <w:noWrap/>
            <w:vAlign w:val="center"/>
          </w:tcPr>
          <w:p w14:paraId="55B06CFD">
            <w:pPr>
              <w:pStyle w:val="13"/>
              <w:bidi w:val="0"/>
              <w:rPr>
                <w:color w:val="auto"/>
              </w:rPr>
            </w:pPr>
            <w:r>
              <w:rPr>
                <w:color w:val="auto"/>
              </w:rPr>
              <w:t>3</w:t>
            </w:r>
          </w:p>
        </w:tc>
      </w:tr>
      <w:tr w14:paraId="7BFB6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63DF95D6">
            <w:pPr>
              <w:pStyle w:val="13"/>
              <w:bidi w:val="0"/>
              <w:rPr>
                <w:color w:val="auto"/>
              </w:rPr>
            </w:pPr>
          </w:p>
        </w:tc>
        <w:tc>
          <w:tcPr>
            <w:tcW w:w="640" w:type="pct"/>
            <w:vMerge w:val="continue"/>
            <w:shd w:val="clear" w:color="auto" w:fill="FFFFFF"/>
            <w:vAlign w:val="center"/>
          </w:tcPr>
          <w:p w14:paraId="7068A2D4">
            <w:pPr>
              <w:pStyle w:val="13"/>
              <w:bidi w:val="0"/>
              <w:rPr>
                <w:color w:val="auto"/>
              </w:rPr>
            </w:pPr>
          </w:p>
        </w:tc>
        <w:tc>
          <w:tcPr>
            <w:tcW w:w="493" w:type="pct"/>
            <w:vMerge w:val="continue"/>
            <w:shd w:val="clear" w:color="auto" w:fill="FFFFFF"/>
            <w:vAlign w:val="center"/>
          </w:tcPr>
          <w:p w14:paraId="1A1F7584">
            <w:pPr>
              <w:pStyle w:val="13"/>
              <w:bidi w:val="0"/>
              <w:rPr>
                <w:color w:val="auto"/>
              </w:rPr>
            </w:pPr>
          </w:p>
        </w:tc>
        <w:tc>
          <w:tcPr>
            <w:tcW w:w="899" w:type="pct"/>
            <w:vMerge w:val="continue"/>
            <w:shd w:val="clear" w:color="auto" w:fill="FFFFFF"/>
            <w:vAlign w:val="center"/>
          </w:tcPr>
          <w:p w14:paraId="35D2AB48">
            <w:pPr>
              <w:pStyle w:val="13"/>
              <w:bidi w:val="0"/>
              <w:rPr>
                <w:color w:val="auto"/>
              </w:rPr>
            </w:pPr>
          </w:p>
        </w:tc>
        <w:tc>
          <w:tcPr>
            <w:tcW w:w="2219" w:type="pct"/>
            <w:shd w:val="clear" w:color="auto" w:fill="FFFFFF"/>
            <w:vAlign w:val="center"/>
          </w:tcPr>
          <w:p w14:paraId="2FE14E53">
            <w:pPr>
              <w:pStyle w:val="13"/>
              <w:bidi w:val="0"/>
              <w:rPr>
                <w:color w:val="auto"/>
              </w:rPr>
            </w:pPr>
            <w:r>
              <w:rPr>
                <w:color w:val="auto"/>
              </w:rPr>
              <w:t>①是否遵守相关法律法规和相关管理规定；</w:t>
            </w:r>
          </w:p>
        </w:tc>
        <w:tc>
          <w:tcPr>
            <w:tcW w:w="339" w:type="pct"/>
            <w:vMerge w:val="continue"/>
            <w:noWrap/>
            <w:vAlign w:val="center"/>
          </w:tcPr>
          <w:p w14:paraId="5CB84D9F">
            <w:pPr>
              <w:pStyle w:val="13"/>
              <w:bidi w:val="0"/>
              <w:rPr>
                <w:color w:val="auto"/>
              </w:rPr>
            </w:pPr>
          </w:p>
        </w:tc>
      </w:tr>
      <w:tr w14:paraId="68EA2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3357933A">
            <w:pPr>
              <w:pStyle w:val="13"/>
              <w:bidi w:val="0"/>
              <w:rPr>
                <w:color w:val="auto"/>
              </w:rPr>
            </w:pPr>
          </w:p>
        </w:tc>
        <w:tc>
          <w:tcPr>
            <w:tcW w:w="640" w:type="pct"/>
            <w:vMerge w:val="continue"/>
            <w:shd w:val="clear" w:color="auto" w:fill="FFFFFF"/>
            <w:vAlign w:val="center"/>
          </w:tcPr>
          <w:p w14:paraId="511A1FA7">
            <w:pPr>
              <w:pStyle w:val="13"/>
              <w:bidi w:val="0"/>
              <w:rPr>
                <w:color w:val="auto"/>
              </w:rPr>
            </w:pPr>
          </w:p>
        </w:tc>
        <w:tc>
          <w:tcPr>
            <w:tcW w:w="493" w:type="pct"/>
            <w:vMerge w:val="continue"/>
            <w:shd w:val="clear" w:color="auto" w:fill="FFFFFF"/>
            <w:vAlign w:val="center"/>
          </w:tcPr>
          <w:p w14:paraId="23D50A58">
            <w:pPr>
              <w:pStyle w:val="13"/>
              <w:bidi w:val="0"/>
              <w:rPr>
                <w:color w:val="auto"/>
              </w:rPr>
            </w:pPr>
          </w:p>
        </w:tc>
        <w:tc>
          <w:tcPr>
            <w:tcW w:w="899" w:type="pct"/>
            <w:vMerge w:val="continue"/>
            <w:shd w:val="clear" w:color="auto" w:fill="FFFFFF"/>
            <w:vAlign w:val="center"/>
          </w:tcPr>
          <w:p w14:paraId="29DE0B08">
            <w:pPr>
              <w:pStyle w:val="13"/>
              <w:bidi w:val="0"/>
              <w:rPr>
                <w:color w:val="auto"/>
              </w:rPr>
            </w:pPr>
          </w:p>
        </w:tc>
        <w:tc>
          <w:tcPr>
            <w:tcW w:w="2219" w:type="pct"/>
            <w:shd w:val="clear" w:color="auto" w:fill="FFFFFF"/>
            <w:vAlign w:val="center"/>
          </w:tcPr>
          <w:p w14:paraId="2B65BB42">
            <w:pPr>
              <w:pStyle w:val="13"/>
              <w:bidi w:val="0"/>
              <w:rPr>
                <w:color w:val="auto"/>
              </w:rPr>
            </w:pPr>
            <w:r>
              <w:rPr>
                <w:color w:val="auto"/>
              </w:rPr>
              <w:t>②项目调整及支出调整手续是否完备；</w:t>
            </w:r>
          </w:p>
        </w:tc>
        <w:tc>
          <w:tcPr>
            <w:tcW w:w="339" w:type="pct"/>
            <w:vMerge w:val="continue"/>
            <w:noWrap/>
            <w:vAlign w:val="center"/>
          </w:tcPr>
          <w:p w14:paraId="3A664467">
            <w:pPr>
              <w:pStyle w:val="13"/>
              <w:bidi w:val="0"/>
              <w:rPr>
                <w:color w:val="auto"/>
              </w:rPr>
            </w:pPr>
          </w:p>
        </w:tc>
      </w:tr>
      <w:tr w14:paraId="0386D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restart"/>
            <w:shd w:val="clear" w:color="auto" w:fill="FFFFFF"/>
            <w:vAlign w:val="center"/>
          </w:tcPr>
          <w:p w14:paraId="0FE72D72">
            <w:pPr>
              <w:pStyle w:val="13"/>
              <w:bidi w:val="0"/>
              <w:rPr>
                <w:color w:val="auto"/>
              </w:rPr>
            </w:pPr>
            <w:r>
              <w:rPr>
                <w:color w:val="auto"/>
              </w:rPr>
              <w:t>产出</w:t>
            </w:r>
          </w:p>
        </w:tc>
        <w:tc>
          <w:tcPr>
            <w:tcW w:w="640" w:type="pct"/>
            <w:vMerge w:val="restart"/>
            <w:shd w:val="clear" w:color="auto" w:fill="FFFFFF"/>
            <w:vAlign w:val="center"/>
          </w:tcPr>
          <w:p w14:paraId="6B38AA32">
            <w:pPr>
              <w:pStyle w:val="13"/>
              <w:bidi w:val="0"/>
              <w:rPr>
                <w:color w:val="auto"/>
              </w:rPr>
            </w:pPr>
            <w:r>
              <w:rPr>
                <w:color w:val="auto"/>
              </w:rPr>
              <w:t>产出数量</w:t>
            </w:r>
          </w:p>
        </w:tc>
        <w:tc>
          <w:tcPr>
            <w:tcW w:w="493" w:type="pct"/>
            <w:vMerge w:val="restart"/>
            <w:shd w:val="clear" w:color="auto" w:fill="FFFFFF"/>
            <w:vAlign w:val="center"/>
          </w:tcPr>
          <w:p w14:paraId="03C8C40E">
            <w:pPr>
              <w:pStyle w:val="13"/>
              <w:bidi w:val="0"/>
              <w:rPr>
                <w:color w:val="auto"/>
              </w:rPr>
            </w:pPr>
            <w:r>
              <w:rPr>
                <w:color w:val="auto"/>
              </w:rPr>
              <w:t>实际完成率</w:t>
            </w:r>
          </w:p>
        </w:tc>
        <w:tc>
          <w:tcPr>
            <w:tcW w:w="899" w:type="pct"/>
            <w:vMerge w:val="restart"/>
            <w:shd w:val="clear" w:color="auto" w:fill="FFFFFF"/>
            <w:vAlign w:val="center"/>
          </w:tcPr>
          <w:p w14:paraId="602FEC0C">
            <w:pPr>
              <w:pStyle w:val="13"/>
              <w:bidi w:val="0"/>
              <w:rPr>
                <w:color w:val="auto"/>
              </w:rPr>
            </w:pPr>
            <w:r>
              <w:rPr>
                <w:color w:val="auto"/>
              </w:rPr>
              <w:t>项目实施的实际产出数与计划产出数的比率，用以反映和考核项目产出数量目标的实现程度。</w:t>
            </w:r>
          </w:p>
        </w:tc>
        <w:tc>
          <w:tcPr>
            <w:tcW w:w="2219" w:type="pct"/>
            <w:shd w:val="clear" w:color="auto" w:fill="FFFFFF"/>
            <w:vAlign w:val="center"/>
          </w:tcPr>
          <w:p w14:paraId="7A0FDF0C">
            <w:pPr>
              <w:pStyle w:val="13"/>
              <w:bidi w:val="0"/>
              <w:rPr>
                <w:color w:val="auto"/>
              </w:rPr>
            </w:pPr>
            <w:r>
              <w:rPr>
                <w:color w:val="auto"/>
              </w:rPr>
              <w:t>实际完成率=（实际产出数/计划产出数）×100%。</w:t>
            </w:r>
          </w:p>
        </w:tc>
        <w:tc>
          <w:tcPr>
            <w:tcW w:w="339" w:type="pct"/>
            <w:vMerge w:val="restart"/>
            <w:noWrap/>
            <w:vAlign w:val="center"/>
          </w:tcPr>
          <w:p w14:paraId="4F0E3302">
            <w:pPr>
              <w:pStyle w:val="13"/>
              <w:bidi w:val="0"/>
              <w:ind w:firstLine="0" w:firstLineChars="0"/>
              <w:rPr>
                <w:color w:val="auto"/>
              </w:rPr>
            </w:pPr>
            <w:r>
              <w:rPr>
                <w:rFonts w:hint="eastAsia"/>
                <w:color w:val="auto"/>
                <w:lang w:val="en-US" w:eastAsia="zh-CN"/>
              </w:rPr>
              <w:t>12</w:t>
            </w:r>
          </w:p>
        </w:tc>
      </w:tr>
      <w:tr w14:paraId="69BC1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22E8737C">
            <w:pPr>
              <w:pStyle w:val="13"/>
              <w:bidi w:val="0"/>
              <w:rPr>
                <w:color w:val="auto"/>
              </w:rPr>
            </w:pPr>
          </w:p>
        </w:tc>
        <w:tc>
          <w:tcPr>
            <w:tcW w:w="640" w:type="pct"/>
            <w:vMerge w:val="continue"/>
            <w:shd w:val="clear" w:color="auto" w:fill="FFFFFF"/>
            <w:vAlign w:val="center"/>
          </w:tcPr>
          <w:p w14:paraId="1484F587">
            <w:pPr>
              <w:pStyle w:val="13"/>
              <w:bidi w:val="0"/>
              <w:rPr>
                <w:color w:val="auto"/>
              </w:rPr>
            </w:pPr>
          </w:p>
        </w:tc>
        <w:tc>
          <w:tcPr>
            <w:tcW w:w="493" w:type="pct"/>
            <w:vMerge w:val="continue"/>
            <w:shd w:val="clear" w:color="auto" w:fill="FFFFFF"/>
            <w:vAlign w:val="center"/>
          </w:tcPr>
          <w:p w14:paraId="77560612">
            <w:pPr>
              <w:pStyle w:val="13"/>
              <w:bidi w:val="0"/>
              <w:rPr>
                <w:color w:val="auto"/>
              </w:rPr>
            </w:pPr>
          </w:p>
        </w:tc>
        <w:tc>
          <w:tcPr>
            <w:tcW w:w="899" w:type="pct"/>
            <w:vMerge w:val="continue"/>
            <w:shd w:val="clear" w:color="auto" w:fill="FFFFFF"/>
            <w:vAlign w:val="center"/>
          </w:tcPr>
          <w:p w14:paraId="3BA1435B">
            <w:pPr>
              <w:pStyle w:val="13"/>
              <w:bidi w:val="0"/>
              <w:rPr>
                <w:color w:val="auto"/>
              </w:rPr>
            </w:pPr>
          </w:p>
        </w:tc>
        <w:tc>
          <w:tcPr>
            <w:tcW w:w="2219" w:type="pct"/>
            <w:shd w:val="clear" w:color="auto" w:fill="FFFFFF"/>
            <w:vAlign w:val="center"/>
          </w:tcPr>
          <w:p w14:paraId="709C6E8C">
            <w:pPr>
              <w:pStyle w:val="13"/>
              <w:bidi w:val="0"/>
              <w:rPr>
                <w:color w:val="auto"/>
              </w:rPr>
            </w:pPr>
            <w:r>
              <w:rPr>
                <w:color w:val="auto"/>
              </w:rPr>
              <w:t>实际产出数：一定时期（本年度或项目期）内项目实际产出的产品或提供的服务数量。</w:t>
            </w:r>
          </w:p>
        </w:tc>
        <w:tc>
          <w:tcPr>
            <w:tcW w:w="339" w:type="pct"/>
            <w:vMerge w:val="continue"/>
            <w:noWrap/>
            <w:vAlign w:val="center"/>
          </w:tcPr>
          <w:p w14:paraId="5E138D62">
            <w:pPr>
              <w:pStyle w:val="13"/>
              <w:bidi w:val="0"/>
              <w:rPr>
                <w:color w:val="auto"/>
              </w:rPr>
            </w:pPr>
          </w:p>
        </w:tc>
      </w:tr>
      <w:tr w14:paraId="7A17F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0BE88E35">
            <w:pPr>
              <w:pStyle w:val="13"/>
              <w:bidi w:val="0"/>
              <w:rPr>
                <w:color w:val="auto"/>
              </w:rPr>
            </w:pPr>
          </w:p>
        </w:tc>
        <w:tc>
          <w:tcPr>
            <w:tcW w:w="640" w:type="pct"/>
            <w:vMerge w:val="continue"/>
            <w:shd w:val="clear" w:color="auto" w:fill="FFFFFF"/>
            <w:vAlign w:val="center"/>
          </w:tcPr>
          <w:p w14:paraId="27AB6135">
            <w:pPr>
              <w:pStyle w:val="13"/>
              <w:bidi w:val="0"/>
              <w:rPr>
                <w:color w:val="auto"/>
              </w:rPr>
            </w:pPr>
          </w:p>
        </w:tc>
        <w:tc>
          <w:tcPr>
            <w:tcW w:w="493" w:type="pct"/>
            <w:vMerge w:val="continue"/>
            <w:shd w:val="clear" w:color="auto" w:fill="FFFFFF"/>
            <w:vAlign w:val="center"/>
          </w:tcPr>
          <w:p w14:paraId="51A69F80">
            <w:pPr>
              <w:pStyle w:val="13"/>
              <w:bidi w:val="0"/>
              <w:rPr>
                <w:color w:val="auto"/>
              </w:rPr>
            </w:pPr>
          </w:p>
        </w:tc>
        <w:tc>
          <w:tcPr>
            <w:tcW w:w="899" w:type="pct"/>
            <w:vMerge w:val="continue"/>
            <w:shd w:val="clear" w:color="auto" w:fill="FFFFFF"/>
            <w:vAlign w:val="center"/>
          </w:tcPr>
          <w:p w14:paraId="78285D0A">
            <w:pPr>
              <w:pStyle w:val="13"/>
              <w:bidi w:val="0"/>
              <w:rPr>
                <w:color w:val="auto"/>
              </w:rPr>
            </w:pPr>
          </w:p>
        </w:tc>
        <w:tc>
          <w:tcPr>
            <w:tcW w:w="2219" w:type="pct"/>
            <w:shd w:val="clear" w:color="auto" w:fill="FFFFFF"/>
            <w:vAlign w:val="center"/>
          </w:tcPr>
          <w:p w14:paraId="52FB4D4C">
            <w:pPr>
              <w:pStyle w:val="13"/>
              <w:bidi w:val="0"/>
              <w:rPr>
                <w:color w:val="auto"/>
              </w:rPr>
            </w:pPr>
            <w:r>
              <w:rPr>
                <w:color w:val="auto"/>
              </w:rPr>
              <w:t>计划产出数：项目绩效目标确定的在一定时期（本年度或项目期）内计划产出的产品或提供的服务数量。</w:t>
            </w:r>
          </w:p>
        </w:tc>
        <w:tc>
          <w:tcPr>
            <w:tcW w:w="339" w:type="pct"/>
            <w:vMerge w:val="continue"/>
            <w:noWrap/>
            <w:vAlign w:val="center"/>
          </w:tcPr>
          <w:p w14:paraId="14EB1958">
            <w:pPr>
              <w:pStyle w:val="13"/>
              <w:bidi w:val="0"/>
              <w:rPr>
                <w:color w:val="auto"/>
              </w:rPr>
            </w:pPr>
          </w:p>
        </w:tc>
      </w:tr>
      <w:tr w14:paraId="19E55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408" w:type="pct"/>
            <w:vMerge w:val="continue"/>
            <w:shd w:val="clear" w:color="auto" w:fill="FFFFFF"/>
            <w:vAlign w:val="center"/>
          </w:tcPr>
          <w:p w14:paraId="733C9BB6">
            <w:pPr>
              <w:pStyle w:val="13"/>
              <w:bidi w:val="0"/>
              <w:rPr>
                <w:color w:val="auto"/>
              </w:rPr>
            </w:pPr>
          </w:p>
        </w:tc>
        <w:tc>
          <w:tcPr>
            <w:tcW w:w="640" w:type="pct"/>
            <w:vMerge w:val="restart"/>
            <w:shd w:val="clear" w:color="auto" w:fill="FFFFFF"/>
            <w:vAlign w:val="center"/>
          </w:tcPr>
          <w:p w14:paraId="5FFF1FFA">
            <w:pPr>
              <w:pStyle w:val="13"/>
              <w:bidi w:val="0"/>
              <w:rPr>
                <w:color w:val="auto"/>
              </w:rPr>
            </w:pPr>
            <w:r>
              <w:rPr>
                <w:color w:val="auto"/>
              </w:rPr>
              <w:t>产出质量</w:t>
            </w:r>
          </w:p>
        </w:tc>
        <w:tc>
          <w:tcPr>
            <w:tcW w:w="493" w:type="pct"/>
            <w:vMerge w:val="restart"/>
            <w:shd w:val="clear" w:color="auto" w:fill="FFFFFF"/>
            <w:vAlign w:val="center"/>
          </w:tcPr>
          <w:p w14:paraId="4B649EF8">
            <w:pPr>
              <w:pStyle w:val="13"/>
              <w:bidi w:val="0"/>
              <w:rPr>
                <w:color w:val="auto"/>
              </w:rPr>
            </w:pPr>
            <w:r>
              <w:rPr>
                <w:color w:val="auto"/>
              </w:rPr>
              <w:t>质量达标率</w:t>
            </w:r>
          </w:p>
        </w:tc>
        <w:tc>
          <w:tcPr>
            <w:tcW w:w="899" w:type="pct"/>
            <w:vMerge w:val="restart"/>
            <w:shd w:val="clear" w:color="auto" w:fill="FFFFFF"/>
            <w:vAlign w:val="center"/>
          </w:tcPr>
          <w:p w14:paraId="02E479BB">
            <w:pPr>
              <w:pStyle w:val="13"/>
              <w:bidi w:val="0"/>
              <w:rPr>
                <w:color w:val="auto"/>
              </w:rPr>
            </w:pPr>
            <w:r>
              <w:rPr>
                <w:color w:val="auto"/>
              </w:rPr>
              <w:t>项目完成的质量达标产出数与实际产出数的比率，用以反映和考核项目产出质量目标的实现程度。</w:t>
            </w:r>
          </w:p>
        </w:tc>
        <w:tc>
          <w:tcPr>
            <w:tcW w:w="2219" w:type="pct"/>
            <w:shd w:val="clear" w:color="auto" w:fill="FFFFFF"/>
            <w:vAlign w:val="center"/>
          </w:tcPr>
          <w:p w14:paraId="4423F4C8">
            <w:pPr>
              <w:pStyle w:val="13"/>
              <w:bidi w:val="0"/>
              <w:rPr>
                <w:color w:val="auto"/>
              </w:rPr>
            </w:pPr>
            <w:r>
              <w:rPr>
                <w:color w:val="auto"/>
              </w:rPr>
              <w:t>质量达标率=（质量达标产出数/实际产出数）×100%。</w:t>
            </w:r>
          </w:p>
        </w:tc>
        <w:tc>
          <w:tcPr>
            <w:tcW w:w="339" w:type="pct"/>
            <w:vMerge w:val="restart"/>
            <w:noWrap/>
            <w:vAlign w:val="center"/>
          </w:tcPr>
          <w:p w14:paraId="20928DCC">
            <w:pPr>
              <w:pStyle w:val="13"/>
              <w:bidi w:val="0"/>
              <w:ind w:firstLine="0" w:firstLineChars="0"/>
              <w:rPr>
                <w:color w:val="auto"/>
              </w:rPr>
            </w:pPr>
            <w:r>
              <w:rPr>
                <w:rFonts w:hint="eastAsia"/>
                <w:color w:val="auto"/>
                <w:lang w:val="en-US" w:eastAsia="zh-CN"/>
              </w:rPr>
              <w:t>12</w:t>
            </w:r>
          </w:p>
        </w:tc>
      </w:tr>
      <w:tr w14:paraId="363D9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408" w:type="pct"/>
            <w:vMerge w:val="continue"/>
            <w:shd w:val="clear" w:color="auto" w:fill="FFFFFF"/>
            <w:vAlign w:val="center"/>
          </w:tcPr>
          <w:p w14:paraId="59688F35">
            <w:pPr>
              <w:pStyle w:val="13"/>
              <w:bidi w:val="0"/>
              <w:rPr>
                <w:color w:val="auto"/>
              </w:rPr>
            </w:pPr>
          </w:p>
        </w:tc>
        <w:tc>
          <w:tcPr>
            <w:tcW w:w="640" w:type="pct"/>
            <w:vMerge w:val="continue"/>
            <w:shd w:val="clear" w:color="auto" w:fill="FFFFFF"/>
            <w:vAlign w:val="center"/>
          </w:tcPr>
          <w:p w14:paraId="109D57F2">
            <w:pPr>
              <w:pStyle w:val="13"/>
              <w:bidi w:val="0"/>
              <w:rPr>
                <w:color w:val="auto"/>
              </w:rPr>
            </w:pPr>
          </w:p>
        </w:tc>
        <w:tc>
          <w:tcPr>
            <w:tcW w:w="493" w:type="pct"/>
            <w:vMerge w:val="continue"/>
            <w:shd w:val="clear" w:color="auto" w:fill="FFFFFF"/>
            <w:vAlign w:val="center"/>
          </w:tcPr>
          <w:p w14:paraId="6F864BBD">
            <w:pPr>
              <w:pStyle w:val="13"/>
              <w:bidi w:val="0"/>
              <w:rPr>
                <w:color w:val="auto"/>
              </w:rPr>
            </w:pPr>
          </w:p>
        </w:tc>
        <w:tc>
          <w:tcPr>
            <w:tcW w:w="899" w:type="pct"/>
            <w:vMerge w:val="continue"/>
            <w:shd w:val="clear" w:color="auto" w:fill="FFFFFF"/>
            <w:vAlign w:val="center"/>
          </w:tcPr>
          <w:p w14:paraId="40E4AA3E">
            <w:pPr>
              <w:pStyle w:val="13"/>
              <w:bidi w:val="0"/>
              <w:rPr>
                <w:color w:val="auto"/>
              </w:rPr>
            </w:pPr>
          </w:p>
        </w:tc>
        <w:tc>
          <w:tcPr>
            <w:tcW w:w="2219" w:type="pct"/>
            <w:shd w:val="clear" w:color="auto" w:fill="FFFFFF"/>
            <w:vAlign w:val="center"/>
          </w:tcPr>
          <w:p w14:paraId="0FD25244">
            <w:pPr>
              <w:pStyle w:val="13"/>
              <w:bidi w:val="0"/>
              <w:rPr>
                <w:color w:val="auto"/>
              </w:rPr>
            </w:pPr>
            <w:r>
              <w:rPr>
                <w:color w:va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39" w:type="pct"/>
            <w:vMerge w:val="continue"/>
            <w:noWrap/>
            <w:vAlign w:val="center"/>
          </w:tcPr>
          <w:p w14:paraId="5D9B83C3">
            <w:pPr>
              <w:pStyle w:val="13"/>
              <w:bidi w:val="0"/>
              <w:rPr>
                <w:color w:val="auto"/>
              </w:rPr>
            </w:pPr>
          </w:p>
        </w:tc>
      </w:tr>
      <w:tr w14:paraId="64F79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14:paraId="658B0754">
            <w:pPr>
              <w:pStyle w:val="13"/>
              <w:bidi w:val="0"/>
              <w:rPr>
                <w:color w:val="auto"/>
              </w:rPr>
            </w:pPr>
          </w:p>
        </w:tc>
        <w:tc>
          <w:tcPr>
            <w:tcW w:w="640" w:type="pct"/>
            <w:vMerge w:val="restart"/>
            <w:shd w:val="clear" w:color="auto" w:fill="FFFFFF"/>
            <w:vAlign w:val="center"/>
          </w:tcPr>
          <w:p w14:paraId="7C8311CB">
            <w:pPr>
              <w:pStyle w:val="13"/>
              <w:bidi w:val="0"/>
              <w:rPr>
                <w:color w:val="auto"/>
              </w:rPr>
            </w:pPr>
            <w:r>
              <w:rPr>
                <w:color w:val="auto"/>
              </w:rPr>
              <w:t>产出时效</w:t>
            </w:r>
          </w:p>
        </w:tc>
        <w:tc>
          <w:tcPr>
            <w:tcW w:w="493" w:type="pct"/>
            <w:vMerge w:val="restart"/>
            <w:shd w:val="clear" w:color="auto" w:fill="FFFFFF"/>
            <w:vAlign w:val="center"/>
          </w:tcPr>
          <w:p w14:paraId="40D537F7">
            <w:pPr>
              <w:pStyle w:val="13"/>
              <w:bidi w:val="0"/>
              <w:rPr>
                <w:color w:val="auto"/>
              </w:rPr>
            </w:pPr>
            <w:r>
              <w:rPr>
                <w:color w:val="auto"/>
              </w:rPr>
              <w:t>完成及时性</w:t>
            </w:r>
          </w:p>
        </w:tc>
        <w:tc>
          <w:tcPr>
            <w:tcW w:w="899" w:type="pct"/>
            <w:vMerge w:val="restart"/>
            <w:shd w:val="clear" w:color="auto" w:fill="FFFFFF"/>
            <w:vAlign w:val="center"/>
          </w:tcPr>
          <w:p w14:paraId="18CC6171">
            <w:pPr>
              <w:pStyle w:val="13"/>
              <w:bidi w:val="0"/>
              <w:rPr>
                <w:color w:val="auto"/>
              </w:rPr>
            </w:pPr>
            <w:r>
              <w:rPr>
                <w:color w:val="auto"/>
              </w:rPr>
              <w:t>项目实际完成时间与计划完成时间的比较，用以反映和考核项目产出时效目标的实现程度。</w:t>
            </w:r>
          </w:p>
        </w:tc>
        <w:tc>
          <w:tcPr>
            <w:tcW w:w="2219" w:type="pct"/>
            <w:shd w:val="clear" w:color="auto" w:fill="FFFFFF"/>
            <w:vAlign w:val="center"/>
          </w:tcPr>
          <w:p w14:paraId="248ECB2E">
            <w:pPr>
              <w:pStyle w:val="13"/>
              <w:bidi w:val="0"/>
              <w:rPr>
                <w:color w:val="auto"/>
              </w:rPr>
            </w:pPr>
            <w:r>
              <w:rPr>
                <w:color w:val="auto"/>
              </w:rPr>
              <w:t>实际完成时间：项目实施单位完成该项目实际所耗用的时间。</w:t>
            </w:r>
          </w:p>
        </w:tc>
        <w:tc>
          <w:tcPr>
            <w:tcW w:w="339" w:type="pct"/>
            <w:vMerge w:val="restart"/>
            <w:noWrap/>
            <w:vAlign w:val="center"/>
          </w:tcPr>
          <w:p w14:paraId="10E03901">
            <w:pPr>
              <w:pStyle w:val="13"/>
              <w:bidi w:val="0"/>
              <w:ind w:firstLine="0" w:firstLineChars="0"/>
              <w:rPr>
                <w:rFonts w:hint="default"/>
                <w:color w:val="auto"/>
                <w:lang w:val="en-US"/>
              </w:rPr>
            </w:pPr>
            <w:r>
              <w:rPr>
                <w:rFonts w:hint="eastAsia"/>
                <w:color w:val="auto"/>
                <w:lang w:val="en-US" w:eastAsia="zh-CN"/>
              </w:rPr>
              <w:t>12</w:t>
            </w:r>
          </w:p>
        </w:tc>
      </w:tr>
      <w:tr w14:paraId="511EF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8" w:type="pct"/>
            <w:vMerge w:val="continue"/>
            <w:shd w:val="clear" w:color="auto" w:fill="FFFFFF"/>
            <w:vAlign w:val="center"/>
          </w:tcPr>
          <w:p w14:paraId="0C9FF052">
            <w:pPr>
              <w:pStyle w:val="13"/>
              <w:bidi w:val="0"/>
              <w:rPr>
                <w:color w:val="auto"/>
              </w:rPr>
            </w:pPr>
          </w:p>
        </w:tc>
        <w:tc>
          <w:tcPr>
            <w:tcW w:w="640" w:type="pct"/>
            <w:vMerge w:val="continue"/>
            <w:shd w:val="clear" w:color="auto" w:fill="FFFFFF"/>
            <w:vAlign w:val="center"/>
          </w:tcPr>
          <w:p w14:paraId="36AAFCBF">
            <w:pPr>
              <w:pStyle w:val="13"/>
              <w:bidi w:val="0"/>
              <w:rPr>
                <w:color w:val="auto"/>
              </w:rPr>
            </w:pPr>
          </w:p>
        </w:tc>
        <w:tc>
          <w:tcPr>
            <w:tcW w:w="493" w:type="pct"/>
            <w:vMerge w:val="continue"/>
            <w:shd w:val="clear" w:color="auto" w:fill="FFFFFF"/>
            <w:vAlign w:val="center"/>
          </w:tcPr>
          <w:p w14:paraId="2979D2F1">
            <w:pPr>
              <w:pStyle w:val="13"/>
              <w:bidi w:val="0"/>
              <w:rPr>
                <w:color w:val="auto"/>
              </w:rPr>
            </w:pPr>
          </w:p>
        </w:tc>
        <w:tc>
          <w:tcPr>
            <w:tcW w:w="899" w:type="pct"/>
            <w:vMerge w:val="continue"/>
            <w:shd w:val="clear" w:color="auto" w:fill="FFFFFF"/>
            <w:vAlign w:val="center"/>
          </w:tcPr>
          <w:p w14:paraId="74C3A233">
            <w:pPr>
              <w:pStyle w:val="13"/>
              <w:bidi w:val="0"/>
              <w:rPr>
                <w:color w:val="auto"/>
              </w:rPr>
            </w:pPr>
          </w:p>
        </w:tc>
        <w:tc>
          <w:tcPr>
            <w:tcW w:w="2219" w:type="pct"/>
            <w:shd w:val="clear" w:color="auto" w:fill="FFFFFF"/>
            <w:vAlign w:val="center"/>
          </w:tcPr>
          <w:p w14:paraId="284D1990">
            <w:pPr>
              <w:pStyle w:val="13"/>
              <w:bidi w:val="0"/>
              <w:rPr>
                <w:color w:val="auto"/>
              </w:rPr>
            </w:pPr>
            <w:r>
              <w:rPr>
                <w:color w:val="auto"/>
              </w:rPr>
              <w:t>计划完成时间：按照项目实施计划或相关规定完成该项目所需的时间。</w:t>
            </w:r>
          </w:p>
        </w:tc>
        <w:tc>
          <w:tcPr>
            <w:tcW w:w="339" w:type="pct"/>
            <w:vMerge w:val="continue"/>
            <w:noWrap/>
            <w:vAlign w:val="center"/>
          </w:tcPr>
          <w:p w14:paraId="0B5F2DE4">
            <w:pPr>
              <w:pStyle w:val="13"/>
              <w:bidi w:val="0"/>
              <w:rPr>
                <w:color w:val="auto"/>
              </w:rPr>
            </w:pPr>
          </w:p>
        </w:tc>
      </w:tr>
      <w:tr w14:paraId="747FC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408" w:type="pct"/>
            <w:vMerge w:val="restart"/>
            <w:shd w:val="clear" w:color="auto" w:fill="FFFFFF"/>
            <w:vAlign w:val="center"/>
          </w:tcPr>
          <w:p w14:paraId="2CD37BAF">
            <w:pPr>
              <w:pStyle w:val="13"/>
              <w:bidi w:val="0"/>
              <w:rPr>
                <w:color w:val="auto"/>
              </w:rPr>
            </w:pPr>
            <w:r>
              <w:rPr>
                <w:color w:val="auto"/>
              </w:rPr>
              <w:t>效益</w:t>
            </w:r>
          </w:p>
        </w:tc>
        <w:tc>
          <w:tcPr>
            <w:tcW w:w="640" w:type="pct"/>
            <w:vMerge w:val="restart"/>
            <w:shd w:val="clear" w:color="auto" w:fill="FFFFFF"/>
            <w:vAlign w:val="center"/>
          </w:tcPr>
          <w:p w14:paraId="520B3936">
            <w:pPr>
              <w:pStyle w:val="13"/>
              <w:bidi w:val="0"/>
              <w:rPr>
                <w:color w:val="auto"/>
              </w:rPr>
            </w:pPr>
            <w:r>
              <w:rPr>
                <w:color w:val="auto"/>
              </w:rPr>
              <w:t>项目效益</w:t>
            </w:r>
          </w:p>
        </w:tc>
        <w:tc>
          <w:tcPr>
            <w:tcW w:w="493" w:type="pct"/>
            <w:shd w:val="clear" w:color="auto" w:fill="FFFFFF"/>
            <w:vAlign w:val="center"/>
          </w:tcPr>
          <w:p w14:paraId="65DA659A">
            <w:pPr>
              <w:pStyle w:val="13"/>
              <w:bidi w:val="0"/>
              <w:rPr>
                <w:color w:val="auto"/>
              </w:rPr>
            </w:pPr>
            <w:r>
              <w:rPr>
                <w:color w:val="auto"/>
              </w:rPr>
              <w:t>实施效益</w:t>
            </w:r>
          </w:p>
        </w:tc>
        <w:tc>
          <w:tcPr>
            <w:tcW w:w="899" w:type="pct"/>
            <w:shd w:val="clear" w:color="auto" w:fill="FFFFFF"/>
            <w:vAlign w:val="center"/>
          </w:tcPr>
          <w:p w14:paraId="31388E81">
            <w:pPr>
              <w:pStyle w:val="13"/>
              <w:bidi w:val="0"/>
              <w:rPr>
                <w:color w:val="auto"/>
              </w:rPr>
            </w:pPr>
            <w:r>
              <w:rPr>
                <w:color w:val="auto"/>
              </w:rPr>
              <w:t>项目实施所产生的效益。</w:t>
            </w:r>
          </w:p>
        </w:tc>
        <w:tc>
          <w:tcPr>
            <w:tcW w:w="2219" w:type="pct"/>
            <w:shd w:val="clear" w:color="auto" w:fill="FFFFFF"/>
            <w:vAlign w:val="center"/>
          </w:tcPr>
          <w:p w14:paraId="0F4A9B6D">
            <w:pPr>
              <w:pStyle w:val="13"/>
              <w:bidi w:val="0"/>
              <w:rPr>
                <w:color w:val="auto"/>
              </w:rPr>
            </w:pPr>
            <w:r>
              <w:rPr>
                <w:color w:val="auto"/>
              </w:rPr>
              <w:t>项目实施所产生的社会效益、经济效益、生态效益、可持续影响等。可根据项目实际情况有选择地设置和细化。</w:t>
            </w:r>
          </w:p>
        </w:tc>
        <w:tc>
          <w:tcPr>
            <w:tcW w:w="339" w:type="pct"/>
            <w:noWrap/>
            <w:vAlign w:val="center"/>
          </w:tcPr>
          <w:p w14:paraId="101F92BF">
            <w:pPr>
              <w:pStyle w:val="13"/>
              <w:bidi w:val="0"/>
              <w:rPr>
                <w:rFonts w:hint="eastAsia" w:eastAsia="仿宋_GB2312"/>
                <w:color w:val="auto"/>
                <w:lang w:eastAsia="zh-CN"/>
              </w:rPr>
            </w:pPr>
            <w:r>
              <w:rPr>
                <w:color w:val="auto"/>
              </w:rPr>
              <w:t>1</w:t>
            </w:r>
            <w:r>
              <w:rPr>
                <w:rFonts w:hint="eastAsia"/>
                <w:color w:val="auto"/>
                <w:lang w:val="en-US" w:eastAsia="zh-CN"/>
              </w:rPr>
              <w:t>2</w:t>
            </w:r>
          </w:p>
        </w:tc>
      </w:tr>
      <w:tr w14:paraId="67281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408" w:type="pct"/>
            <w:vMerge w:val="continue"/>
            <w:shd w:val="clear" w:color="auto" w:fill="FFFFFF"/>
            <w:vAlign w:val="center"/>
          </w:tcPr>
          <w:p w14:paraId="4DF0208D">
            <w:pPr>
              <w:pStyle w:val="13"/>
              <w:bidi w:val="0"/>
              <w:rPr>
                <w:color w:val="auto"/>
              </w:rPr>
            </w:pPr>
          </w:p>
        </w:tc>
        <w:tc>
          <w:tcPr>
            <w:tcW w:w="640" w:type="pct"/>
            <w:vMerge w:val="continue"/>
            <w:shd w:val="clear" w:color="auto" w:fill="FFFFFF"/>
            <w:vAlign w:val="center"/>
          </w:tcPr>
          <w:p w14:paraId="7E799240">
            <w:pPr>
              <w:pStyle w:val="13"/>
              <w:bidi w:val="0"/>
              <w:rPr>
                <w:color w:val="auto"/>
              </w:rPr>
            </w:pPr>
          </w:p>
        </w:tc>
        <w:tc>
          <w:tcPr>
            <w:tcW w:w="493" w:type="pct"/>
            <w:shd w:val="clear" w:color="auto" w:fill="FFFFFF"/>
            <w:vAlign w:val="center"/>
          </w:tcPr>
          <w:p w14:paraId="676613B5">
            <w:pPr>
              <w:pStyle w:val="13"/>
              <w:bidi w:val="0"/>
              <w:rPr>
                <w:color w:val="auto"/>
              </w:rPr>
            </w:pPr>
            <w:r>
              <w:rPr>
                <w:color w:val="auto"/>
              </w:rPr>
              <w:t>满意度</w:t>
            </w:r>
          </w:p>
        </w:tc>
        <w:tc>
          <w:tcPr>
            <w:tcW w:w="899" w:type="pct"/>
            <w:shd w:val="clear" w:color="auto" w:fill="FFFFFF"/>
            <w:vAlign w:val="center"/>
          </w:tcPr>
          <w:p w14:paraId="49AFD337">
            <w:pPr>
              <w:pStyle w:val="13"/>
              <w:bidi w:val="0"/>
              <w:rPr>
                <w:color w:val="auto"/>
              </w:rPr>
            </w:pPr>
            <w:r>
              <w:rPr>
                <w:color w:val="auto"/>
              </w:rPr>
              <w:t>社会公众或服务对象对项目实施效果的满意程度。</w:t>
            </w:r>
          </w:p>
        </w:tc>
        <w:tc>
          <w:tcPr>
            <w:tcW w:w="2219" w:type="pct"/>
            <w:shd w:val="clear" w:color="auto" w:fill="FFFFFF"/>
            <w:vAlign w:val="center"/>
          </w:tcPr>
          <w:p w14:paraId="461F562D">
            <w:pPr>
              <w:pStyle w:val="13"/>
              <w:bidi w:val="0"/>
              <w:rPr>
                <w:color w:val="auto"/>
              </w:rPr>
            </w:pPr>
            <w:r>
              <w:rPr>
                <w:color w:val="auto"/>
              </w:rPr>
              <w:t>社会公众或服务对象是指因该项目实施而受到影响的部门（单位）、群体或个人。一般采取社会调查的方式。</w:t>
            </w:r>
          </w:p>
        </w:tc>
        <w:tc>
          <w:tcPr>
            <w:tcW w:w="339" w:type="pct"/>
            <w:noWrap/>
            <w:vAlign w:val="center"/>
          </w:tcPr>
          <w:p w14:paraId="189D1C2B">
            <w:pPr>
              <w:pStyle w:val="13"/>
              <w:bidi w:val="0"/>
              <w:rPr>
                <w:rFonts w:hint="eastAsia" w:eastAsia="仿宋_GB2312"/>
                <w:color w:val="auto"/>
                <w:lang w:eastAsia="zh-CN"/>
              </w:rPr>
            </w:pPr>
            <w:r>
              <w:rPr>
                <w:color w:val="auto"/>
              </w:rPr>
              <w:t>1</w:t>
            </w:r>
            <w:r>
              <w:rPr>
                <w:rFonts w:hint="eastAsia"/>
                <w:color w:val="auto"/>
                <w:lang w:val="en-US" w:eastAsia="zh-CN"/>
              </w:rPr>
              <w:t>2</w:t>
            </w:r>
          </w:p>
        </w:tc>
      </w:tr>
      <w:tr w14:paraId="006FB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660" w:type="pct"/>
            <w:gridSpan w:val="5"/>
            <w:noWrap/>
            <w:vAlign w:val="center"/>
          </w:tcPr>
          <w:p w14:paraId="3DFD0135">
            <w:pPr>
              <w:pStyle w:val="13"/>
              <w:bidi w:val="0"/>
              <w:rPr>
                <w:color w:val="auto"/>
              </w:rPr>
            </w:pPr>
            <w:r>
              <w:rPr>
                <w:color w:val="auto"/>
              </w:rPr>
              <w:t>合计</w:t>
            </w:r>
          </w:p>
        </w:tc>
        <w:tc>
          <w:tcPr>
            <w:tcW w:w="339" w:type="pct"/>
            <w:noWrap/>
            <w:vAlign w:val="center"/>
          </w:tcPr>
          <w:p w14:paraId="5F4C0B24">
            <w:pPr>
              <w:pStyle w:val="13"/>
              <w:bidi w:val="0"/>
              <w:rPr>
                <w:rFonts w:hint="default" w:eastAsia="仿宋_GB2312"/>
                <w:color w:val="auto"/>
                <w:lang w:val="en-US" w:eastAsia="zh-CN"/>
              </w:rPr>
            </w:pPr>
            <w:r>
              <w:rPr>
                <w:rFonts w:hint="eastAsia"/>
                <w:color w:val="auto"/>
                <w:lang w:val="en-US" w:eastAsia="zh-CN"/>
              </w:rPr>
              <w:t>100</w:t>
            </w:r>
          </w:p>
        </w:tc>
      </w:tr>
    </w:tbl>
    <w:p w14:paraId="552D4C31">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color w:val="auto"/>
        </w:rPr>
      </w:pPr>
      <w:r>
        <w:rPr>
          <w:color w:val="auto"/>
        </w:rPr>
        <w:br w:type="column"/>
      </w:r>
      <w:r>
        <w:rPr>
          <w:rFonts w:hint="eastAsia"/>
          <w:color w:val="auto"/>
        </w:rPr>
        <w:t>3、绩效评价方法</w:t>
      </w:r>
      <w:bookmarkEnd w:id="8"/>
      <w:bookmarkEnd w:id="9"/>
    </w:p>
    <w:p w14:paraId="7D628BD4">
      <w:pPr>
        <w:bidi w:val="0"/>
        <w:jc w:val="both"/>
        <w:rPr>
          <w:color w:val="auto"/>
        </w:rPr>
      </w:pPr>
      <w:r>
        <w:rPr>
          <w:rFonts w:hint="default" w:ascii="Times New Roman" w:hAnsi="Times New Roman" w:eastAsia="仿宋_GB2312" w:cs="Times New Roman"/>
          <w:color w:val="auto"/>
          <w:highlight w:val="none"/>
        </w:rPr>
        <w:t>结合</w:t>
      </w:r>
      <w:r>
        <w:rPr>
          <w:rFonts w:hint="eastAsia" w:ascii="Times New Roman" w:hAnsi="Times New Roman" w:cs="Times New Roman"/>
          <w:color w:val="auto"/>
          <w:highlight w:val="none"/>
          <w:lang w:eastAsia="zh-CN"/>
        </w:rPr>
        <w:t>2022年自治州巩固拓展脱贫攻坚成果同乡村振兴有效衔接跟踪审计授权审计项目</w:t>
      </w:r>
      <w:r>
        <w:rPr>
          <w:rFonts w:hint="default" w:ascii="Times New Roman" w:hAnsi="Times New Roman" w:eastAsia="仿宋_GB2312" w:cs="Times New Roman"/>
          <w:color w:val="auto"/>
          <w:highlight w:val="none"/>
        </w:rPr>
        <w:t>的特点，</w:t>
      </w:r>
      <w:r>
        <w:rPr>
          <w:rFonts w:hint="default" w:ascii="Times New Roman" w:hAnsi="Times New Roman" w:eastAsia="仿宋_GB2312" w:cs="Times New Roman"/>
          <w:color w:val="auto"/>
          <w:highlight w:val="none"/>
          <w:lang w:val="en-US" w:eastAsia="zh-CN"/>
        </w:rPr>
        <w:t>本项目绩效评价将项目实施情况即实际完成的</w:t>
      </w:r>
      <w:r>
        <w:rPr>
          <w:rFonts w:hint="eastAsia" w:cs="Times New Roman"/>
          <w:color w:val="auto"/>
          <w:highlight w:val="none"/>
          <w:lang w:val="en-US" w:eastAsia="zh-CN"/>
        </w:rPr>
        <w:t>情况</w:t>
      </w:r>
      <w:r>
        <w:rPr>
          <w:rFonts w:hint="default" w:ascii="Times New Roman" w:hAnsi="Times New Roman" w:eastAsia="仿宋_GB2312" w:cs="Times New Roman"/>
          <w:color w:val="auto"/>
          <w:highlight w:val="none"/>
          <w:lang w:val="en-US" w:eastAsia="zh-CN"/>
        </w:rPr>
        <w:t>、</w:t>
      </w:r>
      <w:r>
        <w:rPr>
          <w:rFonts w:hint="eastAsia" w:ascii="Times New Roman" w:hAnsi="Times New Roman" w:cs="Times New Roman"/>
          <w:color w:val="auto"/>
          <w:highlight w:val="none"/>
          <w:lang w:val="en-US" w:eastAsia="zh-CN"/>
        </w:rPr>
        <w:t>资金支付及时率</w:t>
      </w:r>
      <w:r>
        <w:rPr>
          <w:rFonts w:hint="default" w:ascii="Times New Roman" w:hAnsi="Times New Roman" w:eastAsia="仿宋_GB2312" w:cs="Times New Roman"/>
          <w:color w:val="auto"/>
          <w:highlight w:val="none"/>
          <w:lang w:val="en-US" w:eastAsia="zh-CN"/>
        </w:rPr>
        <w:t>等指标与年初设定的目标值进行比较</w:t>
      </w:r>
      <w:r>
        <w:rPr>
          <w:rFonts w:hint="default" w:ascii="Times New Roman" w:hAnsi="Times New Roman" w:eastAsia="仿宋_GB2312" w:cs="Times New Roman"/>
          <w:color w:val="auto"/>
          <w:highlight w:val="none"/>
        </w:rPr>
        <w:t>。</w:t>
      </w:r>
      <w:r>
        <w:rPr>
          <w:rFonts w:hint="default" w:ascii="Times New Roman" w:hAnsi="Times New Roman" w:eastAsia="仿宋_GB2312" w:cs="Times New Roman"/>
          <w:color w:val="auto"/>
          <w:highlight w:val="none"/>
          <w:lang w:val="en-US" w:eastAsia="zh-CN"/>
        </w:rPr>
        <w:t>因此，采取的</w:t>
      </w:r>
      <w:r>
        <w:rPr>
          <w:rFonts w:hint="default" w:ascii="Times New Roman" w:hAnsi="Times New Roman" w:eastAsia="仿宋_GB2312" w:cs="Times New Roman"/>
          <w:color w:val="auto"/>
          <w:highlight w:val="none"/>
        </w:rPr>
        <w:t>绩效评价方法</w:t>
      </w:r>
      <w:r>
        <w:rPr>
          <w:rFonts w:hint="default" w:ascii="Times New Roman" w:hAnsi="Times New Roman" w:eastAsia="仿宋_GB2312" w:cs="Times New Roman"/>
          <w:color w:val="auto"/>
          <w:highlight w:val="none"/>
          <w:lang w:val="en-US" w:eastAsia="zh-CN"/>
        </w:rPr>
        <w:t>是</w:t>
      </w:r>
      <w:r>
        <w:rPr>
          <w:rFonts w:hint="default" w:ascii="Times New Roman" w:hAnsi="Times New Roman" w:eastAsia="仿宋_GB2312" w:cs="Times New Roman"/>
          <w:color w:val="auto"/>
          <w:highlight w:val="none"/>
        </w:rPr>
        <w:t>：比较法</w:t>
      </w:r>
      <w:r>
        <w:rPr>
          <w:rFonts w:hint="default" w:ascii="Times New Roman" w:hAnsi="Times New Roman" w:eastAsia="仿宋_GB2312" w:cs="Times New Roman"/>
          <w:color w:val="auto"/>
          <w:highlight w:val="none"/>
          <w:lang w:eastAsia="zh-CN"/>
        </w:rPr>
        <w:t>。</w:t>
      </w:r>
    </w:p>
    <w:p w14:paraId="1DBF15D7">
      <w:pPr>
        <w:bidi w:val="0"/>
        <w:rPr>
          <w:b/>
          <w:bCs/>
          <w:color w:val="auto"/>
        </w:rPr>
      </w:pPr>
      <w:r>
        <w:rPr>
          <w:rFonts w:hint="eastAsia"/>
          <w:b/>
          <w:bCs/>
          <w:color w:val="auto"/>
        </w:rPr>
        <w:t>4、绩效评价标准</w:t>
      </w:r>
    </w:p>
    <w:p w14:paraId="3C94884E">
      <w:pPr>
        <w:bidi w:val="0"/>
        <w:jc w:val="both"/>
        <w:rPr>
          <w:rFonts w:hint="default" w:ascii="Times New Roman" w:hAnsi="Times New Roman" w:eastAsia="仿宋_GB2312" w:cs="Times New Roman"/>
          <w:color w:val="auto"/>
          <w:highlight w:val="none"/>
        </w:rPr>
      </w:pPr>
      <w:bookmarkStart w:id="10" w:name="_Toc23796"/>
      <w:r>
        <w:rPr>
          <w:rFonts w:hint="default" w:ascii="Times New Roman" w:hAnsi="Times New Roman" w:eastAsia="仿宋_GB2312" w:cs="Times New Roman"/>
          <w:color w:val="auto"/>
          <w:highlight w:val="none"/>
        </w:rPr>
        <w:t>绩效评价标准通常包括计划标准、行业标准、历史标准等，用于对绩效指标完成情况进行比较。</w:t>
      </w:r>
    </w:p>
    <w:p w14:paraId="1244B429">
      <w:pPr>
        <w:pStyle w:val="6"/>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结合</w:t>
      </w:r>
      <w:r>
        <w:rPr>
          <w:rFonts w:hint="eastAsia" w:ascii="Times New Roman" w:hAnsi="Times New Roman" w:cs="Times New Roman"/>
          <w:color w:val="auto"/>
          <w:highlight w:val="none"/>
          <w:lang w:eastAsia="zh-CN"/>
        </w:rPr>
        <w:t>2022年自治州巩固拓展脱贫攻坚成果同乡村振兴有效衔接跟踪审计授权审计项目</w:t>
      </w:r>
      <w:r>
        <w:rPr>
          <w:rFonts w:hint="default" w:ascii="Times New Roman" w:hAnsi="Times New Roman" w:eastAsia="仿宋_GB2312" w:cs="Times New Roman"/>
          <w:color w:val="auto"/>
          <w:highlight w:val="none"/>
        </w:rPr>
        <w:t>的特点，</w:t>
      </w:r>
      <w:r>
        <w:rPr>
          <w:rFonts w:hint="default" w:ascii="Times New Roman" w:hAnsi="Times New Roman" w:eastAsia="仿宋_GB2312" w:cs="Times New Roman"/>
          <w:bCs/>
          <w:color w:val="auto"/>
          <w:kern w:val="2"/>
          <w:sz w:val="32"/>
          <w:szCs w:val="32"/>
          <w:highlight w:val="none"/>
          <w:lang w:val="en-US" w:eastAsia="zh-CN" w:bidi="ar-SA"/>
        </w:rPr>
        <w:t>本项目绩效</w:t>
      </w:r>
      <w:r>
        <w:rPr>
          <w:rFonts w:hint="eastAsia" w:cs="Times New Roman"/>
          <w:bCs/>
          <w:color w:val="auto"/>
          <w:kern w:val="2"/>
          <w:sz w:val="32"/>
          <w:szCs w:val="32"/>
          <w:highlight w:val="none"/>
          <w:lang w:val="en-US" w:eastAsia="zh-CN" w:bidi="ar-SA"/>
        </w:rPr>
        <w:t>评价根据绩效目标表，以预先制定的目标、计划等数据作为评价的标准</w:t>
      </w:r>
      <w:r>
        <w:rPr>
          <w:rFonts w:hint="default" w:ascii="Times New Roman" w:hAnsi="Times New Roman" w:eastAsia="仿宋_GB2312" w:cs="Times New Roman"/>
          <w:bCs/>
          <w:color w:val="auto"/>
          <w:kern w:val="2"/>
          <w:sz w:val="32"/>
          <w:szCs w:val="32"/>
          <w:highlight w:val="none"/>
          <w:lang w:val="en-US" w:eastAsia="zh-CN" w:bidi="ar-SA"/>
        </w:rPr>
        <w:t>。因此，采取的绩效评价标准为：计划标准。</w:t>
      </w:r>
    </w:p>
    <w:p w14:paraId="5E0DAA0F">
      <w:pPr>
        <w:pStyle w:val="2"/>
        <w:bidi w:val="0"/>
        <w:rPr>
          <w:color w:val="auto"/>
        </w:rPr>
      </w:pPr>
      <w:r>
        <w:rPr>
          <w:rFonts w:hint="eastAsia"/>
          <w:color w:val="auto"/>
        </w:rPr>
        <w:t>（三）绩效评价工作过程</w:t>
      </w:r>
      <w:bookmarkEnd w:id="10"/>
      <w:bookmarkStart w:id="11" w:name="_Toc17595"/>
      <w:bookmarkStart w:id="12" w:name="_Toc30911"/>
      <w:bookmarkStart w:id="13" w:name="_Toc22987"/>
      <w:bookmarkStart w:id="14" w:name="_Toc27442"/>
    </w:p>
    <w:p w14:paraId="41250537">
      <w:pPr>
        <w:bidi w:val="0"/>
        <w:rPr>
          <w:b/>
          <w:bCs/>
          <w:color w:val="auto"/>
        </w:rPr>
      </w:pPr>
      <w:r>
        <w:rPr>
          <w:rFonts w:hint="eastAsia"/>
          <w:b/>
          <w:bCs/>
          <w:color w:val="auto"/>
        </w:rPr>
        <w:t>1、前期准备</w:t>
      </w:r>
    </w:p>
    <w:p w14:paraId="0F0C0FAA">
      <w:pPr>
        <w:bidi w:val="0"/>
        <w:rPr>
          <w:rFonts w:hint="default" w:ascii="Times New Roman" w:hAnsi="Times New Roman" w:eastAsia="仿宋_GB2312" w:cs="Times New Roman"/>
          <w:bCs/>
          <w:color w:val="auto"/>
          <w:szCs w:val="32"/>
          <w:highlight w:val="none"/>
        </w:rPr>
      </w:pPr>
      <w:r>
        <w:rPr>
          <w:rFonts w:hint="default" w:ascii="Times New Roman" w:hAnsi="Times New Roman" w:eastAsia="仿宋_GB2312" w:cs="Times New Roman"/>
          <w:bCs/>
          <w:color w:val="auto"/>
          <w:szCs w:val="32"/>
          <w:highlight w:val="none"/>
        </w:rPr>
        <w:t>按照《项目支出绩效评价管理办法》（财预〔2020〕10号）文件要求，</w:t>
      </w:r>
      <w:r>
        <w:rPr>
          <w:rFonts w:hint="eastAsia" w:cs="Times New Roman"/>
          <w:color w:val="auto"/>
          <w:highlight w:val="none"/>
          <w:lang w:val="en-US" w:eastAsia="zh-CN"/>
        </w:rPr>
        <w:t>尉犁县审计局</w:t>
      </w:r>
      <w:r>
        <w:rPr>
          <w:rFonts w:hint="default" w:ascii="Times New Roman" w:hAnsi="Times New Roman" w:eastAsia="仿宋_GB2312" w:cs="Times New Roman"/>
          <w:bCs/>
          <w:color w:val="auto"/>
          <w:szCs w:val="32"/>
          <w:highlight w:val="none"/>
        </w:rPr>
        <w:t>成立了绩效评价小组，对项目实施的全过程，收集、整理项目实施的相关资料，了解项目实施情况和资金支付情况。从项目内容出发，结合项目预期目标，制定绩效评价的指标体系。</w:t>
      </w:r>
    </w:p>
    <w:p w14:paraId="1FD9054A">
      <w:pPr>
        <w:bidi w:val="0"/>
        <w:rPr>
          <w:b/>
          <w:bCs/>
          <w:color w:val="auto"/>
        </w:rPr>
      </w:pPr>
      <w:r>
        <w:rPr>
          <w:rFonts w:hint="eastAsia"/>
          <w:b/>
          <w:bCs/>
          <w:color w:val="auto"/>
        </w:rPr>
        <w:t>2、组织实施</w:t>
      </w:r>
    </w:p>
    <w:p w14:paraId="3ACAB88A">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评价的具体实施根据评价指标及评价工作要求，对具体评价内容和不同环节，采用以下取得的资料与评价方式。</w:t>
      </w:r>
    </w:p>
    <w:p w14:paraId="530B29D9">
      <w:pPr>
        <w:bidi w:val="0"/>
        <w:jc w:val="both"/>
        <w:rPr>
          <w:rFonts w:hint="eastAsia"/>
          <w:color w:val="auto"/>
          <w:highlight w:val="none"/>
          <w:lang w:val="en-US" w:eastAsia="zh-CN"/>
        </w:rPr>
      </w:pPr>
      <w:r>
        <w:rPr>
          <w:rFonts w:hint="eastAsia"/>
          <w:color w:val="auto"/>
          <w:highlight w:val="none"/>
        </w:rPr>
        <w:t>（1）</w:t>
      </w:r>
      <w:r>
        <w:rPr>
          <w:rFonts w:hint="eastAsia"/>
          <w:color w:val="auto"/>
          <w:highlight w:val="none"/>
          <w:lang w:val="en-US" w:eastAsia="zh-CN"/>
        </w:rPr>
        <w:t>根据绩效管理的要求，本单位成立项目评价小组，全过程跟踪监管项目实施过程，包括项目资金到位时绩效工作的安排，项目实施完成之后收集资料开展项目绩效评价。</w:t>
      </w:r>
    </w:p>
    <w:p w14:paraId="46187F0A">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14:paraId="03E0183A">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3</w:t>
      </w:r>
      <w:r>
        <w:rPr>
          <w:rFonts w:hint="default" w:ascii="Times New Roman" w:hAnsi="Times New Roman" w:eastAsia="仿宋_GB2312" w:cs="Times New Roman"/>
          <w:color w:val="auto"/>
          <w:highlight w:val="none"/>
        </w:rPr>
        <w:t>）问卷调查。选择与项目评价有关的调查对象，设计调查问卷。通过问卷调查，对有关评价内容完成情况进行打分，并根据分值评价绩效目标完成情况，作为对项目评价的依据。</w:t>
      </w:r>
    </w:p>
    <w:p w14:paraId="38AA6CE5">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4</w:t>
      </w:r>
      <w:r>
        <w:rPr>
          <w:rFonts w:hint="default" w:ascii="Times New Roman" w:hAnsi="Times New Roman" w:eastAsia="仿宋_GB2312" w:cs="Times New Roman"/>
          <w:color w:val="auto"/>
          <w:highlight w:val="none"/>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14:paraId="0C8B4BCC">
      <w:pPr>
        <w:bidi w:val="0"/>
        <w:rPr>
          <w:b/>
          <w:bCs/>
          <w:color w:val="auto"/>
        </w:rPr>
      </w:pPr>
      <w:r>
        <w:rPr>
          <w:rFonts w:hint="eastAsia"/>
          <w:b/>
          <w:bCs/>
          <w:color w:val="auto"/>
        </w:rPr>
        <w:t>3、数据集中分析</w:t>
      </w:r>
      <w:bookmarkEnd w:id="11"/>
      <w:bookmarkEnd w:id="12"/>
      <w:bookmarkEnd w:id="13"/>
      <w:bookmarkEnd w:id="14"/>
    </w:p>
    <w:p w14:paraId="2B86B95A">
      <w:pPr>
        <w:bidi w:val="0"/>
        <w:jc w:val="both"/>
        <w:rPr>
          <w:rFonts w:hint="default" w:ascii="Times New Roman" w:hAnsi="Times New Roman" w:eastAsia="仿宋_GB2312" w:cs="Times New Roman"/>
          <w:color w:val="auto"/>
          <w:highlight w:val="none"/>
        </w:rPr>
      </w:pPr>
      <w:bookmarkStart w:id="15" w:name="_Toc20775"/>
      <w:r>
        <w:rPr>
          <w:rFonts w:hint="default" w:ascii="Times New Roman" w:hAnsi="Times New Roman" w:eastAsia="仿宋_GB2312" w:cs="Times New Roman"/>
          <w:color w:val="auto"/>
          <w:highlight w:val="none"/>
        </w:rPr>
        <w:t>对相关资料，包括资金文件、项目实施方案、相关管理办法，问卷调查等进行集中分析。在查阅大量项目资料的基础上，根据考察、考评的结果进行整理、分析。</w:t>
      </w:r>
    </w:p>
    <w:p w14:paraId="15663D36">
      <w:pPr>
        <w:bidi w:val="0"/>
        <w:rPr>
          <w:b/>
          <w:bCs/>
          <w:color w:val="auto"/>
        </w:rPr>
      </w:pPr>
      <w:r>
        <w:rPr>
          <w:rFonts w:hint="eastAsia"/>
          <w:b/>
          <w:bCs/>
          <w:color w:val="auto"/>
        </w:rPr>
        <w:t>4、分析总结</w:t>
      </w:r>
      <w:bookmarkEnd w:id="15"/>
    </w:p>
    <w:p w14:paraId="60FDD36C">
      <w:pPr>
        <w:bidi w:val="0"/>
        <w:jc w:val="both"/>
        <w:rPr>
          <w:rFonts w:hint="default" w:ascii="Times New Roman" w:hAnsi="Times New Roman" w:eastAsia="仿宋_GB2312" w:cs="Times New Roman"/>
          <w:color w:val="auto"/>
          <w:highlight w:val="none"/>
        </w:rPr>
      </w:pPr>
      <w:bookmarkStart w:id="16" w:name="_Toc20784"/>
      <w:r>
        <w:rPr>
          <w:rFonts w:hint="default" w:ascii="Times New Roman" w:hAnsi="Times New Roman" w:eastAsia="仿宋_GB2312" w:cs="Times New Roman"/>
          <w:color w:val="auto"/>
          <w:highlight w:val="none"/>
        </w:rPr>
        <w:t>（1）根据部门自评的意见及考察、考评的结果进行整理、分析，撰写绩效评价报告初稿；</w:t>
      </w:r>
    </w:p>
    <w:p w14:paraId="5B69DF2B">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（2）就部门自评报告与部门具体有关股室征求意见，形成最终的绩效评价报告。</w:t>
      </w:r>
    </w:p>
    <w:p w14:paraId="565CF9D7">
      <w:pPr>
        <w:pStyle w:val="4"/>
        <w:bidi w:val="0"/>
        <w:rPr>
          <w:color w:val="auto"/>
        </w:rPr>
      </w:pPr>
      <w:r>
        <w:rPr>
          <w:rFonts w:hint="eastAsia"/>
          <w:color w:val="auto"/>
        </w:rPr>
        <w:t>三、综合评价情况及评价结论</w:t>
      </w:r>
      <w:bookmarkEnd w:id="16"/>
    </w:p>
    <w:p w14:paraId="0988486E">
      <w:pPr>
        <w:bidi w:val="0"/>
        <w:rPr>
          <w:color w:val="auto"/>
        </w:rPr>
      </w:pPr>
      <w:r>
        <w:rPr>
          <w:rFonts w:hint="default" w:ascii="Times New Roman" w:hAnsi="Times New Roman" w:eastAsia="仿宋_GB2312" w:cs="Times New Roman"/>
          <w:color w:val="auto"/>
          <w:highlight w:val="none"/>
        </w:rPr>
        <w:t>本项目的绩效评价结果为“优”，综合评分</w:t>
      </w:r>
      <w:r>
        <w:rPr>
          <w:rFonts w:hint="eastAsia" w:cs="Times New Roman"/>
          <w:color w:val="auto"/>
          <w:highlight w:val="none"/>
          <w:lang w:val="en-US" w:eastAsia="zh-CN"/>
        </w:rPr>
        <w:t>99</w:t>
      </w:r>
      <w:r>
        <w:rPr>
          <w:rFonts w:hint="default" w:ascii="Times New Roman" w:hAnsi="Times New Roman" w:eastAsia="仿宋_GB2312" w:cs="Times New Roman"/>
          <w:color w:val="auto"/>
          <w:highlight w:val="none"/>
        </w:rPr>
        <w:t>分。其中项目决策22分，项目过程</w:t>
      </w:r>
      <w:r>
        <w:rPr>
          <w:rFonts w:hint="eastAsia" w:cs="Times New Roman"/>
          <w:color w:val="auto"/>
          <w:highlight w:val="none"/>
          <w:lang w:val="en-US" w:eastAsia="zh-CN"/>
        </w:rPr>
        <w:t>17</w:t>
      </w:r>
      <w:r>
        <w:rPr>
          <w:rFonts w:hint="default" w:ascii="Times New Roman" w:hAnsi="Times New Roman" w:eastAsia="仿宋_GB2312" w:cs="Times New Roman"/>
          <w:color w:val="auto"/>
          <w:highlight w:val="none"/>
        </w:rPr>
        <w:t>分，项目产出管理得分</w:t>
      </w:r>
      <w:r>
        <w:rPr>
          <w:rFonts w:hint="default" w:ascii="Times New Roman" w:hAnsi="Times New Roman" w:eastAsia="仿宋_GB2312" w:cs="Times New Roman"/>
          <w:color w:val="auto"/>
          <w:highlight w:val="none"/>
          <w:lang w:val="en-US" w:eastAsia="zh-CN"/>
        </w:rPr>
        <w:t>40</w:t>
      </w:r>
      <w:r>
        <w:rPr>
          <w:rFonts w:hint="default" w:ascii="Times New Roman" w:hAnsi="Times New Roman" w:eastAsia="仿宋_GB2312" w:cs="Times New Roman"/>
          <w:color w:val="auto"/>
          <w:highlight w:val="none"/>
        </w:rPr>
        <w:t>分，项目效益20分</w:t>
      </w:r>
      <w:r>
        <w:rPr>
          <w:rFonts w:hint="default" w:ascii="Times New Roman" w:hAnsi="Times New Roman" w:eastAsia="仿宋_GB2312" w:cs="Times New Roman"/>
          <w:color w:val="auto"/>
          <w:highlight w:val="none"/>
          <w:lang w:val="en-US" w:eastAsia="zh-CN"/>
        </w:rPr>
        <w:t>。各部分权重和绩效汇总分值如下表所示</w:t>
      </w:r>
      <w:r>
        <w:rPr>
          <w:rFonts w:hint="eastAsia"/>
          <w:color w:val="auto"/>
        </w:rPr>
        <w:t>：</w:t>
      </w:r>
    </w:p>
    <w:tbl>
      <w:tblPr>
        <w:tblStyle w:val="10"/>
        <w:tblW w:w="8289" w:type="dxa"/>
        <w:jc w:val="center"/>
        <w:tblLayout w:type="fixed"/>
        <w:tblCellMar>
          <w:top w:w="0" w:type="dxa"/>
          <w:left w:w="0" w:type="dxa"/>
          <w:bottom w:w="0" w:type="dxa"/>
          <w:right w:w="0" w:type="dxa"/>
        </w:tblCellMar>
      </w:tblPr>
      <w:tblGrid>
        <w:gridCol w:w="1094"/>
        <w:gridCol w:w="1541"/>
        <w:gridCol w:w="1520"/>
        <w:gridCol w:w="1536"/>
        <w:gridCol w:w="1504"/>
        <w:gridCol w:w="1094"/>
      </w:tblGrid>
      <w:tr w14:paraId="0EAA6D44">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noWrap/>
            <w:tcMar>
              <w:top w:w="15" w:type="dxa"/>
              <w:left w:w="15" w:type="dxa"/>
              <w:right w:w="15" w:type="dxa"/>
            </w:tcMar>
            <w:vAlign w:val="center"/>
          </w:tcPr>
          <w:p w14:paraId="44102823">
            <w:pPr>
              <w:pStyle w:val="12"/>
              <w:bidi w:val="0"/>
              <w:rPr>
                <w:color w:val="auto"/>
              </w:rPr>
            </w:pPr>
            <w:r>
              <w:rPr>
                <w:rFonts w:hint="eastAsia"/>
                <w:color w:val="auto"/>
              </w:rPr>
              <w:t>绩效评价</w:t>
            </w:r>
            <w:r>
              <w:rPr>
                <w:rFonts w:hint="eastAsia"/>
                <w:color w:val="auto"/>
                <w:lang w:val="zh-TW" w:eastAsia="zh-TW"/>
              </w:rPr>
              <w:t>得分表</w:t>
            </w:r>
          </w:p>
        </w:tc>
      </w:tr>
      <w:tr w14:paraId="7EAA428C">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3056AE9">
            <w:pPr>
              <w:pStyle w:val="13"/>
              <w:bidi w:val="0"/>
              <w:rPr>
                <w:color w:val="auto"/>
              </w:rPr>
            </w:pPr>
            <w:r>
              <w:rPr>
                <w:rFonts w:hint="eastAsia"/>
                <w:color w:val="auto"/>
              </w:rPr>
              <w:t>指标类别</w:t>
            </w:r>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6E8824">
            <w:pPr>
              <w:pStyle w:val="13"/>
              <w:bidi w:val="0"/>
              <w:rPr>
                <w:color w:val="auto"/>
              </w:rPr>
            </w:pPr>
            <w:r>
              <w:rPr>
                <w:rFonts w:hint="eastAsia"/>
                <w:color w:val="auto"/>
              </w:rPr>
              <w:t>1.项目决策</w:t>
            </w:r>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68EBC6">
            <w:pPr>
              <w:pStyle w:val="13"/>
              <w:bidi w:val="0"/>
              <w:rPr>
                <w:color w:val="auto"/>
              </w:rPr>
            </w:pPr>
            <w:r>
              <w:rPr>
                <w:rFonts w:hint="eastAsia"/>
                <w:color w:val="auto"/>
              </w:rPr>
              <w:t>2.过程管理</w:t>
            </w:r>
          </w:p>
        </w:tc>
        <w:tc>
          <w:tcPr>
            <w:tcW w:w="153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84C12C">
            <w:pPr>
              <w:pStyle w:val="13"/>
              <w:bidi w:val="0"/>
              <w:rPr>
                <w:color w:val="auto"/>
              </w:rPr>
            </w:pPr>
            <w:r>
              <w:rPr>
                <w:rFonts w:hint="eastAsia"/>
                <w:color w:val="auto"/>
              </w:rPr>
              <w:t>3.项目产出</w:t>
            </w:r>
          </w:p>
        </w:tc>
        <w:tc>
          <w:tcPr>
            <w:tcW w:w="15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1E6D5A">
            <w:pPr>
              <w:pStyle w:val="13"/>
              <w:bidi w:val="0"/>
              <w:rPr>
                <w:color w:val="auto"/>
              </w:rPr>
            </w:pPr>
            <w:r>
              <w:rPr>
                <w:rFonts w:hint="eastAsia"/>
                <w:color w:val="auto"/>
              </w:rPr>
              <w:t>4.项目效益</w:t>
            </w:r>
          </w:p>
        </w:tc>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BA3AF0">
            <w:pPr>
              <w:pStyle w:val="13"/>
              <w:bidi w:val="0"/>
              <w:rPr>
                <w:color w:val="auto"/>
              </w:rPr>
            </w:pPr>
            <w:r>
              <w:rPr>
                <w:rFonts w:hint="eastAsia"/>
                <w:color w:val="auto"/>
              </w:rPr>
              <w:t>合计</w:t>
            </w:r>
          </w:p>
        </w:tc>
      </w:tr>
      <w:tr w14:paraId="1AFD7306">
        <w:tblPrEx>
          <w:tblCellMar>
            <w:top w:w="0" w:type="dxa"/>
            <w:left w:w="0" w:type="dxa"/>
            <w:bottom w:w="0" w:type="dxa"/>
            <w:right w:w="0" w:type="dxa"/>
          </w:tblCellMar>
        </w:tblPrEx>
        <w:trPr>
          <w:trHeight w:val="441"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3E3A8D">
            <w:pPr>
              <w:pStyle w:val="13"/>
              <w:bidi w:val="0"/>
              <w:rPr>
                <w:color w:val="auto"/>
              </w:rPr>
            </w:pPr>
            <w:r>
              <w:rPr>
                <w:rFonts w:hint="eastAsia"/>
                <w:color w:val="auto"/>
              </w:rPr>
              <w:t>权重</w:t>
            </w:r>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7B05B1C">
            <w:pPr>
              <w:pStyle w:val="13"/>
              <w:bidi w:val="0"/>
              <w:ind w:firstLine="0" w:firstLineChars="0"/>
              <w:jc w:val="center"/>
              <w:rPr>
                <w:color w:val="auto"/>
              </w:rPr>
            </w:pPr>
            <w:r>
              <w:rPr>
                <w:rFonts w:hint="default" w:ascii="Times New Roman" w:hAnsi="Times New Roman" w:eastAsia="仿宋_GB2312" w:cs="Times New Roman"/>
                <w:color w:val="auto"/>
                <w:highlight w:val="none"/>
              </w:rPr>
              <w:t>22%</w:t>
            </w:r>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CD36F2D">
            <w:pPr>
              <w:pStyle w:val="13"/>
              <w:bidi w:val="0"/>
              <w:ind w:firstLine="0" w:firstLineChars="0"/>
              <w:jc w:val="center"/>
              <w:rPr>
                <w:color w:val="auto"/>
              </w:rPr>
            </w:pPr>
            <w:r>
              <w:rPr>
                <w:rFonts w:hint="default" w:ascii="Times New Roman" w:hAnsi="Times New Roman" w:eastAsia="仿宋_GB2312" w:cs="Times New Roman"/>
                <w:color w:val="auto"/>
                <w:highlight w:val="none"/>
              </w:rPr>
              <w:t>18%</w:t>
            </w:r>
          </w:p>
        </w:tc>
        <w:tc>
          <w:tcPr>
            <w:tcW w:w="153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FFE37FD">
            <w:pPr>
              <w:pStyle w:val="13"/>
              <w:bidi w:val="0"/>
              <w:ind w:firstLine="0" w:firstLineChars="0"/>
              <w:jc w:val="center"/>
              <w:rPr>
                <w:color w:val="auto"/>
              </w:rPr>
            </w:pPr>
            <w:r>
              <w:rPr>
                <w:rFonts w:hint="eastAsia" w:cs="Times New Roman"/>
                <w:color w:val="auto"/>
                <w:highlight w:val="none"/>
                <w:lang w:val="en-US" w:eastAsia="zh-CN"/>
              </w:rPr>
              <w:t>36</w:t>
            </w:r>
            <w:r>
              <w:rPr>
                <w:rFonts w:hint="default" w:ascii="Times New Roman" w:hAnsi="Times New Roman" w:eastAsia="仿宋_GB2312" w:cs="Times New Roman"/>
                <w:color w:val="auto"/>
                <w:highlight w:val="none"/>
              </w:rPr>
              <w:t>%</w:t>
            </w:r>
          </w:p>
        </w:tc>
        <w:tc>
          <w:tcPr>
            <w:tcW w:w="15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EE927B">
            <w:pPr>
              <w:pStyle w:val="13"/>
              <w:bidi w:val="0"/>
              <w:ind w:firstLine="0" w:firstLineChars="0"/>
              <w:jc w:val="center"/>
              <w:rPr>
                <w:color w:val="auto"/>
              </w:rPr>
            </w:pPr>
            <w:r>
              <w:rPr>
                <w:rFonts w:hint="eastAsia" w:cs="Times New Roman"/>
                <w:color w:val="auto"/>
                <w:highlight w:val="none"/>
                <w:lang w:val="en-US" w:eastAsia="zh-CN"/>
              </w:rPr>
              <w:t>24</w:t>
            </w:r>
            <w:r>
              <w:rPr>
                <w:rFonts w:hint="default" w:ascii="Times New Roman" w:hAnsi="Times New Roman" w:eastAsia="仿宋_GB2312" w:cs="Times New Roman"/>
                <w:color w:val="auto"/>
                <w:highlight w:val="none"/>
              </w:rPr>
              <w:t>%</w:t>
            </w:r>
          </w:p>
        </w:tc>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1CA224">
            <w:pPr>
              <w:pStyle w:val="13"/>
              <w:bidi w:val="0"/>
              <w:ind w:firstLine="0" w:firstLineChars="0"/>
              <w:jc w:val="center"/>
              <w:rPr>
                <w:rFonts w:hint="eastAsia" w:eastAsia="仿宋_GB2312"/>
                <w:color w:val="auto"/>
                <w:lang w:val="en-US" w:eastAsia="zh-CN"/>
              </w:rPr>
            </w:pPr>
            <w:r>
              <w:rPr>
                <w:rFonts w:hint="default" w:ascii="Times New Roman" w:hAnsi="Times New Roman" w:eastAsia="仿宋_GB2312" w:cs="Times New Roman"/>
                <w:color w:val="auto"/>
                <w:highlight w:val="none"/>
              </w:rPr>
              <w:t>100</w:t>
            </w:r>
            <w:r>
              <w:rPr>
                <w:rFonts w:hint="eastAsia" w:cs="Times New Roman"/>
                <w:color w:val="auto"/>
                <w:highlight w:val="none"/>
                <w:lang w:val="en-US" w:eastAsia="zh-CN"/>
              </w:rPr>
              <w:t>%</w:t>
            </w:r>
          </w:p>
        </w:tc>
      </w:tr>
      <w:tr w14:paraId="57BED117">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2489700">
            <w:pPr>
              <w:pStyle w:val="13"/>
              <w:bidi w:val="0"/>
              <w:rPr>
                <w:color w:val="auto"/>
              </w:rPr>
            </w:pPr>
            <w:r>
              <w:rPr>
                <w:rFonts w:hint="eastAsia"/>
                <w:color w:val="auto"/>
              </w:rPr>
              <w:t>分值</w:t>
            </w:r>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DAFF7B">
            <w:pPr>
              <w:pStyle w:val="13"/>
              <w:bidi w:val="0"/>
              <w:ind w:firstLine="0" w:firstLineChars="0"/>
              <w:jc w:val="center"/>
              <w:rPr>
                <w:color w:val="auto"/>
              </w:rPr>
            </w:pPr>
            <w:r>
              <w:rPr>
                <w:rFonts w:hint="default" w:ascii="Times New Roman" w:hAnsi="Times New Roman" w:eastAsia="仿宋_GB2312" w:cs="Times New Roman"/>
                <w:color w:val="auto"/>
                <w:highlight w:val="none"/>
              </w:rPr>
              <w:t>22</w:t>
            </w:r>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FDE8007">
            <w:pPr>
              <w:pStyle w:val="13"/>
              <w:bidi w:val="0"/>
              <w:ind w:firstLine="0" w:firstLineChars="0"/>
              <w:jc w:val="center"/>
              <w:rPr>
                <w:color w:val="auto"/>
              </w:rPr>
            </w:pPr>
            <w:r>
              <w:rPr>
                <w:rFonts w:hint="default" w:ascii="Times New Roman" w:hAnsi="Times New Roman" w:eastAsia="仿宋_GB2312" w:cs="Times New Roman"/>
                <w:color w:val="auto"/>
                <w:highlight w:val="none"/>
              </w:rPr>
              <w:t>18</w:t>
            </w:r>
          </w:p>
        </w:tc>
        <w:tc>
          <w:tcPr>
            <w:tcW w:w="153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CDF2384">
            <w:pPr>
              <w:pStyle w:val="13"/>
              <w:bidi w:val="0"/>
              <w:ind w:firstLine="0" w:firstLineChars="0"/>
              <w:jc w:val="center"/>
              <w:rPr>
                <w:rFonts w:hint="default" w:eastAsia="仿宋_GB2312"/>
                <w:color w:val="auto"/>
                <w:lang w:val="en-US" w:eastAsia="zh-CN"/>
              </w:rPr>
            </w:pPr>
            <w:r>
              <w:rPr>
                <w:rFonts w:hint="eastAsia"/>
                <w:color w:val="auto"/>
                <w:lang w:val="en-US" w:eastAsia="zh-CN"/>
              </w:rPr>
              <w:t>36</w:t>
            </w:r>
          </w:p>
        </w:tc>
        <w:tc>
          <w:tcPr>
            <w:tcW w:w="15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0AC593">
            <w:pPr>
              <w:pStyle w:val="13"/>
              <w:bidi w:val="0"/>
              <w:ind w:firstLine="0" w:firstLineChars="0"/>
              <w:jc w:val="center"/>
              <w:rPr>
                <w:rFonts w:hint="default" w:eastAsia="仿宋_GB2312"/>
                <w:color w:val="auto"/>
                <w:lang w:val="en-US" w:eastAsia="zh-CN"/>
              </w:rPr>
            </w:pPr>
            <w:r>
              <w:rPr>
                <w:rFonts w:hint="eastAsia"/>
                <w:color w:val="auto"/>
                <w:lang w:val="en-US" w:eastAsia="zh-CN"/>
              </w:rPr>
              <w:t>24</w:t>
            </w:r>
          </w:p>
        </w:tc>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8606D0">
            <w:pPr>
              <w:pStyle w:val="13"/>
              <w:bidi w:val="0"/>
              <w:ind w:firstLine="0" w:firstLineChars="0"/>
              <w:jc w:val="center"/>
              <w:rPr>
                <w:color w:val="auto"/>
              </w:rPr>
            </w:pPr>
            <w:r>
              <w:rPr>
                <w:rFonts w:hint="default" w:ascii="Times New Roman" w:hAnsi="Times New Roman" w:eastAsia="仿宋_GB2312" w:cs="Times New Roman"/>
                <w:color w:val="auto"/>
                <w:highlight w:val="none"/>
              </w:rPr>
              <w:t>100</w:t>
            </w:r>
          </w:p>
        </w:tc>
      </w:tr>
      <w:tr w14:paraId="50674E7D">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9E4FC82">
            <w:pPr>
              <w:pStyle w:val="13"/>
              <w:bidi w:val="0"/>
              <w:rPr>
                <w:color w:val="auto"/>
              </w:rPr>
            </w:pPr>
            <w:r>
              <w:rPr>
                <w:rFonts w:hint="eastAsia"/>
                <w:color w:val="auto"/>
              </w:rPr>
              <w:t>得分</w:t>
            </w:r>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A43E1E">
            <w:pPr>
              <w:pStyle w:val="13"/>
              <w:bidi w:val="0"/>
              <w:ind w:firstLine="0" w:firstLineChars="0"/>
              <w:jc w:val="center"/>
              <w:rPr>
                <w:color w:val="auto"/>
              </w:rPr>
            </w:pPr>
            <w:r>
              <w:rPr>
                <w:rFonts w:hint="default" w:ascii="Times New Roman" w:hAnsi="Times New Roman" w:eastAsia="仿宋_GB2312" w:cs="Times New Roman"/>
                <w:color w:val="auto"/>
                <w:highlight w:val="none"/>
              </w:rPr>
              <w:t>22</w:t>
            </w:r>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1269DF">
            <w:pPr>
              <w:pStyle w:val="13"/>
              <w:bidi w:val="0"/>
              <w:ind w:firstLine="0" w:firstLineChars="0"/>
              <w:jc w:val="center"/>
              <w:rPr>
                <w:rFonts w:hint="default"/>
                <w:color w:val="auto"/>
                <w:lang w:val="en-US"/>
              </w:rPr>
            </w:pPr>
            <w:r>
              <w:rPr>
                <w:rFonts w:hint="eastAsia" w:cs="Times New Roman"/>
                <w:color w:val="auto"/>
                <w:highlight w:val="none"/>
                <w:lang w:val="en-US" w:eastAsia="zh-CN"/>
              </w:rPr>
              <w:t>17</w:t>
            </w:r>
          </w:p>
        </w:tc>
        <w:tc>
          <w:tcPr>
            <w:tcW w:w="153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432FE11">
            <w:pPr>
              <w:pStyle w:val="13"/>
              <w:bidi w:val="0"/>
              <w:ind w:firstLine="0" w:firstLineChars="0"/>
              <w:jc w:val="center"/>
              <w:rPr>
                <w:rFonts w:hint="default" w:eastAsia="仿宋_GB2312"/>
                <w:color w:val="auto"/>
                <w:lang w:val="en-US" w:eastAsia="zh-CN"/>
              </w:rPr>
            </w:pPr>
            <w:r>
              <w:rPr>
                <w:rFonts w:hint="eastAsia"/>
                <w:color w:val="auto"/>
                <w:lang w:val="en-US" w:eastAsia="zh-CN"/>
              </w:rPr>
              <w:t>36</w:t>
            </w:r>
          </w:p>
        </w:tc>
        <w:tc>
          <w:tcPr>
            <w:tcW w:w="15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DD6EE6">
            <w:pPr>
              <w:pStyle w:val="13"/>
              <w:bidi w:val="0"/>
              <w:ind w:firstLine="0" w:firstLineChars="0"/>
              <w:jc w:val="center"/>
              <w:rPr>
                <w:rFonts w:hint="default" w:eastAsia="仿宋_GB2312"/>
                <w:color w:val="auto"/>
                <w:lang w:val="en-US" w:eastAsia="zh-CN"/>
              </w:rPr>
            </w:pPr>
            <w:r>
              <w:rPr>
                <w:rFonts w:hint="eastAsia"/>
                <w:color w:val="auto"/>
                <w:lang w:val="en-US" w:eastAsia="zh-CN"/>
              </w:rPr>
              <w:t>24</w:t>
            </w:r>
          </w:p>
        </w:tc>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29A18F">
            <w:pPr>
              <w:pStyle w:val="13"/>
              <w:bidi w:val="0"/>
              <w:ind w:firstLine="0" w:firstLineChars="0"/>
              <w:jc w:val="center"/>
              <w:rPr>
                <w:rFonts w:hint="default"/>
                <w:color w:val="auto"/>
                <w:lang w:val="en-US"/>
              </w:rPr>
            </w:pPr>
            <w:r>
              <w:rPr>
                <w:rFonts w:hint="eastAsia" w:cs="Times New Roman"/>
                <w:color w:val="auto"/>
                <w:highlight w:val="none"/>
                <w:lang w:val="en-US" w:eastAsia="zh-CN"/>
              </w:rPr>
              <w:t>99</w:t>
            </w:r>
          </w:p>
        </w:tc>
      </w:tr>
    </w:tbl>
    <w:p w14:paraId="64301742">
      <w:pPr>
        <w:bidi w:val="0"/>
        <w:rPr>
          <w:color w:val="auto"/>
        </w:rPr>
      </w:pPr>
    </w:p>
    <w:p w14:paraId="245E34AF">
      <w:pPr>
        <w:pStyle w:val="4"/>
        <w:bidi w:val="0"/>
        <w:rPr>
          <w:color w:val="auto"/>
        </w:rPr>
      </w:pPr>
      <w:bookmarkStart w:id="17" w:name="_Toc8960"/>
      <w:r>
        <w:rPr>
          <w:rFonts w:hint="eastAsia"/>
          <w:color w:val="auto"/>
        </w:rPr>
        <w:t>四、绩效评价指标分析</w:t>
      </w:r>
      <w:bookmarkEnd w:id="17"/>
    </w:p>
    <w:p w14:paraId="142F3F15">
      <w:pPr>
        <w:pStyle w:val="2"/>
        <w:bidi w:val="0"/>
        <w:rPr>
          <w:color w:val="auto"/>
        </w:rPr>
      </w:pPr>
      <w:bookmarkStart w:id="18" w:name="_Toc3445"/>
      <w:r>
        <w:rPr>
          <w:rFonts w:hint="eastAsia"/>
          <w:color w:val="auto"/>
        </w:rPr>
        <w:t>（一）项目决策情况</w:t>
      </w:r>
      <w:bookmarkEnd w:id="18"/>
    </w:p>
    <w:p w14:paraId="316DAC7A">
      <w:pPr>
        <w:bidi w:val="0"/>
        <w:rPr>
          <w:color w:val="auto"/>
        </w:rPr>
      </w:pPr>
      <w:r>
        <w:rPr>
          <w:rFonts w:hint="eastAsia"/>
          <w:color w:val="auto"/>
        </w:rPr>
        <w:t>1、实施依据充分性</w:t>
      </w:r>
    </w:p>
    <w:p w14:paraId="5467AAC0">
      <w:pPr>
        <w:bidi w:val="0"/>
        <w:jc w:val="both"/>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根据</w:t>
      </w:r>
      <w:r>
        <w:rPr>
          <w:rFonts w:hint="eastAsia" w:cs="Times New Roman"/>
          <w:color w:val="auto"/>
          <w:highlight w:val="none"/>
          <w:lang w:val="en-US" w:eastAsia="zh-CN"/>
        </w:rPr>
        <w:t>《关于印发&lt;2023年自治州乡村振兴相关政策落实和资金审计工作方案&gt;的通知》、</w:t>
      </w:r>
      <w:r>
        <w:rPr>
          <w:rFonts w:hint="eastAsia" w:cs="Times New Roman"/>
          <w:color w:val="auto"/>
          <w:highlight w:val="none"/>
          <w:lang w:eastAsia="zh-CN"/>
        </w:rPr>
        <w:t>《</w:t>
      </w:r>
      <w:r>
        <w:rPr>
          <w:rFonts w:hint="eastAsia" w:cs="Times New Roman"/>
          <w:color w:val="auto"/>
          <w:highlight w:val="none"/>
          <w:lang w:val="en-US" w:eastAsia="zh-CN"/>
        </w:rPr>
        <w:t>巴州审计局关于授权库尔勒、若羌等8个县（市）审计局对轮台县等8个县（市）开展2023年乡村振兴相关政策落实和资金审计工作的通知</w:t>
      </w:r>
      <w:r>
        <w:rPr>
          <w:rFonts w:hint="eastAsia" w:cs="Times New Roman"/>
          <w:color w:val="auto"/>
          <w:highlight w:val="none"/>
          <w:lang w:eastAsia="zh-CN"/>
        </w:rPr>
        <w:t>》（巴</w:t>
      </w:r>
      <w:r>
        <w:rPr>
          <w:rFonts w:hint="eastAsia" w:cs="Times New Roman"/>
          <w:color w:val="auto"/>
          <w:highlight w:val="none"/>
          <w:lang w:val="en-US" w:eastAsia="zh-CN"/>
        </w:rPr>
        <w:t>审授通</w:t>
      </w:r>
      <w:r>
        <w:rPr>
          <w:rFonts w:hint="eastAsia" w:cs="Times New Roman"/>
          <w:color w:val="auto"/>
          <w:highlight w:val="none"/>
          <w:lang w:eastAsia="zh-CN"/>
        </w:rPr>
        <w:t>〔2023〕</w:t>
      </w:r>
      <w:r>
        <w:rPr>
          <w:rFonts w:hint="eastAsia" w:cs="Times New Roman"/>
          <w:color w:val="auto"/>
          <w:highlight w:val="none"/>
          <w:lang w:val="en-US" w:eastAsia="zh-CN"/>
        </w:rPr>
        <w:t>1</w:t>
      </w:r>
      <w:r>
        <w:rPr>
          <w:rFonts w:hint="eastAsia" w:cs="Times New Roman"/>
          <w:color w:val="auto"/>
          <w:highlight w:val="none"/>
          <w:lang w:eastAsia="zh-CN"/>
        </w:rPr>
        <w:t>号）</w:t>
      </w:r>
      <w:r>
        <w:rPr>
          <w:rFonts w:hint="eastAsia" w:ascii="Times New Roman" w:hAnsi="Times New Roman" w:cs="Times New Roman"/>
          <w:color w:val="auto"/>
          <w:highlight w:val="none"/>
          <w:lang w:val="en-US" w:eastAsia="zh-CN"/>
        </w:rPr>
        <w:t>。</w:t>
      </w:r>
    </w:p>
    <w:p w14:paraId="38BE376B">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项目</w:t>
      </w:r>
      <w:r>
        <w:rPr>
          <w:rFonts w:hint="default" w:ascii="Times New Roman" w:hAnsi="Times New Roman" w:eastAsia="仿宋_GB2312" w:cs="Times New Roman"/>
          <w:color w:val="auto"/>
          <w:highlight w:val="none"/>
          <w:lang w:val="en-US" w:eastAsia="zh-CN"/>
        </w:rPr>
        <w:t>实施</w:t>
      </w:r>
      <w:r>
        <w:rPr>
          <w:rFonts w:hint="default" w:ascii="Times New Roman" w:hAnsi="Times New Roman" w:eastAsia="仿宋_GB2312" w:cs="Times New Roman"/>
          <w:color w:val="auto"/>
          <w:highlight w:val="none"/>
        </w:rPr>
        <w:t>符合国家法律法规、国民经济发展规划和相关政策；符合行业发展规划和政策要求；与部门职责范围相符，属于部门履职所需；属于公共财政支持范围，符合中央、地方事权支出责任划分原则；</w:t>
      </w:r>
      <w:r>
        <w:rPr>
          <w:rFonts w:hint="default" w:ascii="Times New Roman" w:hAnsi="Times New Roman" w:eastAsia="仿宋_GB2312" w:cs="Times New Roman"/>
          <w:color w:val="auto"/>
          <w:highlight w:val="none"/>
          <w:lang w:val="en-US" w:eastAsia="zh-CN"/>
        </w:rPr>
        <w:t>不存在</w:t>
      </w:r>
      <w:r>
        <w:rPr>
          <w:rFonts w:hint="default" w:ascii="Times New Roman" w:hAnsi="Times New Roman" w:eastAsia="仿宋_GB2312" w:cs="Times New Roman"/>
          <w:color w:val="auto"/>
          <w:highlight w:val="none"/>
        </w:rPr>
        <w:t>与相关部门同类项目或部门内部相关项目重复</w:t>
      </w:r>
      <w:r>
        <w:rPr>
          <w:rFonts w:hint="default" w:ascii="Times New Roman" w:hAnsi="Times New Roman" w:eastAsia="仿宋_GB2312" w:cs="Times New Roman"/>
          <w:color w:val="auto"/>
          <w:highlight w:val="none"/>
          <w:lang w:val="en-US" w:eastAsia="zh-CN"/>
        </w:rPr>
        <w:t>的现象</w:t>
      </w:r>
      <w:r>
        <w:rPr>
          <w:rFonts w:hint="default" w:ascii="Times New Roman" w:hAnsi="Times New Roman" w:eastAsia="仿宋_GB2312" w:cs="Times New Roman"/>
          <w:color w:val="auto"/>
          <w:highlight w:val="none"/>
        </w:rPr>
        <w:t>。</w:t>
      </w:r>
      <w:r>
        <w:rPr>
          <w:rFonts w:hint="default" w:ascii="Times New Roman" w:hAnsi="Times New Roman" w:eastAsia="仿宋_GB2312" w:cs="Times New Roman"/>
          <w:color w:val="auto"/>
          <w:highlight w:val="none"/>
          <w:lang w:val="en-US" w:eastAsia="zh-CN"/>
        </w:rPr>
        <w:t>项目</w:t>
      </w:r>
      <w:r>
        <w:rPr>
          <w:rFonts w:hint="eastAsia" w:cs="Times New Roman"/>
          <w:color w:val="auto"/>
          <w:highlight w:val="none"/>
          <w:lang w:val="en-US" w:eastAsia="zh-CN"/>
        </w:rPr>
        <w:t>实施</w:t>
      </w:r>
      <w:r>
        <w:rPr>
          <w:rFonts w:hint="default" w:ascii="Times New Roman" w:hAnsi="Times New Roman" w:eastAsia="仿宋_GB2312" w:cs="Times New Roman"/>
          <w:color w:val="auto"/>
          <w:highlight w:val="none"/>
          <w:lang w:val="en-US" w:eastAsia="zh-CN"/>
        </w:rPr>
        <w:t>依据充分。</w:t>
      </w:r>
    </w:p>
    <w:p w14:paraId="36662289">
      <w:pPr>
        <w:bidi w:val="0"/>
        <w:jc w:val="both"/>
        <w:rPr>
          <w:color w:val="auto"/>
        </w:rPr>
      </w:pPr>
      <w:r>
        <w:rPr>
          <w:rFonts w:hint="default" w:ascii="Times New Roman" w:hAnsi="Times New Roman" w:eastAsia="仿宋_GB2312" w:cs="Times New Roman"/>
          <w:color w:val="auto"/>
          <w:highlight w:val="none"/>
        </w:rPr>
        <w:t>本项满分3分，评估得分3分。</w:t>
      </w:r>
    </w:p>
    <w:p w14:paraId="04822992">
      <w:pPr>
        <w:bidi w:val="0"/>
        <w:rPr>
          <w:color w:val="auto"/>
        </w:rPr>
      </w:pPr>
      <w:r>
        <w:rPr>
          <w:rFonts w:hint="eastAsia"/>
          <w:color w:val="auto"/>
        </w:rPr>
        <w:t>2、实施程序规范性</w:t>
      </w:r>
    </w:p>
    <w:p w14:paraId="34DFC716">
      <w:pPr>
        <w:bidi w:val="0"/>
        <w:jc w:val="both"/>
        <w:rPr>
          <w:rFonts w:hint="default" w:ascii="Times New Roman" w:hAnsi="Times New Roman" w:eastAsia="仿宋_GB2312" w:cs="Times New Roman"/>
          <w:color w:val="auto"/>
          <w:highlight w:val="none"/>
        </w:rPr>
      </w:pPr>
      <w:r>
        <w:rPr>
          <w:rFonts w:hint="eastAsia" w:cs="Times New Roman"/>
          <w:color w:val="auto"/>
          <w:highlight w:val="none"/>
          <w:lang w:val="en-US" w:eastAsia="zh-CN"/>
        </w:rPr>
        <w:t>本项目根据</w:t>
      </w:r>
      <w:r>
        <w:rPr>
          <w:rFonts w:hint="eastAsia" w:cs="Times New Roman"/>
          <w:color w:val="auto"/>
          <w:highlight w:val="none"/>
          <w:lang w:eastAsia="zh-CN"/>
        </w:rPr>
        <w:t>《</w:t>
      </w:r>
      <w:r>
        <w:rPr>
          <w:rFonts w:hint="eastAsia" w:cs="Times New Roman"/>
          <w:color w:val="auto"/>
          <w:highlight w:val="none"/>
          <w:lang w:val="en-US" w:eastAsia="zh-CN"/>
        </w:rPr>
        <w:t>巴州审计局关于授权库尔勒、若羌等8个县（市）审计局对轮台县等8个县（市）开展2023年乡村振兴相关政策落实和资金审计工作的通知</w:t>
      </w:r>
      <w:r>
        <w:rPr>
          <w:rFonts w:hint="eastAsia" w:cs="Times New Roman"/>
          <w:color w:val="auto"/>
          <w:highlight w:val="none"/>
          <w:lang w:eastAsia="zh-CN"/>
        </w:rPr>
        <w:t>》（巴</w:t>
      </w:r>
      <w:r>
        <w:rPr>
          <w:rFonts w:hint="eastAsia" w:cs="Times New Roman"/>
          <w:color w:val="auto"/>
          <w:highlight w:val="none"/>
          <w:lang w:val="en-US" w:eastAsia="zh-CN"/>
        </w:rPr>
        <w:t>审授通</w:t>
      </w:r>
      <w:r>
        <w:rPr>
          <w:rFonts w:hint="eastAsia" w:cs="Times New Roman"/>
          <w:color w:val="auto"/>
          <w:highlight w:val="none"/>
          <w:lang w:eastAsia="zh-CN"/>
        </w:rPr>
        <w:t>〔2023〕</w:t>
      </w:r>
      <w:r>
        <w:rPr>
          <w:rFonts w:hint="eastAsia" w:cs="Times New Roman"/>
          <w:color w:val="auto"/>
          <w:highlight w:val="none"/>
          <w:lang w:val="en-US" w:eastAsia="zh-CN"/>
        </w:rPr>
        <w:t>1</w:t>
      </w:r>
      <w:r>
        <w:rPr>
          <w:rFonts w:hint="eastAsia" w:cs="Times New Roman"/>
          <w:color w:val="auto"/>
          <w:highlight w:val="none"/>
          <w:lang w:eastAsia="zh-CN"/>
        </w:rPr>
        <w:t>号）</w:t>
      </w:r>
      <w:r>
        <w:rPr>
          <w:rFonts w:hint="eastAsia" w:cs="Times New Roman"/>
          <w:color w:val="auto"/>
          <w:highlight w:val="none"/>
          <w:lang w:val="en-US" w:eastAsia="zh-CN"/>
        </w:rPr>
        <w:t>文件工作要求实施，</w:t>
      </w:r>
      <w:r>
        <w:rPr>
          <w:rFonts w:hint="eastAsia" w:ascii="Times New Roman" w:hAnsi="Times New Roman" w:cs="Times New Roman"/>
          <w:color w:val="auto"/>
          <w:highlight w:val="none"/>
          <w:lang w:val="en-US" w:eastAsia="zh-CN"/>
        </w:rPr>
        <w:t>尉犁县</w:t>
      </w:r>
      <w:r>
        <w:rPr>
          <w:rFonts w:hint="eastAsia" w:cs="Times New Roman"/>
          <w:color w:val="auto"/>
          <w:highlight w:val="none"/>
          <w:lang w:val="en-US" w:eastAsia="zh-CN"/>
        </w:rPr>
        <w:t>审计局</w:t>
      </w:r>
      <w:r>
        <w:rPr>
          <w:rFonts w:hint="default" w:ascii="Times New Roman" w:hAnsi="Times New Roman" w:eastAsia="仿宋_GB2312" w:cs="Times New Roman"/>
          <w:color w:val="auto"/>
          <w:highlight w:val="none"/>
        </w:rPr>
        <w:t>编制了</w:t>
      </w:r>
      <w:r>
        <w:rPr>
          <w:rFonts w:hint="eastAsia" w:cs="Times New Roman"/>
          <w:color w:val="auto"/>
          <w:highlight w:val="none"/>
          <w:lang w:val="en-US" w:eastAsia="zh-CN"/>
        </w:rPr>
        <w:t>尉犁县审计局关于开展巩固拓展脱贫攻坚成果同乡村振兴有效衔接资金审计工作的</w:t>
      </w:r>
      <w:r>
        <w:rPr>
          <w:rFonts w:hint="eastAsia" w:ascii="Times New Roman" w:hAnsi="Times New Roman" w:cs="Times New Roman"/>
          <w:color w:val="auto"/>
          <w:highlight w:val="none"/>
          <w:lang w:val="en-US" w:eastAsia="zh-CN"/>
        </w:rPr>
        <w:t>实施方案</w:t>
      </w: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2023</w:t>
      </w:r>
      <w:r>
        <w:rPr>
          <w:rFonts w:hint="default" w:ascii="Times New Roman" w:hAnsi="Times New Roman" w:eastAsia="仿宋_GB2312" w:cs="Times New Roman"/>
          <w:color w:val="auto"/>
          <w:highlight w:val="none"/>
        </w:rPr>
        <w:t>年</w:t>
      </w:r>
      <w:r>
        <w:rPr>
          <w:rFonts w:hint="eastAsia" w:cs="Times New Roman"/>
          <w:color w:val="auto"/>
          <w:highlight w:val="none"/>
          <w:lang w:val="en-US" w:eastAsia="zh-CN"/>
        </w:rPr>
        <w:t>6</w:t>
      </w:r>
      <w:r>
        <w:rPr>
          <w:rFonts w:hint="default" w:ascii="Times New Roman" w:hAnsi="Times New Roman" w:eastAsia="仿宋_GB2312" w:cs="Times New Roman"/>
          <w:color w:val="auto"/>
          <w:highlight w:val="none"/>
        </w:rPr>
        <w:t>月完成实施方案编制。</w:t>
      </w:r>
      <w:r>
        <w:rPr>
          <w:rFonts w:hint="eastAsia" w:cs="Times New Roman"/>
          <w:color w:val="auto"/>
          <w:highlight w:val="none"/>
          <w:lang w:val="en-US" w:eastAsia="zh-CN"/>
        </w:rPr>
        <w:t>实施</w:t>
      </w:r>
      <w:r>
        <w:rPr>
          <w:rFonts w:hint="default" w:ascii="Times New Roman" w:hAnsi="Times New Roman" w:eastAsia="仿宋_GB2312" w:cs="Times New Roman"/>
          <w:color w:val="auto"/>
          <w:highlight w:val="none"/>
        </w:rPr>
        <w:t>程序规范。</w:t>
      </w:r>
    </w:p>
    <w:p w14:paraId="3ADFD8CD">
      <w:pPr>
        <w:bidi w:val="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本项满分3分，评估得分3分。</w:t>
      </w:r>
    </w:p>
    <w:p w14:paraId="2EDB204A">
      <w:pPr>
        <w:bidi w:val="0"/>
        <w:rPr>
          <w:color w:val="auto"/>
        </w:rPr>
      </w:pPr>
      <w:r>
        <w:rPr>
          <w:rFonts w:hint="eastAsia"/>
          <w:color w:val="auto"/>
        </w:rPr>
        <w:t>3、绩效目标合理性</w:t>
      </w:r>
    </w:p>
    <w:p w14:paraId="48B68E6B">
      <w:pPr>
        <w:bidi w:val="0"/>
        <w:jc w:val="both"/>
        <w:rPr>
          <w:rFonts w:hint="default" w:ascii="Times New Roman" w:hAnsi="Times New Roman" w:eastAsia="仿宋_GB2312" w:cs="Times New Roman"/>
          <w:color w:val="auto"/>
          <w:highlight w:val="none"/>
        </w:rPr>
      </w:pPr>
      <w:r>
        <w:rPr>
          <w:rFonts w:hint="eastAsia" w:cs="Times New Roman"/>
          <w:color w:val="auto"/>
          <w:highlight w:val="none"/>
          <w:lang w:eastAsia="zh-CN"/>
        </w:rPr>
        <w:t>2022年自治州巩固拓展脱贫攻坚成果同乡村振兴有效衔接跟踪审计授权审计项目</w:t>
      </w:r>
      <w:r>
        <w:rPr>
          <w:rFonts w:hint="default" w:ascii="Times New Roman" w:hAnsi="Times New Roman" w:eastAsia="仿宋_GB2312" w:cs="Times New Roman"/>
          <w:color w:val="auto"/>
          <w:highlight w:val="none"/>
        </w:rPr>
        <w:t>设立了项目绩效目标，绩效目标指标设置合理，项目绩效目标与实际工作内容相关性较强；项目预期产出效益和效果符合正常的业绩水平；绩效目标与预算确定的项目投资额相匹配。</w:t>
      </w:r>
    </w:p>
    <w:p w14:paraId="10FC675C">
      <w:pPr>
        <w:bidi w:val="0"/>
        <w:rPr>
          <w:color w:val="auto"/>
        </w:rPr>
      </w:pPr>
      <w:r>
        <w:rPr>
          <w:rFonts w:hint="default" w:ascii="Times New Roman" w:hAnsi="Times New Roman" w:eastAsia="仿宋_GB2312" w:cs="Times New Roman"/>
          <w:color w:val="auto"/>
          <w:highlight w:val="none"/>
        </w:rPr>
        <w:t>本项满分4分，评估得分4分</w:t>
      </w:r>
      <w:r>
        <w:rPr>
          <w:rFonts w:hint="eastAsia"/>
          <w:color w:val="auto"/>
        </w:rPr>
        <w:t>。</w:t>
      </w:r>
    </w:p>
    <w:p w14:paraId="7B7B7D89">
      <w:pPr>
        <w:bidi w:val="0"/>
        <w:rPr>
          <w:color w:val="auto"/>
        </w:rPr>
      </w:pPr>
      <w:r>
        <w:rPr>
          <w:rFonts w:hint="eastAsia"/>
          <w:color w:val="auto"/>
        </w:rPr>
        <w:t>4、绩效指标明确性</w:t>
      </w:r>
    </w:p>
    <w:p w14:paraId="40A7A812">
      <w:pPr>
        <w:bidi w:val="0"/>
        <w:jc w:val="both"/>
        <w:rPr>
          <w:rFonts w:hint="default" w:ascii="Times New Roman" w:hAnsi="Times New Roman" w:eastAsia="仿宋_GB2312" w:cs="Times New Roman"/>
          <w:color w:val="auto"/>
          <w:highlight w:val="none"/>
        </w:rPr>
      </w:pPr>
      <w:r>
        <w:rPr>
          <w:rFonts w:hint="eastAsia" w:cs="Times New Roman"/>
          <w:color w:val="auto"/>
          <w:highlight w:val="none"/>
          <w:lang w:eastAsia="zh-CN"/>
        </w:rPr>
        <w:t>2022年自治州巩固拓展脱贫攻坚成果同乡村振兴有效衔接跟踪审计授权审计项目</w:t>
      </w:r>
      <w:r>
        <w:rPr>
          <w:rFonts w:hint="default" w:ascii="Times New Roman" w:hAnsi="Times New Roman" w:eastAsia="仿宋_GB2312" w:cs="Times New Roman"/>
          <w:color w:val="auto"/>
          <w:highlight w:val="none"/>
        </w:rPr>
        <w:t>，设置一级指标</w:t>
      </w:r>
      <w:r>
        <w:rPr>
          <w:rFonts w:hint="eastAsia" w:cs="Times New Roman"/>
          <w:color w:val="auto"/>
          <w:highlight w:val="none"/>
          <w:lang w:val="en-US" w:eastAsia="zh-CN"/>
        </w:rPr>
        <w:t>3</w:t>
      </w:r>
      <w:r>
        <w:rPr>
          <w:rFonts w:hint="default" w:ascii="Times New Roman" w:hAnsi="Times New Roman" w:eastAsia="仿宋_GB2312" w:cs="Times New Roman"/>
          <w:color w:val="auto"/>
          <w:highlight w:val="none"/>
        </w:rPr>
        <w:t>条，二级指标</w:t>
      </w:r>
      <w:r>
        <w:rPr>
          <w:rFonts w:hint="eastAsia" w:cs="Times New Roman"/>
          <w:color w:val="auto"/>
          <w:highlight w:val="none"/>
          <w:lang w:val="en-US" w:eastAsia="zh-CN"/>
        </w:rPr>
        <w:t>5</w:t>
      </w:r>
      <w:r>
        <w:rPr>
          <w:rFonts w:hint="default" w:ascii="Times New Roman" w:hAnsi="Times New Roman" w:eastAsia="仿宋_GB2312" w:cs="Times New Roman"/>
          <w:color w:val="auto"/>
          <w:highlight w:val="none"/>
        </w:rPr>
        <w:t>条，三级指标</w:t>
      </w:r>
      <w:r>
        <w:rPr>
          <w:rFonts w:hint="eastAsia" w:cs="Times New Roman"/>
          <w:color w:val="auto"/>
          <w:highlight w:val="none"/>
          <w:lang w:val="en-US" w:eastAsia="zh-CN"/>
        </w:rPr>
        <w:t>8</w:t>
      </w:r>
      <w:r>
        <w:rPr>
          <w:rFonts w:hint="default" w:ascii="Times New Roman" w:hAnsi="Times New Roman" w:eastAsia="仿宋_GB2312" w:cs="Times New Roman"/>
          <w:color w:val="auto"/>
          <w:highlight w:val="none"/>
        </w:rPr>
        <w:t>条，其中量化指标</w:t>
      </w:r>
      <w:r>
        <w:rPr>
          <w:rFonts w:hint="eastAsia" w:cs="Times New Roman"/>
          <w:color w:val="auto"/>
          <w:highlight w:val="none"/>
          <w:lang w:val="en-US" w:eastAsia="zh-CN"/>
        </w:rPr>
        <w:t>8</w:t>
      </w:r>
      <w:r>
        <w:rPr>
          <w:rFonts w:hint="default" w:ascii="Times New Roman" w:hAnsi="Times New Roman" w:eastAsia="仿宋_GB2312" w:cs="Times New Roman"/>
          <w:color w:val="auto"/>
          <w:highlight w:val="none"/>
        </w:rPr>
        <w:t>条，绩效目标指标设定清晰、可衡量性较强，与项目目标任务计划数对应性较强。</w:t>
      </w:r>
    </w:p>
    <w:p w14:paraId="650F08CE">
      <w:pPr>
        <w:bidi w:val="0"/>
        <w:rPr>
          <w:color w:val="auto"/>
        </w:rPr>
      </w:pPr>
      <w:r>
        <w:rPr>
          <w:rFonts w:hint="default" w:ascii="Times New Roman" w:hAnsi="Times New Roman" w:eastAsia="仿宋_GB2312" w:cs="Times New Roman"/>
          <w:color w:val="auto"/>
          <w:highlight w:val="none"/>
        </w:rPr>
        <w:t>本项满分4分，评估得分4分。</w:t>
      </w:r>
    </w:p>
    <w:p w14:paraId="53890D14">
      <w:pPr>
        <w:bidi w:val="0"/>
        <w:rPr>
          <w:color w:val="auto"/>
        </w:rPr>
      </w:pPr>
      <w:r>
        <w:rPr>
          <w:rFonts w:hint="eastAsia"/>
          <w:color w:val="auto"/>
        </w:rPr>
        <w:t>5、预算编制科学性</w:t>
      </w:r>
    </w:p>
    <w:p w14:paraId="02F9B51D">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本项目预算资</w:t>
      </w:r>
      <w:r>
        <w:rPr>
          <w:rFonts w:hint="eastAsia" w:cs="Times New Roman"/>
          <w:color w:val="auto"/>
          <w:highlight w:val="none"/>
          <w:lang w:val="en-US" w:eastAsia="zh-CN"/>
        </w:rPr>
        <w:t>4.8</w:t>
      </w:r>
      <w:r>
        <w:rPr>
          <w:rFonts w:hint="default" w:ascii="Times New Roman" w:hAnsi="Times New Roman" w:eastAsia="仿宋_GB2312" w:cs="Times New Roman"/>
          <w:color w:val="auto"/>
          <w:highlight w:val="none"/>
        </w:rPr>
        <w:t>万元，来源为</w:t>
      </w:r>
      <w:r>
        <w:rPr>
          <w:rFonts w:hint="eastAsia" w:cs="Times New Roman"/>
          <w:color w:val="auto"/>
          <w:highlight w:val="none"/>
          <w:lang w:val="en-US" w:eastAsia="zh-CN"/>
        </w:rPr>
        <w:t>自治区资金</w:t>
      </w:r>
      <w:r>
        <w:rPr>
          <w:rFonts w:hint="default" w:ascii="Times New Roman" w:hAnsi="Times New Roman" w:eastAsia="仿宋_GB2312" w:cs="Times New Roman"/>
          <w:color w:val="auto"/>
          <w:highlight w:val="none"/>
        </w:rPr>
        <w:t>，预算编制较为科学，预算内容与项目</w:t>
      </w:r>
      <w:r>
        <w:rPr>
          <w:rFonts w:hint="eastAsia" w:cs="Times New Roman"/>
          <w:color w:val="auto"/>
          <w:highlight w:val="none"/>
          <w:lang w:val="en-US" w:eastAsia="zh-CN"/>
        </w:rPr>
        <w:t>实施</w:t>
      </w:r>
      <w:r>
        <w:rPr>
          <w:rFonts w:hint="default" w:ascii="Times New Roman" w:hAnsi="Times New Roman" w:eastAsia="仿宋_GB2312" w:cs="Times New Roman"/>
          <w:color w:val="auto"/>
          <w:highlight w:val="none"/>
        </w:rPr>
        <w:t>内容相匹配，预算额度测算依据充分，预算确定的资金量与</w:t>
      </w:r>
      <w:r>
        <w:rPr>
          <w:rFonts w:hint="eastAsia" w:cs="Times New Roman"/>
          <w:color w:val="auto"/>
          <w:highlight w:val="none"/>
          <w:lang w:val="en-US" w:eastAsia="zh-CN"/>
        </w:rPr>
        <w:t>工作任务量</w:t>
      </w:r>
      <w:r>
        <w:rPr>
          <w:rFonts w:hint="default" w:ascii="Times New Roman" w:hAnsi="Times New Roman" w:eastAsia="仿宋_GB2312" w:cs="Times New Roman"/>
          <w:color w:val="auto"/>
          <w:highlight w:val="none"/>
        </w:rPr>
        <w:t>相匹配。</w:t>
      </w:r>
    </w:p>
    <w:p w14:paraId="2959E4DE">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14:paraId="3E3FB186">
      <w:pPr>
        <w:bidi w:val="0"/>
        <w:rPr>
          <w:color w:val="auto"/>
        </w:rPr>
      </w:pPr>
      <w:r>
        <w:rPr>
          <w:rFonts w:hint="eastAsia"/>
          <w:color w:val="auto"/>
        </w:rPr>
        <w:t>6、资金分配合理性</w:t>
      </w:r>
    </w:p>
    <w:p w14:paraId="6E653499">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本项目预算资金分配依据充分；资金分配额度合理，与项目单位实际相适应。</w:t>
      </w:r>
    </w:p>
    <w:p w14:paraId="5BB985ED">
      <w:pPr>
        <w:bidi w:val="0"/>
        <w:jc w:val="both"/>
        <w:rPr>
          <w:color w:val="auto"/>
        </w:rPr>
      </w:pPr>
      <w:r>
        <w:rPr>
          <w:rFonts w:hint="default" w:ascii="Times New Roman" w:hAnsi="Times New Roman" w:eastAsia="仿宋_GB2312" w:cs="Times New Roman"/>
          <w:color w:val="auto"/>
          <w:highlight w:val="none"/>
        </w:rPr>
        <w:t>本项满分4分，评估得分4分。</w:t>
      </w:r>
    </w:p>
    <w:p w14:paraId="4A00DE4F">
      <w:pPr>
        <w:pStyle w:val="2"/>
        <w:bidi w:val="0"/>
        <w:rPr>
          <w:color w:val="auto"/>
        </w:rPr>
      </w:pPr>
      <w:bookmarkStart w:id="19" w:name="_Toc11290"/>
      <w:r>
        <w:rPr>
          <w:rFonts w:hint="eastAsia"/>
          <w:color w:val="auto"/>
        </w:rPr>
        <w:t>（二）项目过程情况</w:t>
      </w:r>
      <w:bookmarkEnd w:id="19"/>
    </w:p>
    <w:p w14:paraId="1D879F02">
      <w:pPr>
        <w:bidi w:val="0"/>
        <w:rPr>
          <w:color w:val="auto"/>
          <w:highlight w:val="none"/>
        </w:rPr>
      </w:pPr>
      <w:r>
        <w:rPr>
          <w:rFonts w:hint="eastAsia"/>
          <w:color w:val="auto"/>
          <w:highlight w:val="none"/>
        </w:rPr>
        <w:t>1、资金到位率</w:t>
      </w:r>
    </w:p>
    <w:p w14:paraId="023008CD">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本项目预算资金</w:t>
      </w:r>
      <w:r>
        <w:rPr>
          <w:rFonts w:hint="eastAsia" w:cs="Times New Roman"/>
          <w:color w:val="auto"/>
          <w:highlight w:val="none"/>
          <w:lang w:val="en-US" w:eastAsia="zh-CN"/>
        </w:rPr>
        <w:t>4.8</w:t>
      </w:r>
      <w:r>
        <w:rPr>
          <w:rFonts w:hint="default" w:ascii="Times New Roman" w:hAnsi="Times New Roman" w:eastAsia="仿宋_GB2312" w:cs="Times New Roman"/>
          <w:color w:val="auto"/>
          <w:highlight w:val="none"/>
        </w:rPr>
        <w:t>万元，实际到位资金</w:t>
      </w:r>
      <w:r>
        <w:rPr>
          <w:rFonts w:hint="eastAsia" w:cs="Times New Roman"/>
          <w:color w:val="auto"/>
          <w:highlight w:val="none"/>
          <w:lang w:val="en-US" w:eastAsia="zh-CN"/>
        </w:rPr>
        <w:t>4.8</w:t>
      </w:r>
      <w:r>
        <w:rPr>
          <w:rFonts w:hint="default" w:ascii="Times New Roman" w:hAnsi="Times New Roman" w:eastAsia="仿宋_GB2312" w:cs="Times New Roman"/>
          <w:color w:val="auto"/>
          <w:highlight w:val="none"/>
        </w:rPr>
        <w:t>万元，资金到位率100%。</w:t>
      </w:r>
    </w:p>
    <w:p w14:paraId="311A2255">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14:paraId="79650A04">
      <w:pPr>
        <w:bidi w:val="0"/>
        <w:rPr>
          <w:color w:val="auto"/>
          <w:highlight w:val="none"/>
        </w:rPr>
      </w:pPr>
      <w:r>
        <w:rPr>
          <w:rFonts w:hint="eastAsia"/>
          <w:color w:val="auto"/>
          <w:highlight w:val="none"/>
        </w:rPr>
        <w:t>2、预算执行率</w:t>
      </w:r>
    </w:p>
    <w:p w14:paraId="775C8113">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本项目到位资金</w:t>
      </w:r>
      <w:r>
        <w:rPr>
          <w:rFonts w:hint="eastAsia" w:cs="Times New Roman"/>
          <w:color w:val="auto"/>
          <w:highlight w:val="none"/>
          <w:lang w:val="en-US" w:eastAsia="zh-CN"/>
        </w:rPr>
        <w:t>4.8</w:t>
      </w:r>
      <w:r>
        <w:rPr>
          <w:rFonts w:hint="default" w:ascii="Times New Roman" w:hAnsi="Times New Roman" w:eastAsia="仿宋_GB2312" w:cs="Times New Roman"/>
          <w:color w:val="auto"/>
          <w:highlight w:val="none"/>
        </w:rPr>
        <w:t>万元，实际支付资金</w:t>
      </w:r>
      <w:r>
        <w:rPr>
          <w:rFonts w:hint="eastAsia" w:cs="Times New Roman"/>
          <w:color w:val="auto"/>
          <w:highlight w:val="none"/>
          <w:lang w:val="en-US" w:eastAsia="zh-CN"/>
        </w:rPr>
        <w:t>4.31</w:t>
      </w:r>
      <w:r>
        <w:rPr>
          <w:rFonts w:hint="default" w:ascii="Times New Roman" w:hAnsi="Times New Roman" w:eastAsia="仿宋_GB2312" w:cs="Times New Roman"/>
          <w:color w:val="auto"/>
          <w:highlight w:val="none"/>
        </w:rPr>
        <w:t>万元，预算执行率为</w:t>
      </w:r>
      <w:r>
        <w:rPr>
          <w:rFonts w:hint="eastAsia" w:cs="Times New Roman"/>
          <w:color w:val="auto"/>
          <w:highlight w:val="none"/>
          <w:lang w:val="en-US" w:eastAsia="zh-CN"/>
        </w:rPr>
        <w:t>89.79</w:t>
      </w:r>
      <w:r>
        <w:rPr>
          <w:rFonts w:hint="default" w:ascii="Times New Roman" w:hAnsi="Times New Roman" w:eastAsia="仿宋_GB2312" w:cs="Times New Roman"/>
          <w:color w:val="auto"/>
          <w:highlight w:val="none"/>
        </w:rPr>
        <w:t>%。</w:t>
      </w:r>
    </w:p>
    <w:p w14:paraId="52A8AAA1">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w:t>
      </w:r>
      <w:r>
        <w:rPr>
          <w:rFonts w:hint="eastAsia" w:cs="Times New Roman"/>
          <w:color w:val="auto"/>
          <w:highlight w:val="none"/>
          <w:lang w:val="en-US" w:eastAsia="zh-CN"/>
        </w:rPr>
        <w:t>3</w:t>
      </w:r>
      <w:r>
        <w:rPr>
          <w:rFonts w:hint="default" w:ascii="Times New Roman" w:hAnsi="Times New Roman" w:eastAsia="仿宋_GB2312" w:cs="Times New Roman"/>
          <w:color w:val="auto"/>
          <w:highlight w:val="none"/>
        </w:rPr>
        <w:t>分。</w:t>
      </w:r>
    </w:p>
    <w:p w14:paraId="49433AA1">
      <w:pPr>
        <w:bidi w:val="0"/>
        <w:rPr>
          <w:color w:val="auto"/>
        </w:rPr>
      </w:pPr>
      <w:r>
        <w:rPr>
          <w:rFonts w:hint="eastAsia"/>
          <w:color w:val="auto"/>
        </w:rPr>
        <w:t>3、资金使用合规性</w:t>
      </w:r>
    </w:p>
    <w:p w14:paraId="2F126832">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本项目资金的使用符合</w:t>
      </w:r>
      <w:r>
        <w:rPr>
          <w:rFonts w:hint="default" w:ascii="Times New Roman" w:hAnsi="Times New Roman" w:eastAsia="仿宋_GB2312" w:cs="Times New Roman"/>
          <w:color w:val="auto"/>
          <w:highlight w:val="none"/>
          <w:lang w:val="en-US" w:eastAsia="zh-CN"/>
        </w:rPr>
        <w:t>《中华人民共和国预算法》《中华人民共和国会计法》等</w:t>
      </w:r>
      <w:r>
        <w:rPr>
          <w:rFonts w:hint="default" w:ascii="Times New Roman" w:hAnsi="Times New Roman" w:eastAsia="仿宋_GB2312" w:cs="Times New Roman"/>
          <w:color w:val="auto"/>
          <w:highlight w:val="none"/>
          <w:lang w:eastAsia="zh-CN"/>
        </w:rPr>
        <w:t>国家</w:t>
      </w:r>
      <w:r>
        <w:rPr>
          <w:rFonts w:hint="default" w:ascii="Times New Roman" w:hAnsi="Times New Roman" w:eastAsia="仿宋_GB2312" w:cs="Times New Roman"/>
          <w:color w:val="auto"/>
          <w:highlight w:val="none"/>
          <w:lang w:val="en-US" w:eastAsia="zh-CN"/>
        </w:rPr>
        <w:t>有关</w:t>
      </w:r>
      <w:r>
        <w:rPr>
          <w:rFonts w:hint="default" w:ascii="Times New Roman" w:hAnsi="Times New Roman" w:eastAsia="仿宋_GB2312" w:cs="Times New Roman"/>
          <w:color w:val="auto"/>
          <w:highlight w:val="none"/>
          <w:lang w:eastAsia="zh-CN"/>
        </w:rPr>
        <w:t>财经法规</w:t>
      </w:r>
      <w:r>
        <w:rPr>
          <w:rFonts w:hint="default" w:ascii="Times New Roman" w:hAnsi="Times New Roman" w:eastAsia="仿宋_GB2312" w:cs="Times New Roman"/>
          <w:color w:val="auto"/>
          <w:highlight w:val="none"/>
          <w:lang w:val="en-US" w:eastAsia="zh-CN"/>
        </w:rPr>
        <w:t>以及预算管理制度。</w:t>
      </w:r>
      <w:r>
        <w:rPr>
          <w:rFonts w:hint="default" w:ascii="Times New Roman" w:hAnsi="Times New Roman" w:eastAsia="仿宋_GB2312" w:cs="Times New Roman"/>
          <w:color w:val="auto"/>
          <w:highlight w:val="none"/>
        </w:rPr>
        <w:t>资金的</w:t>
      </w:r>
      <w:r>
        <w:rPr>
          <w:rFonts w:hint="default" w:ascii="Times New Roman" w:hAnsi="Times New Roman" w:eastAsia="仿宋_GB2312" w:cs="Times New Roman"/>
          <w:color w:val="auto"/>
          <w:highlight w:val="none"/>
          <w:lang w:val="en-US" w:eastAsia="zh-CN"/>
        </w:rPr>
        <w:t>审批和</w:t>
      </w:r>
      <w:r>
        <w:rPr>
          <w:rFonts w:hint="default" w:ascii="Times New Roman" w:hAnsi="Times New Roman" w:eastAsia="仿宋_GB2312" w:cs="Times New Roman"/>
          <w:color w:val="auto"/>
          <w:highlight w:val="none"/>
        </w:rPr>
        <w:t>拨付</w:t>
      </w:r>
      <w:r>
        <w:rPr>
          <w:rFonts w:hint="default" w:ascii="Times New Roman" w:hAnsi="Times New Roman" w:eastAsia="仿宋_GB2312" w:cs="Times New Roman"/>
          <w:color w:val="auto"/>
          <w:highlight w:val="none"/>
          <w:lang w:val="en-US" w:eastAsia="zh-CN"/>
        </w:rPr>
        <w:t>按照《</w:t>
      </w:r>
      <w:r>
        <w:rPr>
          <w:rFonts w:hint="eastAsia"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县财政资金审批管理办法》执行</w:t>
      </w:r>
      <w:r>
        <w:rPr>
          <w:rFonts w:hint="default" w:ascii="Times New Roman" w:hAnsi="Times New Roman" w:eastAsia="仿宋_GB2312" w:cs="Times New Roman"/>
          <w:color w:val="auto"/>
          <w:highlight w:val="none"/>
        </w:rPr>
        <w:t>。资金的拨付有完整的审批程序和手续；资金使用符合专项资金支持的范围。不存在截留、挤占、挪用、虚列支出等情况。</w:t>
      </w:r>
    </w:p>
    <w:p w14:paraId="2AAC057D">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14:paraId="11BB6F9C">
      <w:pPr>
        <w:bidi w:val="0"/>
        <w:rPr>
          <w:color w:val="auto"/>
        </w:rPr>
      </w:pPr>
      <w:r>
        <w:rPr>
          <w:rFonts w:hint="eastAsia"/>
          <w:color w:val="auto"/>
        </w:rPr>
        <w:t>4、管理制度健全性</w:t>
      </w:r>
    </w:p>
    <w:p w14:paraId="5DFC8BC6">
      <w:pPr>
        <w:bidi w:val="0"/>
        <w:jc w:val="both"/>
        <w:rPr>
          <w:rFonts w:hint="default" w:ascii="Times New Roman" w:hAnsi="Times New Roman" w:eastAsia="仿宋_GB2312" w:cs="Times New Roman"/>
          <w:color w:val="auto"/>
          <w:highlight w:val="none"/>
        </w:rPr>
      </w:pPr>
      <w:r>
        <w:rPr>
          <w:rFonts w:hint="eastAsia" w:cs="Times New Roman"/>
          <w:color w:val="auto"/>
          <w:highlight w:val="none"/>
          <w:lang w:val="en-US" w:eastAsia="zh-CN"/>
        </w:rPr>
        <w:t>尉犁县审计局</w:t>
      </w:r>
      <w:r>
        <w:rPr>
          <w:rFonts w:hint="default" w:ascii="Times New Roman" w:hAnsi="Times New Roman" w:eastAsia="仿宋_GB2312" w:cs="Times New Roman"/>
          <w:color w:val="auto"/>
          <w:highlight w:val="none"/>
        </w:rPr>
        <w:t>制定了</w:t>
      </w:r>
      <w:r>
        <w:rPr>
          <w:rFonts w:hint="default" w:ascii="Times New Roman" w:hAnsi="Times New Roman" w:eastAsia="仿宋_GB2312" w:cs="Times New Roman"/>
          <w:color w:val="auto"/>
          <w:highlight w:val="none"/>
          <w:lang w:val="en-US" w:eastAsia="zh-CN"/>
        </w:rPr>
        <w:t>《</w:t>
      </w:r>
      <w:r>
        <w:rPr>
          <w:rFonts w:hint="eastAsia" w:cs="Times New Roman"/>
          <w:color w:val="auto"/>
          <w:highlight w:val="none"/>
          <w:lang w:val="en-US" w:eastAsia="zh-CN"/>
        </w:rPr>
        <w:t>尉犁县审计局</w:t>
      </w:r>
      <w:r>
        <w:rPr>
          <w:rFonts w:hint="default" w:ascii="Times New Roman" w:hAnsi="Times New Roman" w:eastAsia="仿宋_GB2312" w:cs="Times New Roman"/>
          <w:color w:val="auto"/>
          <w:highlight w:val="none"/>
          <w:lang w:val="en-US" w:eastAsia="zh-CN"/>
        </w:rPr>
        <w:t>财务管理制度》和《</w:t>
      </w:r>
      <w:r>
        <w:rPr>
          <w:rFonts w:hint="eastAsia" w:cs="Times New Roman"/>
          <w:color w:val="auto"/>
          <w:highlight w:val="none"/>
          <w:lang w:val="en-US" w:eastAsia="zh-CN"/>
        </w:rPr>
        <w:t>尉犁县审计局</w:t>
      </w:r>
      <w:r>
        <w:rPr>
          <w:rFonts w:hint="default" w:ascii="Times New Roman" w:hAnsi="Times New Roman" w:eastAsia="仿宋_GB2312" w:cs="Times New Roman"/>
          <w:color w:val="auto"/>
          <w:highlight w:val="none"/>
          <w:lang w:val="en-US" w:eastAsia="zh-CN"/>
        </w:rP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等法律法规、财经制度的要求，</w:t>
      </w:r>
      <w:r>
        <w:rPr>
          <w:rFonts w:hint="default" w:ascii="Times New Roman" w:hAnsi="Times New Roman" w:eastAsia="仿宋_GB2312" w:cs="Times New Roman"/>
          <w:color w:val="auto"/>
          <w:highlight w:val="none"/>
        </w:rPr>
        <w:t>资金管理等方面都做出明确的规范的要求</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财务制度和业务管理制度</w:t>
      </w:r>
      <w:r>
        <w:rPr>
          <w:rFonts w:hint="default" w:ascii="Times New Roman" w:hAnsi="Times New Roman" w:eastAsia="仿宋_GB2312" w:cs="Times New Roman"/>
          <w:color w:val="auto"/>
          <w:highlight w:val="none"/>
          <w:lang w:val="en-US" w:eastAsia="zh-CN"/>
        </w:rPr>
        <w:t>健全</w:t>
      </w:r>
      <w:r>
        <w:rPr>
          <w:rFonts w:hint="default" w:ascii="Times New Roman" w:hAnsi="Times New Roman" w:eastAsia="仿宋_GB2312" w:cs="Times New Roman"/>
          <w:color w:val="auto"/>
          <w:highlight w:val="none"/>
        </w:rPr>
        <w:t>。</w:t>
      </w:r>
    </w:p>
    <w:p w14:paraId="52E351F6">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本项满分3分，评估得分3分。</w:t>
      </w:r>
    </w:p>
    <w:p w14:paraId="1B12A3F3">
      <w:pPr>
        <w:bidi w:val="0"/>
        <w:rPr>
          <w:color w:val="auto"/>
        </w:rPr>
      </w:pPr>
      <w:r>
        <w:rPr>
          <w:rFonts w:hint="eastAsia"/>
          <w:color w:val="auto"/>
        </w:rPr>
        <w:t>5、制度执行有效性</w:t>
      </w:r>
    </w:p>
    <w:p w14:paraId="7BB84375">
      <w:pPr>
        <w:bidi w:val="0"/>
        <w:jc w:val="both"/>
        <w:rPr>
          <w:rFonts w:hint="default" w:ascii="Times New Roman" w:hAnsi="Times New Roman" w:eastAsia="仿宋_GB2312" w:cs="Times New Roman"/>
          <w:color w:val="auto"/>
          <w:highlight w:val="none"/>
        </w:rPr>
      </w:pPr>
      <w:bookmarkStart w:id="20" w:name="_Toc32013"/>
      <w:r>
        <w:rPr>
          <w:rFonts w:hint="default" w:ascii="Times New Roman" w:hAnsi="Times New Roman" w:eastAsia="仿宋_GB2312" w:cs="Times New Roman"/>
          <w:color w:val="auto"/>
          <w:highlight w:val="none"/>
        </w:rPr>
        <w:t>本项目在实施过程中严格遵守相关法律法规和相关管理规定，如《中华人民共和国预算法</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中华人民共和国会计法</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等，严格执行</w:t>
      </w:r>
      <w:r>
        <w:rPr>
          <w:rFonts w:hint="eastAsia" w:ascii="Times New Roman" w:hAnsi="Times New Roman" w:cs="Times New Roman"/>
          <w:color w:val="auto"/>
          <w:highlight w:val="none"/>
          <w:lang w:val="en-US" w:eastAsia="zh-CN"/>
        </w:rPr>
        <w:t>财务规范</w:t>
      </w:r>
      <w:r>
        <w:rPr>
          <w:rFonts w:hint="default" w:ascii="Times New Roman" w:hAnsi="Times New Roman" w:eastAsia="仿宋_GB2312" w:cs="Times New Roman"/>
          <w:color w:val="auto"/>
          <w:highlight w:val="none"/>
        </w:rPr>
        <w:t>。有关资料齐全，并及时整理归档。</w:t>
      </w:r>
      <w:r>
        <w:rPr>
          <w:rFonts w:hint="default" w:ascii="Times New Roman" w:hAnsi="Times New Roman" w:eastAsia="仿宋_GB2312" w:cs="Times New Roman"/>
          <w:color w:val="auto"/>
          <w:highlight w:val="none"/>
          <w:lang w:val="en-US" w:eastAsia="zh-CN"/>
        </w:rPr>
        <w:t>本项目无项目调整及支出调整，制度执行有效性较高。</w:t>
      </w:r>
    </w:p>
    <w:p w14:paraId="0118B5BF">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本项满分3分，评估得分3分。</w:t>
      </w:r>
    </w:p>
    <w:p w14:paraId="12046C9F">
      <w:pPr>
        <w:pStyle w:val="2"/>
        <w:bidi w:val="0"/>
        <w:rPr>
          <w:color w:val="auto"/>
        </w:rPr>
      </w:pPr>
      <w:r>
        <w:rPr>
          <w:rFonts w:hint="eastAsia"/>
          <w:color w:val="auto"/>
        </w:rPr>
        <w:t>（三）项目产出情况</w:t>
      </w:r>
      <w:bookmarkEnd w:id="20"/>
    </w:p>
    <w:p w14:paraId="6EA5779F">
      <w:pPr>
        <w:bidi w:val="0"/>
        <w:jc w:val="both"/>
        <w:rPr>
          <w:rFonts w:hint="eastAsia" w:ascii="Times New Roman" w:hAnsi="Times New Roman" w:eastAsia="仿宋_GB2312" w:cs="Times New Roman"/>
          <w:b/>
          <w:bCs/>
          <w:color w:val="auto"/>
          <w:highlight w:val="none"/>
        </w:rPr>
      </w:pPr>
      <w:r>
        <w:rPr>
          <w:rFonts w:hint="eastAsia" w:ascii="Times New Roman" w:hAnsi="Times New Roman" w:eastAsia="仿宋_GB2312" w:cs="Times New Roman"/>
          <w:b/>
          <w:bCs/>
          <w:color w:val="auto"/>
          <w:highlight w:val="none"/>
        </w:rPr>
        <w:t>1、产出数量</w:t>
      </w:r>
    </w:p>
    <w:p w14:paraId="5AFB8BBF">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根据《</w:t>
      </w:r>
      <w:r>
        <w:rPr>
          <w:rFonts w:hint="eastAsia" w:eastAsia="方正仿宋_GBK" w:cs="方正仿宋_GBK"/>
          <w:color w:val="auto"/>
          <w:highlight w:val="none"/>
          <w:lang w:val="en-US" w:eastAsia="zh-CN"/>
        </w:rPr>
        <w:t>关于下达自治州脱贫攻坚同乡村振兴衔接资金审计工作经费的通知</w:t>
      </w:r>
      <w:r>
        <w:rPr>
          <w:rFonts w:hint="default" w:ascii="Times New Roman" w:hAnsi="Times New Roman" w:eastAsia="仿宋_GB2312" w:cs="Times New Roman"/>
          <w:color w:val="auto"/>
          <w:highlight w:val="none"/>
        </w:rPr>
        <w:t>》（</w:t>
      </w:r>
      <w:r>
        <w:rPr>
          <w:rFonts w:hint="eastAsia" w:ascii="Times New Roman" w:hAnsi="Times New Roman" w:eastAsia="方正仿宋_GBK" w:cs="方正仿宋_GBK"/>
          <w:color w:val="auto"/>
          <w:highlight w:val="none"/>
          <w:lang w:val="en-US" w:eastAsia="zh-CN"/>
        </w:rPr>
        <w:t>巴</w:t>
      </w:r>
      <w:r>
        <w:rPr>
          <w:rFonts w:hint="eastAsia" w:eastAsia="方正仿宋_GBK" w:cs="方正仿宋_GBK"/>
          <w:color w:val="auto"/>
          <w:highlight w:val="none"/>
          <w:lang w:val="en-US" w:eastAsia="zh-CN"/>
        </w:rPr>
        <w:t>财行</w:t>
      </w:r>
      <w:r>
        <w:rPr>
          <w:rFonts w:hint="eastAsia" w:ascii="Times New Roman" w:hAnsi="Times New Roman" w:eastAsia="方正仿宋_GBK" w:cs="方正仿宋_GBK"/>
          <w:color w:val="auto"/>
          <w:highlight w:val="none"/>
          <w:lang w:val="en-US" w:eastAsia="zh-CN"/>
        </w:rPr>
        <w:t>〔20</w:t>
      </w:r>
      <w:r>
        <w:rPr>
          <w:rFonts w:hint="eastAsia" w:eastAsia="方正仿宋_GBK" w:cs="方正仿宋_GBK"/>
          <w:color w:val="auto"/>
          <w:highlight w:val="none"/>
          <w:lang w:val="en-US" w:eastAsia="zh-CN"/>
        </w:rPr>
        <w:t>23</w:t>
      </w:r>
      <w:r>
        <w:rPr>
          <w:rFonts w:hint="eastAsia" w:ascii="Times New Roman" w:hAnsi="Times New Roman" w:eastAsia="方正仿宋_GBK" w:cs="方正仿宋_GBK"/>
          <w:color w:val="auto"/>
          <w:highlight w:val="none"/>
          <w:lang w:val="en-US" w:eastAsia="zh-CN"/>
        </w:rPr>
        <w:t>〕</w:t>
      </w:r>
      <w:r>
        <w:rPr>
          <w:rFonts w:hint="eastAsia" w:eastAsia="方正仿宋_GBK" w:cs="方正仿宋_GBK"/>
          <w:color w:val="auto"/>
          <w:highlight w:val="none"/>
          <w:lang w:val="en-US" w:eastAsia="zh-CN"/>
        </w:rPr>
        <w:t>17</w:t>
      </w:r>
      <w:r>
        <w:rPr>
          <w:rFonts w:hint="eastAsia" w:ascii="Times New Roman" w:hAnsi="Times New Roman" w:eastAsia="方正仿宋_GBK" w:cs="方正仿宋_GBK"/>
          <w:color w:val="auto"/>
          <w:highlight w:val="none"/>
          <w:lang w:val="en-US" w:eastAsia="zh-CN"/>
        </w:rPr>
        <w:t>号</w:t>
      </w:r>
      <w:r>
        <w:rPr>
          <w:rFonts w:hint="default" w:ascii="Times New Roman" w:hAnsi="Times New Roman" w:eastAsia="仿宋_GB2312" w:cs="Times New Roman"/>
          <w:color w:val="auto"/>
          <w:highlight w:val="none"/>
        </w:rPr>
        <w:t>），本项目数量指标：</w:t>
      </w:r>
    </w:p>
    <w:p w14:paraId="169B3589">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bCs/>
          <w:color w:val="auto"/>
          <w:szCs w:val="32"/>
          <w:highlight w:val="none"/>
          <w:lang w:val="en-US" w:eastAsia="zh-CN"/>
        </w:rPr>
        <w:t>指标1：</w:t>
      </w:r>
      <w:r>
        <w:rPr>
          <w:rFonts w:hint="eastAsia" w:cs="Times New Roman"/>
          <w:color w:val="auto"/>
          <w:highlight w:val="none"/>
          <w:lang w:val="en-US" w:eastAsia="zh-CN"/>
        </w:rPr>
        <w:t>审计项目数量</w:t>
      </w:r>
      <w:r>
        <w:rPr>
          <w:rFonts w:hint="default" w:ascii="Times New Roman" w:hAnsi="Times New Roman" w:eastAsia="仿宋_GB2312" w:cs="Times New Roman"/>
          <w:color w:val="auto"/>
          <w:highlight w:val="none"/>
        </w:rPr>
        <w:t>，预期指标值</w:t>
      </w:r>
      <w:r>
        <w:rPr>
          <w:rFonts w:hint="eastAsia" w:cs="Times New Roman"/>
          <w:color w:val="auto"/>
          <w:highlight w:val="none"/>
          <w:lang w:val="en-US" w:eastAsia="zh-CN"/>
        </w:rPr>
        <w:t>大于等于1</w:t>
      </w:r>
      <w:r>
        <w:rPr>
          <w:rFonts w:hint="eastAsia" w:ascii="Times New Roman" w:hAnsi="Times New Roman" w:cs="Times New Roman"/>
          <w:color w:val="auto"/>
          <w:highlight w:val="none"/>
          <w:lang w:val="en-US" w:eastAsia="zh-CN"/>
        </w:rPr>
        <w:t>个</w:t>
      </w:r>
      <w:r>
        <w:rPr>
          <w:rFonts w:hint="default" w:ascii="Times New Roman" w:hAnsi="Times New Roman" w:eastAsia="仿宋_GB2312" w:cs="Times New Roman"/>
          <w:color w:val="auto"/>
          <w:highlight w:val="none"/>
        </w:rPr>
        <w:t>，指标完成值：</w:t>
      </w:r>
      <w:r>
        <w:rPr>
          <w:rFonts w:hint="eastAsia" w:cs="Times New Roman"/>
          <w:color w:val="auto"/>
          <w:highlight w:val="none"/>
          <w:lang w:val="en-US" w:eastAsia="zh-CN"/>
        </w:rPr>
        <w:t>1</w:t>
      </w:r>
      <w:r>
        <w:rPr>
          <w:rFonts w:hint="eastAsia" w:ascii="Times New Roman" w:hAnsi="Times New Roman" w:cs="Times New Roman"/>
          <w:color w:val="auto"/>
          <w:highlight w:val="none"/>
          <w:lang w:val="en-US" w:eastAsia="zh-CN"/>
        </w:rPr>
        <w:t>个</w:t>
      </w:r>
      <w:r>
        <w:rPr>
          <w:rFonts w:hint="default" w:ascii="Times New Roman" w:hAnsi="Times New Roman" w:eastAsia="仿宋_GB2312" w:cs="Times New Roman"/>
          <w:color w:val="auto"/>
          <w:highlight w:val="none"/>
        </w:rPr>
        <w:t>，完成率：</w:t>
      </w:r>
      <w:r>
        <w:rPr>
          <w:rFonts w:hint="eastAsia" w:ascii="Times New Roman" w:hAnsi="Times New Roman" w:cs="Times New Roman"/>
          <w:color w:val="auto"/>
          <w:highlight w:val="none"/>
          <w:lang w:val="en-US" w:eastAsia="zh-CN"/>
        </w:rPr>
        <w:t>100%</w:t>
      </w:r>
      <w:r>
        <w:rPr>
          <w:rFonts w:hint="default" w:ascii="Times New Roman" w:hAnsi="Times New Roman" w:eastAsia="仿宋_GB2312" w:cs="Times New Roman"/>
          <w:color w:val="auto"/>
          <w:highlight w:val="none"/>
        </w:rPr>
        <w:t>；</w:t>
      </w:r>
    </w:p>
    <w:p w14:paraId="41D0BB26">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bCs/>
          <w:color w:val="auto"/>
          <w:szCs w:val="32"/>
          <w:highlight w:val="none"/>
          <w:lang w:val="en-US" w:eastAsia="zh-CN"/>
        </w:rPr>
        <w:t>指标</w:t>
      </w:r>
      <w:r>
        <w:rPr>
          <w:rFonts w:hint="eastAsia" w:cs="Times New Roman"/>
          <w:bCs/>
          <w:color w:val="auto"/>
          <w:szCs w:val="32"/>
          <w:highlight w:val="none"/>
          <w:lang w:val="en-US" w:eastAsia="zh-CN"/>
        </w:rPr>
        <w:t>2</w:t>
      </w:r>
      <w:r>
        <w:rPr>
          <w:rFonts w:hint="default" w:ascii="Times New Roman" w:hAnsi="Times New Roman" w:eastAsia="仿宋_GB2312" w:cs="Times New Roman"/>
          <w:bCs/>
          <w:color w:val="auto"/>
          <w:szCs w:val="32"/>
          <w:highlight w:val="none"/>
          <w:lang w:val="en-US" w:eastAsia="zh-CN"/>
        </w:rPr>
        <w:t>：</w:t>
      </w:r>
      <w:r>
        <w:rPr>
          <w:rFonts w:hint="eastAsia" w:cs="Times New Roman"/>
          <w:color w:val="auto"/>
          <w:highlight w:val="none"/>
          <w:lang w:val="en-US" w:eastAsia="zh-CN"/>
        </w:rPr>
        <w:t>审计报告数量</w:t>
      </w:r>
      <w:r>
        <w:rPr>
          <w:rFonts w:hint="default" w:ascii="Times New Roman" w:hAnsi="Times New Roman" w:eastAsia="仿宋_GB2312" w:cs="Times New Roman"/>
          <w:color w:val="auto"/>
          <w:highlight w:val="none"/>
        </w:rPr>
        <w:t>，预期指标值</w:t>
      </w:r>
      <w:r>
        <w:rPr>
          <w:rFonts w:hint="eastAsia" w:cs="Times New Roman"/>
          <w:color w:val="auto"/>
          <w:highlight w:val="none"/>
          <w:lang w:val="en-US" w:eastAsia="zh-CN"/>
        </w:rPr>
        <w:t>大于等于1份</w:t>
      </w:r>
      <w:r>
        <w:rPr>
          <w:rFonts w:hint="default" w:ascii="Times New Roman" w:hAnsi="Times New Roman" w:eastAsia="仿宋_GB2312" w:cs="Times New Roman"/>
          <w:color w:val="auto"/>
          <w:highlight w:val="none"/>
        </w:rPr>
        <w:t>，指标完成值：</w:t>
      </w:r>
      <w:r>
        <w:rPr>
          <w:rFonts w:hint="eastAsia" w:cs="Times New Roman"/>
          <w:color w:val="auto"/>
          <w:highlight w:val="none"/>
          <w:lang w:val="en-US" w:eastAsia="zh-CN"/>
        </w:rPr>
        <w:t>1份</w:t>
      </w:r>
      <w:r>
        <w:rPr>
          <w:rFonts w:hint="default" w:ascii="Times New Roman" w:hAnsi="Times New Roman" w:eastAsia="仿宋_GB2312" w:cs="Times New Roman"/>
          <w:color w:val="auto"/>
          <w:highlight w:val="none"/>
        </w:rPr>
        <w:t>，完成率：</w:t>
      </w:r>
      <w:r>
        <w:rPr>
          <w:rFonts w:hint="eastAsia" w:ascii="Times New Roman" w:hAnsi="Times New Roman" w:cs="Times New Roman"/>
          <w:color w:val="auto"/>
          <w:highlight w:val="none"/>
          <w:lang w:val="en-US" w:eastAsia="zh-CN"/>
        </w:rPr>
        <w:t>100%</w:t>
      </w:r>
      <w:r>
        <w:rPr>
          <w:rFonts w:hint="default" w:ascii="Times New Roman" w:hAnsi="Times New Roman" w:eastAsia="仿宋_GB2312" w:cs="Times New Roman"/>
          <w:color w:val="auto"/>
          <w:highlight w:val="none"/>
        </w:rPr>
        <w:t>；</w:t>
      </w:r>
    </w:p>
    <w:p w14:paraId="148363CF">
      <w:pPr>
        <w:bidi w:val="0"/>
        <w:jc w:val="both"/>
        <w:rPr>
          <w:rFonts w:hint="default"/>
          <w:color w:val="auto"/>
        </w:rPr>
      </w:pPr>
      <w:r>
        <w:rPr>
          <w:rFonts w:hint="default" w:ascii="Times New Roman" w:hAnsi="Times New Roman" w:eastAsia="仿宋_GB2312" w:cs="Times New Roman"/>
          <w:bCs/>
          <w:color w:val="auto"/>
          <w:szCs w:val="32"/>
          <w:highlight w:val="none"/>
          <w:lang w:val="en-US" w:eastAsia="zh-CN"/>
        </w:rPr>
        <w:t>指标</w:t>
      </w:r>
      <w:r>
        <w:rPr>
          <w:rFonts w:hint="eastAsia" w:cs="Times New Roman"/>
          <w:bCs/>
          <w:color w:val="auto"/>
          <w:szCs w:val="32"/>
          <w:highlight w:val="none"/>
          <w:lang w:val="en-US" w:eastAsia="zh-CN"/>
        </w:rPr>
        <w:t>3</w:t>
      </w:r>
      <w:r>
        <w:rPr>
          <w:rFonts w:hint="default" w:ascii="Times New Roman" w:hAnsi="Times New Roman" w:eastAsia="仿宋_GB2312" w:cs="Times New Roman"/>
          <w:bCs/>
          <w:color w:val="auto"/>
          <w:szCs w:val="32"/>
          <w:highlight w:val="none"/>
          <w:lang w:val="en-US" w:eastAsia="zh-CN"/>
        </w:rPr>
        <w:t>：</w:t>
      </w:r>
      <w:r>
        <w:rPr>
          <w:rFonts w:hint="eastAsia" w:cs="Times New Roman"/>
          <w:color w:val="auto"/>
          <w:highlight w:val="none"/>
          <w:lang w:val="en-US" w:eastAsia="zh-CN"/>
        </w:rPr>
        <w:t>提交信息简报数量</w:t>
      </w:r>
      <w:r>
        <w:rPr>
          <w:rFonts w:hint="default" w:ascii="Times New Roman" w:hAnsi="Times New Roman" w:eastAsia="仿宋_GB2312" w:cs="Times New Roman"/>
          <w:color w:val="auto"/>
          <w:highlight w:val="none"/>
        </w:rPr>
        <w:t>，预期指标值</w:t>
      </w:r>
      <w:r>
        <w:rPr>
          <w:rFonts w:hint="eastAsia" w:cs="Times New Roman"/>
          <w:color w:val="auto"/>
          <w:highlight w:val="none"/>
          <w:lang w:val="en-US" w:eastAsia="zh-CN"/>
        </w:rPr>
        <w:t>大于等于3份</w:t>
      </w:r>
      <w:r>
        <w:rPr>
          <w:rFonts w:hint="default" w:ascii="Times New Roman" w:hAnsi="Times New Roman" w:eastAsia="仿宋_GB2312" w:cs="Times New Roman"/>
          <w:color w:val="auto"/>
          <w:highlight w:val="none"/>
        </w:rPr>
        <w:t>，指标完成值：</w:t>
      </w:r>
      <w:r>
        <w:rPr>
          <w:rFonts w:hint="eastAsia" w:cs="Times New Roman"/>
          <w:color w:val="auto"/>
          <w:highlight w:val="none"/>
          <w:lang w:val="en-US" w:eastAsia="zh-CN"/>
        </w:rPr>
        <w:t>3份</w:t>
      </w:r>
      <w:r>
        <w:rPr>
          <w:rFonts w:hint="default" w:ascii="Times New Roman" w:hAnsi="Times New Roman" w:eastAsia="仿宋_GB2312" w:cs="Times New Roman"/>
          <w:color w:val="auto"/>
          <w:highlight w:val="none"/>
        </w:rPr>
        <w:t>，完成率：</w:t>
      </w:r>
      <w:r>
        <w:rPr>
          <w:rFonts w:hint="eastAsia" w:ascii="Times New Roman" w:hAnsi="Times New Roman" w:cs="Times New Roman"/>
          <w:color w:val="auto"/>
          <w:highlight w:val="none"/>
          <w:lang w:val="en-US" w:eastAsia="zh-CN"/>
        </w:rPr>
        <w:t>100%</w:t>
      </w:r>
      <w:r>
        <w:rPr>
          <w:rFonts w:hint="default" w:ascii="Times New Roman" w:hAnsi="Times New Roman" w:eastAsia="仿宋_GB2312" w:cs="Times New Roman"/>
          <w:color w:val="auto"/>
          <w:highlight w:val="none"/>
        </w:rPr>
        <w:t>；</w:t>
      </w:r>
    </w:p>
    <w:p w14:paraId="7B702E78">
      <w:pPr>
        <w:bidi w:val="0"/>
        <w:jc w:val="both"/>
        <w:rPr>
          <w:color w:val="auto"/>
          <w:highlight w:val="none"/>
        </w:rPr>
      </w:pPr>
      <w:r>
        <w:rPr>
          <w:rFonts w:hint="default" w:ascii="Times New Roman" w:hAnsi="Times New Roman" w:eastAsia="仿宋_GB2312" w:cs="Times New Roman"/>
          <w:color w:val="auto"/>
          <w:highlight w:val="none"/>
        </w:rPr>
        <w:t>本项满分</w:t>
      </w:r>
      <w:r>
        <w:rPr>
          <w:rFonts w:hint="eastAsia" w:cs="Times New Roman"/>
          <w:color w:val="auto"/>
          <w:highlight w:val="none"/>
          <w:lang w:val="en-US" w:eastAsia="zh-CN"/>
        </w:rPr>
        <w:t>12</w:t>
      </w:r>
      <w:r>
        <w:rPr>
          <w:rFonts w:hint="default" w:ascii="Times New Roman" w:hAnsi="Times New Roman" w:eastAsia="仿宋_GB2312" w:cs="Times New Roman"/>
          <w:color w:val="auto"/>
          <w:highlight w:val="none"/>
        </w:rPr>
        <w:t>分，评估得分</w:t>
      </w:r>
      <w:r>
        <w:rPr>
          <w:rFonts w:hint="eastAsia" w:cs="Times New Roman"/>
          <w:color w:val="auto"/>
          <w:highlight w:val="none"/>
          <w:lang w:val="en-US" w:eastAsia="zh-CN"/>
        </w:rPr>
        <w:t>12</w:t>
      </w:r>
      <w:r>
        <w:rPr>
          <w:rFonts w:hint="default" w:ascii="Times New Roman" w:hAnsi="Times New Roman" w:eastAsia="仿宋_GB2312" w:cs="Times New Roman"/>
          <w:color w:val="auto"/>
          <w:highlight w:val="none"/>
        </w:rPr>
        <w:t>分。</w:t>
      </w:r>
    </w:p>
    <w:p w14:paraId="5A0092F5">
      <w:pPr>
        <w:bidi w:val="0"/>
        <w:jc w:val="both"/>
        <w:rPr>
          <w:rFonts w:hint="eastAsia" w:ascii="Times New Roman" w:hAnsi="Times New Roman" w:eastAsia="仿宋_GB2312" w:cs="Times New Roman"/>
          <w:b/>
          <w:bCs/>
          <w:color w:val="auto"/>
          <w:highlight w:val="none"/>
        </w:rPr>
      </w:pPr>
      <w:r>
        <w:rPr>
          <w:rFonts w:hint="eastAsia" w:ascii="Times New Roman" w:hAnsi="Times New Roman" w:eastAsia="仿宋_GB2312" w:cs="Times New Roman"/>
          <w:b/>
          <w:bCs/>
          <w:color w:val="auto"/>
          <w:highlight w:val="none"/>
        </w:rPr>
        <w:t>2、产出质量</w:t>
      </w:r>
    </w:p>
    <w:p w14:paraId="0089DD53">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b w:val="0"/>
          <w:bCs/>
          <w:color w:val="auto"/>
          <w:kern w:val="2"/>
          <w:sz w:val="32"/>
          <w:szCs w:val="32"/>
          <w:highlight w:val="none"/>
          <w:lang w:val="en-US" w:eastAsia="zh-CN" w:bidi="ar-SA"/>
        </w:rPr>
        <w:t>指标</w:t>
      </w:r>
      <w:r>
        <w:rPr>
          <w:rFonts w:hint="eastAsia" w:ascii="Times New Roman" w:hAnsi="Times New Roman" w:cs="Times New Roman"/>
          <w:b w:val="0"/>
          <w:bCs/>
          <w:color w:val="auto"/>
          <w:kern w:val="2"/>
          <w:sz w:val="32"/>
          <w:szCs w:val="32"/>
          <w:highlight w:val="none"/>
          <w:lang w:val="en-US" w:eastAsia="zh-CN" w:bidi="ar-SA"/>
        </w:rPr>
        <w:t>1</w:t>
      </w:r>
      <w:r>
        <w:rPr>
          <w:rFonts w:hint="default" w:ascii="Times New Roman" w:hAnsi="Times New Roman" w:eastAsia="仿宋_GB2312" w:cs="Times New Roman"/>
          <w:b w:val="0"/>
          <w:bCs/>
          <w:color w:val="auto"/>
          <w:kern w:val="2"/>
          <w:sz w:val="32"/>
          <w:szCs w:val="32"/>
          <w:highlight w:val="none"/>
          <w:lang w:val="en-US" w:eastAsia="zh-CN" w:bidi="ar-SA"/>
        </w:rPr>
        <w:t>：</w:t>
      </w:r>
      <w:r>
        <w:rPr>
          <w:rFonts w:hint="eastAsia" w:cs="Times New Roman"/>
          <w:color w:val="auto"/>
          <w:highlight w:val="none"/>
          <w:lang w:val="en-US" w:eastAsia="zh-CN"/>
        </w:rPr>
        <w:t>行政复议和行政诉讼率</w:t>
      </w:r>
      <w:r>
        <w:rPr>
          <w:rFonts w:hint="default" w:ascii="Times New Roman" w:hAnsi="Times New Roman" w:eastAsia="仿宋_GB2312" w:cs="Times New Roman"/>
          <w:color w:val="auto"/>
          <w:highlight w:val="none"/>
        </w:rPr>
        <w:t>，预期指标值</w:t>
      </w:r>
      <w:r>
        <w:rPr>
          <w:rFonts w:hint="eastAsia" w:ascii="Times New Roman" w:hAnsi="Times New Roman" w:cs="Times New Roman"/>
          <w:color w:val="auto"/>
          <w:highlight w:val="none"/>
          <w:lang w:val="en-US" w:eastAsia="zh-CN"/>
        </w:rPr>
        <w:t>=</w:t>
      </w:r>
      <w:r>
        <w:rPr>
          <w:rFonts w:hint="eastAsia" w:cs="Times New Roman"/>
          <w:color w:val="auto"/>
          <w:highlight w:val="none"/>
          <w:lang w:val="en-US" w:eastAsia="zh-CN"/>
        </w:rPr>
        <w:t>0</w:t>
      </w:r>
      <w:r>
        <w:rPr>
          <w:rFonts w:hint="eastAsia" w:ascii="Times New Roman" w:hAnsi="Times New Roman" w:cs="Times New Roman"/>
          <w:color w:val="auto"/>
          <w:highlight w:val="none"/>
          <w:lang w:val="en-US" w:eastAsia="zh-CN"/>
        </w:rPr>
        <w:t>%</w:t>
      </w:r>
      <w:r>
        <w:rPr>
          <w:rFonts w:hint="default" w:ascii="Times New Roman" w:hAnsi="Times New Roman" w:eastAsia="仿宋_GB2312" w:cs="Times New Roman"/>
          <w:color w:val="auto"/>
          <w:highlight w:val="none"/>
        </w:rPr>
        <w:t>，指标完成值：</w:t>
      </w:r>
      <w:r>
        <w:rPr>
          <w:rFonts w:hint="eastAsia" w:cs="Times New Roman"/>
          <w:color w:val="auto"/>
          <w:highlight w:val="none"/>
          <w:lang w:val="en-US" w:eastAsia="zh-CN"/>
        </w:rPr>
        <w:t>0</w:t>
      </w:r>
      <w:r>
        <w:rPr>
          <w:rFonts w:hint="eastAsia" w:ascii="Times New Roman" w:hAnsi="Times New Roman" w:cs="Times New Roman"/>
          <w:color w:val="auto"/>
          <w:highlight w:val="none"/>
          <w:lang w:val="en-US" w:eastAsia="zh-CN"/>
        </w:rPr>
        <w:t>%</w:t>
      </w:r>
      <w:r>
        <w:rPr>
          <w:rFonts w:hint="default" w:ascii="Times New Roman" w:hAnsi="Times New Roman" w:eastAsia="仿宋_GB2312" w:cs="Times New Roman"/>
          <w:color w:val="auto"/>
          <w:highlight w:val="none"/>
        </w:rPr>
        <w:t>，完成率：</w:t>
      </w:r>
      <w:r>
        <w:rPr>
          <w:rFonts w:hint="eastAsia" w:ascii="Times New Roman" w:hAnsi="Times New Roman" w:cs="Times New Roman"/>
          <w:color w:val="auto"/>
          <w:highlight w:val="none"/>
          <w:lang w:val="en-US" w:eastAsia="zh-CN"/>
        </w:rPr>
        <w:t>100%</w:t>
      </w:r>
      <w:r>
        <w:rPr>
          <w:rFonts w:hint="default" w:ascii="Times New Roman" w:hAnsi="Times New Roman" w:eastAsia="仿宋_GB2312" w:cs="Times New Roman"/>
          <w:color w:val="auto"/>
          <w:highlight w:val="none"/>
        </w:rPr>
        <w:t>；</w:t>
      </w:r>
    </w:p>
    <w:p w14:paraId="37925478">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w:t>
      </w:r>
      <w:r>
        <w:rPr>
          <w:rFonts w:hint="eastAsia" w:cs="Times New Roman"/>
          <w:color w:val="auto"/>
          <w:highlight w:val="none"/>
          <w:lang w:val="en-US" w:eastAsia="zh-CN"/>
        </w:rPr>
        <w:t>12</w:t>
      </w:r>
      <w:r>
        <w:rPr>
          <w:rFonts w:hint="default" w:ascii="Times New Roman" w:hAnsi="Times New Roman" w:eastAsia="仿宋_GB2312" w:cs="Times New Roman"/>
          <w:color w:val="auto"/>
          <w:highlight w:val="none"/>
        </w:rPr>
        <w:t>分，评估得分</w:t>
      </w:r>
      <w:r>
        <w:rPr>
          <w:rFonts w:hint="eastAsia" w:cs="Times New Roman"/>
          <w:color w:val="auto"/>
          <w:highlight w:val="none"/>
          <w:lang w:val="en-US" w:eastAsia="zh-CN"/>
        </w:rPr>
        <w:t>12</w:t>
      </w:r>
      <w:r>
        <w:rPr>
          <w:rFonts w:hint="default" w:ascii="Times New Roman" w:hAnsi="Times New Roman" w:eastAsia="仿宋_GB2312" w:cs="Times New Roman"/>
          <w:color w:val="auto"/>
          <w:highlight w:val="none"/>
        </w:rPr>
        <w:t>分。</w:t>
      </w:r>
    </w:p>
    <w:p w14:paraId="22829B43">
      <w:pPr>
        <w:bidi w:val="0"/>
        <w:jc w:val="both"/>
        <w:rPr>
          <w:rFonts w:hint="default" w:ascii="Times New Roman" w:hAnsi="Times New Roman" w:eastAsia="仿宋_GB2312" w:cs="Times New Roman"/>
          <w:b/>
          <w:bCs/>
          <w:color w:val="auto"/>
          <w:highlight w:val="none"/>
        </w:rPr>
      </w:pPr>
      <w:r>
        <w:rPr>
          <w:rFonts w:hint="eastAsia" w:ascii="Times New Roman" w:hAnsi="Times New Roman" w:eastAsia="仿宋_GB2312" w:cs="Times New Roman"/>
          <w:b/>
          <w:bCs/>
          <w:color w:val="auto"/>
          <w:highlight w:val="none"/>
        </w:rPr>
        <w:t>3、产出时效</w:t>
      </w:r>
    </w:p>
    <w:p w14:paraId="4A0B0B9E">
      <w:pPr>
        <w:bidi w:val="0"/>
        <w:jc w:val="both"/>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b w:val="0"/>
          <w:bCs/>
          <w:color w:val="auto"/>
          <w:kern w:val="2"/>
          <w:sz w:val="32"/>
          <w:szCs w:val="32"/>
          <w:highlight w:val="none"/>
          <w:lang w:val="en-US" w:eastAsia="zh-CN" w:bidi="ar-SA"/>
        </w:rPr>
        <w:t>指标1：</w:t>
      </w:r>
      <w:r>
        <w:rPr>
          <w:rFonts w:hint="eastAsia" w:ascii="Times New Roman" w:hAnsi="Times New Roman" w:cs="Times New Roman"/>
          <w:color w:val="auto"/>
          <w:highlight w:val="none"/>
          <w:lang w:val="en-US" w:eastAsia="zh-CN"/>
        </w:rPr>
        <w:t>审计业务按时完成率</w:t>
      </w:r>
      <w:r>
        <w:rPr>
          <w:rFonts w:hint="default" w:ascii="Times New Roman" w:hAnsi="Times New Roman" w:eastAsia="仿宋_GB2312" w:cs="Times New Roman"/>
          <w:color w:val="auto"/>
          <w:highlight w:val="none"/>
        </w:rPr>
        <w:t>，预期指标值</w:t>
      </w:r>
      <w:r>
        <w:rPr>
          <w:rFonts w:hint="eastAsia" w:cs="Times New Roman"/>
          <w:color w:val="auto"/>
          <w:highlight w:val="none"/>
          <w:lang w:val="en-US" w:eastAsia="zh-CN"/>
        </w:rPr>
        <w:t>大于等于</w:t>
      </w:r>
      <w:r>
        <w:rPr>
          <w:rFonts w:hint="eastAsia" w:ascii="Times New Roman" w:hAnsi="Times New Roman" w:cs="Times New Roman"/>
          <w:color w:val="auto"/>
          <w:highlight w:val="none"/>
          <w:lang w:val="en-US" w:eastAsia="zh-CN"/>
        </w:rPr>
        <w:t>95%</w:t>
      </w:r>
      <w:r>
        <w:rPr>
          <w:rFonts w:hint="default" w:ascii="Times New Roman" w:hAnsi="Times New Roman" w:eastAsia="仿宋_GB2312" w:cs="Times New Roman"/>
          <w:color w:val="auto"/>
          <w:highlight w:val="none"/>
        </w:rPr>
        <w:t>，指标完成值：</w:t>
      </w:r>
      <w:r>
        <w:rPr>
          <w:rFonts w:hint="eastAsia" w:cs="Times New Roman"/>
          <w:color w:val="auto"/>
          <w:highlight w:val="none"/>
          <w:lang w:val="en-US" w:eastAsia="zh-CN"/>
        </w:rPr>
        <w:t>100</w:t>
      </w:r>
      <w:r>
        <w:rPr>
          <w:rFonts w:hint="eastAsia" w:ascii="Times New Roman" w:hAnsi="Times New Roman" w:cs="Times New Roman"/>
          <w:color w:val="auto"/>
          <w:highlight w:val="none"/>
          <w:lang w:val="en-US" w:eastAsia="zh-CN"/>
        </w:rPr>
        <w:t>%</w:t>
      </w:r>
      <w:r>
        <w:rPr>
          <w:rFonts w:hint="default" w:ascii="Times New Roman" w:hAnsi="Times New Roman" w:eastAsia="仿宋_GB2312" w:cs="Times New Roman"/>
          <w:color w:val="auto"/>
          <w:highlight w:val="none"/>
        </w:rPr>
        <w:t>，完成率：</w:t>
      </w:r>
      <w:r>
        <w:rPr>
          <w:rFonts w:hint="eastAsia" w:cs="Times New Roman"/>
          <w:color w:val="auto"/>
          <w:highlight w:val="none"/>
          <w:lang w:val="en-US" w:eastAsia="zh-CN"/>
        </w:rPr>
        <w:t>105.26</w:t>
      </w:r>
      <w:r>
        <w:rPr>
          <w:rFonts w:hint="eastAsia" w:ascii="Times New Roman" w:hAnsi="Times New Roman" w:cs="Times New Roman"/>
          <w:color w:val="auto"/>
          <w:highlight w:val="none"/>
          <w:lang w:val="en-US" w:eastAsia="zh-CN"/>
        </w:rPr>
        <w:t>%</w:t>
      </w:r>
      <w:r>
        <w:rPr>
          <w:rFonts w:hint="default" w:ascii="Times New Roman" w:hAnsi="Times New Roman" w:eastAsia="仿宋_GB2312" w:cs="Times New Roman"/>
          <w:color w:val="auto"/>
          <w:highlight w:val="none"/>
        </w:rPr>
        <w:t>；</w:t>
      </w:r>
      <w:r>
        <w:rPr>
          <w:rFonts w:hint="eastAsia" w:cs="Times New Roman"/>
          <w:color w:val="auto"/>
          <w:highlight w:val="none"/>
          <w:lang w:val="en-US" w:eastAsia="zh-CN"/>
        </w:rPr>
        <w:t>按时完成审计项目。</w:t>
      </w:r>
    </w:p>
    <w:p w14:paraId="7DFE680F">
      <w:pPr>
        <w:bidi w:val="0"/>
        <w:jc w:val="both"/>
        <w:rPr>
          <w:rFonts w:hint="default" w:eastAsia="仿宋_GB2312"/>
          <w:color w:val="auto"/>
          <w:lang w:val="en-US" w:eastAsia="zh-CN"/>
        </w:rPr>
      </w:pPr>
      <w:r>
        <w:rPr>
          <w:rFonts w:hint="default" w:ascii="Times New Roman" w:hAnsi="Times New Roman" w:eastAsia="仿宋_GB2312" w:cs="Times New Roman"/>
          <w:color w:val="auto"/>
          <w:highlight w:val="none"/>
        </w:rPr>
        <w:t>本项满分</w:t>
      </w:r>
      <w:r>
        <w:rPr>
          <w:rFonts w:hint="eastAsia" w:cs="Times New Roman"/>
          <w:color w:val="auto"/>
          <w:highlight w:val="none"/>
          <w:lang w:val="en-US" w:eastAsia="zh-CN"/>
        </w:rPr>
        <w:t>12</w:t>
      </w:r>
      <w:r>
        <w:rPr>
          <w:rFonts w:hint="default" w:ascii="Times New Roman" w:hAnsi="Times New Roman" w:eastAsia="仿宋_GB2312" w:cs="Times New Roman"/>
          <w:color w:val="auto"/>
          <w:highlight w:val="none"/>
        </w:rPr>
        <w:t>分，评估得分</w:t>
      </w:r>
      <w:r>
        <w:rPr>
          <w:rFonts w:hint="eastAsia" w:cs="Times New Roman"/>
          <w:color w:val="auto"/>
          <w:highlight w:val="none"/>
          <w:lang w:val="en-US" w:eastAsia="zh-CN"/>
        </w:rPr>
        <w:t>12</w:t>
      </w:r>
      <w:r>
        <w:rPr>
          <w:rFonts w:hint="default" w:ascii="Times New Roman" w:hAnsi="Times New Roman" w:eastAsia="仿宋_GB2312" w:cs="Times New Roman"/>
          <w:color w:val="auto"/>
          <w:highlight w:val="none"/>
        </w:rPr>
        <w:t>分。</w:t>
      </w:r>
    </w:p>
    <w:p w14:paraId="5626FD38">
      <w:pPr>
        <w:pStyle w:val="2"/>
        <w:bidi w:val="0"/>
        <w:rPr>
          <w:color w:val="auto"/>
        </w:rPr>
      </w:pPr>
      <w:bookmarkStart w:id="21" w:name="_Toc28354"/>
      <w:r>
        <w:rPr>
          <w:rFonts w:hint="eastAsia"/>
          <w:color w:val="auto"/>
        </w:rPr>
        <w:t>（四）项目效益情况</w:t>
      </w:r>
      <w:bookmarkEnd w:id="21"/>
    </w:p>
    <w:p w14:paraId="4EE93AD4">
      <w:pPr>
        <w:bidi w:val="0"/>
        <w:rPr>
          <w:color w:val="auto"/>
        </w:rPr>
      </w:pPr>
      <w:r>
        <w:rPr>
          <w:rFonts w:hint="eastAsia"/>
          <w:color w:val="auto"/>
        </w:rPr>
        <w:t>1、</w:t>
      </w:r>
      <w:r>
        <w:rPr>
          <w:rFonts w:hint="eastAsia"/>
          <w:color w:val="auto"/>
          <w:lang w:eastAsia="zh-CN"/>
        </w:rPr>
        <w:t>社会</w:t>
      </w:r>
      <w:r>
        <w:rPr>
          <w:rFonts w:hint="eastAsia"/>
          <w:color w:val="auto"/>
        </w:rPr>
        <w:t>效益</w:t>
      </w:r>
    </w:p>
    <w:p w14:paraId="04A0AA60">
      <w:pPr>
        <w:bidi w:val="0"/>
        <w:jc w:val="both"/>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本项目实施所产生的效益主要</w:t>
      </w:r>
      <w:r>
        <w:rPr>
          <w:rFonts w:hint="eastAsia" w:cs="Times New Roman"/>
          <w:color w:val="auto"/>
          <w:highlight w:val="none"/>
          <w:lang w:val="en-US" w:eastAsia="zh-CN"/>
        </w:rPr>
        <w:t>为</w:t>
      </w:r>
      <w:r>
        <w:rPr>
          <w:rFonts w:hint="default" w:ascii="Times New Roman" w:hAnsi="Times New Roman" w:eastAsia="仿宋_GB2312" w:cs="Times New Roman"/>
          <w:color w:val="auto"/>
          <w:highlight w:val="none"/>
        </w:rPr>
        <w:t>社会效益。项目实施</w:t>
      </w:r>
      <w:r>
        <w:rPr>
          <w:rFonts w:hint="eastAsia" w:cs="Times New Roman"/>
          <w:color w:val="auto"/>
          <w:highlight w:val="none"/>
          <w:lang w:val="en-US" w:eastAsia="zh-CN"/>
        </w:rPr>
        <w:t>后，加强了巩固拓展脱贫攻坚成果同乡村振兴有效衔接</w:t>
      </w:r>
      <w:r>
        <w:rPr>
          <w:rFonts w:hint="eastAsia" w:ascii="Times New Roman" w:hAnsi="Times New Roman" w:cs="Times New Roman"/>
          <w:color w:val="auto"/>
          <w:highlight w:val="none"/>
          <w:lang w:val="en-US" w:eastAsia="zh-CN"/>
        </w:rPr>
        <w:t>相关政策措施落实和资金管理使用，揭示和反映了在促进脱贫群众增收方面存在的新情况、新问题，有针对性地提出优化和完善帮扶政策的意见建议。并督促被审计单位制定整改措施</w:t>
      </w:r>
      <w:r>
        <w:rPr>
          <w:rFonts w:hint="eastAsia" w:cs="Times New Roman"/>
          <w:color w:val="auto"/>
          <w:highlight w:val="none"/>
          <w:lang w:val="en-US" w:eastAsia="zh-CN"/>
        </w:rPr>
        <w:t>，及时整改</w:t>
      </w:r>
      <w:r>
        <w:rPr>
          <w:rFonts w:hint="eastAsia" w:ascii="Times New Roman" w:hAnsi="Times New Roman" w:cs="Times New Roman"/>
          <w:color w:val="auto"/>
          <w:highlight w:val="none"/>
          <w:lang w:val="en-US" w:eastAsia="zh-CN"/>
        </w:rPr>
        <w:t>。审计查处问题整改率</w:t>
      </w:r>
      <w:r>
        <w:rPr>
          <w:rFonts w:hint="eastAsia" w:cs="Times New Roman"/>
          <w:color w:val="auto"/>
          <w:highlight w:val="none"/>
          <w:lang w:val="en-US" w:eastAsia="zh-CN"/>
        </w:rPr>
        <w:t>达到100%。</w:t>
      </w:r>
    </w:p>
    <w:p w14:paraId="50C21F98">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w:t>
      </w:r>
      <w:r>
        <w:rPr>
          <w:rFonts w:hint="eastAsia" w:cs="Times New Roman"/>
          <w:color w:val="auto"/>
          <w:highlight w:val="none"/>
          <w:lang w:val="en-US" w:eastAsia="zh-CN"/>
        </w:rPr>
        <w:t>12</w:t>
      </w:r>
      <w:r>
        <w:rPr>
          <w:rFonts w:hint="default" w:ascii="Times New Roman" w:hAnsi="Times New Roman" w:eastAsia="仿宋_GB2312" w:cs="Times New Roman"/>
          <w:color w:val="auto"/>
          <w:highlight w:val="none"/>
        </w:rPr>
        <w:t>分，评估得分</w:t>
      </w:r>
      <w:r>
        <w:rPr>
          <w:rFonts w:hint="eastAsia" w:cs="Times New Roman"/>
          <w:color w:val="auto"/>
          <w:highlight w:val="none"/>
          <w:lang w:val="en-US" w:eastAsia="zh-CN"/>
        </w:rPr>
        <w:t>12</w:t>
      </w:r>
      <w:r>
        <w:rPr>
          <w:rFonts w:hint="default" w:ascii="Times New Roman" w:hAnsi="Times New Roman" w:eastAsia="仿宋_GB2312" w:cs="Times New Roman"/>
          <w:color w:val="auto"/>
          <w:highlight w:val="none"/>
        </w:rPr>
        <w:t>分。</w:t>
      </w:r>
    </w:p>
    <w:p w14:paraId="5269F388">
      <w:pPr>
        <w:bidi w:val="0"/>
        <w:rPr>
          <w:color w:val="auto"/>
        </w:rPr>
      </w:pPr>
      <w:r>
        <w:rPr>
          <w:rFonts w:hint="eastAsia"/>
          <w:color w:val="auto"/>
        </w:rPr>
        <w:t>2、满意度</w:t>
      </w:r>
    </w:p>
    <w:p w14:paraId="5534F484">
      <w:pPr>
        <w:spacing w:line="360" w:lineRule="auto"/>
        <w:ind w:firstLine="640"/>
        <w:rPr>
          <w:bCs/>
          <w:color w:val="auto"/>
          <w:szCs w:val="32"/>
          <w:highlight w:val="yellow"/>
        </w:rPr>
      </w:pPr>
      <w:bookmarkStart w:id="22" w:name="_Toc27244"/>
      <w:r>
        <w:rPr>
          <w:bCs/>
          <w:color w:val="auto"/>
          <w:szCs w:val="32"/>
          <w:highlight w:val="none"/>
        </w:rPr>
        <w:t>本项目服务对象</w:t>
      </w:r>
      <w:r>
        <w:rPr>
          <w:rFonts w:hint="eastAsia"/>
          <w:bCs/>
          <w:color w:val="auto"/>
          <w:szCs w:val="32"/>
          <w:highlight w:val="none"/>
          <w:lang w:val="en-US" w:eastAsia="zh-CN"/>
        </w:rPr>
        <w:t>主要是</w:t>
      </w:r>
      <w:r>
        <w:rPr>
          <w:rFonts w:hint="eastAsia" w:cs="Times New Roman"/>
          <w:color w:val="auto"/>
          <w:highlight w:val="none"/>
          <w:lang w:eastAsia="zh-CN"/>
        </w:rPr>
        <w:t>被审计单位</w:t>
      </w:r>
      <w:r>
        <w:rPr>
          <w:rFonts w:hint="default" w:ascii="Times New Roman" w:hAnsi="Times New Roman" w:eastAsia="仿宋_GB2312" w:cs="Times New Roman"/>
          <w:color w:val="auto"/>
          <w:highlight w:val="none"/>
        </w:rPr>
        <w:t>，通过问卷调查方式收集服务对象对本项目实施的满意度。</w:t>
      </w:r>
      <w:r>
        <w:rPr>
          <w:rFonts w:hint="eastAsia" w:cs="Times New Roman"/>
          <w:color w:val="auto"/>
          <w:highlight w:val="none"/>
          <w:lang w:val="en-US" w:eastAsia="zh-CN"/>
        </w:rPr>
        <w:t>被审计单位</w:t>
      </w:r>
      <w:r>
        <w:rPr>
          <w:bCs/>
          <w:color w:val="auto"/>
          <w:szCs w:val="32"/>
          <w:highlight w:val="none"/>
        </w:rPr>
        <w:t>都表示很满意，都认为本项目实施后，</w:t>
      </w:r>
      <w:r>
        <w:rPr>
          <w:rFonts w:hint="eastAsia"/>
          <w:bCs/>
          <w:color w:val="auto"/>
          <w:szCs w:val="32"/>
          <w:highlight w:val="none"/>
          <w:lang w:val="en-US" w:eastAsia="zh-CN"/>
        </w:rPr>
        <w:t>能</w:t>
      </w:r>
      <w:r>
        <w:rPr>
          <w:rFonts w:hint="eastAsia"/>
          <w:bCs/>
          <w:color w:val="auto"/>
          <w:szCs w:val="32"/>
          <w:highlight w:val="none"/>
        </w:rPr>
        <w:t>加强巩固拓展脱贫攻坚成果同乡村振兴有效衔接相关政策措施落实和资金管理使用</w:t>
      </w:r>
      <w:r>
        <w:rPr>
          <w:rFonts w:hint="eastAsia"/>
          <w:bCs/>
          <w:color w:val="auto"/>
          <w:szCs w:val="32"/>
          <w:highlight w:val="none"/>
          <w:lang w:eastAsia="zh-CN"/>
        </w:rPr>
        <w:t>，</w:t>
      </w:r>
      <w:r>
        <w:rPr>
          <w:bCs/>
          <w:color w:val="auto"/>
          <w:szCs w:val="32"/>
          <w:highlight w:val="none"/>
        </w:rPr>
        <w:t>作用明显。</w:t>
      </w:r>
    </w:p>
    <w:p w14:paraId="026F1445">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w:t>
      </w:r>
      <w:r>
        <w:rPr>
          <w:rFonts w:hint="eastAsia" w:cs="Times New Roman"/>
          <w:color w:val="auto"/>
          <w:highlight w:val="none"/>
          <w:lang w:val="en-US" w:eastAsia="zh-CN"/>
        </w:rPr>
        <w:t>12</w:t>
      </w:r>
      <w:r>
        <w:rPr>
          <w:rFonts w:hint="default" w:ascii="Times New Roman" w:hAnsi="Times New Roman" w:eastAsia="仿宋_GB2312" w:cs="Times New Roman"/>
          <w:color w:val="auto"/>
          <w:highlight w:val="none"/>
        </w:rPr>
        <w:t>分，评估得分</w:t>
      </w:r>
      <w:r>
        <w:rPr>
          <w:rFonts w:hint="eastAsia" w:cs="Times New Roman"/>
          <w:color w:val="auto"/>
          <w:highlight w:val="none"/>
          <w:lang w:val="en-US" w:eastAsia="zh-CN"/>
        </w:rPr>
        <w:t>12</w:t>
      </w:r>
      <w:r>
        <w:rPr>
          <w:rFonts w:hint="default" w:ascii="Times New Roman" w:hAnsi="Times New Roman" w:eastAsia="仿宋_GB2312" w:cs="Times New Roman"/>
          <w:color w:val="auto"/>
          <w:highlight w:val="none"/>
        </w:rPr>
        <w:t>分。</w:t>
      </w:r>
    </w:p>
    <w:p w14:paraId="07326ABC">
      <w:pPr>
        <w:pStyle w:val="4"/>
        <w:bidi w:val="0"/>
        <w:rPr>
          <w:color w:val="auto"/>
        </w:rPr>
      </w:pPr>
      <w:r>
        <w:rPr>
          <w:rFonts w:hint="eastAsia"/>
          <w:color w:val="auto"/>
        </w:rPr>
        <w:t>五、主要经验及做法、存在的问题及原因分析</w:t>
      </w:r>
      <w:bookmarkEnd w:id="22"/>
    </w:p>
    <w:p w14:paraId="0D4E520B">
      <w:pPr>
        <w:pStyle w:val="2"/>
        <w:bidi w:val="0"/>
        <w:rPr>
          <w:color w:val="auto"/>
        </w:rPr>
      </w:pPr>
      <w:bookmarkStart w:id="23" w:name="_Toc18880"/>
      <w:r>
        <w:rPr>
          <w:rFonts w:hint="eastAsia"/>
          <w:color w:val="auto"/>
        </w:rPr>
        <w:t>（一）主要经验及做法</w:t>
      </w:r>
      <w:bookmarkEnd w:id="23"/>
    </w:p>
    <w:p w14:paraId="2922A768">
      <w:pPr>
        <w:bidi w:val="0"/>
        <w:jc w:val="both"/>
        <w:rPr>
          <w:rFonts w:hint="default" w:ascii="Times New Roman" w:hAnsi="Times New Roman" w:eastAsia="仿宋_GB2312" w:cs="Times New Roman"/>
          <w:color w:val="auto"/>
          <w:highlight w:val="none"/>
        </w:rPr>
      </w:pPr>
      <w:bookmarkStart w:id="24" w:name="_Toc9914"/>
      <w:r>
        <w:rPr>
          <w:rFonts w:hint="eastAsia" w:cs="Times New Roman"/>
          <w:color w:val="auto"/>
          <w:highlight w:val="none"/>
          <w:lang w:val="en-US" w:eastAsia="zh-CN"/>
        </w:rPr>
        <w:t>尉犁县审计局</w:t>
      </w:r>
      <w:r>
        <w:rPr>
          <w:rFonts w:hint="default" w:ascii="Times New Roman" w:hAnsi="Times New Roman" w:eastAsia="仿宋_GB2312" w:cs="Times New Roman"/>
          <w:color w:val="auto"/>
          <w:highlight w:val="none"/>
        </w:rPr>
        <w:t>在</w:t>
      </w:r>
      <w:r>
        <w:rPr>
          <w:rFonts w:hint="eastAsia"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eastAsia="zh-CN"/>
        </w:rPr>
        <w:t>县委、县政府</w:t>
      </w:r>
      <w:r>
        <w:rPr>
          <w:rFonts w:hint="default" w:ascii="Times New Roman" w:hAnsi="Times New Roman" w:eastAsia="仿宋_GB2312" w:cs="Times New Roman"/>
          <w:color w:val="auto"/>
          <w:highlight w:val="none"/>
        </w:rPr>
        <w:t>的支持下，在相关部门的配合下，全面顺利完成，绩效评价“优”，主要经验及做法如下：</w:t>
      </w:r>
    </w:p>
    <w:p w14:paraId="3D5C571F">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1.加强领导，落实责任。</w:t>
      </w:r>
      <w:r>
        <w:rPr>
          <w:rFonts w:hint="eastAsia" w:cs="Times New Roman"/>
          <w:color w:val="auto"/>
          <w:highlight w:val="none"/>
          <w:lang w:val="en-US" w:eastAsia="zh-CN"/>
        </w:rPr>
        <w:t>尉犁县审计局</w:t>
      </w:r>
      <w:r>
        <w:rPr>
          <w:rFonts w:hint="default" w:ascii="Times New Roman" w:hAnsi="Times New Roman" w:eastAsia="仿宋_GB2312" w:cs="Times New Roman"/>
          <w:color w:val="auto"/>
          <w:highlight w:val="none"/>
        </w:rPr>
        <w:t>高度重视</w:t>
      </w:r>
      <w:r>
        <w:rPr>
          <w:rFonts w:hint="eastAsia" w:ascii="Times New Roman" w:hAnsi="Times New Roman" w:cs="Times New Roman"/>
          <w:color w:val="auto"/>
          <w:highlight w:val="none"/>
          <w:lang w:val="en-US" w:eastAsia="zh-CN"/>
        </w:rPr>
        <w:t>项目绩效评价工作</w:t>
      </w:r>
      <w:r>
        <w:rPr>
          <w:rFonts w:hint="default" w:ascii="Times New Roman" w:hAnsi="Times New Roman" w:eastAsia="仿宋_GB2312" w:cs="Times New Roman"/>
          <w:color w:val="auto"/>
          <w:highlight w:val="none"/>
        </w:rPr>
        <w:t>，成立了以</w:t>
      </w:r>
      <w:r>
        <w:rPr>
          <w:rFonts w:hint="eastAsia" w:cs="Times New Roman"/>
          <w:color w:val="auto"/>
          <w:highlight w:val="none"/>
          <w:lang w:val="en-US" w:eastAsia="zh-CN"/>
        </w:rPr>
        <w:t>审计局</w:t>
      </w:r>
      <w:r>
        <w:rPr>
          <w:rFonts w:hint="eastAsia" w:ascii="Times New Roman" w:hAnsi="Times New Roman" w:cs="Times New Roman"/>
          <w:color w:val="auto"/>
          <w:highlight w:val="none"/>
          <w:lang w:val="en-US" w:eastAsia="zh-CN"/>
        </w:rPr>
        <w:t>主要领导</w:t>
      </w:r>
      <w:r>
        <w:rPr>
          <w:rFonts w:hint="default" w:ascii="Times New Roman" w:hAnsi="Times New Roman" w:eastAsia="仿宋_GB2312" w:cs="Times New Roman"/>
          <w:color w:val="auto"/>
          <w:highlight w:val="none"/>
        </w:rPr>
        <w:t>为组长，各</w:t>
      </w:r>
      <w:r>
        <w:rPr>
          <w:rFonts w:hint="eastAsia" w:cs="Times New Roman"/>
          <w:color w:val="auto"/>
          <w:highlight w:val="none"/>
          <w:lang w:eastAsia="zh-CN"/>
        </w:rPr>
        <w:t>班子成员</w:t>
      </w:r>
      <w:r>
        <w:rPr>
          <w:rFonts w:hint="default" w:ascii="Times New Roman" w:hAnsi="Times New Roman" w:eastAsia="仿宋_GB2312" w:cs="Times New Roman"/>
          <w:color w:val="auto"/>
          <w:highlight w:val="none"/>
        </w:rPr>
        <w:t>为成员</w:t>
      </w:r>
      <w:r>
        <w:rPr>
          <w:rFonts w:hint="eastAsia" w:ascii="Times New Roman" w:hAnsi="Times New Roman" w:cs="Times New Roman"/>
          <w:color w:val="auto"/>
          <w:highlight w:val="none"/>
          <w:lang w:val="en-US" w:eastAsia="zh-CN"/>
        </w:rPr>
        <w:t>绩效评价</w:t>
      </w:r>
      <w:r>
        <w:rPr>
          <w:rFonts w:hint="default" w:ascii="Times New Roman" w:hAnsi="Times New Roman" w:eastAsia="仿宋_GB2312" w:cs="Times New Roman"/>
          <w:color w:val="auto"/>
          <w:highlight w:val="none"/>
        </w:rPr>
        <w:t>领导小组，明确了各</w:t>
      </w:r>
      <w:r>
        <w:rPr>
          <w:rFonts w:hint="eastAsia" w:ascii="Times New Roman" w:hAnsi="Times New Roman" w:cs="Times New Roman"/>
          <w:color w:val="auto"/>
          <w:highlight w:val="none"/>
          <w:lang w:val="en-US" w:eastAsia="zh-CN"/>
        </w:rPr>
        <w:t>可是</w:t>
      </w:r>
      <w:r>
        <w:rPr>
          <w:rFonts w:hint="default" w:ascii="Times New Roman" w:hAnsi="Times New Roman" w:eastAsia="仿宋_GB2312" w:cs="Times New Roman"/>
          <w:color w:val="auto"/>
          <w:highlight w:val="none"/>
        </w:rPr>
        <w:t>工作职责，从项目审批、项目实施管理、资金管理各方面加强统筹协调，共同推进项</w:t>
      </w:r>
      <w:r>
        <w:rPr>
          <w:rFonts w:hint="default" w:ascii="Times New Roman" w:hAnsi="Times New Roman" w:eastAsia="仿宋_GB2312" w:cs="Times New Roman"/>
          <w:color w:val="auto"/>
          <w:highlight w:val="none"/>
          <w:lang w:eastAsia="zh-CN"/>
        </w:rPr>
        <w:t>目</w:t>
      </w:r>
      <w:r>
        <w:rPr>
          <w:rFonts w:hint="default" w:ascii="Times New Roman" w:hAnsi="Times New Roman" w:eastAsia="仿宋_GB2312" w:cs="Times New Roman"/>
          <w:color w:val="auto"/>
          <w:highlight w:val="none"/>
        </w:rPr>
        <w:t>顺利实施。</w:t>
      </w:r>
    </w:p>
    <w:p w14:paraId="563D14E2">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w:t>
      </w:r>
      <w:r>
        <w:rPr>
          <w:rFonts w:hint="eastAsia" w:ascii="Times New Roman" w:hAnsi="Times New Roman" w:cs="Times New Roman"/>
          <w:color w:val="auto"/>
          <w:highlight w:val="none"/>
          <w:lang w:val="en-US" w:eastAsia="zh-CN"/>
        </w:rPr>
        <w:t>分步、按进度</w:t>
      </w:r>
      <w:r>
        <w:rPr>
          <w:rFonts w:hint="eastAsia" w:cs="Times New Roman"/>
          <w:color w:val="auto"/>
          <w:highlight w:val="none"/>
          <w:lang w:val="en-US" w:eastAsia="zh-CN"/>
        </w:rPr>
        <w:t>推进审计工作</w:t>
      </w:r>
      <w:r>
        <w:rPr>
          <w:rFonts w:hint="eastAsia" w:ascii="Times New Roman" w:hAnsi="Times New Roman" w:cs="Times New Roman"/>
          <w:color w:val="auto"/>
          <w:highlight w:val="none"/>
          <w:lang w:val="en-US" w:eastAsia="zh-CN"/>
        </w:rPr>
        <w:t>落实</w:t>
      </w:r>
      <w:r>
        <w:rPr>
          <w:rFonts w:hint="default" w:ascii="Times New Roman" w:hAnsi="Times New Roman" w:eastAsia="仿宋_GB2312" w:cs="Times New Roman"/>
          <w:color w:val="auto"/>
          <w:highlight w:val="none"/>
        </w:rPr>
        <w:t>。通过</w:t>
      </w:r>
      <w:r>
        <w:rPr>
          <w:rFonts w:hint="eastAsia" w:ascii="Times New Roman" w:hAnsi="Times New Roman" w:cs="Times New Roman"/>
          <w:color w:val="auto"/>
          <w:highlight w:val="none"/>
          <w:lang w:val="en-US" w:eastAsia="zh-CN"/>
        </w:rPr>
        <w:t>每月、每季度定期汇总</w:t>
      </w:r>
      <w:r>
        <w:rPr>
          <w:rFonts w:hint="eastAsia" w:cs="Times New Roman"/>
          <w:color w:val="auto"/>
          <w:highlight w:val="none"/>
          <w:lang w:val="en-US" w:eastAsia="zh-CN"/>
        </w:rPr>
        <w:t>审计工作</w:t>
      </w:r>
      <w:r>
        <w:rPr>
          <w:rFonts w:hint="eastAsia" w:ascii="Times New Roman" w:hAnsi="Times New Roman" w:cs="Times New Roman"/>
          <w:color w:val="auto"/>
          <w:highlight w:val="none"/>
          <w:lang w:val="en-US" w:eastAsia="zh-CN"/>
        </w:rPr>
        <w:t>进度，及时发现问题、解决问题、督促</w:t>
      </w:r>
      <w:r>
        <w:rPr>
          <w:rFonts w:hint="eastAsia" w:cs="Times New Roman"/>
          <w:color w:val="auto"/>
          <w:highlight w:val="none"/>
          <w:lang w:val="en-US" w:eastAsia="zh-CN"/>
        </w:rPr>
        <w:t>审计工作开展</w:t>
      </w:r>
      <w:r>
        <w:rPr>
          <w:rFonts w:hint="eastAsia" w:ascii="Times New Roman" w:hAnsi="Times New Roman" w:cs="Times New Roman"/>
          <w:color w:val="auto"/>
          <w:highlight w:val="none"/>
          <w:lang w:val="en-US" w:eastAsia="zh-CN"/>
        </w:rPr>
        <w:t>，确保</w:t>
      </w:r>
      <w:r>
        <w:rPr>
          <w:rFonts w:hint="eastAsia" w:cs="Times New Roman"/>
          <w:color w:val="auto"/>
          <w:highlight w:val="none"/>
          <w:lang w:val="en-US" w:eastAsia="zh-CN"/>
        </w:rPr>
        <w:t>审计工作保质保量完成</w:t>
      </w:r>
      <w:r>
        <w:rPr>
          <w:rFonts w:hint="default" w:ascii="Times New Roman" w:hAnsi="Times New Roman" w:eastAsia="仿宋_GB2312" w:cs="Times New Roman"/>
          <w:color w:val="auto"/>
          <w:highlight w:val="none"/>
        </w:rPr>
        <w:t>。</w:t>
      </w:r>
    </w:p>
    <w:p w14:paraId="2C9CE1D5">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3.严格程序，确保资金效益。严格资金审批流程，明确资金使用范围，保证项目资金专款专用，有效杜绝了截留、挪用、滞留、浪费资金等现象的发生，确保了资金使用安全和最大效益的发挥。</w:t>
      </w:r>
    </w:p>
    <w:p w14:paraId="6896DE11">
      <w:pPr>
        <w:pStyle w:val="2"/>
        <w:bidi w:val="0"/>
        <w:rPr>
          <w:color w:val="auto"/>
        </w:rPr>
      </w:pPr>
      <w:r>
        <w:rPr>
          <w:rFonts w:hint="eastAsia"/>
          <w:color w:val="auto"/>
        </w:rPr>
        <w:t>（二）存在问题及原因分析</w:t>
      </w:r>
      <w:bookmarkEnd w:id="24"/>
    </w:p>
    <w:p w14:paraId="47E3F3F4">
      <w:pPr>
        <w:bidi w:val="0"/>
        <w:rPr>
          <w:rFonts w:hint="default" w:ascii="Times New Roman" w:hAnsi="Times New Roman" w:eastAsia="仿宋_GB2312" w:cs="Times New Roman"/>
          <w:color w:val="auto"/>
          <w:highlight w:val="none"/>
          <w:lang w:val="en-US" w:eastAsia="zh-CN"/>
        </w:rPr>
      </w:pPr>
      <w:bookmarkStart w:id="25" w:name="_Toc2334"/>
      <w:r>
        <w:rPr>
          <w:rFonts w:hint="default" w:ascii="Times New Roman" w:hAnsi="Times New Roman" w:eastAsia="仿宋_GB2312" w:cs="Times New Roman"/>
          <w:color w:val="auto"/>
          <w:highlight w:val="none"/>
        </w:rPr>
        <w:t>本单位</w:t>
      </w:r>
      <w:r>
        <w:rPr>
          <w:rFonts w:hint="default" w:ascii="Times New Roman" w:hAnsi="Times New Roman" w:eastAsia="仿宋_GB2312" w:cs="Times New Roman"/>
          <w:color w:val="auto"/>
          <w:highlight w:val="none"/>
          <w:lang w:val="en-US" w:eastAsia="zh-CN"/>
        </w:rPr>
        <w:t>项目绩效管理和</w:t>
      </w:r>
      <w:r>
        <w:rPr>
          <w:rFonts w:hint="default" w:ascii="Times New Roman" w:hAnsi="Times New Roman" w:eastAsia="仿宋_GB2312" w:cs="Times New Roman"/>
          <w:color w:val="auto"/>
          <w:highlight w:val="none"/>
        </w:rPr>
        <w:t>绩效评价</w:t>
      </w:r>
      <w:r>
        <w:rPr>
          <w:rFonts w:hint="default" w:ascii="Times New Roman" w:hAnsi="Times New Roman" w:eastAsia="仿宋_GB2312" w:cs="Times New Roman"/>
          <w:color w:val="auto"/>
          <w:highlight w:val="none"/>
          <w:lang w:val="en-US" w:eastAsia="zh-CN"/>
        </w:rPr>
        <w:t>工作</w:t>
      </w:r>
      <w:r>
        <w:rPr>
          <w:rFonts w:hint="eastAsia" w:ascii="Times New Roman" w:hAnsi="Times New Roman" w:cs="Times New Roman"/>
          <w:color w:val="auto"/>
          <w:highlight w:val="none"/>
          <w:lang w:val="en-US" w:eastAsia="zh-CN"/>
        </w:rPr>
        <w:t>基本能按照县财政局绩效办完成各阶段工作任务，但工作积极性有待提高，听安排完成任务多、自主思想少，主要原因是对绩效评价工作思想认识不到位，业务学习不透彻，存在一知半解的情况，在今后工作中，我单位将进一步加强学习，切实做好绩效评价工作</w:t>
      </w:r>
      <w:r>
        <w:rPr>
          <w:rFonts w:hint="default" w:ascii="Times New Roman" w:hAnsi="Times New Roman" w:eastAsia="仿宋_GB2312" w:cs="Times New Roman"/>
          <w:color w:val="auto"/>
          <w:highlight w:val="none"/>
          <w:lang w:eastAsia="zh-CN"/>
        </w:rPr>
        <w:t>。</w:t>
      </w:r>
    </w:p>
    <w:p w14:paraId="5C5C18F8">
      <w:pPr>
        <w:pStyle w:val="4"/>
        <w:bidi w:val="0"/>
        <w:rPr>
          <w:color w:val="auto"/>
        </w:rPr>
      </w:pPr>
      <w:r>
        <w:rPr>
          <w:rFonts w:hint="eastAsia"/>
          <w:color w:val="auto"/>
        </w:rPr>
        <w:t>六、有关建议</w:t>
      </w:r>
      <w:bookmarkEnd w:id="25"/>
    </w:p>
    <w:p w14:paraId="08493C72">
      <w:pPr>
        <w:bidi w:val="0"/>
        <w:jc w:val="both"/>
        <w:rPr>
          <w:rFonts w:hint="default" w:ascii="Times New Roman" w:hAnsi="Times New Roman" w:eastAsia="仿宋_GB2312" w:cs="Times New Roman"/>
          <w:color w:val="auto"/>
          <w:highlight w:val="none"/>
        </w:rPr>
      </w:pPr>
      <w:bookmarkStart w:id="26" w:name="_Toc30571"/>
      <w:r>
        <w:rPr>
          <w:rFonts w:hint="eastAsia" w:ascii="Times New Roman" w:hAnsi="Times New Roman" w:cs="Times New Roman"/>
          <w:color w:val="auto"/>
          <w:highlight w:val="none"/>
          <w:lang w:val="en-US" w:eastAsia="zh-CN"/>
        </w:rPr>
        <w:t>加强绩效评价工作沟通学习，学习其他单位好的经验做法弥补本单位的不足，提出工作中遇到的问题，共同商议解决办法，切实提高绩效评价工作效率</w:t>
      </w:r>
      <w:r>
        <w:rPr>
          <w:rFonts w:hint="default" w:ascii="Times New Roman" w:hAnsi="Times New Roman" w:eastAsia="仿宋_GB2312" w:cs="Times New Roman"/>
          <w:color w:val="auto"/>
          <w:highlight w:val="none"/>
        </w:rPr>
        <w:t>。</w:t>
      </w:r>
    </w:p>
    <w:p w14:paraId="45CD3859">
      <w:pPr>
        <w:pStyle w:val="4"/>
        <w:bidi w:val="0"/>
        <w:rPr>
          <w:color w:val="auto"/>
        </w:rPr>
      </w:pPr>
      <w:r>
        <w:rPr>
          <w:rFonts w:hint="eastAsia"/>
          <w:color w:val="auto"/>
        </w:rPr>
        <w:t>七、其他需要说明的问题</w:t>
      </w:r>
      <w:bookmarkEnd w:id="26"/>
    </w:p>
    <w:p w14:paraId="0899ACF2">
      <w:pPr>
        <w:bidi w:val="0"/>
        <w:rPr>
          <w:color w:val="auto"/>
        </w:rPr>
      </w:pPr>
      <w:r>
        <w:rPr>
          <w:rFonts w:hint="eastAsia"/>
          <w:color w:val="auto"/>
        </w:rPr>
        <w:t>无其他需要说明的问题。</w:t>
      </w:r>
    </w:p>
    <w:p w14:paraId="69FEA189">
      <w:pPr>
        <w:pStyle w:val="4"/>
        <w:bidi w:val="0"/>
        <w:rPr>
          <w:color w:val="auto"/>
        </w:rPr>
      </w:pPr>
      <w:bookmarkStart w:id="27" w:name="_Toc10180"/>
      <w:r>
        <w:rPr>
          <w:rFonts w:hint="eastAsia"/>
          <w:color w:val="auto"/>
        </w:rPr>
        <w:t>八、相关附件</w:t>
      </w:r>
      <w:bookmarkEnd w:id="27"/>
    </w:p>
    <w:p w14:paraId="02B47FA9">
      <w:pPr>
        <w:bidi w:val="0"/>
        <w:rPr>
          <w:color w:val="auto"/>
        </w:rPr>
      </w:pPr>
      <w:r>
        <w:rPr>
          <w:rFonts w:hint="eastAsia"/>
          <w:color w:val="auto"/>
        </w:rPr>
        <w:t>1、项目支出绩效自评表</w:t>
      </w:r>
    </w:p>
    <w:p w14:paraId="5B06781B">
      <w:pPr>
        <w:bidi w:val="0"/>
        <w:rPr>
          <w:color w:val="auto"/>
        </w:rPr>
      </w:pPr>
      <w:r>
        <w:rPr>
          <w:rFonts w:hint="eastAsia"/>
          <w:color w:val="auto"/>
        </w:rPr>
        <w:t>2、评价指标体系及得分表</w:t>
      </w:r>
    </w:p>
    <w:p w14:paraId="3275CB3A">
      <w:pPr>
        <w:bidi w:val="0"/>
        <w:rPr>
          <w:color w:val="auto"/>
        </w:rPr>
        <w:sectPr>
          <w:footerReference r:id="rId5" w:type="default"/>
          <w:pgSz w:w="11906" w:h="16838"/>
          <w:pgMar w:top="1440" w:right="1800" w:bottom="1440" w:left="1800" w:header="851" w:footer="992" w:gutter="0"/>
          <w:pgNumType w:fmt="decimal" w:start="1"/>
          <w:cols w:space="425" w:num="1"/>
          <w:docGrid w:type="lines" w:linePitch="312" w:charSpace="0"/>
        </w:sectPr>
      </w:pPr>
    </w:p>
    <w:p w14:paraId="7DACF5AA">
      <w:pPr>
        <w:pStyle w:val="4"/>
        <w:bidi w:val="0"/>
        <w:rPr>
          <w:color w:val="auto"/>
        </w:rPr>
      </w:pPr>
      <w:bookmarkStart w:id="28" w:name="_Toc12781"/>
      <w:bookmarkStart w:id="29" w:name="_Toc6652"/>
      <w:bookmarkStart w:id="30" w:name="_Toc18004"/>
      <w:r>
        <w:rPr>
          <w:color w:val="auto"/>
        </w:rPr>
        <w:t>附件1：项目支出绩效自评表</w:t>
      </w:r>
      <w:bookmarkEnd w:id="28"/>
      <w:bookmarkEnd w:id="29"/>
      <w:bookmarkEnd w:id="30"/>
    </w:p>
    <w:tbl>
      <w:tblPr>
        <w:tblStyle w:val="10"/>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0"/>
        <w:gridCol w:w="494"/>
        <w:gridCol w:w="517"/>
        <w:gridCol w:w="675"/>
        <w:gridCol w:w="775"/>
        <w:gridCol w:w="539"/>
        <w:gridCol w:w="494"/>
        <w:gridCol w:w="517"/>
        <w:gridCol w:w="562"/>
        <w:gridCol w:w="454"/>
        <w:gridCol w:w="784"/>
        <w:gridCol w:w="816"/>
        <w:gridCol w:w="633"/>
        <w:gridCol w:w="736"/>
      </w:tblGrid>
      <w:tr w14:paraId="69458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4" w:hRule="atLeast"/>
        </w:trPr>
        <w:tc>
          <w:tcPr>
            <w:tcW w:w="0" w:type="auto"/>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3280109B">
            <w:pPr>
              <w:pStyle w:val="12"/>
              <w:bidi w:val="0"/>
              <w:rPr>
                <w:color w:val="auto"/>
              </w:rPr>
            </w:pPr>
            <w:r>
              <w:rPr>
                <w:rFonts w:hint="eastAsia"/>
                <w:color w:val="auto"/>
                <w:lang w:val="en-US" w:eastAsia="zh-CN"/>
              </w:rPr>
              <w:t>项目支出绩效自评表</w:t>
            </w:r>
          </w:p>
        </w:tc>
      </w:tr>
      <w:tr w14:paraId="4E9F2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0" w:type="auto"/>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5445AF4">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(2023年度)</w:t>
            </w:r>
          </w:p>
        </w:tc>
      </w:tr>
      <w:tr w14:paraId="2FB68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3C9E81">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项目名称</w:t>
            </w:r>
          </w:p>
        </w:tc>
        <w:tc>
          <w:tcPr>
            <w:tcW w:w="0" w:type="auto"/>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C5F3125">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2022年自治州巩固拓展脱贫攻坚成果同乡村振兴有效衔接跟踪审计授权审计项目</w:t>
            </w:r>
          </w:p>
        </w:tc>
      </w:tr>
      <w:tr w14:paraId="79165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BA8E7E">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4AA2402">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尉犁县审计局</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07184C">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实施单位</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90834F5">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尉犁县审计局</w:t>
            </w:r>
          </w:p>
        </w:tc>
      </w:tr>
      <w:tr w14:paraId="25177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09D7E2">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项目资金</w:t>
            </w:r>
            <w:r>
              <w:rPr>
                <w:rFonts w:hint="eastAsia"/>
                <w:color w:val="auto"/>
                <w:sz w:val="15"/>
                <w:szCs w:val="15"/>
                <w:lang w:val="en-US" w:eastAsia="zh-CN"/>
              </w:rPr>
              <w:br w:type="textWrapping"/>
            </w:r>
            <w:r>
              <w:rPr>
                <w:rFonts w:hint="eastAsia"/>
                <w:color w:val="auto"/>
                <w:sz w:val="15"/>
                <w:szCs w:val="15"/>
                <w:lang w:val="en-US" w:eastAsia="zh-CN"/>
              </w:rPr>
              <w:t>（万元）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2B028E">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资金来源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ED9B96">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24D335">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9A1054">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BF6E0C">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分值权重</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CBF719">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F5B8A1">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得分</w:t>
            </w:r>
          </w:p>
        </w:tc>
      </w:tr>
      <w:tr w14:paraId="56183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2083E8">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A7F19F">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804BF6">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4.80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8C1DA0">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4.80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DEB5BB">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4.31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C927EB">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9D1355">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89.79%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A89F1C">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8.98分</w:t>
            </w:r>
          </w:p>
        </w:tc>
      </w:tr>
      <w:tr w14:paraId="66A3D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3B7176">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A9F230">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其中：当年财政拨款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516B02">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default"/>
                <w:color w:val="auto"/>
                <w:sz w:val="15"/>
                <w:szCs w:val="15"/>
                <w:lang w:val="en-US"/>
              </w:rPr>
            </w:pPr>
            <w:r>
              <w:rPr>
                <w:rFonts w:hint="eastAsia"/>
                <w:color w:val="auto"/>
                <w:sz w:val="15"/>
                <w:szCs w:val="15"/>
                <w:lang w:val="en-US" w:eastAsia="zh-CN"/>
              </w:rPr>
              <w:t>4.80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4FABCF">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default"/>
                <w:color w:val="auto"/>
                <w:sz w:val="15"/>
                <w:szCs w:val="15"/>
                <w:lang w:val="en-US"/>
              </w:rPr>
            </w:pPr>
            <w:r>
              <w:rPr>
                <w:rFonts w:hint="eastAsia"/>
                <w:color w:val="auto"/>
                <w:sz w:val="15"/>
                <w:szCs w:val="15"/>
                <w:lang w:val="en-US" w:eastAsia="zh-CN"/>
              </w:rPr>
              <w:t>4.80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54C10B">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4.31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BBFDF0">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509A6E">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B223D8">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w:t>
            </w:r>
          </w:p>
        </w:tc>
      </w:tr>
      <w:tr w14:paraId="214AE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4D06D">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1E4C0B">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上年结转资金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EC27D2">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default"/>
                <w:color w:val="auto"/>
                <w:sz w:val="15"/>
                <w:szCs w:val="15"/>
                <w:lang w:val="en-US"/>
              </w:rPr>
            </w:pPr>
            <w:r>
              <w:rPr>
                <w:rFonts w:hint="eastAsia"/>
                <w:color w:val="auto"/>
                <w:sz w:val="15"/>
                <w:szCs w:val="15"/>
                <w:lang w:val="en-US" w:eastAsia="zh-CN"/>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5A3699">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default"/>
                <w:color w:val="auto"/>
                <w:sz w:val="15"/>
                <w:szCs w:val="15"/>
                <w:lang w:val="en-US"/>
              </w:rPr>
            </w:pPr>
            <w:r>
              <w:rPr>
                <w:rFonts w:hint="eastAsia"/>
                <w:color w:val="auto"/>
                <w:sz w:val="15"/>
                <w:szCs w:val="15"/>
                <w:lang w:val="en-US" w:eastAsia="zh-CN"/>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46C4C9">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default"/>
                <w:color w:val="auto"/>
                <w:sz w:val="15"/>
                <w:szCs w:val="15"/>
                <w:lang w:val="en-US"/>
              </w:rPr>
            </w:pPr>
            <w:r>
              <w:rPr>
                <w:rFonts w:hint="eastAsia"/>
                <w:color w:val="auto"/>
                <w:sz w:val="15"/>
                <w:szCs w:val="15"/>
                <w:lang w:val="en-US" w:eastAsia="zh-CN"/>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654005">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6008E6">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60276A">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w:t>
            </w:r>
          </w:p>
        </w:tc>
      </w:tr>
      <w:tr w14:paraId="459CC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7E262E">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7221EE">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FC8DC6">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default"/>
                <w:color w:val="auto"/>
                <w:sz w:val="15"/>
                <w:szCs w:val="15"/>
                <w:lang w:val="en-US"/>
              </w:rPr>
            </w:pPr>
            <w:r>
              <w:rPr>
                <w:rFonts w:hint="eastAsia"/>
                <w:color w:val="auto"/>
                <w:sz w:val="15"/>
                <w:szCs w:val="15"/>
                <w:lang w:val="en-US" w:eastAsia="zh-CN"/>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95CF88">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default"/>
                <w:color w:val="auto"/>
                <w:sz w:val="15"/>
                <w:szCs w:val="15"/>
                <w:lang w:val="en-US"/>
              </w:rPr>
            </w:pPr>
            <w:r>
              <w:rPr>
                <w:rFonts w:hint="eastAsia"/>
                <w:color w:val="auto"/>
                <w:sz w:val="15"/>
                <w:szCs w:val="15"/>
                <w:lang w:val="en-US" w:eastAsia="zh-CN"/>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9ACFC6">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default"/>
                <w:color w:val="auto"/>
                <w:sz w:val="15"/>
                <w:szCs w:val="15"/>
                <w:lang w:val="en-US"/>
              </w:rPr>
            </w:pPr>
            <w:r>
              <w:rPr>
                <w:rFonts w:hint="eastAsia"/>
                <w:color w:val="auto"/>
                <w:sz w:val="15"/>
                <w:szCs w:val="15"/>
                <w:lang w:val="en-US" w:eastAsia="zh-CN"/>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342C2D">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707B3F">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8B6EBD">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w:t>
            </w:r>
          </w:p>
        </w:tc>
      </w:tr>
      <w:tr w14:paraId="4A9D4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9D5228">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年度总体目标</w:t>
            </w: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7565ED71">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总体目标</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7A32F13">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总体目标完成情况</w:t>
            </w:r>
          </w:p>
        </w:tc>
      </w:tr>
      <w:tr w14:paraId="28FCD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70B5BE">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258A72C">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在自治区党委、人民政府和审计署的坚强领导下，坚持以习近平新时代中国特色社会主义思想指导，紧紧围绕产业帮扶项目建设管理、项目库建设和执行、帮扶产业后续培育和扶持、联农带农机制建立健全、产业帮扶项目资产和资金管理、以前年度审计查出问题整改等方面问题开展审计。在巩固拓展脱贫攻坚成果”衔接期内，通过不间断开展审计监督，促进巩固提升脱贫地区特色产业，完善联农带农机制，提高脱贫人口收入，进一步巩固拓展脱贫攻坚成果</w:t>
            </w:r>
            <w:r>
              <w:rPr>
                <w:rFonts w:hint="eastAsia"/>
                <w:color w:val="auto"/>
                <w:sz w:val="15"/>
                <w:szCs w:val="15"/>
                <w:lang w:val="en-US" w:eastAsia="zh-CN"/>
              </w:rPr>
              <w:t>，提高脱贫人口生活的幸福感和安全感。</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A01290E">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制定审计项目数量1个，完成审计报告1份，提交各类信息简报数量3份，无审计人员被行政复议和行政诉讼的现象，审计业务按时完成，督促被审计单位制定审计整改措施5项，审计查处问题整改率100%，被审计单位满意程度100%。</w:t>
            </w:r>
          </w:p>
        </w:tc>
      </w:tr>
      <w:tr w14:paraId="22A64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42FEF9">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262388">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517838">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A1F22D">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13FF61">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938F92">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指标值设置依据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AF12FE">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上年完成值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D34567">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指标分值权重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C5EB52">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指标赋分规则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0C6EDB">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佐证资料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C3A26C">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指标实际完成值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781D9C">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4A00BA">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指标得分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3B818B">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偏差原因分析及改进措施</w:t>
            </w:r>
          </w:p>
        </w:tc>
      </w:tr>
      <w:tr w14:paraId="2610E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8168D4">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年度绩效指标完成情况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6F24D6">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9B8DB7">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A20F9B">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审计项目数量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0133A9">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&gt;=1个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1B5B74">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C7ED7D">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94BA0A">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145614">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C70395">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51377A">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4D916A">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34D1C1">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967401">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r>
      <w:tr w14:paraId="0E68A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A45440">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8A66D3">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8ADF9D">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0848C3">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审计报告数量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247134">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&gt;=1份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D99D9F">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7F8C69">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C3D11F">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C3A7A2">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E60203">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372D9A">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57EB16">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556547">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ED41A5">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r>
      <w:tr w14:paraId="5C0AC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DB3CFE">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C2ED7B">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096802">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F69A31">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提交各类信息简报数量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9D2DA0">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&gt;=3份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2DA630">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06D7F8">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3FE9A0">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4F6E56">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C54DDF">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BF9E6A">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=3份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709E08">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1E7DD6">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CAF57B">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r>
      <w:tr w14:paraId="0F621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EDD1CA">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5EDC7E">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3AD88B">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C87FE8">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行政复议和行政诉讼率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28E602">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C7CD01">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D447BC">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F2B086">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CAF82A">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11332A">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8C52ED">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F8769A">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1BA0E5">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CCF4FE">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r>
      <w:tr w14:paraId="59EE1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EE69A9">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BA5F02">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6A1901">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76D4E6">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审计业务按时完成率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22CCAD">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168FAB">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E94450">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937D4F">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4C2001">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F9BD7B">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191D20">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52039B">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105.26%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3ECD03">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E0F4E0">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按时完成审计业务工作</w:t>
            </w:r>
          </w:p>
        </w:tc>
      </w:tr>
      <w:tr w14:paraId="4CE8C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68A674">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B459EA">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257AE1">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63F30D">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督促被审计单位制定整改措施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2FA40C">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&gt;=3项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B78012">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B8574A">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E58809">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7B4627">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EA4CD6">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3A4CBC">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=3项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0702B3">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6DB934">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B19692">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r>
      <w:tr w14:paraId="3463A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661FF3">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1FC5DD">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3750D5">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6CED41">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审计查处问题整改率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037798">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&gt;=90%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55D62D">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2CC7E0">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52D380">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85E90B">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E57EDF">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486F3D">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802D27">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2A30EF">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E3E9C8">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被审计单位按照要求完成整改</w:t>
            </w:r>
          </w:p>
        </w:tc>
      </w:tr>
      <w:tr w14:paraId="684A7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0315B9">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448C6E">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DD4385">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5F19F0">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被审单位满意程度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2927F8">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DCAE61">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294282">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605CFF">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8AFE10">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满意度赋分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BD370F">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说明材料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26AB37">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13665D">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105.26%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0987B0">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B93AB6">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被审计单位对审计组工作满意</w:t>
            </w:r>
          </w:p>
        </w:tc>
      </w:tr>
      <w:tr w14:paraId="15877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646044">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D52F1D">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42941F">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E11162">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EE7E67">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28A7B0">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FD9CA5">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D6107F">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A9ED85">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D933E0">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98.98分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9CA68E">
            <w:pPr>
              <w:pStyle w:val="13"/>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r>
    </w:tbl>
    <w:p w14:paraId="4CA11F32">
      <w:pPr>
        <w:rPr>
          <w:color w:val="auto"/>
        </w:rPr>
      </w:pPr>
    </w:p>
    <w:p w14:paraId="3896D2A9">
      <w:pPr>
        <w:ind w:firstLine="600"/>
        <w:rPr>
          <w:color w:val="auto"/>
          <w:sz w:val="30"/>
          <w:szCs w:val="30"/>
        </w:rPr>
      </w:pPr>
      <w:bookmarkStart w:id="31" w:name="_Toc5134"/>
      <w:bookmarkStart w:id="32" w:name="_Toc1641"/>
      <w:bookmarkStart w:id="33" w:name="_Toc28099"/>
      <w:r>
        <w:rPr>
          <w:color w:val="auto"/>
          <w:sz w:val="30"/>
          <w:szCs w:val="30"/>
        </w:rPr>
        <w:br w:type="page"/>
      </w:r>
    </w:p>
    <w:p w14:paraId="3B424B8C">
      <w:pPr>
        <w:pStyle w:val="4"/>
        <w:bidi w:val="0"/>
        <w:rPr>
          <w:color w:val="auto"/>
        </w:rPr>
      </w:pPr>
      <w:bookmarkStart w:id="34" w:name="_Toc23301"/>
      <w:r>
        <w:rPr>
          <w:color w:val="auto"/>
        </w:rPr>
        <w:t>附件</w:t>
      </w:r>
      <w:r>
        <w:rPr>
          <w:rFonts w:hint="eastAsia"/>
          <w:color w:val="auto"/>
        </w:rPr>
        <w:t>2</w:t>
      </w:r>
      <w:r>
        <w:rPr>
          <w:color w:val="auto"/>
        </w:rPr>
        <w:t>：项目支出绩效评价指标体系及评分</w:t>
      </w:r>
      <w:bookmarkEnd w:id="31"/>
      <w:bookmarkEnd w:id="32"/>
      <w:bookmarkEnd w:id="33"/>
      <w:bookmarkEnd w:id="34"/>
    </w:p>
    <w:p w14:paraId="1C4F7AEE">
      <w:pPr>
        <w:pStyle w:val="12"/>
        <w:bidi w:val="0"/>
        <w:rPr>
          <w:color w:val="auto"/>
        </w:rPr>
      </w:pPr>
      <w:r>
        <w:rPr>
          <w:color w:val="auto"/>
        </w:rPr>
        <w:t>项目支出绩效评价指标体系及评分</w:t>
      </w:r>
    </w:p>
    <w:tbl>
      <w:tblPr>
        <w:tblStyle w:val="10"/>
        <w:tblpPr w:leftFromText="180" w:rightFromText="180" w:vertAnchor="text" w:horzAnchor="page" w:tblpX="1789" w:tblpY="180"/>
        <w:tblOverlap w:val="never"/>
        <w:tblW w:w="4930" w:type="pct"/>
        <w:tblInd w:w="0" w:type="dxa"/>
        <w:tblLayout w:type="autofit"/>
        <w:tblCellMar>
          <w:top w:w="0" w:type="dxa"/>
          <w:left w:w="108" w:type="dxa"/>
          <w:bottom w:w="0" w:type="dxa"/>
          <w:right w:w="108" w:type="dxa"/>
        </w:tblCellMar>
      </w:tblPr>
      <w:tblGrid>
        <w:gridCol w:w="588"/>
        <w:gridCol w:w="765"/>
        <w:gridCol w:w="911"/>
        <w:gridCol w:w="1674"/>
        <w:gridCol w:w="3404"/>
        <w:gridCol w:w="531"/>
        <w:gridCol w:w="530"/>
      </w:tblGrid>
      <w:tr w14:paraId="58FFDB4B">
        <w:tblPrEx>
          <w:tblCellMar>
            <w:top w:w="0" w:type="dxa"/>
            <w:left w:w="108" w:type="dxa"/>
            <w:bottom w:w="0" w:type="dxa"/>
            <w:right w:w="108" w:type="dxa"/>
          </w:tblCellMar>
        </w:tblPrEx>
        <w:trPr>
          <w:trHeight w:val="460" w:hRule="atLeast"/>
        </w:trPr>
        <w:tc>
          <w:tcPr>
            <w:tcW w:w="3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2FB510">
            <w:pPr>
              <w:pStyle w:val="13"/>
              <w:bidi w:val="0"/>
              <w:rPr>
                <w:color w:val="auto"/>
              </w:rPr>
            </w:pPr>
            <w:r>
              <w:rPr>
                <w:color w:val="auto"/>
              </w:rPr>
              <w:t>一级指标</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B837E5">
            <w:pPr>
              <w:pStyle w:val="13"/>
              <w:bidi w:val="0"/>
              <w:rPr>
                <w:color w:val="auto"/>
              </w:rPr>
            </w:pPr>
            <w:r>
              <w:rPr>
                <w:color w:val="auto"/>
              </w:rPr>
              <w:t>二级指标</w:t>
            </w: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6B4354">
            <w:pPr>
              <w:pStyle w:val="13"/>
              <w:bidi w:val="0"/>
              <w:rPr>
                <w:color w:val="auto"/>
              </w:rPr>
            </w:pPr>
            <w:r>
              <w:rPr>
                <w:color w:val="auto"/>
              </w:rPr>
              <w:t>三级指标</w:t>
            </w:r>
          </w:p>
        </w:tc>
        <w:tc>
          <w:tcPr>
            <w:tcW w:w="996" w:type="pct"/>
            <w:tcBorders>
              <w:top w:val="single" w:color="000000" w:sz="4" w:space="0"/>
              <w:left w:val="single" w:color="000000" w:sz="4" w:space="0"/>
              <w:bottom w:val="single" w:color="000000" w:sz="4" w:space="0"/>
              <w:right w:val="nil"/>
            </w:tcBorders>
            <w:shd w:val="clear" w:color="auto" w:fill="FFFFFF"/>
            <w:vAlign w:val="center"/>
          </w:tcPr>
          <w:p w14:paraId="5690B459">
            <w:pPr>
              <w:pStyle w:val="13"/>
              <w:bidi w:val="0"/>
              <w:rPr>
                <w:color w:val="auto"/>
              </w:rPr>
            </w:pPr>
            <w:r>
              <w:rPr>
                <w:color w:val="auto"/>
              </w:rPr>
              <w:t>指标解释</w:t>
            </w:r>
          </w:p>
        </w:tc>
        <w:tc>
          <w:tcPr>
            <w:tcW w:w="20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B6894D">
            <w:pPr>
              <w:pStyle w:val="13"/>
              <w:bidi w:val="0"/>
              <w:rPr>
                <w:color w:val="auto"/>
              </w:rPr>
            </w:pPr>
            <w:r>
              <w:rPr>
                <w:color w:val="auto"/>
              </w:rPr>
              <w:t>指标说明</w:t>
            </w:r>
          </w:p>
        </w:tc>
        <w:tc>
          <w:tcPr>
            <w:tcW w:w="31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1C0C2A">
            <w:pPr>
              <w:pStyle w:val="13"/>
              <w:bidi w:val="0"/>
              <w:rPr>
                <w:color w:val="auto"/>
              </w:rPr>
            </w:pPr>
            <w:r>
              <w:rPr>
                <w:color w:val="auto"/>
              </w:rPr>
              <w:t>分值</w:t>
            </w:r>
          </w:p>
        </w:tc>
        <w:tc>
          <w:tcPr>
            <w:tcW w:w="31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C68F51">
            <w:pPr>
              <w:pStyle w:val="13"/>
              <w:bidi w:val="0"/>
              <w:rPr>
                <w:color w:val="auto"/>
              </w:rPr>
            </w:pPr>
            <w:r>
              <w:rPr>
                <w:rFonts w:hint="eastAsia"/>
                <w:color w:val="auto"/>
              </w:rPr>
              <w:t>得分</w:t>
            </w:r>
          </w:p>
        </w:tc>
      </w:tr>
      <w:tr w14:paraId="6F88265B">
        <w:tblPrEx>
          <w:tblCellMar>
            <w:top w:w="0" w:type="dxa"/>
            <w:left w:w="108" w:type="dxa"/>
            <w:bottom w:w="0" w:type="dxa"/>
            <w:right w:w="108" w:type="dxa"/>
          </w:tblCellMar>
        </w:tblPrEx>
        <w:trPr>
          <w:trHeight w:val="460" w:hRule="atLeast"/>
        </w:trPr>
        <w:tc>
          <w:tcPr>
            <w:tcW w:w="35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4B1E7C0">
            <w:pPr>
              <w:pStyle w:val="13"/>
              <w:bidi w:val="0"/>
              <w:rPr>
                <w:color w:val="auto"/>
              </w:rPr>
            </w:pPr>
            <w:r>
              <w:rPr>
                <w:color w:val="auto"/>
              </w:rPr>
              <w:t>决策</w:t>
            </w: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5BECD37">
            <w:pPr>
              <w:pStyle w:val="13"/>
              <w:bidi w:val="0"/>
              <w:rPr>
                <w:color w:val="auto"/>
              </w:rPr>
            </w:pPr>
            <w:r>
              <w:rPr>
                <w:color w:val="auto"/>
              </w:rPr>
              <w:t>项目</w:t>
            </w:r>
            <w:r>
              <w:rPr>
                <w:rFonts w:hint="eastAsia"/>
                <w:color w:val="auto"/>
              </w:rPr>
              <w:t>实施</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3E40673">
            <w:pPr>
              <w:pStyle w:val="13"/>
              <w:bidi w:val="0"/>
              <w:rPr>
                <w:color w:val="auto"/>
              </w:rPr>
            </w:pPr>
            <w:r>
              <w:rPr>
                <w:rFonts w:hint="eastAsia"/>
                <w:color w:val="auto"/>
              </w:rPr>
              <w:t>实施</w:t>
            </w:r>
            <w:r>
              <w:rPr>
                <w:color w:val="auto"/>
              </w:rPr>
              <w:t>依据充分性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14:paraId="405D5314">
            <w:pPr>
              <w:pStyle w:val="13"/>
              <w:bidi w:val="0"/>
              <w:rPr>
                <w:color w:val="auto"/>
              </w:rPr>
            </w:pPr>
            <w:r>
              <w:rPr>
                <w:color w:val="auto"/>
              </w:rPr>
              <w:t>项目</w:t>
            </w:r>
            <w:r>
              <w:rPr>
                <w:rFonts w:hint="eastAsia"/>
                <w:color w:val="auto"/>
              </w:rPr>
              <w:t>实施</w:t>
            </w:r>
            <w:r>
              <w:rPr>
                <w:color w:val="auto"/>
              </w:rPr>
              <w:t>是否符合法律法规、相关政策、发展规划以及部门职责，用以反映和考核项目</w:t>
            </w:r>
            <w:r>
              <w:rPr>
                <w:rFonts w:hint="eastAsia"/>
                <w:color w:val="auto"/>
              </w:rPr>
              <w:t>实施</w:t>
            </w:r>
            <w:r>
              <w:rPr>
                <w:color w:val="auto"/>
              </w:rPr>
              <w:t>依据情况。</w:t>
            </w:r>
          </w:p>
        </w:tc>
        <w:tc>
          <w:tcPr>
            <w:tcW w:w="2024" w:type="pct"/>
            <w:tcBorders>
              <w:top w:val="nil"/>
              <w:left w:val="single" w:color="000000" w:sz="4" w:space="0"/>
              <w:bottom w:val="nil"/>
              <w:right w:val="single" w:color="000000" w:sz="4" w:space="0"/>
            </w:tcBorders>
            <w:shd w:val="clear" w:color="auto" w:fill="FFFFFF"/>
            <w:vAlign w:val="center"/>
          </w:tcPr>
          <w:p w14:paraId="71AEF264">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14:paraId="6BCA0896">
            <w:pPr>
              <w:pStyle w:val="13"/>
              <w:bidi w:val="0"/>
              <w:rPr>
                <w:color w:val="auto"/>
              </w:rPr>
            </w:pPr>
            <w:r>
              <w:rPr>
                <w:color w:val="auto"/>
              </w:rPr>
              <w:t>3</w:t>
            </w:r>
          </w:p>
        </w:tc>
        <w:tc>
          <w:tcPr>
            <w:tcW w:w="315" w:type="pct"/>
            <w:vMerge w:val="restart"/>
            <w:tcBorders>
              <w:top w:val="single" w:color="000000" w:sz="4" w:space="0"/>
              <w:left w:val="single" w:color="000000" w:sz="4" w:space="0"/>
              <w:right w:val="single" w:color="000000" w:sz="4" w:space="0"/>
            </w:tcBorders>
            <w:noWrap/>
            <w:vAlign w:val="center"/>
          </w:tcPr>
          <w:p w14:paraId="7D5DC097">
            <w:pPr>
              <w:pStyle w:val="13"/>
              <w:bidi w:val="0"/>
              <w:rPr>
                <w:color w:val="auto"/>
              </w:rPr>
            </w:pPr>
            <w:r>
              <w:rPr>
                <w:rFonts w:hint="eastAsia"/>
                <w:color w:val="auto"/>
              </w:rPr>
              <w:t>3</w:t>
            </w:r>
          </w:p>
        </w:tc>
      </w:tr>
      <w:tr w14:paraId="638F4DAB">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51DB72">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40990B8">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D477FFA">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10D511BD">
            <w:pPr>
              <w:pStyle w:val="13"/>
              <w:bidi w:val="0"/>
              <w:rPr>
                <w:color w:val="auto"/>
              </w:rPr>
            </w:pPr>
          </w:p>
        </w:tc>
        <w:tc>
          <w:tcPr>
            <w:tcW w:w="2024" w:type="pct"/>
            <w:tcBorders>
              <w:top w:val="nil"/>
              <w:left w:val="single" w:color="000000" w:sz="4" w:space="0"/>
              <w:bottom w:val="nil"/>
              <w:right w:val="single" w:color="000000" w:sz="4" w:space="0"/>
            </w:tcBorders>
            <w:shd w:val="clear" w:color="auto" w:fill="FFFFFF"/>
            <w:vAlign w:val="center"/>
          </w:tcPr>
          <w:p w14:paraId="1CD04582">
            <w:pPr>
              <w:pStyle w:val="13"/>
              <w:bidi w:val="0"/>
              <w:rPr>
                <w:color w:val="auto"/>
              </w:rPr>
            </w:pPr>
            <w:r>
              <w:rPr>
                <w:color w:val="auto"/>
              </w:rPr>
              <w:t>①项目</w:t>
            </w:r>
            <w:r>
              <w:rPr>
                <w:rFonts w:hint="eastAsia"/>
                <w:color w:val="auto"/>
              </w:rPr>
              <w:t>实施</w:t>
            </w:r>
            <w:r>
              <w:rPr>
                <w:color w:val="auto"/>
              </w:rPr>
              <w:t>是否符合国家法律法规、国民经济发展规划和相关政策；</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229546D4">
            <w:pPr>
              <w:pStyle w:val="13"/>
              <w:bidi w:val="0"/>
              <w:rPr>
                <w:color w:val="auto"/>
              </w:rPr>
            </w:pPr>
          </w:p>
        </w:tc>
        <w:tc>
          <w:tcPr>
            <w:tcW w:w="315" w:type="pct"/>
            <w:vMerge w:val="continue"/>
            <w:tcBorders>
              <w:left w:val="single" w:color="000000" w:sz="4" w:space="0"/>
              <w:right w:val="single" w:color="000000" w:sz="4" w:space="0"/>
            </w:tcBorders>
            <w:noWrap/>
            <w:vAlign w:val="center"/>
          </w:tcPr>
          <w:p w14:paraId="085CA905">
            <w:pPr>
              <w:pStyle w:val="13"/>
              <w:bidi w:val="0"/>
              <w:rPr>
                <w:color w:val="auto"/>
              </w:rPr>
            </w:pPr>
          </w:p>
        </w:tc>
      </w:tr>
      <w:tr w14:paraId="02626454">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69C135">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5EB3DF">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8EA2D1A">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5424AF00">
            <w:pPr>
              <w:pStyle w:val="13"/>
              <w:bidi w:val="0"/>
              <w:rPr>
                <w:color w:val="auto"/>
              </w:rPr>
            </w:pPr>
          </w:p>
        </w:tc>
        <w:tc>
          <w:tcPr>
            <w:tcW w:w="2024" w:type="pct"/>
            <w:tcBorders>
              <w:top w:val="nil"/>
              <w:left w:val="single" w:color="000000" w:sz="4" w:space="0"/>
              <w:bottom w:val="nil"/>
              <w:right w:val="single" w:color="000000" w:sz="4" w:space="0"/>
            </w:tcBorders>
            <w:shd w:val="clear" w:color="auto" w:fill="FFFFFF"/>
            <w:vAlign w:val="center"/>
          </w:tcPr>
          <w:p w14:paraId="5E902FF9">
            <w:pPr>
              <w:pStyle w:val="13"/>
              <w:bidi w:val="0"/>
              <w:rPr>
                <w:color w:val="auto"/>
              </w:rPr>
            </w:pPr>
            <w:r>
              <w:rPr>
                <w:color w:val="auto"/>
              </w:rPr>
              <w:t>②项目</w:t>
            </w:r>
            <w:r>
              <w:rPr>
                <w:rFonts w:hint="eastAsia"/>
                <w:color w:val="auto"/>
              </w:rPr>
              <w:t>实施</w:t>
            </w:r>
            <w:r>
              <w:rPr>
                <w:color w:val="auto"/>
              </w:rPr>
              <w:t>是否符合行业发展规划和政策要求；</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62A2DFF7">
            <w:pPr>
              <w:pStyle w:val="13"/>
              <w:bidi w:val="0"/>
              <w:rPr>
                <w:color w:val="auto"/>
              </w:rPr>
            </w:pPr>
          </w:p>
        </w:tc>
        <w:tc>
          <w:tcPr>
            <w:tcW w:w="315" w:type="pct"/>
            <w:vMerge w:val="continue"/>
            <w:tcBorders>
              <w:left w:val="single" w:color="000000" w:sz="4" w:space="0"/>
              <w:right w:val="single" w:color="000000" w:sz="4" w:space="0"/>
            </w:tcBorders>
            <w:noWrap/>
            <w:vAlign w:val="center"/>
          </w:tcPr>
          <w:p w14:paraId="00C7034B">
            <w:pPr>
              <w:pStyle w:val="13"/>
              <w:bidi w:val="0"/>
              <w:rPr>
                <w:color w:val="auto"/>
              </w:rPr>
            </w:pPr>
          </w:p>
        </w:tc>
      </w:tr>
      <w:tr w14:paraId="74A3AA9D">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D6D479">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4FA502">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717773">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3BC21610">
            <w:pPr>
              <w:pStyle w:val="13"/>
              <w:bidi w:val="0"/>
              <w:rPr>
                <w:color w:val="auto"/>
              </w:rPr>
            </w:pPr>
          </w:p>
        </w:tc>
        <w:tc>
          <w:tcPr>
            <w:tcW w:w="2024" w:type="pct"/>
            <w:tcBorders>
              <w:top w:val="nil"/>
              <w:left w:val="single" w:color="000000" w:sz="4" w:space="0"/>
              <w:bottom w:val="nil"/>
              <w:right w:val="single" w:color="000000" w:sz="4" w:space="0"/>
            </w:tcBorders>
            <w:shd w:val="clear" w:color="auto" w:fill="FFFFFF"/>
            <w:vAlign w:val="center"/>
          </w:tcPr>
          <w:p w14:paraId="050F7F79">
            <w:pPr>
              <w:pStyle w:val="13"/>
              <w:bidi w:val="0"/>
              <w:rPr>
                <w:color w:val="auto"/>
              </w:rPr>
            </w:pPr>
            <w:r>
              <w:rPr>
                <w:color w:val="auto"/>
              </w:rPr>
              <w:t>③项目</w:t>
            </w:r>
            <w:r>
              <w:rPr>
                <w:rFonts w:hint="eastAsia"/>
                <w:color w:val="auto"/>
              </w:rPr>
              <w:t>实施</w:t>
            </w:r>
            <w:r>
              <w:rPr>
                <w:color w:val="auto"/>
              </w:rPr>
              <w:t>是否与部门职责范围相符，属于部门履职所需；</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4CD86C29">
            <w:pPr>
              <w:pStyle w:val="13"/>
              <w:bidi w:val="0"/>
              <w:rPr>
                <w:color w:val="auto"/>
              </w:rPr>
            </w:pPr>
          </w:p>
        </w:tc>
        <w:tc>
          <w:tcPr>
            <w:tcW w:w="315" w:type="pct"/>
            <w:vMerge w:val="continue"/>
            <w:tcBorders>
              <w:left w:val="single" w:color="000000" w:sz="4" w:space="0"/>
              <w:right w:val="single" w:color="000000" w:sz="4" w:space="0"/>
            </w:tcBorders>
            <w:noWrap/>
            <w:vAlign w:val="center"/>
          </w:tcPr>
          <w:p w14:paraId="5C27783E">
            <w:pPr>
              <w:pStyle w:val="13"/>
              <w:bidi w:val="0"/>
              <w:rPr>
                <w:color w:val="auto"/>
              </w:rPr>
            </w:pPr>
          </w:p>
        </w:tc>
      </w:tr>
      <w:tr w14:paraId="112B1E57">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71F7D3">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EEE518">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F91E39C">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64EFDDDF">
            <w:pPr>
              <w:pStyle w:val="13"/>
              <w:bidi w:val="0"/>
              <w:rPr>
                <w:color w:val="auto"/>
              </w:rPr>
            </w:pPr>
          </w:p>
        </w:tc>
        <w:tc>
          <w:tcPr>
            <w:tcW w:w="2024" w:type="pct"/>
            <w:tcBorders>
              <w:top w:val="nil"/>
              <w:left w:val="single" w:color="000000" w:sz="4" w:space="0"/>
              <w:bottom w:val="nil"/>
              <w:right w:val="single" w:color="000000" w:sz="4" w:space="0"/>
            </w:tcBorders>
            <w:shd w:val="clear" w:color="auto" w:fill="FFFFFF"/>
            <w:vAlign w:val="center"/>
          </w:tcPr>
          <w:p w14:paraId="4015C5D4">
            <w:pPr>
              <w:pStyle w:val="13"/>
              <w:bidi w:val="0"/>
              <w:rPr>
                <w:color w:val="auto"/>
              </w:rPr>
            </w:pPr>
            <w:r>
              <w:rPr>
                <w:color w:val="auto"/>
              </w:rPr>
              <w:t>④项目是否属于公共财政支持范围，是否符合中央、地方事权支出责任划分原则；</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6AEF0149">
            <w:pPr>
              <w:pStyle w:val="13"/>
              <w:bidi w:val="0"/>
              <w:rPr>
                <w:color w:val="auto"/>
              </w:rPr>
            </w:pPr>
          </w:p>
        </w:tc>
        <w:tc>
          <w:tcPr>
            <w:tcW w:w="315" w:type="pct"/>
            <w:vMerge w:val="continue"/>
            <w:tcBorders>
              <w:left w:val="single" w:color="000000" w:sz="4" w:space="0"/>
              <w:right w:val="single" w:color="000000" w:sz="4" w:space="0"/>
            </w:tcBorders>
            <w:noWrap/>
            <w:vAlign w:val="center"/>
          </w:tcPr>
          <w:p w14:paraId="521965D7">
            <w:pPr>
              <w:pStyle w:val="13"/>
              <w:bidi w:val="0"/>
              <w:rPr>
                <w:color w:val="auto"/>
              </w:rPr>
            </w:pPr>
          </w:p>
        </w:tc>
      </w:tr>
      <w:tr w14:paraId="3F336576">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FCF116B">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D00DB6">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E46F7D1">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71ED00CF">
            <w:pPr>
              <w:pStyle w:val="13"/>
              <w:bidi w:val="0"/>
              <w:rPr>
                <w:color w:val="auto"/>
              </w:rPr>
            </w:pPr>
          </w:p>
        </w:tc>
        <w:tc>
          <w:tcPr>
            <w:tcW w:w="2024" w:type="pct"/>
            <w:tcBorders>
              <w:top w:val="nil"/>
              <w:left w:val="single" w:color="000000" w:sz="4" w:space="0"/>
              <w:bottom w:val="single" w:color="000000" w:sz="4" w:space="0"/>
              <w:right w:val="single" w:color="000000" w:sz="4" w:space="0"/>
            </w:tcBorders>
            <w:shd w:val="clear" w:color="auto" w:fill="FFFFFF"/>
            <w:vAlign w:val="center"/>
          </w:tcPr>
          <w:p w14:paraId="00D4C730">
            <w:pPr>
              <w:pStyle w:val="13"/>
              <w:bidi w:val="0"/>
              <w:rPr>
                <w:color w:val="auto"/>
              </w:rPr>
            </w:pPr>
            <w:r>
              <w:rPr>
                <w:color w:val="auto"/>
              </w:rPr>
              <w:t>⑤项目是否与相关部门同类项目或部门内部相关项目重复。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5E597988">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14:paraId="131E4DFB">
            <w:pPr>
              <w:pStyle w:val="13"/>
              <w:bidi w:val="0"/>
              <w:rPr>
                <w:color w:val="auto"/>
              </w:rPr>
            </w:pPr>
          </w:p>
        </w:tc>
      </w:tr>
      <w:tr w14:paraId="773BEFBA">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62D5D1">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C2442D">
            <w:pPr>
              <w:pStyle w:val="13"/>
              <w:bidi w:val="0"/>
              <w:rPr>
                <w:color w:val="auto"/>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B81DE7B">
            <w:pPr>
              <w:pStyle w:val="13"/>
              <w:bidi w:val="0"/>
              <w:rPr>
                <w:color w:val="auto"/>
              </w:rPr>
            </w:pPr>
            <w:r>
              <w:rPr>
                <w:rFonts w:hint="eastAsia"/>
                <w:color w:val="auto"/>
              </w:rPr>
              <w:t>实施</w:t>
            </w:r>
            <w:r>
              <w:rPr>
                <w:color w:val="auto"/>
              </w:rPr>
              <w:t>程序规范性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14:paraId="73B5292F">
            <w:pPr>
              <w:pStyle w:val="13"/>
              <w:bidi w:val="0"/>
              <w:rPr>
                <w:color w:val="auto"/>
              </w:rPr>
            </w:pPr>
            <w:r>
              <w:rPr>
                <w:color w:val="auto"/>
              </w:rPr>
              <w:t>项目申请、设立过程是否符合相关要求，用以反映和考核项目</w:t>
            </w:r>
            <w:r>
              <w:rPr>
                <w:rFonts w:hint="eastAsia"/>
                <w:color w:val="auto"/>
              </w:rPr>
              <w:t>实施</w:t>
            </w:r>
            <w:r>
              <w:rPr>
                <w:color w:val="auto"/>
              </w:rPr>
              <w:t>的规范情况。</w:t>
            </w:r>
          </w:p>
        </w:tc>
        <w:tc>
          <w:tcPr>
            <w:tcW w:w="2024" w:type="pct"/>
            <w:tcBorders>
              <w:top w:val="single" w:color="000000" w:sz="4" w:space="0"/>
              <w:left w:val="single" w:color="000000" w:sz="4" w:space="0"/>
              <w:bottom w:val="nil"/>
              <w:right w:val="single" w:color="000000" w:sz="4" w:space="0"/>
            </w:tcBorders>
            <w:shd w:val="clear" w:color="auto" w:fill="FFFFFF"/>
            <w:vAlign w:val="center"/>
          </w:tcPr>
          <w:p w14:paraId="6C43E2C4">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14:paraId="2961D54F">
            <w:pPr>
              <w:pStyle w:val="13"/>
              <w:bidi w:val="0"/>
              <w:rPr>
                <w:color w:val="auto"/>
              </w:rPr>
            </w:pPr>
            <w:r>
              <w:rPr>
                <w:color w:val="auto"/>
              </w:rPr>
              <w:t>3</w:t>
            </w:r>
          </w:p>
        </w:tc>
        <w:tc>
          <w:tcPr>
            <w:tcW w:w="315" w:type="pct"/>
            <w:vMerge w:val="restart"/>
            <w:tcBorders>
              <w:top w:val="single" w:color="000000" w:sz="4" w:space="0"/>
              <w:left w:val="single" w:color="000000" w:sz="4" w:space="0"/>
              <w:right w:val="single" w:color="000000" w:sz="4" w:space="0"/>
            </w:tcBorders>
            <w:noWrap/>
            <w:vAlign w:val="center"/>
          </w:tcPr>
          <w:p w14:paraId="498ABB16">
            <w:pPr>
              <w:pStyle w:val="13"/>
              <w:bidi w:val="0"/>
              <w:rPr>
                <w:color w:val="auto"/>
              </w:rPr>
            </w:pPr>
            <w:r>
              <w:rPr>
                <w:rFonts w:hint="eastAsia"/>
                <w:color w:val="auto"/>
              </w:rPr>
              <w:t>3</w:t>
            </w:r>
          </w:p>
        </w:tc>
      </w:tr>
      <w:tr w14:paraId="71849DF6">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4E294A">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F6CD86">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BAC395E">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6A8B9936">
            <w:pPr>
              <w:pStyle w:val="13"/>
              <w:bidi w:val="0"/>
              <w:rPr>
                <w:color w:val="auto"/>
              </w:rPr>
            </w:pPr>
          </w:p>
        </w:tc>
        <w:tc>
          <w:tcPr>
            <w:tcW w:w="2024" w:type="pct"/>
            <w:tcBorders>
              <w:top w:val="nil"/>
              <w:left w:val="single" w:color="000000" w:sz="4" w:space="0"/>
              <w:bottom w:val="nil"/>
              <w:right w:val="single" w:color="000000" w:sz="4" w:space="0"/>
            </w:tcBorders>
            <w:shd w:val="clear" w:color="auto" w:fill="FFFFFF"/>
            <w:vAlign w:val="center"/>
          </w:tcPr>
          <w:p w14:paraId="5B012385">
            <w:pPr>
              <w:pStyle w:val="13"/>
              <w:bidi w:val="0"/>
              <w:rPr>
                <w:color w:val="auto"/>
              </w:rPr>
            </w:pPr>
            <w:r>
              <w:rPr>
                <w:color w:val="auto"/>
              </w:rPr>
              <w:t>①项目是否按照规定的程序申请设立；</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34DC42B7">
            <w:pPr>
              <w:pStyle w:val="13"/>
              <w:bidi w:val="0"/>
              <w:rPr>
                <w:color w:val="auto"/>
              </w:rPr>
            </w:pPr>
          </w:p>
        </w:tc>
        <w:tc>
          <w:tcPr>
            <w:tcW w:w="315" w:type="pct"/>
            <w:vMerge w:val="continue"/>
            <w:tcBorders>
              <w:left w:val="single" w:color="000000" w:sz="4" w:space="0"/>
              <w:right w:val="single" w:color="000000" w:sz="4" w:space="0"/>
            </w:tcBorders>
            <w:noWrap/>
            <w:vAlign w:val="center"/>
          </w:tcPr>
          <w:p w14:paraId="4DBE2113">
            <w:pPr>
              <w:pStyle w:val="13"/>
              <w:bidi w:val="0"/>
              <w:rPr>
                <w:color w:val="auto"/>
              </w:rPr>
            </w:pPr>
          </w:p>
        </w:tc>
      </w:tr>
      <w:tr w14:paraId="5AA741C9">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8EED64">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301732C">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13E9CA">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2402C89B">
            <w:pPr>
              <w:pStyle w:val="13"/>
              <w:bidi w:val="0"/>
              <w:rPr>
                <w:color w:val="auto"/>
              </w:rPr>
            </w:pPr>
          </w:p>
        </w:tc>
        <w:tc>
          <w:tcPr>
            <w:tcW w:w="2024" w:type="pct"/>
            <w:tcBorders>
              <w:top w:val="nil"/>
              <w:left w:val="single" w:color="000000" w:sz="4" w:space="0"/>
              <w:bottom w:val="nil"/>
              <w:right w:val="single" w:color="000000" w:sz="4" w:space="0"/>
            </w:tcBorders>
            <w:shd w:val="clear" w:color="auto" w:fill="FFFFFF"/>
            <w:vAlign w:val="center"/>
          </w:tcPr>
          <w:p w14:paraId="6B9168C2">
            <w:pPr>
              <w:pStyle w:val="13"/>
              <w:bidi w:val="0"/>
              <w:rPr>
                <w:color w:val="auto"/>
              </w:rPr>
            </w:pPr>
            <w:r>
              <w:rPr>
                <w:color w:val="auto"/>
              </w:rPr>
              <w:t>②审批文件、材料是否符合相关要求；</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0BBC71F5">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14:paraId="131DCFF9">
            <w:pPr>
              <w:pStyle w:val="13"/>
              <w:bidi w:val="0"/>
              <w:rPr>
                <w:color w:val="auto"/>
              </w:rPr>
            </w:pPr>
          </w:p>
        </w:tc>
      </w:tr>
      <w:tr w14:paraId="65198D34">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CD1A484">
            <w:pPr>
              <w:pStyle w:val="13"/>
              <w:bidi w:val="0"/>
              <w:rPr>
                <w:color w:val="auto"/>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CA4DAB9">
            <w:pPr>
              <w:pStyle w:val="13"/>
              <w:bidi w:val="0"/>
              <w:rPr>
                <w:color w:val="auto"/>
              </w:rPr>
            </w:pPr>
            <w:r>
              <w:rPr>
                <w:color w:val="auto"/>
              </w:rPr>
              <w:t>绩效目标</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A07C39D">
            <w:pPr>
              <w:pStyle w:val="13"/>
              <w:bidi w:val="0"/>
              <w:rPr>
                <w:color w:val="auto"/>
              </w:rPr>
            </w:pPr>
            <w:r>
              <w:rPr>
                <w:color w:val="auto"/>
              </w:rPr>
              <w:t>绩效目标合理性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14:paraId="4BA86617">
            <w:pPr>
              <w:pStyle w:val="13"/>
              <w:bidi w:val="0"/>
              <w:rPr>
                <w:color w:val="auto"/>
              </w:rPr>
            </w:pPr>
            <w:r>
              <w:rPr>
                <w:color w:val="auto"/>
              </w:rPr>
              <w:t>项目所设定的绩效目标是否依据充分，是否符合客观实际，用以反映和考核项目绩效目标与项目实施的相符情况。</w:t>
            </w:r>
          </w:p>
        </w:tc>
        <w:tc>
          <w:tcPr>
            <w:tcW w:w="2024" w:type="pct"/>
            <w:tcBorders>
              <w:top w:val="single" w:color="000000" w:sz="4" w:space="0"/>
              <w:left w:val="single" w:color="000000" w:sz="4" w:space="0"/>
              <w:bottom w:val="nil"/>
              <w:right w:val="single" w:color="000000" w:sz="4" w:space="0"/>
            </w:tcBorders>
            <w:shd w:val="clear" w:color="auto" w:fill="FFFFFF"/>
            <w:vAlign w:val="center"/>
          </w:tcPr>
          <w:p w14:paraId="0B642EC3">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14:paraId="5533E1C4">
            <w:pPr>
              <w:pStyle w:val="13"/>
              <w:bidi w:val="0"/>
              <w:rPr>
                <w:color w:val="auto"/>
              </w:rPr>
            </w:pPr>
            <w:r>
              <w:rPr>
                <w:color w:val="auto"/>
              </w:rPr>
              <w:t>4</w:t>
            </w:r>
          </w:p>
        </w:tc>
        <w:tc>
          <w:tcPr>
            <w:tcW w:w="315" w:type="pct"/>
            <w:vMerge w:val="restart"/>
            <w:tcBorders>
              <w:top w:val="single" w:color="000000" w:sz="4" w:space="0"/>
              <w:left w:val="single" w:color="000000" w:sz="4" w:space="0"/>
              <w:right w:val="single" w:color="000000" w:sz="4" w:space="0"/>
            </w:tcBorders>
            <w:noWrap/>
            <w:vAlign w:val="center"/>
          </w:tcPr>
          <w:p w14:paraId="7C306F85">
            <w:pPr>
              <w:pStyle w:val="13"/>
              <w:bidi w:val="0"/>
              <w:rPr>
                <w:color w:val="auto"/>
              </w:rPr>
            </w:pPr>
            <w:r>
              <w:rPr>
                <w:rFonts w:hint="eastAsia"/>
                <w:color w:val="auto"/>
              </w:rPr>
              <w:t>4</w:t>
            </w:r>
          </w:p>
        </w:tc>
      </w:tr>
      <w:tr w14:paraId="6EC0C72C">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3FBCDB">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2FE6E34">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354C2B">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38636AAA">
            <w:pPr>
              <w:pStyle w:val="13"/>
              <w:bidi w:val="0"/>
              <w:rPr>
                <w:color w:val="auto"/>
              </w:rPr>
            </w:pPr>
          </w:p>
        </w:tc>
        <w:tc>
          <w:tcPr>
            <w:tcW w:w="2024" w:type="pct"/>
            <w:tcBorders>
              <w:top w:val="nil"/>
              <w:left w:val="single" w:color="000000" w:sz="4" w:space="0"/>
              <w:bottom w:val="nil"/>
              <w:right w:val="single" w:color="000000" w:sz="4" w:space="0"/>
            </w:tcBorders>
            <w:shd w:val="clear" w:color="auto" w:fill="FFFFFF"/>
            <w:vAlign w:val="center"/>
          </w:tcPr>
          <w:p w14:paraId="20923E56">
            <w:pPr>
              <w:pStyle w:val="13"/>
              <w:bidi w:val="0"/>
              <w:rPr>
                <w:color w:val="auto"/>
              </w:rPr>
            </w:pPr>
            <w:r>
              <w:rPr>
                <w:color w:val="auto"/>
              </w:rPr>
              <w:t>①项目是否有绩效目标；</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2F077950">
            <w:pPr>
              <w:pStyle w:val="13"/>
              <w:bidi w:val="0"/>
              <w:rPr>
                <w:color w:val="auto"/>
              </w:rPr>
            </w:pPr>
          </w:p>
        </w:tc>
        <w:tc>
          <w:tcPr>
            <w:tcW w:w="315" w:type="pct"/>
            <w:vMerge w:val="continue"/>
            <w:tcBorders>
              <w:left w:val="single" w:color="000000" w:sz="4" w:space="0"/>
              <w:right w:val="single" w:color="000000" w:sz="4" w:space="0"/>
            </w:tcBorders>
            <w:noWrap/>
            <w:vAlign w:val="center"/>
          </w:tcPr>
          <w:p w14:paraId="01227476">
            <w:pPr>
              <w:pStyle w:val="13"/>
              <w:bidi w:val="0"/>
              <w:rPr>
                <w:color w:val="auto"/>
              </w:rPr>
            </w:pPr>
          </w:p>
        </w:tc>
      </w:tr>
      <w:tr w14:paraId="050380BE">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4E00B4">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59738F7">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FBC9FA">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7B24F95A">
            <w:pPr>
              <w:pStyle w:val="13"/>
              <w:bidi w:val="0"/>
              <w:rPr>
                <w:color w:val="auto"/>
              </w:rPr>
            </w:pPr>
          </w:p>
        </w:tc>
        <w:tc>
          <w:tcPr>
            <w:tcW w:w="2024" w:type="pct"/>
            <w:tcBorders>
              <w:top w:val="nil"/>
              <w:left w:val="single" w:color="000000" w:sz="4" w:space="0"/>
              <w:bottom w:val="nil"/>
              <w:right w:val="single" w:color="000000" w:sz="4" w:space="0"/>
            </w:tcBorders>
            <w:shd w:val="clear" w:color="auto" w:fill="FFFFFF"/>
            <w:vAlign w:val="center"/>
          </w:tcPr>
          <w:p w14:paraId="4839BF92">
            <w:pPr>
              <w:pStyle w:val="13"/>
              <w:bidi w:val="0"/>
              <w:rPr>
                <w:color w:val="auto"/>
              </w:rPr>
            </w:pPr>
            <w:r>
              <w:rPr>
                <w:color w:val="auto"/>
              </w:rPr>
              <w:t>②项目绩效目标与实际工作内容是否具有相关性；</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666ED974">
            <w:pPr>
              <w:pStyle w:val="13"/>
              <w:bidi w:val="0"/>
              <w:rPr>
                <w:color w:val="auto"/>
              </w:rPr>
            </w:pPr>
          </w:p>
        </w:tc>
        <w:tc>
          <w:tcPr>
            <w:tcW w:w="315" w:type="pct"/>
            <w:vMerge w:val="continue"/>
            <w:tcBorders>
              <w:left w:val="single" w:color="000000" w:sz="4" w:space="0"/>
              <w:right w:val="single" w:color="000000" w:sz="4" w:space="0"/>
            </w:tcBorders>
            <w:noWrap/>
            <w:vAlign w:val="center"/>
          </w:tcPr>
          <w:p w14:paraId="42F45ACC">
            <w:pPr>
              <w:pStyle w:val="13"/>
              <w:bidi w:val="0"/>
              <w:rPr>
                <w:color w:val="auto"/>
              </w:rPr>
            </w:pPr>
          </w:p>
        </w:tc>
      </w:tr>
      <w:tr w14:paraId="001D33B8">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D4CA02">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8EC962">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7BA9C7">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14FBDF01">
            <w:pPr>
              <w:pStyle w:val="13"/>
              <w:bidi w:val="0"/>
              <w:rPr>
                <w:color w:val="auto"/>
              </w:rPr>
            </w:pPr>
          </w:p>
        </w:tc>
        <w:tc>
          <w:tcPr>
            <w:tcW w:w="2024" w:type="pct"/>
            <w:tcBorders>
              <w:top w:val="nil"/>
              <w:left w:val="single" w:color="000000" w:sz="4" w:space="0"/>
              <w:bottom w:val="nil"/>
              <w:right w:val="single" w:color="000000" w:sz="4" w:space="0"/>
            </w:tcBorders>
            <w:shd w:val="clear" w:color="auto" w:fill="FFFFFF"/>
            <w:vAlign w:val="center"/>
          </w:tcPr>
          <w:p w14:paraId="56EC8416">
            <w:pPr>
              <w:pStyle w:val="13"/>
              <w:bidi w:val="0"/>
              <w:rPr>
                <w:color w:val="auto"/>
              </w:rPr>
            </w:pPr>
            <w:r>
              <w:rPr>
                <w:color w:val="auto"/>
              </w:rPr>
              <w:t>③项目预期产出效益和效果是否符合正常的业绩水平；</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78C3F379">
            <w:pPr>
              <w:pStyle w:val="13"/>
              <w:bidi w:val="0"/>
              <w:rPr>
                <w:color w:val="auto"/>
              </w:rPr>
            </w:pPr>
          </w:p>
        </w:tc>
        <w:tc>
          <w:tcPr>
            <w:tcW w:w="315" w:type="pct"/>
            <w:vMerge w:val="continue"/>
            <w:tcBorders>
              <w:left w:val="single" w:color="000000" w:sz="4" w:space="0"/>
              <w:right w:val="single" w:color="000000" w:sz="4" w:space="0"/>
            </w:tcBorders>
            <w:noWrap/>
            <w:vAlign w:val="center"/>
          </w:tcPr>
          <w:p w14:paraId="37BB8DC6">
            <w:pPr>
              <w:pStyle w:val="13"/>
              <w:bidi w:val="0"/>
              <w:rPr>
                <w:color w:val="auto"/>
              </w:rPr>
            </w:pPr>
          </w:p>
        </w:tc>
      </w:tr>
      <w:tr w14:paraId="13F4FDA5">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C19317">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E0CFED3">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1A509BF">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64FAD904">
            <w:pPr>
              <w:pStyle w:val="13"/>
              <w:bidi w:val="0"/>
              <w:rPr>
                <w:color w:val="auto"/>
              </w:rPr>
            </w:pPr>
          </w:p>
        </w:tc>
        <w:tc>
          <w:tcPr>
            <w:tcW w:w="2024" w:type="pct"/>
            <w:tcBorders>
              <w:top w:val="nil"/>
              <w:left w:val="single" w:color="000000" w:sz="4" w:space="0"/>
              <w:bottom w:val="single" w:color="000000" w:sz="4" w:space="0"/>
              <w:right w:val="single" w:color="000000" w:sz="4" w:space="0"/>
            </w:tcBorders>
            <w:shd w:val="clear" w:color="auto" w:fill="FFFFFF"/>
            <w:vAlign w:val="center"/>
          </w:tcPr>
          <w:p w14:paraId="06DBB111">
            <w:pPr>
              <w:pStyle w:val="13"/>
              <w:bidi w:val="0"/>
              <w:rPr>
                <w:color w:val="auto"/>
              </w:rPr>
            </w:pPr>
            <w:r>
              <w:rPr>
                <w:color w:val="auto"/>
              </w:rPr>
              <w:t>④是否与预算确定的项目投资额或资金量相匹配。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6D434E99">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14:paraId="5116D7DD">
            <w:pPr>
              <w:pStyle w:val="13"/>
              <w:bidi w:val="0"/>
              <w:rPr>
                <w:color w:val="auto"/>
              </w:rPr>
            </w:pPr>
          </w:p>
        </w:tc>
      </w:tr>
      <w:tr w14:paraId="099DA7A0">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2BF8EF">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2044D2">
            <w:pPr>
              <w:pStyle w:val="13"/>
              <w:bidi w:val="0"/>
              <w:rPr>
                <w:color w:val="auto"/>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C8ED2AC">
            <w:pPr>
              <w:pStyle w:val="13"/>
              <w:bidi w:val="0"/>
              <w:rPr>
                <w:color w:val="auto"/>
              </w:rPr>
            </w:pPr>
            <w:r>
              <w:rPr>
                <w:color w:val="auto"/>
              </w:rPr>
              <w:t>绩效指标明确性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14:paraId="5188408C">
            <w:pPr>
              <w:pStyle w:val="13"/>
              <w:bidi w:val="0"/>
              <w:rPr>
                <w:color w:val="auto"/>
              </w:rPr>
            </w:pPr>
            <w:r>
              <w:rPr>
                <w:color w:val="auto"/>
              </w:rPr>
              <w:t>依据绩效目标设定的绩效指标是否清晰、细化、可衡量等，用以反映和考核项目绩效目标的明细化情况。</w:t>
            </w:r>
          </w:p>
        </w:tc>
        <w:tc>
          <w:tcPr>
            <w:tcW w:w="2024" w:type="pct"/>
            <w:tcBorders>
              <w:top w:val="single" w:color="000000" w:sz="4" w:space="0"/>
              <w:left w:val="single" w:color="000000" w:sz="4" w:space="0"/>
              <w:bottom w:val="nil"/>
              <w:right w:val="single" w:color="000000" w:sz="4" w:space="0"/>
            </w:tcBorders>
            <w:shd w:val="clear" w:color="auto" w:fill="FFFFFF"/>
            <w:vAlign w:val="center"/>
          </w:tcPr>
          <w:p w14:paraId="1029FE23">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14:paraId="251C111E">
            <w:pPr>
              <w:pStyle w:val="13"/>
              <w:bidi w:val="0"/>
              <w:rPr>
                <w:color w:val="auto"/>
              </w:rPr>
            </w:pPr>
            <w:r>
              <w:rPr>
                <w:color w:val="auto"/>
              </w:rPr>
              <w:t>4</w:t>
            </w:r>
          </w:p>
        </w:tc>
        <w:tc>
          <w:tcPr>
            <w:tcW w:w="315" w:type="pct"/>
            <w:vMerge w:val="restart"/>
            <w:tcBorders>
              <w:top w:val="single" w:color="000000" w:sz="4" w:space="0"/>
              <w:left w:val="single" w:color="000000" w:sz="4" w:space="0"/>
              <w:right w:val="single" w:color="000000" w:sz="4" w:space="0"/>
            </w:tcBorders>
            <w:noWrap/>
            <w:vAlign w:val="center"/>
          </w:tcPr>
          <w:p w14:paraId="3ED12EA4">
            <w:pPr>
              <w:pStyle w:val="13"/>
              <w:bidi w:val="0"/>
              <w:rPr>
                <w:color w:val="auto"/>
              </w:rPr>
            </w:pPr>
            <w:r>
              <w:rPr>
                <w:rFonts w:hint="eastAsia"/>
                <w:color w:val="auto"/>
              </w:rPr>
              <w:t>4</w:t>
            </w:r>
          </w:p>
        </w:tc>
      </w:tr>
      <w:tr w14:paraId="2C46F606">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F540A4">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E31837E">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A9B623">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1EA276FC">
            <w:pPr>
              <w:pStyle w:val="13"/>
              <w:bidi w:val="0"/>
              <w:rPr>
                <w:color w:val="auto"/>
              </w:rPr>
            </w:pPr>
          </w:p>
        </w:tc>
        <w:tc>
          <w:tcPr>
            <w:tcW w:w="2024" w:type="pct"/>
            <w:tcBorders>
              <w:top w:val="nil"/>
              <w:left w:val="single" w:color="000000" w:sz="4" w:space="0"/>
              <w:bottom w:val="nil"/>
              <w:right w:val="single" w:color="000000" w:sz="4" w:space="0"/>
            </w:tcBorders>
            <w:shd w:val="clear" w:color="auto" w:fill="FFFFFF"/>
            <w:vAlign w:val="center"/>
          </w:tcPr>
          <w:p w14:paraId="09F96BC2">
            <w:pPr>
              <w:pStyle w:val="13"/>
              <w:bidi w:val="0"/>
              <w:rPr>
                <w:color w:val="auto"/>
              </w:rPr>
            </w:pPr>
            <w:r>
              <w:rPr>
                <w:color w:val="auto"/>
              </w:rPr>
              <w:t>①是否将项目绩效目标细化分解为具体的绩效指标；</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7CE656EA">
            <w:pPr>
              <w:pStyle w:val="13"/>
              <w:bidi w:val="0"/>
              <w:rPr>
                <w:color w:val="auto"/>
              </w:rPr>
            </w:pPr>
          </w:p>
        </w:tc>
        <w:tc>
          <w:tcPr>
            <w:tcW w:w="315" w:type="pct"/>
            <w:vMerge w:val="continue"/>
            <w:tcBorders>
              <w:left w:val="single" w:color="000000" w:sz="4" w:space="0"/>
              <w:right w:val="single" w:color="000000" w:sz="4" w:space="0"/>
            </w:tcBorders>
            <w:noWrap/>
            <w:vAlign w:val="center"/>
          </w:tcPr>
          <w:p w14:paraId="737C0B5E">
            <w:pPr>
              <w:pStyle w:val="13"/>
              <w:bidi w:val="0"/>
              <w:rPr>
                <w:color w:val="auto"/>
              </w:rPr>
            </w:pPr>
          </w:p>
        </w:tc>
      </w:tr>
      <w:tr w14:paraId="310558BF">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F7D6F02">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25ADDC">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136E02">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678D33B0">
            <w:pPr>
              <w:pStyle w:val="13"/>
              <w:bidi w:val="0"/>
              <w:rPr>
                <w:color w:val="auto"/>
              </w:rPr>
            </w:pPr>
          </w:p>
        </w:tc>
        <w:tc>
          <w:tcPr>
            <w:tcW w:w="2024" w:type="pct"/>
            <w:tcBorders>
              <w:top w:val="nil"/>
              <w:left w:val="single" w:color="000000" w:sz="4" w:space="0"/>
              <w:bottom w:val="nil"/>
              <w:right w:val="single" w:color="000000" w:sz="4" w:space="0"/>
            </w:tcBorders>
            <w:shd w:val="clear" w:color="auto" w:fill="FFFFFF"/>
            <w:vAlign w:val="center"/>
          </w:tcPr>
          <w:p w14:paraId="4607F227">
            <w:pPr>
              <w:pStyle w:val="13"/>
              <w:bidi w:val="0"/>
              <w:rPr>
                <w:color w:val="auto"/>
              </w:rPr>
            </w:pPr>
            <w:r>
              <w:rPr>
                <w:color w:val="auto"/>
              </w:rPr>
              <w:t>②是否通过清晰、可衡量的指标值予以体现；</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3FCA375A">
            <w:pPr>
              <w:pStyle w:val="13"/>
              <w:bidi w:val="0"/>
              <w:rPr>
                <w:color w:val="auto"/>
              </w:rPr>
            </w:pPr>
          </w:p>
        </w:tc>
        <w:tc>
          <w:tcPr>
            <w:tcW w:w="315" w:type="pct"/>
            <w:vMerge w:val="continue"/>
            <w:tcBorders>
              <w:left w:val="single" w:color="000000" w:sz="4" w:space="0"/>
              <w:right w:val="single" w:color="000000" w:sz="4" w:space="0"/>
            </w:tcBorders>
            <w:noWrap/>
            <w:vAlign w:val="center"/>
          </w:tcPr>
          <w:p w14:paraId="6E50921D">
            <w:pPr>
              <w:pStyle w:val="13"/>
              <w:bidi w:val="0"/>
              <w:rPr>
                <w:color w:val="auto"/>
              </w:rPr>
            </w:pPr>
          </w:p>
        </w:tc>
      </w:tr>
      <w:tr w14:paraId="3156A1DC">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17661C3">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383436">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31A7D8">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3F83BEA5">
            <w:pPr>
              <w:pStyle w:val="13"/>
              <w:bidi w:val="0"/>
              <w:rPr>
                <w:color w:val="auto"/>
              </w:rPr>
            </w:pPr>
          </w:p>
        </w:tc>
        <w:tc>
          <w:tcPr>
            <w:tcW w:w="2024" w:type="pct"/>
            <w:tcBorders>
              <w:top w:val="nil"/>
              <w:left w:val="single" w:color="000000" w:sz="4" w:space="0"/>
              <w:bottom w:val="single" w:color="000000" w:sz="4" w:space="0"/>
              <w:right w:val="single" w:color="000000" w:sz="4" w:space="0"/>
            </w:tcBorders>
            <w:shd w:val="clear" w:color="auto" w:fill="FFFFFF"/>
            <w:vAlign w:val="center"/>
          </w:tcPr>
          <w:p w14:paraId="31328ACD">
            <w:pPr>
              <w:pStyle w:val="13"/>
              <w:bidi w:val="0"/>
              <w:rPr>
                <w:color w:val="auto"/>
              </w:rPr>
            </w:pPr>
            <w:r>
              <w:rPr>
                <w:color w:val="auto"/>
              </w:rPr>
              <w:t>③是否与项目目标任务数或计划数相对应。</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0DA4050B">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14:paraId="19708D3B">
            <w:pPr>
              <w:pStyle w:val="13"/>
              <w:bidi w:val="0"/>
              <w:rPr>
                <w:color w:val="auto"/>
              </w:rPr>
            </w:pPr>
          </w:p>
        </w:tc>
      </w:tr>
      <w:tr w14:paraId="1BF3D610">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F722CA">
            <w:pPr>
              <w:pStyle w:val="13"/>
              <w:bidi w:val="0"/>
              <w:rPr>
                <w:color w:val="auto"/>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CE2AA5A">
            <w:pPr>
              <w:pStyle w:val="13"/>
              <w:bidi w:val="0"/>
              <w:rPr>
                <w:color w:val="auto"/>
              </w:rPr>
            </w:pPr>
            <w:r>
              <w:rPr>
                <w:color w:val="auto"/>
              </w:rPr>
              <w:t>资金投入</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8BABCD8">
            <w:pPr>
              <w:pStyle w:val="13"/>
              <w:bidi w:val="0"/>
              <w:rPr>
                <w:color w:val="auto"/>
              </w:rPr>
            </w:pPr>
            <w:r>
              <w:rPr>
                <w:color w:val="auto"/>
              </w:rPr>
              <w:t>预算编制科学性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14:paraId="432ED08F">
            <w:pPr>
              <w:pStyle w:val="13"/>
              <w:bidi w:val="0"/>
              <w:rPr>
                <w:color w:val="auto"/>
              </w:rPr>
            </w:pPr>
            <w:r>
              <w:rPr>
                <w:color w:val="auto"/>
              </w:rPr>
              <w:t>项目预算编制是否经过科学论证、有明确标准，资金额度与年度目标是否相适应，用以反映和考核项目预算编制的科学性、合理性情况。</w:t>
            </w:r>
          </w:p>
        </w:tc>
        <w:tc>
          <w:tcPr>
            <w:tcW w:w="2024" w:type="pct"/>
            <w:tcBorders>
              <w:top w:val="single" w:color="000000" w:sz="4" w:space="0"/>
              <w:left w:val="single" w:color="000000" w:sz="4" w:space="0"/>
              <w:bottom w:val="nil"/>
              <w:right w:val="single" w:color="000000" w:sz="4" w:space="0"/>
            </w:tcBorders>
            <w:shd w:val="clear" w:color="auto" w:fill="FFFFFF"/>
            <w:vAlign w:val="center"/>
          </w:tcPr>
          <w:p w14:paraId="25369A09">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14:paraId="3FDE306A">
            <w:pPr>
              <w:pStyle w:val="13"/>
              <w:bidi w:val="0"/>
              <w:rPr>
                <w:color w:val="auto"/>
              </w:rPr>
            </w:pPr>
            <w:r>
              <w:rPr>
                <w:color w:val="auto"/>
              </w:rPr>
              <w:t>4</w:t>
            </w:r>
          </w:p>
        </w:tc>
        <w:tc>
          <w:tcPr>
            <w:tcW w:w="315" w:type="pct"/>
            <w:vMerge w:val="restart"/>
            <w:tcBorders>
              <w:top w:val="single" w:color="000000" w:sz="4" w:space="0"/>
              <w:left w:val="single" w:color="000000" w:sz="4" w:space="0"/>
              <w:right w:val="single" w:color="000000" w:sz="4" w:space="0"/>
            </w:tcBorders>
            <w:noWrap/>
            <w:vAlign w:val="center"/>
          </w:tcPr>
          <w:p w14:paraId="6FE5C7AE">
            <w:pPr>
              <w:pStyle w:val="13"/>
              <w:bidi w:val="0"/>
              <w:rPr>
                <w:color w:val="auto"/>
              </w:rPr>
            </w:pPr>
            <w:r>
              <w:rPr>
                <w:rFonts w:hint="eastAsia"/>
                <w:color w:val="auto"/>
              </w:rPr>
              <w:t>4</w:t>
            </w:r>
          </w:p>
        </w:tc>
      </w:tr>
      <w:tr w14:paraId="088311F7">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75B7C2">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E238FEC">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E82C0B">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5473100B">
            <w:pPr>
              <w:pStyle w:val="13"/>
              <w:bidi w:val="0"/>
              <w:rPr>
                <w:color w:val="auto"/>
              </w:rPr>
            </w:pPr>
          </w:p>
        </w:tc>
        <w:tc>
          <w:tcPr>
            <w:tcW w:w="2024" w:type="pct"/>
            <w:tcBorders>
              <w:top w:val="nil"/>
              <w:left w:val="single" w:color="000000" w:sz="4" w:space="0"/>
              <w:bottom w:val="nil"/>
              <w:right w:val="single" w:color="000000" w:sz="4" w:space="0"/>
            </w:tcBorders>
            <w:shd w:val="clear" w:color="auto" w:fill="FFFFFF"/>
            <w:vAlign w:val="center"/>
          </w:tcPr>
          <w:p w14:paraId="5FC6D909">
            <w:pPr>
              <w:pStyle w:val="13"/>
              <w:bidi w:val="0"/>
              <w:rPr>
                <w:color w:val="auto"/>
              </w:rPr>
            </w:pPr>
            <w:r>
              <w:rPr>
                <w:color w:val="auto"/>
              </w:rPr>
              <w:t>①预算编制是否经过科学论证；</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390DCD09">
            <w:pPr>
              <w:pStyle w:val="13"/>
              <w:bidi w:val="0"/>
              <w:rPr>
                <w:color w:val="auto"/>
              </w:rPr>
            </w:pPr>
          </w:p>
        </w:tc>
        <w:tc>
          <w:tcPr>
            <w:tcW w:w="315" w:type="pct"/>
            <w:vMerge w:val="continue"/>
            <w:tcBorders>
              <w:left w:val="single" w:color="000000" w:sz="4" w:space="0"/>
              <w:right w:val="single" w:color="000000" w:sz="4" w:space="0"/>
            </w:tcBorders>
            <w:noWrap/>
            <w:vAlign w:val="center"/>
          </w:tcPr>
          <w:p w14:paraId="0BFF8935">
            <w:pPr>
              <w:pStyle w:val="13"/>
              <w:bidi w:val="0"/>
              <w:rPr>
                <w:color w:val="auto"/>
              </w:rPr>
            </w:pPr>
          </w:p>
        </w:tc>
      </w:tr>
      <w:tr w14:paraId="15278F68">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74D438D">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9EBE13D">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E3DD85">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698FEB64">
            <w:pPr>
              <w:pStyle w:val="13"/>
              <w:bidi w:val="0"/>
              <w:rPr>
                <w:color w:val="auto"/>
              </w:rPr>
            </w:pPr>
          </w:p>
        </w:tc>
        <w:tc>
          <w:tcPr>
            <w:tcW w:w="2024" w:type="pct"/>
            <w:tcBorders>
              <w:top w:val="nil"/>
              <w:left w:val="single" w:color="000000" w:sz="4" w:space="0"/>
              <w:bottom w:val="nil"/>
              <w:right w:val="single" w:color="000000" w:sz="4" w:space="0"/>
            </w:tcBorders>
            <w:shd w:val="clear" w:color="auto" w:fill="FFFFFF"/>
            <w:vAlign w:val="center"/>
          </w:tcPr>
          <w:p w14:paraId="0EEE6A6D">
            <w:pPr>
              <w:pStyle w:val="13"/>
              <w:bidi w:val="0"/>
              <w:rPr>
                <w:color w:val="auto"/>
              </w:rPr>
            </w:pPr>
            <w:r>
              <w:rPr>
                <w:color w:val="auto"/>
              </w:rPr>
              <w:t>②预算内容与项目内容是否匹配；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75378A65">
            <w:pPr>
              <w:pStyle w:val="13"/>
              <w:bidi w:val="0"/>
              <w:rPr>
                <w:color w:val="auto"/>
              </w:rPr>
            </w:pPr>
          </w:p>
        </w:tc>
        <w:tc>
          <w:tcPr>
            <w:tcW w:w="315" w:type="pct"/>
            <w:vMerge w:val="continue"/>
            <w:tcBorders>
              <w:left w:val="single" w:color="000000" w:sz="4" w:space="0"/>
              <w:right w:val="single" w:color="000000" w:sz="4" w:space="0"/>
            </w:tcBorders>
            <w:noWrap/>
            <w:vAlign w:val="center"/>
          </w:tcPr>
          <w:p w14:paraId="2A5115AC">
            <w:pPr>
              <w:pStyle w:val="13"/>
              <w:bidi w:val="0"/>
              <w:rPr>
                <w:color w:val="auto"/>
              </w:rPr>
            </w:pPr>
          </w:p>
        </w:tc>
      </w:tr>
      <w:tr w14:paraId="680F5965">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93FF965">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A3C2B0D">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31E0F2">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3562D084">
            <w:pPr>
              <w:pStyle w:val="13"/>
              <w:bidi w:val="0"/>
              <w:rPr>
                <w:color w:val="auto"/>
              </w:rPr>
            </w:pPr>
          </w:p>
        </w:tc>
        <w:tc>
          <w:tcPr>
            <w:tcW w:w="2024" w:type="pct"/>
            <w:tcBorders>
              <w:top w:val="nil"/>
              <w:left w:val="single" w:color="000000" w:sz="4" w:space="0"/>
              <w:bottom w:val="nil"/>
              <w:right w:val="single" w:color="000000" w:sz="4" w:space="0"/>
            </w:tcBorders>
            <w:shd w:val="clear" w:color="auto" w:fill="FFFFFF"/>
            <w:vAlign w:val="center"/>
          </w:tcPr>
          <w:p w14:paraId="310E215B">
            <w:pPr>
              <w:pStyle w:val="13"/>
              <w:bidi w:val="0"/>
              <w:rPr>
                <w:color w:val="auto"/>
              </w:rPr>
            </w:pPr>
            <w:r>
              <w:rPr>
                <w:color w:val="auto"/>
              </w:rPr>
              <w:t>③预算额度测算依据是否充分，是否按照标准编制；</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6D9F508E">
            <w:pPr>
              <w:pStyle w:val="13"/>
              <w:bidi w:val="0"/>
              <w:rPr>
                <w:color w:val="auto"/>
              </w:rPr>
            </w:pPr>
          </w:p>
        </w:tc>
        <w:tc>
          <w:tcPr>
            <w:tcW w:w="315" w:type="pct"/>
            <w:vMerge w:val="continue"/>
            <w:tcBorders>
              <w:left w:val="single" w:color="000000" w:sz="4" w:space="0"/>
              <w:right w:val="single" w:color="000000" w:sz="4" w:space="0"/>
            </w:tcBorders>
            <w:noWrap/>
            <w:vAlign w:val="center"/>
          </w:tcPr>
          <w:p w14:paraId="754F7F2C">
            <w:pPr>
              <w:pStyle w:val="13"/>
              <w:bidi w:val="0"/>
              <w:rPr>
                <w:color w:val="auto"/>
              </w:rPr>
            </w:pPr>
          </w:p>
        </w:tc>
      </w:tr>
      <w:tr w14:paraId="555FAAF5">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20F1C9">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0E4C3E">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51BA77">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42F2154E">
            <w:pPr>
              <w:pStyle w:val="13"/>
              <w:bidi w:val="0"/>
              <w:rPr>
                <w:color w:val="auto"/>
              </w:rPr>
            </w:pPr>
          </w:p>
        </w:tc>
        <w:tc>
          <w:tcPr>
            <w:tcW w:w="2024" w:type="pct"/>
            <w:tcBorders>
              <w:top w:val="nil"/>
              <w:left w:val="single" w:color="000000" w:sz="4" w:space="0"/>
              <w:bottom w:val="single" w:color="000000" w:sz="4" w:space="0"/>
              <w:right w:val="single" w:color="000000" w:sz="4" w:space="0"/>
            </w:tcBorders>
            <w:shd w:val="clear" w:color="auto" w:fill="FFFFFF"/>
            <w:vAlign w:val="center"/>
          </w:tcPr>
          <w:p w14:paraId="5AE3BF58">
            <w:pPr>
              <w:pStyle w:val="13"/>
              <w:bidi w:val="0"/>
              <w:rPr>
                <w:color w:val="auto"/>
              </w:rPr>
            </w:pPr>
            <w:r>
              <w:rPr>
                <w:color w:val="auto"/>
              </w:rPr>
              <w:t>④预算确定的项目投资额或资金量是否与工作任务相匹配。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391BCFA3">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14:paraId="1F8FDE06">
            <w:pPr>
              <w:pStyle w:val="13"/>
              <w:bidi w:val="0"/>
              <w:rPr>
                <w:color w:val="auto"/>
              </w:rPr>
            </w:pPr>
          </w:p>
        </w:tc>
      </w:tr>
      <w:tr w14:paraId="7F53C8FD">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842606">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8AF575">
            <w:pPr>
              <w:pStyle w:val="13"/>
              <w:bidi w:val="0"/>
              <w:rPr>
                <w:color w:val="auto"/>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537FFDB">
            <w:pPr>
              <w:pStyle w:val="13"/>
              <w:bidi w:val="0"/>
              <w:rPr>
                <w:color w:val="auto"/>
              </w:rPr>
            </w:pPr>
            <w:r>
              <w:rPr>
                <w:color w:val="auto"/>
              </w:rPr>
              <w:t>资金分配合理性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14:paraId="3C40B122">
            <w:pPr>
              <w:pStyle w:val="13"/>
              <w:bidi w:val="0"/>
              <w:rPr>
                <w:color w:val="auto"/>
              </w:rPr>
            </w:pPr>
            <w:r>
              <w:rPr>
                <w:color w:val="auto"/>
              </w:rPr>
              <w:t>项目预算资金分配是否有测算依据，与补助单位或地方实际是否相适应，用以反映和考核项目预算资金分配的科学性、合理性情况。</w:t>
            </w:r>
          </w:p>
        </w:tc>
        <w:tc>
          <w:tcPr>
            <w:tcW w:w="2024" w:type="pct"/>
            <w:tcBorders>
              <w:top w:val="single" w:color="000000" w:sz="4" w:space="0"/>
              <w:left w:val="single" w:color="000000" w:sz="4" w:space="0"/>
              <w:bottom w:val="nil"/>
              <w:right w:val="single" w:color="000000" w:sz="4" w:space="0"/>
            </w:tcBorders>
            <w:shd w:val="clear" w:color="auto" w:fill="FFFFFF"/>
            <w:vAlign w:val="center"/>
          </w:tcPr>
          <w:p w14:paraId="7140D701">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14:paraId="30FF3365">
            <w:pPr>
              <w:pStyle w:val="13"/>
              <w:bidi w:val="0"/>
              <w:rPr>
                <w:color w:val="auto"/>
              </w:rPr>
            </w:pPr>
            <w:r>
              <w:rPr>
                <w:color w:val="auto"/>
              </w:rPr>
              <w:t>4</w:t>
            </w:r>
          </w:p>
        </w:tc>
        <w:tc>
          <w:tcPr>
            <w:tcW w:w="315" w:type="pct"/>
            <w:vMerge w:val="restart"/>
            <w:tcBorders>
              <w:top w:val="single" w:color="000000" w:sz="4" w:space="0"/>
              <w:left w:val="single" w:color="000000" w:sz="4" w:space="0"/>
              <w:right w:val="single" w:color="000000" w:sz="4" w:space="0"/>
            </w:tcBorders>
            <w:noWrap/>
            <w:vAlign w:val="center"/>
          </w:tcPr>
          <w:p w14:paraId="7B4757BF">
            <w:pPr>
              <w:pStyle w:val="13"/>
              <w:bidi w:val="0"/>
              <w:rPr>
                <w:color w:val="auto"/>
              </w:rPr>
            </w:pPr>
            <w:r>
              <w:rPr>
                <w:rFonts w:hint="eastAsia"/>
                <w:color w:val="auto"/>
              </w:rPr>
              <w:t>4</w:t>
            </w:r>
          </w:p>
        </w:tc>
      </w:tr>
      <w:tr w14:paraId="029F0CAF">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FD8CC8">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BA17513">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DD3DEDE">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7AE49381">
            <w:pPr>
              <w:pStyle w:val="13"/>
              <w:bidi w:val="0"/>
              <w:rPr>
                <w:color w:val="auto"/>
              </w:rPr>
            </w:pPr>
          </w:p>
        </w:tc>
        <w:tc>
          <w:tcPr>
            <w:tcW w:w="2024" w:type="pct"/>
            <w:tcBorders>
              <w:top w:val="nil"/>
              <w:left w:val="single" w:color="000000" w:sz="4" w:space="0"/>
              <w:bottom w:val="nil"/>
              <w:right w:val="single" w:color="000000" w:sz="4" w:space="0"/>
            </w:tcBorders>
            <w:shd w:val="clear" w:color="auto" w:fill="FFFFFF"/>
            <w:vAlign w:val="center"/>
          </w:tcPr>
          <w:p w14:paraId="2DED3642">
            <w:pPr>
              <w:pStyle w:val="13"/>
              <w:bidi w:val="0"/>
              <w:rPr>
                <w:color w:val="auto"/>
              </w:rPr>
            </w:pPr>
            <w:r>
              <w:rPr>
                <w:color w:val="auto"/>
              </w:rPr>
              <w:t>①预算资金分配依据是否充分；</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2AF59C25">
            <w:pPr>
              <w:pStyle w:val="13"/>
              <w:bidi w:val="0"/>
              <w:rPr>
                <w:color w:val="auto"/>
              </w:rPr>
            </w:pPr>
          </w:p>
        </w:tc>
        <w:tc>
          <w:tcPr>
            <w:tcW w:w="315" w:type="pct"/>
            <w:vMerge w:val="continue"/>
            <w:tcBorders>
              <w:left w:val="single" w:color="000000" w:sz="4" w:space="0"/>
              <w:right w:val="single" w:color="000000" w:sz="4" w:space="0"/>
            </w:tcBorders>
            <w:noWrap/>
            <w:vAlign w:val="center"/>
          </w:tcPr>
          <w:p w14:paraId="4682EF4C">
            <w:pPr>
              <w:pStyle w:val="13"/>
              <w:bidi w:val="0"/>
              <w:rPr>
                <w:color w:val="auto"/>
              </w:rPr>
            </w:pPr>
          </w:p>
        </w:tc>
      </w:tr>
      <w:tr w14:paraId="2D44C6DE">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EF0213">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DAB37D0">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0E1B4EC">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37B66B8C">
            <w:pPr>
              <w:pStyle w:val="13"/>
              <w:bidi w:val="0"/>
              <w:rPr>
                <w:color w:val="auto"/>
              </w:rPr>
            </w:pPr>
          </w:p>
        </w:tc>
        <w:tc>
          <w:tcPr>
            <w:tcW w:w="2024" w:type="pct"/>
            <w:tcBorders>
              <w:top w:val="nil"/>
              <w:left w:val="single" w:color="000000" w:sz="4" w:space="0"/>
              <w:bottom w:val="single" w:color="000000" w:sz="4" w:space="0"/>
              <w:right w:val="single" w:color="000000" w:sz="4" w:space="0"/>
            </w:tcBorders>
            <w:shd w:val="clear" w:color="auto" w:fill="FFFFFF"/>
            <w:vAlign w:val="center"/>
          </w:tcPr>
          <w:p w14:paraId="0C58ADFE">
            <w:pPr>
              <w:pStyle w:val="13"/>
              <w:bidi w:val="0"/>
              <w:rPr>
                <w:color w:val="auto"/>
              </w:rPr>
            </w:pPr>
            <w:r>
              <w:rPr>
                <w:color w:val="auto"/>
              </w:rPr>
              <w:t>②资金分配额度是否合理，与</w:t>
            </w:r>
            <w:r>
              <w:rPr>
                <w:rFonts w:hint="eastAsia"/>
                <w:color w:val="auto"/>
              </w:rPr>
              <w:t>补助</w:t>
            </w:r>
            <w:r>
              <w:rPr>
                <w:color w:val="auto"/>
              </w:rPr>
              <w:t>项目单位或地方实际是否相适应。</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46CE1308">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14:paraId="0CB979FF">
            <w:pPr>
              <w:pStyle w:val="13"/>
              <w:bidi w:val="0"/>
              <w:rPr>
                <w:color w:val="auto"/>
              </w:rPr>
            </w:pPr>
          </w:p>
        </w:tc>
      </w:tr>
      <w:tr w14:paraId="076D67E3">
        <w:tblPrEx>
          <w:tblCellMar>
            <w:top w:w="0" w:type="dxa"/>
            <w:left w:w="108" w:type="dxa"/>
            <w:bottom w:w="0" w:type="dxa"/>
            <w:right w:w="108" w:type="dxa"/>
          </w:tblCellMar>
        </w:tblPrEx>
        <w:trPr>
          <w:trHeight w:val="460" w:hRule="atLeast"/>
        </w:trPr>
        <w:tc>
          <w:tcPr>
            <w:tcW w:w="35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468AA18">
            <w:pPr>
              <w:pStyle w:val="13"/>
              <w:bidi w:val="0"/>
              <w:rPr>
                <w:color w:val="auto"/>
              </w:rPr>
            </w:pPr>
            <w:r>
              <w:rPr>
                <w:color w:val="auto"/>
              </w:rPr>
              <w:t>过程</w:t>
            </w: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9245A4F">
            <w:pPr>
              <w:pStyle w:val="13"/>
              <w:bidi w:val="0"/>
              <w:rPr>
                <w:color w:val="auto"/>
              </w:rPr>
            </w:pPr>
            <w:r>
              <w:rPr>
                <w:color w:val="auto"/>
              </w:rPr>
              <w:t>资金管理</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DB2D8B2">
            <w:pPr>
              <w:pStyle w:val="13"/>
              <w:bidi w:val="0"/>
              <w:rPr>
                <w:color w:val="auto"/>
              </w:rPr>
            </w:pPr>
            <w:r>
              <w:rPr>
                <w:color w:val="auto"/>
              </w:rPr>
              <w:t>资金到位率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14:paraId="355DAE95">
            <w:pPr>
              <w:pStyle w:val="13"/>
              <w:bidi w:val="0"/>
              <w:rPr>
                <w:color w:val="auto"/>
              </w:rPr>
            </w:pPr>
            <w:r>
              <w:rPr>
                <w:color w:val="auto"/>
              </w:rPr>
              <w:t>实际到位资金与预算资金的比率，用以反映和考核资金落实情况对项目实施的总体保障程度。</w:t>
            </w:r>
          </w:p>
        </w:tc>
        <w:tc>
          <w:tcPr>
            <w:tcW w:w="2024" w:type="pct"/>
            <w:tcBorders>
              <w:top w:val="single" w:color="000000" w:sz="4" w:space="0"/>
              <w:left w:val="single" w:color="000000" w:sz="4" w:space="0"/>
              <w:bottom w:val="nil"/>
              <w:right w:val="single" w:color="000000" w:sz="4" w:space="0"/>
            </w:tcBorders>
            <w:shd w:val="clear" w:color="auto" w:fill="FFFFFF"/>
            <w:vAlign w:val="center"/>
          </w:tcPr>
          <w:p w14:paraId="0438C10C">
            <w:pPr>
              <w:pStyle w:val="13"/>
              <w:bidi w:val="0"/>
              <w:rPr>
                <w:color w:val="auto"/>
              </w:rPr>
            </w:pPr>
            <w:r>
              <w:rPr>
                <w:color w:val="auto"/>
              </w:rPr>
              <w:t>资金到位率=（实际到位资金/预算资金）×100%。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14:paraId="0FBE9304">
            <w:pPr>
              <w:pStyle w:val="13"/>
              <w:bidi w:val="0"/>
              <w:rPr>
                <w:color w:val="auto"/>
              </w:rPr>
            </w:pPr>
            <w:r>
              <w:rPr>
                <w:color w:val="auto"/>
              </w:rPr>
              <w:t>4</w:t>
            </w:r>
          </w:p>
        </w:tc>
        <w:tc>
          <w:tcPr>
            <w:tcW w:w="315" w:type="pct"/>
            <w:vMerge w:val="restart"/>
            <w:tcBorders>
              <w:top w:val="single" w:color="000000" w:sz="4" w:space="0"/>
              <w:left w:val="single" w:color="000000" w:sz="4" w:space="0"/>
              <w:right w:val="single" w:color="000000" w:sz="4" w:space="0"/>
            </w:tcBorders>
            <w:noWrap/>
            <w:vAlign w:val="center"/>
          </w:tcPr>
          <w:p w14:paraId="331BC18E">
            <w:pPr>
              <w:pStyle w:val="13"/>
              <w:bidi w:val="0"/>
              <w:rPr>
                <w:rFonts w:hint="eastAsia" w:eastAsia="仿宋_GB2312"/>
                <w:color w:val="auto"/>
                <w:lang w:eastAsia="zh-CN"/>
              </w:rPr>
            </w:pPr>
            <w:r>
              <w:rPr>
                <w:rFonts w:hint="eastAsia"/>
                <w:color w:val="auto"/>
                <w:lang w:val="en-US" w:eastAsia="zh-CN"/>
              </w:rPr>
              <w:t>4</w:t>
            </w:r>
          </w:p>
        </w:tc>
      </w:tr>
      <w:tr w14:paraId="76145EB6">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923C417">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42BBFB">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741763">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231990F8">
            <w:pPr>
              <w:pStyle w:val="13"/>
              <w:bidi w:val="0"/>
              <w:rPr>
                <w:color w:val="auto"/>
              </w:rPr>
            </w:pPr>
          </w:p>
        </w:tc>
        <w:tc>
          <w:tcPr>
            <w:tcW w:w="2024" w:type="pct"/>
            <w:tcBorders>
              <w:top w:val="nil"/>
              <w:left w:val="single" w:color="000000" w:sz="4" w:space="0"/>
              <w:bottom w:val="nil"/>
              <w:right w:val="single" w:color="000000" w:sz="4" w:space="0"/>
            </w:tcBorders>
            <w:shd w:val="clear" w:color="auto" w:fill="FFFFFF"/>
            <w:vAlign w:val="center"/>
          </w:tcPr>
          <w:p w14:paraId="73657D72">
            <w:pPr>
              <w:pStyle w:val="13"/>
              <w:bidi w:val="0"/>
              <w:rPr>
                <w:color w:val="auto"/>
              </w:rPr>
            </w:pPr>
            <w:r>
              <w:rPr>
                <w:color w:val="auto"/>
              </w:rPr>
              <w:t>实际到位资金：一定时期（本年度或项目期）内落实到具体项目的资金。</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55C6247F">
            <w:pPr>
              <w:pStyle w:val="13"/>
              <w:bidi w:val="0"/>
              <w:rPr>
                <w:color w:val="auto"/>
              </w:rPr>
            </w:pPr>
          </w:p>
        </w:tc>
        <w:tc>
          <w:tcPr>
            <w:tcW w:w="315" w:type="pct"/>
            <w:vMerge w:val="continue"/>
            <w:tcBorders>
              <w:left w:val="single" w:color="000000" w:sz="4" w:space="0"/>
              <w:right w:val="single" w:color="000000" w:sz="4" w:space="0"/>
            </w:tcBorders>
            <w:noWrap/>
            <w:vAlign w:val="center"/>
          </w:tcPr>
          <w:p w14:paraId="4495F8EA">
            <w:pPr>
              <w:pStyle w:val="13"/>
              <w:bidi w:val="0"/>
              <w:rPr>
                <w:color w:val="auto"/>
              </w:rPr>
            </w:pPr>
          </w:p>
        </w:tc>
      </w:tr>
      <w:tr w14:paraId="2555EA18">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A48A67">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F322EAB">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63CF8A2">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10FFF66E">
            <w:pPr>
              <w:pStyle w:val="13"/>
              <w:bidi w:val="0"/>
              <w:rPr>
                <w:color w:val="auto"/>
              </w:rPr>
            </w:pPr>
          </w:p>
        </w:tc>
        <w:tc>
          <w:tcPr>
            <w:tcW w:w="2024" w:type="pct"/>
            <w:tcBorders>
              <w:top w:val="nil"/>
              <w:left w:val="single" w:color="000000" w:sz="4" w:space="0"/>
              <w:bottom w:val="single" w:color="000000" w:sz="4" w:space="0"/>
              <w:right w:val="single" w:color="000000" w:sz="4" w:space="0"/>
            </w:tcBorders>
            <w:shd w:val="clear" w:color="auto" w:fill="FFFFFF"/>
            <w:vAlign w:val="center"/>
          </w:tcPr>
          <w:p w14:paraId="16E12F4A">
            <w:pPr>
              <w:pStyle w:val="13"/>
              <w:bidi w:val="0"/>
              <w:rPr>
                <w:color w:val="auto"/>
              </w:rPr>
            </w:pPr>
            <w:r>
              <w:rPr>
                <w:color w:val="auto"/>
              </w:rPr>
              <w:t>预算资金：一定时期（本年度或项目期）内预算安排到具体项目的资金。</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12640624">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14:paraId="43C70B4E">
            <w:pPr>
              <w:pStyle w:val="13"/>
              <w:bidi w:val="0"/>
              <w:rPr>
                <w:color w:val="auto"/>
              </w:rPr>
            </w:pPr>
          </w:p>
        </w:tc>
      </w:tr>
      <w:tr w14:paraId="29867308">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F7E5F3">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82DB15">
            <w:pPr>
              <w:pStyle w:val="13"/>
              <w:bidi w:val="0"/>
              <w:rPr>
                <w:color w:val="auto"/>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0BCD957">
            <w:pPr>
              <w:pStyle w:val="13"/>
              <w:bidi w:val="0"/>
              <w:rPr>
                <w:color w:val="auto"/>
              </w:rPr>
            </w:pPr>
            <w:r>
              <w:rPr>
                <w:color w:val="auto"/>
              </w:rPr>
              <w:t>预算执行率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14:paraId="32913B36">
            <w:pPr>
              <w:pStyle w:val="13"/>
              <w:bidi w:val="0"/>
              <w:rPr>
                <w:color w:val="auto"/>
              </w:rPr>
            </w:pPr>
            <w:r>
              <w:rPr>
                <w:color w:val="auto"/>
              </w:rPr>
              <w:t>项目预算资金是否按照计划执行，用以反映或考核项目预算执行情况。</w:t>
            </w:r>
          </w:p>
        </w:tc>
        <w:tc>
          <w:tcPr>
            <w:tcW w:w="2024" w:type="pct"/>
            <w:tcBorders>
              <w:top w:val="single" w:color="000000" w:sz="4" w:space="0"/>
              <w:left w:val="single" w:color="000000" w:sz="4" w:space="0"/>
              <w:bottom w:val="nil"/>
              <w:right w:val="single" w:color="000000" w:sz="4" w:space="0"/>
            </w:tcBorders>
            <w:shd w:val="clear" w:color="auto" w:fill="FFFFFF"/>
            <w:vAlign w:val="center"/>
          </w:tcPr>
          <w:p w14:paraId="38EC328A">
            <w:pPr>
              <w:pStyle w:val="13"/>
              <w:bidi w:val="0"/>
              <w:rPr>
                <w:color w:val="auto"/>
              </w:rPr>
            </w:pPr>
            <w:r>
              <w:rPr>
                <w:color w:val="auto"/>
              </w:rPr>
              <w:t>预算执行率=（实际支出资金/实际到位资金）×100%。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14:paraId="25F688D0">
            <w:pPr>
              <w:pStyle w:val="13"/>
              <w:bidi w:val="0"/>
              <w:rPr>
                <w:color w:val="auto"/>
              </w:rPr>
            </w:pPr>
            <w:r>
              <w:rPr>
                <w:color w:val="auto"/>
              </w:rPr>
              <w:t>4</w:t>
            </w:r>
          </w:p>
        </w:tc>
        <w:tc>
          <w:tcPr>
            <w:tcW w:w="315" w:type="pct"/>
            <w:vMerge w:val="restart"/>
            <w:tcBorders>
              <w:top w:val="single" w:color="000000" w:sz="4" w:space="0"/>
              <w:left w:val="single" w:color="000000" w:sz="4" w:space="0"/>
              <w:right w:val="single" w:color="000000" w:sz="4" w:space="0"/>
            </w:tcBorders>
            <w:noWrap/>
            <w:vAlign w:val="center"/>
          </w:tcPr>
          <w:p w14:paraId="46BD061F">
            <w:pPr>
              <w:pStyle w:val="13"/>
              <w:bidi w:val="0"/>
              <w:rPr>
                <w:rFonts w:hint="eastAsia" w:eastAsia="仿宋_GB2312"/>
                <w:color w:val="auto"/>
                <w:lang w:eastAsia="zh-CN"/>
              </w:rPr>
            </w:pPr>
            <w:r>
              <w:rPr>
                <w:rFonts w:hint="eastAsia"/>
                <w:color w:val="auto"/>
                <w:lang w:val="en-US" w:eastAsia="zh-CN"/>
              </w:rPr>
              <w:t>3</w:t>
            </w:r>
          </w:p>
        </w:tc>
      </w:tr>
      <w:tr w14:paraId="05F3EFC7">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3B28F7B">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CC3E76">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80F304">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01DFE1B9">
            <w:pPr>
              <w:pStyle w:val="13"/>
              <w:bidi w:val="0"/>
              <w:rPr>
                <w:color w:val="auto"/>
              </w:rPr>
            </w:pPr>
          </w:p>
        </w:tc>
        <w:tc>
          <w:tcPr>
            <w:tcW w:w="2024" w:type="pct"/>
            <w:tcBorders>
              <w:top w:val="nil"/>
              <w:left w:val="single" w:color="000000" w:sz="4" w:space="0"/>
              <w:bottom w:val="single" w:color="000000" w:sz="4" w:space="0"/>
              <w:right w:val="single" w:color="000000" w:sz="4" w:space="0"/>
            </w:tcBorders>
            <w:shd w:val="clear" w:color="auto" w:fill="FFFFFF"/>
            <w:vAlign w:val="center"/>
          </w:tcPr>
          <w:p w14:paraId="10861B61">
            <w:pPr>
              <w:pStyle w:val="13"/>
              <w:bidi w:val="0"/>
              <w:rPr>
                <w:color w:val="auto"/>
              </w:rPr>
            </w:pPr>
            <w:r>
              <w:rPr>
                <w:color w:val="auto"/>
              </w:rPr>
              <w:t>实际支出资金：一定时期（本年度或项目期）内项目实际拨付的资金。</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6D00ABCB">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14:paraId="384E5C72">
            <w:pPr>
              <w:pStyle w:val="13"/>
              <w:bidi w:val="0"/>
              <w:rPr>
                <w:color w:val="auto"/>
              </w:rPr>
            </w:pPr>
          </w:p>
        </w:tc>
      </w:tr>
      <w:tr w14:paraId="00D27C82">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2718405">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44CD24">
            <w:pPr>
              <w:pStyle w:val="13"/>
              <w:bidi w:val="0"/>
              <w:rPr>
                <w:color w:val="auto"/>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C8811F1">
            <w:pPr>
              <w:pStyle w:val="13"/>
              <w:bidi w:val="0"/>
              <w:rPr>
                <w:color w:val="auto"/>
              </w:rPr>
            </w:pPr>
            <w:r>
              <w:rPr>
                <w:color w:val="auto"/>
              </w:rPr>
              <w:t>资金使用合规性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14:paraId="6A18BDA6">
            <w:pPr>
              <w:pStyle w:val="13"/>
              <w:bidi w:val="0"/>
              <w:rPr>
                <w:color w:val="auto"/>
              </w:rPr>
            </w:pPr>
            <w:r>
              <w:rPr>
                <w:color w:val="auto"/>
              </w:rPr>
              <w:t>项目资金使用是否符合相关的财务管理制度规定，用以反映和考核项目资金的规范运行情况。</w:t>
            </w:r>
          </w:p>
        </w:tc>
        <w:tc>
          <w:tcPr>
            <w:tcW w:w="2024" w:type="pct"/>
            <w:tcBorders>
              <w:top w:val="single" w:color="000000" w:sz="4" w:space="0"/>
              <w:left w:val="single" w:color="000000" w:sz="4" w:space="0"/>
              <w:bottom w:val="nil"/>
              <w:right w:val="single" w:color="000000" w:sz="4" w:space="0"/>
            </w:tcBorders>
            <w:shd w:val="clear" w:color="auto" w:fill="FFFFFF"/>
            <w:vAlign w:val="center"/>
          </w:tcPr>
          <w:p w14:paraId="5962507F">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14:paraId="064F18E6">
            <w:pPr>
              <w:pStyle w:val="13"/>
              <w:bidi w:val="0"/>
              <w:rPr>
                <w:color w:val="auto"/>
              </w:rPr>
            </w:pPr>
            <w:r>
              <w:rPr>
                <w:color w:val="auto"/>
              </w:rPr>
              <w:t>4</w:t>
            </w:r>
          </w:p>
        </w:tc>
        <w:tc>
          <w:tcPr>
            <w:tcW w:w="315" w:type="pct"/>
            <w:vMerge w:val="restart"/>
            <w:tcBorders>
              <w:top w:val="single" w:color="000000" w:sz="4" w:space="0"/>
              <w:left w:val="single" w:color="000000" w:sz="4" w:space="0"/>
              <w:right w:val="single" w:color="000000" w:sz="4" w:space="0"/>
            </w:tcBorders>
            <w:noWrap/>
            <w:vAlign w:val="center"/>
          </w:tcPr>
          <w:p w14:paraId="04EE2A1D">
            <w:pPr>
              <w:pStyle w:val="13"/>
              <w:bidi w:val="0"/>
              <w:rPr>
                <w:color w:val="auto"/>
              </w:rPr>
            </w:pPr>
            <w:r>
              <w:rPr>
                <w:rFonts w:hint="eastAsia"/>
                <w:color w:val="auto"/>
              </w:rPr>
              <w:t>4</w:t>
            </w:r>
          </w:p>
        </w:tc>
      </w:tr>
      <w:tr w14:paraId="5599D640">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074806">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8F64B45">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ADDE1A">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41CEAB10">
            <w:pPr>
              <w:pStyle w:val="13"/>
              <w:bidi w:val="0"/>
              <w:rPr>
                <w:color w:val="auto"/>
              </w:rPr>
            </w:pPr>
          </w:p>
        </w:tc>
        <w:tc>
          <w:tcPr>
            <w:tcW w:w="2024" w:type="pct"/>
            <w:tcBorders>
              <w:top w:val="nil"/>
              <w:left w:val="single" w:color="000000" w:sz="4" w:space="0"/>
              <w:bottom w:val="nil"/>
              <w:right w:val="single" w:color="000000" w:sz="4" w:space="0"/>
            </w:tcBorders>
            <w:shd w:val="clear" w:color="auto" w:fill="FFFFFF"/>
            <w:vAlign w:val="center"/>
          </w:tcPr>
          <w:p w14:paraId="2E00129A">
            <w:pPr>
              <w:pStyle w:val="13"/>
              <w:bidi w:val="0"/>
              <w:rPr>
                <w:color w:val="auto"/>
              </w:rPr>
            </w:pPr>
            <w:r>
              <w:rPr>
                <w:color w:val="auto"/>
              </w:rPr>
              <w:t>①是否符合国家财经法规和财务管理制度以及有关专项资金管理办法的规定；</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0C2F7D11">
            <w:pPr>
              <w:pStyle w:val="13"/>
              <w:bidi w:val="0"/>
              <w:rPr>
                <w:color w:val="auto"/>
              </w:rPr>
            </w:pPr>
          </w:p>
        </w:tc>
        <w:tc>
          <w:tcPr>
            <w:tcW w:w="315" w:type="pct"/>
            <w:vMerge w:val="continue"/>
            <w:tcBorders>
              <w:left w:val="single" w:color="000000" w:sz="4" w:space="0"/>
              <w:right w:val="single" w:color="000000" w:sz="4" w:space="0"/>
            </w:tcBorders>
            <w:noWrap/>
            <w:vAlign w:val="center"/>
          </w:tcPr>
          <w:p w14:paraId="44B56272">
            <w:pPr>
              <w:pStyle w:val="13"/>
              <w:bidi w:val="0"/>
              <w:rPr>
                <w:color w:val="auto"/>
              </w:rPr>
            </w:pPr>
          </w:p>
        </w:tc>
      </w:tr>
      <w:tr w14:paraId="76B483D3">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1726CDC">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AD66699">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964E7B7">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543BC0F9">
            <w:pPr>
              <w:pStyle w:val="13"/>
              <w:bidi w:val="0"/>
              <w:rPr>
                <w:color w:val="auto"/>
              </w:rPr>
            </w:pPr>
          </w:p>
        </w:tc>
        <w:tc>
          <w:tcPr>
            <w:tcW w:w="2024" w:type="pct"/>
            <w:tcBorders>
              <w:top w:val="nil"/>
              <w:left w:val="single" w:color="000000" w:sz="4" w:space="0"/>
              <w:bottom w:val="nil"/>
              <w:right w:val="single" w:color="000000" w:sz="4" w:space="0"/>
            </w:tcBorders>
            <w:shd w:val="clear" w:color="auto" w:fill="FFFFFF"/>
            <w:vAlign w:val="center"/>
          </w:tcPr>
          <w:p w14:paraId="733E5D86">
            <w:pPr>
              <w:pStyle w:val="13"/>
              <w:bidi w:val="0"/>
              <w:rPr>
                <w:color w:val="auto"/>
              </w:rPr>
            </w:pPr>
            <w:r>
              <w:rPr>
                <w:color w:val="auto"/>
              </w:rPr>
              <w:t>②资金的拨付是否有完整的审批程序和手续；</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4464BA05">
            <w:pPr>
              <w:pStyle w:val="13"/>
              <w:bidi w:val="0"/>
              <w:rPr>
                <w:color w:val="auto"/>
              </w:rPr>
            </w:pPr>
          </w:p>
        </w:tc>
        <w:tc>
          <w:tcPr>
            <w:tcW w:w="315" w:type="pct"/>
            <w:vMerge w:val="continue"/>
            <w:tcBorders>
              <w:left w:val="single" w:color="000000" w:sz="4" w:space="0"/>
              <w:right w:val="single" w:color="000000" w:sz="4" w:space="0"/>
            </w:tcBorders>
            <w:noWrap/>
            <w:vAlign w:val="center"/>
          </w:tcPr>
          <w:p w14:paraId="41F3CBEE">
            <w:pPr>
              <w:pStyle w:val="13"/>
              <w:bidi w:val="0"/>
              <w:rPr>
                <w:color w:val="auto"/>
              </w:rPr>
            </w:pPr>
          </w:p>
        </w:tc>
      </w:tr>
      <w:tr w14:paraId="1F713110">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F7C8F8E">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D4F8B7">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A3FCE5">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29644FE6">
            <w:pPr>
              <w:pStyle w:val="13"/>
              <w:bidi w:val="0"/>
              <w:rPr>
                <w:color w:val="auto"/>
              </w:rPr>
            </w:pPr>
          </w:p>
        </w:tc>
        <w:tc>
          <w:tcPr>
            <w:tcW w:w="2024" w:type="pct"/>
            <w:tcBorders>
              <w:top w:val="nil"/>
              <w:left w:val="single" w:color="000000" w:sz="4" w:space="0"/>
              <w:bottom w:val="nil"/>
              <w:right w:val="single" w:color="000000" w:sz="4" w:space="0"/>
            </w:tcBorders>
            <w:shd w:val="clear" w:color="auto" w:fill="FFFFFF"/>
            <w:vAlign w:val="center"/>
          </w:tcPr>
          <w:p w14:paraId="09975586">
            <w:pPr>
              <w:pStyle w:val="13"/>
              <w:bidi w:val="0"/>
              <w:rPr>
                <w:color w:val="auto"/>
              </w:rPr>
            </w:pPr>
            <w:r>
              <w:rPr>
                <w:color w:val="auto"/>
              </w:rPr>
              <w:t>③是否符合项目预算批复或合同规定的用途；</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3471DB72">
            <w:pPr>
              <w:pStyle w:val="13"/>
              <w:bidi w:val="0"/>
              <w:rPr>
                <w:color w:val="auto"/>
              </w:rPr>
            </w:pPr>
          </w:p>
        </w:tc>
        <w:tc>
          <w:tcPr>
            <w:tcW w:w="315" w:type="pct"/>
            <w:vMerge w:val="continue"/>
            <w:tcBorders>
              <w:left w:val="single" w:color="000000" w:sz="4" w:space="0"/>
              <w:right w:val="single" w:color="000000" w:sz="4" w:space="0"/>
            </w:tcBorders>
            <w:noWrap/>
            <w:vAlign w:val="center"/>
          </w:tcPr>
          <w:p w14:paraId="5892B205">
            <w:pPr>
              <w:pStyle w:val="13"/>
              <w:bidi w:val="0"/>
              <w:rPr>
                <w:color w:val="auto"/>
              </w:rPr>
            </w:pPr>
          </w:p>
        </w:tc>
      </w:tr>
      <w:tr w14:paraId="6008BFCD">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94749AD">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33BB4E">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970413B">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20DBE9B4">
            <w:pPr>
              <w:pStyle w:val="13"/>
              <w:bidi w:val="0"/>
              <w:rPr>
                <w:color w:val="auto"/>
              </w:rPr>
            </w:pPr>
          </w:p>
        </w:tc>
        <w:tc>
          <w:tcPr>
            <w:tcW w:w="2024" w:type="pct"/>
            <w:tcBorders>
              <w:top w:val="nil"/>
              <w:left w:val="single" w:color="000000" w:sz="4" w:space="0"/>
              <w:bottom w:val="single" w:color="000000" w:sz="4" w:space="0"/>
              <w:right w:val="single" w:color="000000" w:sz="4" w:space="0"/>
            </w:tcBorders>
            <w:shd w:val="clear" w:color="auto" w:fill="FFFFFF"/>
            <w:vAlign w:val="center"/>
          </w:tcPr>
          <w:p w14:paraId="00694EFF">
            <w:pPr>
              <w:pStyle w:val="13"/>
              <w:bidi w:val="0"/>
              <w:rPr>
                <w:color w:val="auto"/>
              </w:rPr>
            </w:pPr>
            <w:r>
              <w:rPr>
                <w:color w:val="auto"/>
              </w:rPr>
              <w:t>④是否存在截留、挤占、挪用、虚列支出等情况。</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1B455C3B">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14:paraId="5B038DAF">
            <w:pPr>
              <w:pStyle w:val="13"/>
              <w:bidi w:val="0"/>
              <w:rPr>
                <w:color w:val="auto"/>
              </w:rPr>
            </w:pPr>
          </w:p>
        </w:tc>
      </w:tr>
      <w:tr w14:paraId="1CD739AB">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72EFF70">
            <w:pPr>
              <w:pStyle w:val="13"/>
              <w:bidi w:val="0"/>
              <w:rPr>
                <w:color w:val="auto"/>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0D709F3">
            <w:pPr>
              <w:pStyle w:val="13"/>
              <w:bidi w:val="0"/>
              <w:rPr>
                <w:color w:val="auto"/>
              </w:rPr>
            </w:pPr>
            <w:r>
              <w:rPr>
                <w:color w:val="auto"/>
              </w:rPr>
              <w:t>组织实施</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4050F43">
            <w:pPr>
              <w:pStyle w:val="13"/>
              <w:bidi w:val="0"/>
              <w:rPr>
                <w:color w:val="auto"/>
              </w:rPr>
            </w:pPr>
            <w:r>
              <w:rPr>
                <w:color w:val="auto"/>
              </w:rPr>
              <w:t>管理制度健全性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14:paraId="1B974C0C">
            <w:pPr>
              <w:pStyle w:val="13"/>
              <w:bidi w:val="0"/>
              <w:rPr>
                <w:color w:val="auto"/>
              </w:rPr>
            </w:pPr>
            <w:r>
              <w:rPr>
                <w:color w:val="auto"/>
              </w:rPr>
              <w:t>项目实施单位的财务和业务管理制度是否健全，用以反映和考核财务和业务管理制度对项目顺利实施的保障情况。</w:t>
            </w:r>
          </w:p>
        </w:tc>
        <w:tc>
          <w:tcPr>
            <w:tcW w:w="2024" w:type="pct"/>
            <w:tcBorders>
              <w:top w:val="single" w:color="000000" w:sz="4" w:space="0"/>
              <w:left w:val="single" w:color="000000" w:sz="4" w:space="0"/>
              <w:bottom w:val="nil"/>
              <w:right w:val="single" w:color="000000" w:sz="4" w:space="0"/>
            </w:tcBorders>
            <w:shd w:val="clear" w:color="auto" w:fill="FFFFFF"/>
            <w:vAlign w:val="center"/>
          </w:tcPr>
          <w:p w14:paraId="6413582D">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14:paraId="481C9641">
            <w:pPr>
              <w:pStyle w:val="13"/>
              <w:bidi w:val="0"/>
              <w:rPr>
                <w:color w:val="auto"/>
              </w:rPr>
            </w:pPr>
            <w:r>
              <w:rPr>
                <w:color w:val="auto"/>
              </w:rPr>
              <w:t>3</w:t>
            </w:r>
          </w:p>
        </w:tc>
        <w:tc>
          <w:tcPr>
            <w:tcW w:w="315" w:type="pct"/>
            <w:vMerge w:val="restart"/>
            <w:tcBorders>
              <w:top w:val="single" w:color="000000" w:sz="4" w:space="0"/>
              <w:left w:val="single" w:color="000000" w:sz="4" w:space="0"/>
              <w:right w:val="single" w:color="000000" w:sz="4" w:space="0"/>
            </w:tcBorders>
            <w:noWrap/>
            <w:vAlign w:val="center"/>
          </w:tcPr>
          <w:p w14:paraId="1446BBFF">
            <w:pPr>
              <w:pStyle w:val="13"/>
              <w:bidi w:val="0"/>
              <w:rPr>
                <w:color w:val="auto"/>
              </w:rPr>
            </w:pPr>
            <w:r>
              <w:rPr>
                <w:rFonts w:hint="eastAsia"/>
                <w:color w:val="auto"/>
              </w:rPr>
              <w:t>3</w:t>
            </w:r>
          </w:p>
        </w:tc>
      </w:tr>
      <w:tr w14:paraId="1F16C1B6">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14CE989">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53EAE3">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341A8DF">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0CAE3CA6">
            <w:pPr>
              <w:pStyle w:val="13"/>
              <w:bidi w:val="0"/>
              <w:rPr>
                <w:color w:val="auto"/>
              </w:rPr>
            </w:pPr>
          </w:p>
        </w:tc>
        <w:tc>
          <w:tcPr>
            <w:tcW w:w="2024" w:type="pct"/>
            <w:tcBorders>
              <w:top w:val="nil"/>
              <w:left w:val="single" w:color="000000" w:sz="4" w:space="0"/>
              <w:bottom w:val="nil"/>
              <w:right w:val="single" w:color="000000" w:sz="4" w:space="0"/>
            </w:tcBorders>
            <w:shd w:val="clear" w:color="auto" w:fill="FFFFFF"/>
            <w:vAlign w:val="center"/>
          </w:tcPr>
          <w:p w14:paraId="2B012E58">
            <w:pPr>
              <w:pStyle w:val="13"/>
              <w:bidi w:val="0"/>
              <w:rPr>
                <w:color w:val="auto"/>
              </w:rPr>
            </w:pPr>
            <w:r>
              <w:rPr>
                <w:color w:val="auto"/>
              </w:rPr>
              <w:t>①是否已制定或具有相应的财务和业务管理制度；</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3DDF6B53">
            <w:pPr>
              <w:pStyle w:val="13"/>
              <w:bidi w:val="0"/>
              <w:rPr>
                <w:color w:val="auto"/>
              </w:rPr>
            </w:pPr>
          </w:p>
        </w:tc>
        <w:tc>
          <w:tcPr>
            <w:tcW w:w="315" w:type="pct"/>
            <w:vMerge w:val="continue"/>
            <w:tcBorders>
              <w:left w:val="single" w:color="000000" w:sz="4" w:space="0"/>
              <w:right w:val="single" w:color="000000" w:sz="4" w:space="0"/>
            </w:tcBorders>
            <w:noWrap/>
            <w:vAlign w:val="center"/>
          </w:tcPr>
          <w:p w14:paraId="5C1B6844">
            <w:pPr>
              <w:pStyle w:val="13"/>
              <w:bidi w:val="0"/>
              <w:rPr>
                <w:color w:val="auto"/>
              </w:rPr>
            </w:pPr>
          </w:p>
        </w:tc>
      </w:tr>
      <w:tr w14:paraId="0EB874B7">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8663BD">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0CEA3E">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000CA1">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43D61A16">
            <w:pPr>
              <w:pStyle w:val="13"/>
              <w:bidi w:val="0"/>
              <w:rPr>
                <w:color w:val="auto"/>
              </w:rPr>
            </w:pPr>
          </w:p>
        </w:tc>
        <w:tc>
          <w:tcPr>
            <w:tcW w:w="2024" w:type="pct"/>
            <w:tcBorders>
              <w:top w:val="nil"/>
              <w:left w:val="single" w:color="000000" w:sz="4" w:space="0"/>
              <w:bottom w:val="single" w:color="000000" w:sz="4" w:space="0"/>
              <w:right w:val="single" w:color="000000" w:sz="4" w:space="0"/>
            </w:tcBorders>
            <w:shd w:val="clear" w:color="auto" w:fill="FFFFFF"/>
            <w:vAlign w:val="center"/>
          </w:tcPr>
          <w:p w14:paraId="372EA3CF">
            <w:pPr>
              <w:pStyle w:val="13"/>
              <w:bidi w:val="0"/>
              <w:rPr>
                <w:color w:val="auto"/>
              </w:rPr>
            </w:pPr>
            <w:r>
              <w:rPr>
                <w:color w:val="auto"/>
              </w:rPr>
              <w:t>②财务和业务管理制度是否合法、合规、完整。</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610F70FB">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14:paraId="71F2B5B3">
            <w:pPr>
              <w:pStyle w:val="13"/>
              <w:bidi w:val="0"/>
              <w:rPr>
                <w:color w:val="auto"/>
              </w:rPr>
            </w:pPr>
          </w:p>
        </w:tc>
      </w:tr>
      <w:tr w14:paraId="4BD1AE2F">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CC1C26E">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FE74F8">
            <w:pPr>
              <w:pStyle w:val="13"/>
              <w:bidi w:val="0"/>
              <w:rPr>
                <w:color w:val="auto"/>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13FE5B4">
            <w:pPr>
              <w:pStyle w:val="13"/>
              <w:bidi w:val="0"/>
              <w:rPr>
                <w:color w:val="auto"/>
              </w:rPr>
            </w:pPr>
            <w:r>
              <w:rPr>
                <w:color w:val="auto"/>
              </w:rPr>
              <w:t>制度执行有效性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14:paraId="5FA20EF0">
            <w:pPr>
              <w:pStyle w:val="13"/>
              <w:bidi w:val="0"/>
              <w:rPr>
                <w:color w:val="auto"/>
              </w:rPr>
            </w:pPr>
            <w:r>
              <w:rPr>
                <w:color w:val="auto"/>
              </w:rPr>
              <w:t>项目实施是否符合相关管理规定，用以反映和考核相关管理制度的有效执行情况。</w:t>
            </w:r>
          </w:p>
        </w:tc>
        <w:tc>
          <w:tcPr>
            <w:tcW w:w="2024" w:type="pct"/>
            <w:tcBorders>
              <w:top w:val="single" w:color="000000" w:sz="4" w:space="0"/>
              <w:left w:val="single" w:color="000000" w:sz="4" w:space="0"/>
              <w:bottom w:val="nil"/>
              <w:right w:val="single" w:color="000000" w:sz="4" w:space="0"/>
            </w:tcBorders>
            <w:shd w:val="clear" w:color="auto" w:fill="FFFFFF"/>
            <w:vAlign w:val="center"/>
          </w:tcPr>
          <w:p w14:paraId="157126CE">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14:paraId="563E6069">
            <w:pPr>
              <w:pStyle w:val="13"/>
              <w:bidi w:val="0"/>
              <w:rPr>
                <w:color w:val="auto"/>
              </w:rPr>
            </w:pPr>
            <w:r>
              <w:rPr>
                <w:color w:val="auto"/>
              </w:rPr>
              <w:t>3</w:t>
            </w:r>
          </w:p>
        </w:tc>
        <w:tc>
          <w:tcPr>
            <w:tcW w:w="315" w:type="pct"/>
            <w:vMerge w:val="restart"/>
            <w:tcBorders>
              <w:top w:val="single" w:color="000000" w:sz="4" w:space="0"/>
              <w:left w:val="single" w:color="000000" w:sz="4" w:space="0"/>
              <w:right w:val="single" w:color="000000" w:sz="4" w:space="0"/>
            </w:tcBorders>
            <w:noWrap/>
            <w:vAlign w:val="center"/>
          </w:tcPr>
          <w:p w14:paraId="2493625A">
            <w:pPr>
              <w:pStyle w:val="13"/>
              <w:bidi w:val="0"/>
              <w:rPr>
                <w:color w:val="auto"/>
              </w:rPr>
            </w:pPr>
            <w:r>
              <w:rPr>
                <w:rFonts w:hint="eastAsia"/>
                <w:color w:val="auto"/>
              </w:rPr>
              <w:t>3</w:t>
            </w:r>
          </w:p>
        </w:tc>
      </w:tr>
      <w:tr w14:paraId="238950FD">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007AF89">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4B4F44">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E1AB967">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12A85E6D">
            <w:pPr>
              <w:pStyle w:val="13"/>
              <w:bidi w:val="0"/>
              <w:rPr>
                <w:color w:val="auto"/>
              </w:rPr>
            </w:pPr>
          </w:p>
        </w:tc>
        <w:tc>
          <w:tcPr>
            <w:tcW w:w="2024" w:type="pct"/>
            <w:tcBorders>
              <w:top w:val="nil"/>
              <w:left w:val="single" w:color="000000" w:sz="4" w:space="0"/>
              <w:bottom w:val="nil"/>
              <w:right w:val="single" w:color="000000" w:sz="4" w:space="0"/>
            </w:tcBorders>
            <w:shd w:val="clear" w:color="auto" w:fill="FFFFFF"/>
            <w:vAlign w:val="center"/>
          </w:tcPr>
          <w:p w14:paraId="78B3F5DA">
            <w:pPr>
              <w:pStyle w:val="13"/>
              <w:bidi w:val="0"/>
              <w:rPr>
                <w:color w:val="auto"/>
              </w:rPr>
            </w:pPr>
            <w:r>
              <w:rPr>
                <w:color w:val="auto"/>
              </w:rPr>
              <w:t>①是否遵守相关法律法规和相关管理规定；</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201DD208">
            <w:pPr>
              <w:pStyle w:val="13"/>
              <w:bidi w:val="0"/>
              <w:rPr>
                <w:color w:val="auto"/>
              </w:rPr>
            </w:pPr>
          </w:p>
        </w:tc>
        <w:tc>
          <w:tcPr>
            <w:tcW w:w="315" w:type="pct"/>
            <w:vMerge w:val="continue"/>
            <w:tcBorders>
              <w:left w:val="single" w:color="000000" w:sz="4" w:space="0"/>
              <w:right w:val="single" w:color="000000" w:sz="4" w:space="0"/>
            </w:tcBorders>
            <w:noWrap/>
            <w:vAlign w:val="center"/>
          </w:tcPr>
          <w:p w14:paraId="7EAFCD51">
            <w:pPr>
              <w:pStyle w:val="13"/>
              <w:bidi w:val="0"/>
              <w:rPr>
                <w:color w:val="auto"/>
              </w:rPr>
            </w:pPr>
          </w:p>
        </w:tc>
      </w:tr>
      <w:tr w14:paraId="751095E9">
        <w:tblPrEx>
          <w:tblCellMar>
            <w:top w:w="0" w:type="dxa"/>
            <w:left w:w="108" w:type="dxa"/>
            <w:bottom w:w="0" w:type="dxa"/>
            <w:right w:w="108" w:type="dxa"/>
          </w:tblCellMar>
        </w:tblPrEx>
        <w:trPr>
          <w:trHeight w:val="4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BD7A91">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639B65">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F61C2C">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68C3EA5D">
            <w:pPr>
              <w:pStyle w:val="13"/>
              <w:bidi w:val="0"/>
              <w:rPr>
                <w:color w:val="auto"/>
              </w:rPr>
            </w:pPr>
          </w:p>
        </w:tc>
        <w:tc>
          <w:tcPr>
            <w:tcW w:w="2024" w:type="pct"/>
            <w:tcBorders>
              <w:top w:val="nil"/>
              <w:left w:val="single" w:color="000000" w:sz="4" w:space="0"/>
              <w:bottom w:val="nil"/>
              <w:right w:val="single" w:color="000000" w:sz="4" w:space="0"/>
            </w:tcBorders>
            <w:shd w:val="clear" w:color="auto" w:fill="FFFFFF"/>
            <w:vAlign w:val="center"/>
          </w:tcPr>
          <w:p w14:paraId="3EC9A412">
            <w:pPr>
              <w:pStyle w:val="13"/>
              <w:bidi w:val="0"/>
              <w:rPr>
                <w:color w:val="auto"/>
              </w:rPr>
            </w:pPr>
            <w:r>
              <w:rPr>
                <w:color w:val="auto"/>
              </w:rPr>
              <w:t>②项目调整及支出调整手续是否完备；</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339A3F4D">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14:paraId="67D63449">
            <w:pPr>
              <w:pStyle w:val="13"/>
              <w:bidi w:val="0"/>
              <w:rPr>
                <w:color w:val="auto"/>
              </w:rPr>
            </w:pPr>
          </w:p>
        </w:tc>
      </w:tr>
      <w:tr w14:paraId="4D77E508">
        <w:tblPrEx>
          <w:tblCellMar>
            <w:top w:w="0" w:type="dxa"/>
            <w:left w:w="108" w:type="dxa"/>
            <w:bottom w:w="0" w:type="dxa"/>
            <w:right w:w="108" w:type="dxa"/>
          </w:tblCellMar>
        </w:tblPrEx>
        <w:trPr>
          <w:trHeight w:val="460" w:hRule="atLeast"/>
        </w:trPr>
        <w:tc>
          <w:tcPr>
            <w:tcW w:w="350" w:type="pct"/>
            <w:vMerge w:val="restart"/>
            <w:tcBorders>
              <w:top w:val="single" w:color="000000" w:sz="4" w:space="0"/>
              <w:left w:val="single" w:color="000000" w:sz="4" w:space="0"/>
              <w:right w:val="single" w:color="000000" w:sz="4" w:space="0"/>
            </w:tcBorders>
            <w:shd w:val="clear" w:color="auto" w:fill="FFFFFF"/>
            <w:vAlign w:val="center"/>
          </w:tcPr>
          <w:p w14:paraId="36C6556E">
            <w:pPr>
              <w:pStyle w:val="13"/>
              <w:bidi w:val="0"/>
              <w:rPr>
                <w:color w:val="auto"/>
              </w:rPr>
            </w:pPr>
            <w:r>
              <w:rPr>
                <w:color w:val="auto"/>
              </w:rPr>
              <w:t>产出</w:t>
            </w: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F941D80">
            <w:pPr>
              <w:pStyle w:val="13"/>
              <w:bidi w:val="0"/>
              <w:rPr>
                <w:color w:val="auto"/>
              </w:rPr>
            </w:pPr>
            <w:r>
              <w:rPr>
                <w:color w:val="auto"/>
              </w:rPr>
              <w:t>产出数量</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C000FC3">
            <w:pPr>
              <w:pStyle w:val="13"/>
              <w:bidi w:val="0"/>
              <w:rPr>
                <w:color w:val="auto"/>
              </w:rPr>
            </w:pPr>
            <w:r>
              <w:rPr>
                <w:color w:val="auto"/>
              </w:rPr>
              <w:t>实际完成率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14:paraId="263B339A">
            <w:pPr>
              <w:pStyle w:val="13"/>
              <w:bidi w:val="0"/>
              <w:rPr>
                <w:color w:val="auto"/>
              </w:rPr>
            </w:pPr>
            <w:r>
              <w:rPr>
                <w:color w:val="auto"/>
              </w:rPr>
              <w:t>项目实施的实际产出数与计划产出数的比率，用以反映和考核项目产出数量目标的实现程度。</w:t>
            </w:r>
          </w:p>
        </w:tc>
        <w:tc>
          <w:tcPr>
            <w:tcW w:w="2024" w:type="pct"/>
            <w:tcBorders>
              <w:top w:val="single" w:color="000000" w:sz="4" w:space="0"/>
              <w:left w:val="single" w:color="000000" w:sz="4" w:space="0"/>
              <w:bottom w:val="nil"/>
              <w:right w:val="single" w:color="000000" w:sz="4" w:space="0"/>
            </w:tcBorders>
            <w:shd w:val="clear" w:color="auto" w:fill="FFFFFF"/>
            <w:vAlign w:val="center"/>
          </w:tcPr>
          <w:p w14:paraId="22F5B041">
            <w:pPr>
              <w:pStyle w:val="13"/>
              <w:bidi w:val="0"/>
              <w:rPr>
                <w:color w:val="auto"/>
              </w:rPr>
            </w:pPr>
            <w:r>
              <w:rPr>
                <w:color w:val="auto"/>
              </w:rPr>
              <w:t>实际完成率=（实际产出数/计划产出数）×100%。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14:paraId="29C243AE">
            <w:pPr>
              <w:pStyle w:val="13"/>
              <w:bidi w:val="0"/>
              <w:rPr>
                <w:rFonts w:hint="default" w:eastAsia="仿宋_GB2312"/>
                <w:color w:val="auto"/>
                <w:lang w:val="en-US" w:eastAsia="zh-CN"/>
              </w:rPr>
            </w:pPr>
            <w:r>
              <w:rPr>
                <w:rFonts w:hint="eastAsia"/>
                <w:color w:val="auto"/>
                <w:lang w:val="en-US" w:eastAsia="zh-CN"/>
              </w:rPr>
              <w:t>12</w:t>
            </w:r>
          </w:p>
        </w:tc>
        <w:tc>
          <w:tcPr>
            <w:tcW w:w="315" w:type="pct"/>
            <w:vMerge w:val="restart"/>
            <w:tcBorders>
              <w:top w:val="single" w:color="000000" w:sz="4" w:space="0"/>
              <w:left w:val="single" w:color="000000" w:sz="4" w:space="0"/>
              <w:right w:val="single" w:color="000000" w:sz="4" w:space="0"/>
            </w:tcBorders>
            <w:noWrap/>
            <w:vAlign w:val="center"/>
          </w:tcPr>
          <w:p w14:paraId="3A465608">
            <w:pPr>
              <w:pStyle w:val="13"/>
              <w:bidi w:val="0"/>
              <w:rPr>
                <w:rFonts w:hint="default" w:eastAsia="仿宋_GB2312"/>
                <w:color w:val="auto"/>
                <w:lang w:val="en-US" w:eastAsia="zh-CN"/>
              </w:rPr>
            </w:pPr>
            <w:r>
              <w:rPr>
                <w:rFonts w:hint="eastAsia"/>
                <w:color w:val="auto"/>
                <w:lang w:val="en-US" w:eastAsia="zh-CN"/>
              </w:rPr>
              <w:t>12</w:t>
            </w:r>
          </w:p>
        </w:tc>
      </w:tr>
      <w:tr w14:paraId="436BE4BC">
        <w:tblPrEx>
          <w:tblCellMar>
            <w:top w:w="0" w:type="dxa"/>
            <w:left w:w="108" w:type="dxa"/>
            <w:bottom w:w="0" w:type="dxa"/>
            <w:right w:w="108" w:type="dxa"/>
          </w:tblCellMar>
        </w:tblPrEx>
        <w:trPr>
          <w:trHeight w:val="460" w:hRule="atLeast"/>
        </w:trPr>
        <w:tc>
          <w:tcPr>
            <w:tcW w:w="350" w:type="pct"/>
            <w:vMerge w:val="continue"/>
            <w:tcBorders>
              <w:left w:val="single" w:color="000000" w:sz="4" w:space="0"/>
              <w:right w:val="single" w:color="000000" w:sz="4" w:space="0"/>
            </w:tcBorders>
            <w:shd w:val="clear" w:color="auto" w:fill="FFFFFF"/>
            <w:vAlign w:val="center"/>
          </w:tcPr>
          <w:p w14:paraId="02D55FDE">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6AF1DEA">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FA8A6F">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0CF557D7">
            <w:pPr>
              <w:pStyle w:val="13"/>
              <w:bidi w:val="0"/>
              <w:rPr>
                <w:color w:val="auto"/>
              </w:rPr>
            </w:pPr>
          </w:p>
        </w:tc>
        <w:tc>
          <w:tcPr>
            <w:tcW w:w="2024" w:type="pct"/>
            <w:tcBorders>
              <w:top w:val="nil"/>
              <w:left w:val="single" w:color="000000" w:sz="4" w:space="0"/>
              <w:bottom w:val="nil"/>
              <w:right w:val="single" w:color="000000" w:sz="4" w:space="0"/>
            </w:tcBorders>
            <w:shd w:val="clear" w:color="auto" w:fill="FFFFFF"/>
            <w:vAlign w:val="center"/>
          </w:tcPr>
          <w:p w14:paraId="17D5160F">
            <w:pPr>
              <w:pStyle w:val="13"/>
              <w:bidi w:val="0"/>
              <w:rPr>
                <w:color w:val="auto"/>
              </w:rPr>
            </w:pPr>
            <w:r>
              <w:rPr>
                <w:color w:val="auto"/>
              </w:rPr>
              <w:t>实际产出数：一定时期（本年度或项目期）内项目实际产出的产品或提供的服务数量。</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05E9F8BB">
            <w:pPr>
              <w:pStyle w:val="13"/>
              <w:bidi w:val="0"/>
              <w:rPr>
                <w:color w:val="auto"/>
              </w:rPr>
            </w:pPr>
          </w:p>
        </w:tc>
        <w:tc>
          <w:tcPr>
            <w:tcW w:w="315" w:type="pct"/>
            <w:vMerge w:val="continue"/>
            <w:tcBorders>
              <w:left w:val="single" w:color="000000" w:sz="4" w:space="0"/>
              <w:right w:val="single" w:color="000000" w:sz="4" w:space="0"/>
            </w:tcBorders>
            <w:noWrap/>
            <w:vAlign w:val="center"/>
          </w:tcPr>
          <w:p w14:paraId="5C52CC34">
            <w:pPr>
              <w:pStyle w:val="13"/>
              <w:bidi w:val="0"/>
              <w:rPr>
                <w:color w:val="auto"/>
              </w:rPr>
            </w:pPr>
          </w:p>
        </w:tc>
      </w:tr>
      <w:tr w14:paraId="3DB22437">
        <w:tblPrEx>
          <w:tblCellMar>
            <w:top w:w="0" w:type="dxa"/>
            <w:left w:w="108" w:type="dxa"/>
            <w:bottom w:w="0" w:type="dxa"/>
            <w:right w:w="108" w:type="dxa"/>
          </w:tblCellMar>
        </w:tblPrEx>
        <w:trPr>
          <w:trHeight w:val="460" w:hRule="atLeast"/>
        </w:trPr>
        <w:tc>
          <w:tcPr>
            <w:tcW w:w="350" w:type="pct"/>
            <w:vMerge w:val="continue"/>
            <w:tcBorders>
              <w:left w:val="single" w:color="000000" w:sz="4" w:space="0"/>
              <w:right w:val="single" w:color="000000" w:sz="4" w:space="0"/>
            </w:tcBorders>
            <w:shd w:val="clear" w:color="auto" w:fill="FFFFFF"/>
            <w:vAlign w:val="center"/>
          </w:tcPr>
          <w:p w14:paraId="115B8E20">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8DB2DD">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96310B">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7CD59264">
            <w:pPr>
              <w:pStyle w:val="13"/>
              <w:bidi w:val="0"/>
              <w:rPr>
                <w:color w:val="auto"/>
              </w:rPr>
            </w:pPr>
          </w:p>
        </w:tc>
        <w:tc>
          <w:tcPr>
            <w:tcW w:w="2024" w:type="pct"/>
            <w:tcBorders>
              <w:top w:val="nil"/>
              <w:left w:val="single" w:color="000000" w:sz="4" w:space="0"/>
              <w:bottom w:val="single" w:color="000000" w:sz="4" w:space="0"/>
              <w:right w:val="single" w:color="000000" w:sz="4" w:space="0"/>
            </w:tcBorders>
            <w:shd w:val="clear" w:color="auto" w:fill="FFFFFF"/>
            <w:vAlign w:val="center"/>
          </w:tcPr>
          <w:p w14:paraId="07DA6FC4">
            <w:pPr>
              <w:pStyle w:val="13"/>
              <w:bidi w:val="0"/>
              <w:rPr>
                <w:color w:val="auto"/>
              </w:rPr>
            </w:pPr>
            <w:r>
              <w:rPr>
                <w:color w:val="auto"/>
              </w:rPr>
              <w:t>计划产出数：项目绩效目标确定的在一定时期（本年度或项目期）内计划产出的产品或提供的服务数量。</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0E2E67EA">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14:paraId="7E6695C0">
            <w:pPr>
              <w:pStyle w:val="13"/>
              <w:bidi w:val="0"/>
              <w:rPr>
                <w:color w:val="auto"/>
              </w:rPr>
            </w:pPr>
          </w:p>
        </w:tc>
      </w:tr>
      <w:tr w14:paraId="2DEF0831">
        <w:tblPrEx>
          <w:tblCellMar>
            <w:top w:w="0" w:type="dxa"/>
            <w:left w:w="108" w:type="dxa"/>
            <w:bottom w:w="0" w:type="dxa"/>
            <w:right w:w="108" w:type="dxa"/>
          </w:tblCellMar>
        </w:tblPrEx>
        <w:trPr>
          <w:trHeight w:val="780" w:hRule="atLeast"/>
        </w:trPr>
        <w:tc>
          <w:tcPr>
            <w:tcW w:w="350" w:type="pct"/>
            <w:vMerge w:val="continue"/>
            <w:tcBorders>
              <w:left w:val="single" w:color="000000" w:sz="4" w:space="0"/>
              <w:right w:val="single" w:color="000000" w:sz="4" w:space="0"/>
            </w:tcBorders>
            <w:shd w:val="clear" w:color="auto" w:fill="FFFFFF"/>
            <w:vAlign w:val="center"/>
          </w:tcPr>
          <w:p w14:paraId="75B46747">
            <w:pPr>
              <w:pStyle w:val="13"/>
              <w:bidi w:val="0"/>
              <w:rPr>
                <w:color w:val="auto"/>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81FD30A">
            <w:pPr>
              <w:pStyle w:val="13"/>
              <w:bidi w:val="0"/>
              <w:rPr>
                <w:color w:val="auto"/>
              </w:rPr>
            </w:pPr>
            <w:r>
              <w:rPr>
                <w:color w:val="auto"/>
              </w:rPr>
              <w:t>产出质量</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EAB9168">
            <w:pPr>
              <w:pStyle w:val="13"/>
              <w:bidi w:val="0"/>
              <w:rPr>
                <w:color w:val="auto"/>
              </w:rPr>
            </w:pPr>
            <w:r>
              <w:rPr>
                <w:color w:val="auto"/>
              </w:rPr>
              <w:t>质量达标率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14:paraId="65883696">
            <w:pPr>
              <w:pStyle w:val="13"/>
              <w:bidi w:val="0"/>
              <w:rPr>
                <w:color w:val="auto"/>
              </w:rPr>
            </w:pPr>
            <w:r>
              <w:rPr>
                <w:color w:val="auto"/>
              </w:rPr>
              <w:t>项目完成的质量达标产出数与实际产出数的比率，用以反映和考核项目产出质量目标的实现程度。</w:t>
            </w:r>
          </w:p>
        </w:tc>
        <w:tc>
          <w:tcPr>
            <w:tcW w:w="2024" w:type="pct"/>
            <w:tcBorders>
              <w:top w:val="single" w:color="000000" w:sz="4" w:space="0"/>
              <w:left w:val="single" w:color="000000" w:sz="4" w:space="0"/>
              <w:bottom w:val="nil"/>
              <w:right w:val="single" w:color="000000" w:sz="4" w:space="0"/>
            </w:tcBorders>
            <w:shd w:val="clear" w:color="auto" w:fill="FFFFFF"/>
            <w:vAlign w:val="center"/>
          </w:tcPr>
          <w:p w14:paraId="6BB4AA78">
            <w:pPr>
              <w:pStyle w:val="13"/>
              <w:bidi w:val="0"/>
              <w:rPr>
                <w:color w:val="auto"/>
              </w:rPr>
            </w:pPr>
            <w:r>
              <w:rPr>
                <w:color w:val="auto"/>
              </w:rPr>
              <w:t>质量达标率=（质量达标产出数/实际产出数）×100%。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14:paraId="0DFCF28A">
            <w:pPr>
              <w:pStyle w:val="13"/>
              <w:bidi w:val="0"/>
              <w:rPr>
                <w:rFonts w:hint="default" w:eastAsia="仿宋_GB2312"/>
                <w:color w:val="auto"/>
                <w:lang w:val="en-US" w:eastAsia="zh-CN"/>
              </w:rPr>
            </w:pPr>
            <w:r>
              <w:rPr>
                <w:rFonts w:hint="eastAsia"/>
                <w:color w:val="auto"/>
                <w:lang w:val="en-US" w:eastAsia="zh-CN"/>
              </w:rPr>
              <w:t>12</w:t>
            </w:r>
          </w:p>
        </w:tc>
        <w:tc>
          <w:tcPr>
            <w:tcW w:w="315" w:type="pct"/>
            <w:vMerge w:val="restart"/>
            <w:tcBorders>
              <w:top w:val="single" w:color="000000" w:sz="4" w:space="0"/>
              <w:left w:val="single" w:color="000000" w:sz="4" w:space="0"/>
              <w:right w:val="single" w:color="000000" w:sz="4" w:space="0"/>
            </w:tcBorders>
            <w:noWrap/>
            <w:vAlign w:val="center"/>
          </w:tcPr>
          <w:p w14:paraId="0B2C3DC8">
            <w:pPr>
              <w:pStyle w:val="13"/>
              <w:bidi w:val="0"/>
              <w:rPr>
                <w:rFonts w:hint="default" w:eastAsia="仿宋_GB2312"/>
                <w:color w:val="auto"/>
                <w:lang w:val="en-US" w:eastAsia="zh-CN"/>
              </w:rPr>
            </w:pPr>
            <w:r>
              <w:rPr>
                <w:rFonts w:hint="eastAsia"/>
                <w:color w:val="auto"/>
                <w:lang w:val="en-US" w:eastAsia="zh-CN"/>
              </w:rPr>
              <w:t>12</w:t>
            </w:r>
          </w:p>
        </w:tc>
      </w:tr>
      <w:tr w14:paraId="14B28E86">
        <w:tblPrEx>
          <w:tblCellMar>
            <w:top w:w="0" w:type="dxa"/>
            <w:left w:w="108" w:type="dxa"/>
            <w:bottom w:w="0" w:type="dxa"/>
            <w:right w:w="108" w:type="dxa"/>
          </w:tblCellMar>
        </w:tblPrEx>
        <w:trPr>
          <w:trHeight w:val="880" w:hRule="atLeast"/>
        </w:trPr>
        <w:tc>
          <w:tcPr>
            <w:tcW w:w="350" w:type="pct"/>
            <w:vMerge w:val="continue"/>
            <w:tcBorders>
              <w:left w:val="single" w:color="000000" w:sz="4" w:space="0"/>
              <w:right w:val="single" w:color="000000" w:sz="4" w:space="0"/>
            </w:tcBorders>
            <w:shd w:val="clear" w:color="auto" w:fill="FFFFFF"/>
            <w:vAlign w:val="center"/>
          </w:tcPr>
          <w:p w14:paraId="67B24233">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A17485">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A622296">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03667391">
            <w:pPr>
              <w:pStyle w:val="13"/>
              <w:bidi w:val="0"/>
              <w:rPr>
                <w:color w:val="auto"/>
              </w:rPr>
            </w:pPr>
          </w:p>
        </w:tc>
        <w:tc>
          <w:tcPr>
            <w:tcW w:w="2024" w:type="pct"/>
            <w:tcBorders>
              <w:top w:val="nil"/>
              <w:left w:val="single" w:color="000000" w:sz="4" w:space="0"/>
              <w:bottom w:val="single" w:color="000000" w:sz="4" w:space="0"/>
              <w:right w:val="single" w:color="000000" w:sz="4" w:space="0"/>
            </w:tcBorders>
            <w:shd w:val="clear" w:color="auto" w:fill="FFFFFF"/>
            <w:vAlign w:val="center"/>
          </w:tcPr>
          <w:p w14:paraId="76C1737E">
            <w:pPr>
              <w:pStyle w:val="13"/>
              <w:bidi w:val="0"/>
              <w:rPr>
                <w:color w:val="auto"/>
              </w:rPr>
            </w:pPr>
            <w:r>
              <w:rPr>
                <w:color w:va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5E91FEAB">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14:paraId="024604D3">
            <w:pPr>
              <w:pStyle w:val="13"/>
              <w:bidi w:val="0"/>
              <w:rPr>
                <w:color w:val="auto"/>
              </w:rPr>
            </w:pPr>
          </w:p>
        </w:tc>
      </w:tr>
      <w:tr w14:paraId="195E0A03">
        <w:tblPrEx>
          <w:tblCellMar>
            <w:top w:w="0" w:type="dxa"/>
            <w:left w:w="108" w:type="dxa"/>
            <w:bottom w:w="0" w:type="dxa"/>
            <w:right w:w="108" w:type="dxa"/>
          </w:tblCellMar>
        </w:tblPrEx>
        <w:trPr>
          <w:trHeight w:val="460" w:hRule="atLeast"/>
        </w:trPr>
        <w:tc>
          <w:tcPr>
            <w:tcW w:w="350" w:type="pct"/>
            <w:vMerge w:val="continue"/>
            <w:tcBorders>
              <w:left w:val="single" w:color="000000" w:sz="4" w:space="0"/>
              <w:right w:val="single" w:color="000000" w:sz="4" w:space="0"/>
            </w:tcBorders>
            <w:shd w:val="clear" w:color="auto" w:fill="FFFFFF"/>
            <w:vAlign w:val="center"/>
          </w:tcPr>
          <w:p w14:paraId="297C3E2F">
            <w:pPr>
              <w:pStyle w:val="13"/>
              <w:bidi w:val="0"/>
              <w:rPr>
                <w:color w:val="auto"/>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19B5B2B">
            <w:pPr>
              <w:pStyle w:val="13"/>
              <w:bidi w:val="0"/>
              <w:rPr>
                <w:color w:val="auto"/>
              </w:rPr>
            </w:pPr>
            <w:r>
              <w:rPr>
                <w:color w:val="auto"/>
              </w:rPr>
              <w:t>产出时效</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F64E803">
            <w:pPr>
              <w:pStyle w:val="13"/>
              <w:bidi w:val="0"/>
              <w:rPr>
                <w:color w:val="auto"/>
              </w:rPr>
            </w:pPr>
            <w:r>
              <w:rPr>
                <w:color w:val="auto"/>
              </w:rPr>
              <w:t>完成及时性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14:paraId="202FC102">
            <w:pPr>
              <w:pStyle w:val="13"/>
              <w:bidi w:val="0"/>
              <w:rPr>
                <w:color w:val="auto"/>
              </w:rPr>
            </w:pPr>
            <w:r>
              <w:rPr>
                <w:color w:val="auto"/>
              </w:rPr>
              <w:t>项目实际完成时间与计划完成时间的比较，用以反映和考核项目产出时效目标的实现程度。</w:t>
            </w:r>
          </w:p>
        </w:tc>
        <w:tc>
          <w:tcPr>
            <w:tcW w:w="2024" w:type="pct"/>
            <w:tcBorders>
              <w:top w:val="single" w:color="000000" w:sz="4" w:space="0"/>
              <w:left w:val="single" w:color="000000" w:sz="4" w:space="0"/>
              <w:bottom w:val="nil"/>
              <w:right w:val="single" w:color="000000" w:sz="4" w:space="0"/>
            </w:tcBorders>
            <w:shd w:val="clear" w:color="auto" w:fill="FFFFFF"/>
            <w:vAlign w:val="center"/>
          </w:tcPr>
          <w:p w14:paraId="593D7771">
            <w:pPr>
              <w:pStyle w:val="13"/>
              <w:bidi w:val="0"/>
              <w:rPr>
                <w:color w:val="auto"/>
              </w:rPr>
            </w:pPr>
            <w:r>
              <w:rPr>
                <w:color w:val="auto"/>
              </w:rPr>
              <w:t>实际完成时间：项目实施单位完成该项目实际所耗用的时间。</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14:paraId="6B86CEDC">
            <w:pPr>
              <w:pStyle w:val="13"/>
              <w:bidi w:val="0"/>
              <w:rPr>
                <w:rFonts w:hint="default" w:eastAsia="仿宋_GB2312"/>
                <w:color w:val="auto"/>
                <w:lang w:val="en-US" w:eastAsia="zh-CN"/>
              </w:rPr>
            </w:pPr>
            <w:r>
              <w:rPr>
                <w:rFonts w:hint="eastAsia"/>
                <w:color w:val="auto"/>
                <w:lang w:val="en-US" w:eastAsia="zh-CN"/>
              </w:rPr>
              <w:t>12</w:t>
            </w:r>
          </w:p>
        </w:tc>
        <w:tc>
          <w:tcPr>
            <w:tcW w:w="315" w:type="pct"/>
            <w:vMerge w:val="restart"/>
            <w:tcBorders>
              <w:top w:val="single" w:color="000000" w:sz="4" w:space="0"/>
              <w:left w:val="single" w:color="000000" w:sz="4" w:space="0"/>
              <w:right w:val="single" w:color="000000" w:sz="4" w:space="0"/>
            </w:tcBorders>
            <w:noWrap/>
            <w:vAlign w:val="center"/>
          </w:tcPr>
          <w:p w14:paraId="3B998C20">
            <w:pPr>
              <w:pStyle w:val="13"/>
              <w:bidi w:val="0"/>
              <w:rPr>
                <w:rFonts w:hint="default" w:eastAsia="仿宋_GB2312"/>
                <w:color w:val="auto"/>
                <w:lang w:val="en-US" w:eastAsia="zh-CN"/>
              </w:rPr>
            </w:pPr>
            <w:r>
              <w:rPr>
                <w:rFonts w:hint="eastAsia"/>
                <w:color w:val="auto"/>
                <w:lang w:val="en-US" w:eastAsia="zh-CN"/>
              </w:rPr>
              <w:t>12</w:t>
            </w:r>
          </w:p>
        </w:tc>
      </w:tr>
      <w:tr w14:paraId="122EBBC5">
        <w:tblPrEx>
          <w:tblCellMar>
            <w:top w:w="0" w:type="dxa"/>
            <w:left w:w="108" w:type="dxa"/>
            <w:bottom w:w="0" w:type="dxa"/>
            <w:right w:w="108" w:type="dxa"/>
          </w:tblCellMar>
        </w:tblPrEx>
        <w:trPr>
          <w:trHeight w:val="460" w:hRule="atLeast"/>
        </w:trPr>
        <w:tc>
          <w:tcPr>
            <w:tcW w:w="350" w:type="pct"/>
            <w:vMerge w:val="continue"/>
            <w:tcBorders>
              <w:left w:val="single" w:color="000000" w:sz="4" w:space="0"/>
              <w:right w:val="single" w:color="000000" w:sz="4" w:space="0"/>
            </w:tcBorders>
            <w:shd w:val="clear" w:color="auto" w:fill="FFFFFF"/>
            <w:vAlign w:val="center"/>
          </w:tcPr>
          <w:p w14:paraId="0185CC40">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8C96DC">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EB0FB3">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14:paraId="77DBDBA6">
            <w:pPr>
              <w:pStyle w:val="13"/>
              <w:bidi w:val="0"/>
              <w:rPr>
                <w:color w:val="auto"/>
              </w:rPr>
            </w:pPr>
          </w:p>
        </w:tc>
        <w:tc>
          <w:tcPr>
            <w:tcW w:w="2024" w:type="pct"/>
            <w:tcBorders>
              <w:top w:val="nil"/>
              <w:left w:val="single" w:color="000000" w:sz="4" w:space="0"/>
              <w:bottom w:val="single" w:color="000000" w:sz="4" w:space="0"/>
              <w:right w:val="single" w:color="000000" w:sz="4" w:space="0"/>
            </w:tcBorders>
            <w:shd w:val="clear" w:color="auto" w:fill="FFFFFF"/>
            <w:vAlign w:val="center"/>
          </w:tcPr>
          <w:p w14:paraId="29A47AEB">
            <w:pPr>
              <w:pStyle w:val="13"/>
              <w:bidi w:val="0"/>
              <w:rPr>
                <w:color w:val="auto"/>
              </w:rPr>
            </w:pPr>
            <w:r>
              <w:rPr>
                <w:color w:val="auto"/>
              </w:rPr>
              <w:t>计划完成时间：按照项目实施计划或相关规定完成该项目所需的时间。</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14:paraId="47AECBC4">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14:paraId="610DF36A">
            <w:pPr>
              <w:pStyle w:val="13"/>
              <w:bidi w:val="0"/>
              <w:rPr>
                <w:color w:val="auto"/>
              </w:rPr>
            </w:pPr>
          </w:p>
        </w:tc>
      </w:tr>
      <w:tr w14:paraId="758D9D3F">
        <w:tblPrEx>
          <w:tblCellMar>
            <w:top w:w="0" w:type="dxa"/>
            <w:left w:w="108" w:type="dxa"/>
            <w:bottom w:w="0" w:type="dxa"/>
            <w:right w:w="108" w:type="dxa"/>
          </w:tblCellMar>
        </w:tblPrEx>
        <w:trPr>
          <w:trHeight w:val="780" w:hRule="atLeast"/>
        </w:trPr>
        <w:tc>
          <w:tcPr>
            <w:tcW w:w="35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507A69F">
            <w:pPr>
              <w:pStyle w:val="13"/>
              <w:bidi w:val="0"/>
              <w:rPr>
                <w:color w:val="auto"/>
              </w:rPr>
            </w:pPr>
            <w:r>
              <w:rPr>
                <w:color w:val="auto"/>
              </w:rPr>
              <w:t>效益</w:t>
            </w: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F7C8D37">
            <w:pPr>
              <w:pStyle w:val="13"/>
              <w:bidi w:val="0"/>
              <w:rPr>
                <w:color w:val="auto"/>
              </w:rPr>
            </w:pPr>
            <w:r>
              <w:rPr>
                <w:color w:val="auto"/>
              </w:rPr>
              <w:t>项目效益</w:t>
            </w: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5E10F5">
            <w:pPr>
              <w:pStyle w:val="13"/>
              <w:bidi w:val="0"/>
              <w:rPr>
                <w:color w:val="auto"/>
              </w:rPr>
            </w:pPr>
            <w:r>
              <w:rPr>
                <w:color w:val="auto"/>
              </w:rPr>
              <w:t>实施效益</w:t>
            </w:r>
          </w:p>
        </w:tc>
        <w:tc>
          <w:tcPr>
            <w:tcW w:w="996" w:type="pct"/>
            <w:tcBorders>
              <w:top w:val="single" w:color="000000" w:sz="4" w:space="0"/>
              <w:left w:val="single" w:color="000000" w:sz="4" w:space="0"/>
              <w:bottom w:val="single" w:color="000000" w:sz="4" w:space="0"/>
              <w:right w:val="nil"/>
            </w:tcBorders>
            <w:shd w:val="clear" w:color="auto" w:fill="FFFFFF"/>
            <w:vAlign w:val="center"/>
          </w:tcPr>
          <w:p w14:paraId="75161C33">
            <w:pPr>
              <w:pStyle w:val="13"/>
              <w:bidi w:val="0"/>
              <w:rPr>
                <w:color w:val="auto"/>
              </w:rPr>
            </w:pPr>
            <w:r>
              <w:rPr>
                <w:color w:val="auto"/>
              </w:rPr>
              <w:t>项目实施所产生的效益。</w:t>
            </w:r>
          </w:p>
        </w:tc>
        <w:tc>
          <w:tcPr>
            <w:tcW w:w="20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839DE4">
            <w:pPr>
              <w:pStyle w:val="13"/>
              <w:bidi w:val="0"/>
              <w:rPr>
                <w:color w:val="auto"/>
              </w:rPr>
            </w:pPr>
            <w:r>
              <w:rPr>
                <w:color w:val="auto"/>
              </w:rPr>
              <w:t>项目实施所产生的社会效益、经济效益、生态效益、可持续影响等。可根据项目实际情况有选择地设置和细化。</w:t>
            </w:r>
          </w:p>
        </w:tc>
        <w:tc>
          <w:tcPr>
            <w:tcW w:w="315" w:type="pct"/>
            <w:tcBorders>
              <w:top w:val="single" w:color="000000" w:sz="4" w:space="0"/>
              <w:left w:val="single" w:color="000000" w:sz="4" w:space="0"/>
              <w:bottom w:val="single" w:color="000000" w:sz="4" w:space="0"/>
              <w:right w:val="single" w:color="000000" w:sz="4" w:space="0"/>
            </w:tcBorders>
            <w:noWrap/>
            <w:vAlign w:val="center"/>
          </w:tcPr>
          <w:p w14:paraId="66B8BFA3">
            <w:pPr>
              <w:pStyle w:val="13"/>
              <w:bidi w:val="0"/>
              <w:ind w:firstLine="0" w:firstLineChars="0"/>
              <w:rPr>
                <w:color w:val="auto"/>
              </w:rPr>
            </w:pPr>
            <w:r>
              <w:rPr>
                <w:rFonts w:hint="eastAsia"/>
                <w:color w:val="auto"/>
              </w:rPr>
              <w:t>1</w:t>
            </w:r>
            <w:r>
              <w:rPr>
                <w:rFonts w:hint="eastAsia"/>
                <w:color w:val="auto"/>
                <w:lang w:val="en-US" w:eastAsia="zh-CN"/>
              </w:rPr>
              <w:t>2</w:t>
            </w:r>
          </w:p>
        </w:tc>
        <w:tc>
          <w:tcPr>
            <w:tcW w:w="315" w:type="pct"/>
            <w:tcBorders>
              <w:top w:val="single" w:color="000000" w:sz="4" w:space="0"/>
              <w:left w:val="single" w:color="000000" w:sz="4" w:space="0"/>
              <w:bottom w:val="single" w:color="000000" w:sz="4" w:space="0"/>
              <w:right w:val="single" w:color="000000" w:sz="4" w:space="0"/>
            </w:tcBorders>
            <w:noWrap/>
            <w:vAlign w:val="center"/>
          </w:tcPr>
          <w:p w14:paraId="1D9FE400">
            <w:pPr>
              <w:pStyle w:val="13"/>
              <w:bidi w:val="0"/>
              <w:rPr>
                <w:rFonts w:hint="eastAsia" w:eastAsia="仿宋_GB2312"/>
                <w:color w:val="auto"/>
                <w:lang w:val="en-US" w:eastAsia="zh-CN"/>
              </w:rPr>
            </w:pPr>
            <w:r>
              <w:rPr>
                <w:rFonts w:hint="eastAsia"/>
                <w:color w:val="auto"/>
              </w:rPr>
              <w:t>1</w:t>
            </w:r>
            <w:r>
              <w:rPr>
                <w:rFonts w:hint="eastAsia"/>
                <w:color w:val="auto"/>
                <w:lang w:val="en-US" w:eastAsia="zh-CN"/>
              </w:rPr>
              <w:t>2</w:t>
            </w:r>
          </w:p>
        </w:tc>
      </w:tr>
      <w:tr w14:paraId="23463FB1">
        <w:tblPrEx>
          <w:tblCellMar>
            <w:top w:w="0" w:type="dxa"/>
            <w:left w:w="108" w:type="dxa"/>
            <w:bottom w:w="0" w:type="dxa"/>
            <w:right w:w="108" w:type="dxa"/>
          </w:tblCellMar>
        </w:tblPrEx>
        <w:trPr>
          <w:trHeight w:val="860" w:hRule="atLeast"/>
        </w:trPr>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48A9175">
            <w:pPr>
              <w:pStyle w:val="13"/>
              <w:bidi w:val="0"/>
              <w:rPr>
                <w:color w:val="auto"/>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B4CE22">
            <w:pPr>
              <w:pStyle w:val="13"/>
              <w:bidi w:val="0"/>
              <w:rPr>
                <w:color w:val="auto"/>
              </w:rPr>
            </w:pP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6F7520">
            <w:pPr>
              <w:pStyle w:val="13"/>
              <w:bidi w:val="0"/>
              <w:rPr>
                <w:color w:val="auto"/>
              </w:rPr>
            </w:pPr>
            <w:r>
              <w:rPr>
                <w:color w:val="auto"/>
              </w:rPr>
              <w:t>满意度</w:t>
            </w:r>
          </w:p>
        </w:tc>
        <w:tc>
          <w:tcPr>
            <w:tcW w:w="996" w:type="pct"/>
            <w:tcBorders>
              <w:top w:val="single" w:color="000000" w:sz="4" w:space="0"/>
              <w:left w:val="single" w:color="000000" w:sz="4" w:space="0"/>
              <w:bottom w:val="single" w:color="000000" w:sz="4" w:space="0"/>
              <w:right w:val="nil"/>
            </w:tcBorders>
            <w:shd w:val="clear" w:color="auto" w:fill="FFFFFF"/>
            <w:vAlign w:val="center"/>
          </w:tcPr>
          <w:p w14:paraId="69CC197A">
            <w:pPr>
              <w:pStyle w:val="13"/>
              <w:bidi w:val="0"/>
              <w:rPr>
                <w:color w:val="auto"/>
              </w:rPr>
            </w:pPr>
            <w:r>
              <w:rPr>
                <w:color w:val="auto"/>
              </w:rPr>
              <w:t>社会公众或服务对象对项目实施效果的满意程度。</w:t>
            </w:r>
          </w:p>
        </w:tc>
        <w:tc>
          <w:tcPr>
            <w:tcW w:w="20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98679A">
            <w:pPr>
              <w:pStyle w:val="13"/>
              <w:bidi w:val="0"/>
              <w:rPr>
                <w:color w:val="auto"/>
              </w:rPr>
            </w:pPr>
            <w:r>
              <w:rPr>
                <w:color w:val="auto"/>
              </w:rPr>
              <w:t>社会公众或服务对象是指因该项目实施而受到影响的部门（单位）、群体或个人。一般采取社会调查的方式。</w:t>
            </w:r>
          </w:p>
        </w:tc>
        <w:tc>
          <w:tcPr>
            <w:tcW w:w="315" w:type="pct"/>
            <w:tcBorders>
              <w:top w:val="single" w:color="000000" w:sz="4" w:space="0"/>
              <w:left w:val="single" w:color="000000" w:sz="4" w:space="0"/>
              <w:bottom w:val="single" w:color="000000" w:sz="4" w:space="0"/>
              <w:right w:val="single" w:color="000000" w:sz="4" w:space="0"/>
            </w:tcBorders>
            <w:noWrap/>
            <w:vAlign w:val="center"/>
          </w:tcPr>
          <w:p w14:paraId="4F150C13">
            <w:pPr>
              <w:pStyle w:val="13"/>
              <w:bidi w:val="0"/>
              <w:ind w:firstLine="0" w:firstLineChars="0"/>
              <w:rPr>
                <w:color w:val="auto"/>
              </w:rPr>
            </w:pPr>
            <w:r>
              <w:rPr>
                <w:rFonts w:hint="eastAsia"/>
                <w:color w:val="auto"/>
              </w:rPr>
              <w:t>1</w:t>
            </w:r>
            <w:r>
              <w:rPr>
                <w:rFonts w:hint="eastAsia"/>
                <w:color w:val="auto"/>
                <w:lang w:val="en-US" w:eastAsia="zh-CN"/>
              </w:rPr>
              <w:t>2</w:t>
            </w:r>
          </w:p>
        </w:tc>
        <w:tc>
          <w:tcPr>
            <w:tcW w:w="315" w:type="pct"/>
            <w:tcBorders>
              <w:top w:val="single" w:color="000000" w:sz="4" w:space="0"/>
              <w:left w:val="single" w:color="000000" w:sz="4" w:space="0"/>
              <w:bottom w:val="single" w:color="000000" w:sz="4" w:space="0"/>
              <w:right w:val="single" w:color="000000" w:sz="4" w:space="0"/>
            </w:tcBorders>
            <w:noWrap/>
            <w:vAlign w:val="center"/>
          </w:tcPr>
          <w:p w14:paraId="521C604B">
            <w:pPr>
              <w:pStyle w:val="13"/>
              <w:bidi w:val="0"/>
              <w:rPr>
                <w:rFonts w:hint="eastAsia" w:eastAsia="仿宋_GB2312"/>
                <w:color w:val="auto"/>
                <w:lang w:eastAsia="zh-CN"/>
              </w:rPr>
            </w:pPr>
            <w:r>
              <w:rPr>
                <w:rFonts w:hint="eastAsia"/>
                <w:color w:val="auto"/>
              </w:rPr>
              <w:t>1</w:t>
            </w:r>
            <w:r>
              <w:rPr>
                <w:rFonts w:hint="eastAsia"/>
                <w:color w:val="auto"/>
                <w:lang w:val="en-US" w:eastAsia="zh-CN"/>
              </w:rPr>
              <w:t>2</w:t>
            </w:r>
          </w:p>
        </w:tc>
      </w:tr>
      <w:tr w14:paraId="77DE87D8">
        <w:tblPrEx>
          <w:tblCellMar>
            <w:top w:w="0" w:type="dxa"/>
            <w:left w:w="108" w:type="dxa"/>
            <w:bottom w:w="0" w:type="dxa"/>
            <w:right w:w="108" w:type="dxa"/>
          </w:tblCellMar>
        </w:tblPrEx>
        <w:trPr>
          <w:trHeight w:val="460" w:hRule="atLeast"/>
        </w:trPr>
        <w:tc>
          <w:tcPr>
            <w:tcW w:w="4368" w:type="pct"/>
            <w:gridSpan w:val="5"/>
            <w:tcBorders>
              <w:top w:val="single" w:color="000000" w:sz="4" w:space="0"/>
              <w:left w:val="single" w:color="000000" w:sz="4" w:space="0"/>
              <w:bottom w:val="single" w:color="000000" w:sz="4" w:space="0"/>
              <w:right w:val="single" w:color="000000" w:sz="4" w:space="0"/>
            </w:tcBorders>
            <w:noWrap/>
            <w:vAlign w:val="center"/>
          </w:tcPr>
          <w:p w14:paraId="0DA01EBB">
            <w:pPr>
              <w:pStyle w:val="13"/>
              <w:bidi w:val="0"/>
              <w:rPr>
                <w:color w:val="auto"/>
              </w:rPr>
            </w:pPr>
            <w:r>
              <w:rPr>
                <w:color w:val="auto"/>
              </w:rPr>
              <w:t>合计</w:t>
            </w:r>
          </w:p>
        </w:tc>
        <w:tc>
          <w:tcPr>
            <w:tcW w:w="315" w:type="pct"/>
            <w:tcBorders>
              <w:top w:val="single" w:color="000000" w:sz="4" w:space="0"/>
              <w:left w:val="single" w:color="000000" w:sz="4" w:space="0"/>
              <w:bottom w:val="single" w:color="000000" w:sz="4" w:space="0"/>
              <w:right w:val="single" w:color="000000" w:sz="4" w:space="0"/>
            </w:tcBorders>
            <w:noWrap/>
            <w:vAlign w:val="center"/>
          </w:tcPr>
          <w:p w14:paraId="7EEFE354">
            <w:pPr>
              <w:pStyle w:val="13"/>
              <w:bidi w:val="0"/>
              <w:rPr>
                <w:color w:val="auto"/>
              </w:rPr>
            </w:pPr>
            <w:r>
              <w:rPr>
                <w:color w:val="auto"/>
              </w:rPr>
              <w:t>100</w:t>
            </w:r>
          </w:p>
        </w:tc>
        <w:tc>
          <w:tcPr>
            <w:tcW w:w="315" w:type="pct"/>
            <w:tcBorders>
              <w:top w:val="single" w:color="000000" w:sz="4" w:space="0"/>
              <w:left w:val="single" w:color="000000" w:sz="4" w:space="0"/>
              <w:bottom w:val="single" w:color="000000" w:sz="4" w:space="0"/>
              <w:right w:val="single" w:color="000000" w:sz="4" w:space="0"/>
            </w:tcBorders>
            <w:noWrap/>
            <w:vAlign w:val="center"/>
          </w:tcPr>
          <w:p w14:paraId="1B38012A">
            <w:pPr>
              <w:pStyle w:val="13"/>
              <w:bidi w:val="0"/>
              <w:rPr>
                <w:rFonts w:hint="default" w:eastAsia="仿宋_GB2312"/>
                <w:color w:val="auto"/>
                <w:lang w:val="en-US" w:eastAsia="zh-CN"/>
              </w:rPr>
            </w:pPr>
            <w:r>
              <w:rPr>
                <w:rFonts w:hint="eastAsia"/>
                <w:color w:val="auto"/>
                <w:lang w:val="en-US" w:eastAsia="zh-CN"/>
              </w:rPr>
              <w:t>99</w:t>
            </w:r>
          </w:p>
        </w:tc>
      </w:tr>
    </w:tbl>
    <w:p w14:paraId="6E6359AA">
      <w:pPr>
        <w:ind w:firstLine="640"/>
        <w:rPr>
          <w:color w:val="auto"/>
        </w:rPr>
      </w:pPr>
    </w:p>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843C038-09AF-422B-A1B9-A8B3728724B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151E68FA-B05E-427C-B0E6-CF32890C0B01}"/>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3" w:fontKey="{CED23037-3E68-46B1-BC2E-1DF9F3D5F87D}"/>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FC144">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BE01344">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2BE01344">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ZjY4MTZmMjdlZTdiNDk2YjE2YjM5MDdjZDkwNjQifQ=="/>
  </w:docVars>
  <w:rsids>
    <w:rsidRoot w:val="0055607C"/>
    <w:rsid w:val="00004A41"/>
    <w:rsid w:val="000348DC"/>
    <w:rsid w:val="000449F7"/>
    <w:rsid w:val="00055BDC"/>
    <w:rsid w:val="00060667"/>
    <w:rsid w:val="000611E4"/>
    <w:rsid w:val="000947D1"/>
    <w:rsid w:val="000A0952"/>
    <w:rsid w:val="000B2381"/>
    <w:rsid w:val="001144B9"/>
    <w:rsid w:val="00124518"/>
    <w:rsid w:val="0016767F"/>
    <w:rsid w:val="00175EE1"/>
    <w:rsid w:val="00191B2B"/>
    <w:rsid w:val="001A2E59"/>
    <w:rsid w:val="001E68A9"/>
    <w:rsid w:val="001F399B"/>
    <w:rsid w:val="002071C8"/>
    <w:rsid w:val="00213EE5"/>
    <w:rsid w:val="00226BE1"/>
    <w:rsid w:val="0028195E"/>
    <w:rsid w:val="00286273"/>
    <w:rsid w:val="002D4048"/>
    <w:rsid w:val="00314E81"/>
    <w:rsid w:val="00345492"/>
    <w:rsid w:val="00346B64"/>
    <w:rsid w:val="0039188D"/>
    <w:rsid w:val="003D7562"/>
    <w:rsid w:val="00410175"/>
    <w:rsid w:val="00415424"/>
    <w:rsid w:val="0046454C"/>
    <w:rsid w:val="004720E4"/>
    <w:rsid w:val="0048209D"/>
    <w:rsid w:val="004C4B92"/>
    <w:rsid w:val="004D51B2"/>
    <w:rsid w:val="004E1243"/>
    <w:rsid w:val="004E7DF7"/>
    <w:rsid w:val="004F73B1"/>
    <w:rsid w:val="0051467D"/>
    <w:rsid w:val="00515E7D"/>
    <w:rsid w:val="00540A1E"/>
    <w:rsid w:val="00550F8E"/>
    <w:rsid w:val="005512D1"/>
    <w:rsid w:val="00554F57"/>
    <w:rsid w:val="005554BD"/>
    <w:rsid w:val="0055607C"/>
    <w:rsid w:val="00571D72"/>
    <w:rsid w:val="005730A0"/>
    <w:rsid w:val="005A6F3B"/>
    <w:rsid w:val="005C29C5"/>
    <w:rsid w:val="005C7035"/>
    <w:rsid w:val="00602228"/>
    <w:rsid w:val="0062286C"/>
    <w:rsid w:val="0062723C"/>
    <w:rsid w:val="00686AA3"/>
    <w:rsid w:val="006A2D78"/>
    <w:rsid w:val="006C65BA"/>
    <w:rsid w:val="006F40CE"/>
    <w:rsid w:val="0079140F"/>
    <w:rsid w:val="007C5EE5"/>
    <w:rsid w:val="00813321"/>
    <w:rsid w:val="00813D9F"/>
    <w:rsid w:val="00851942"/>
    <w:rsid w:val="00861118"/>
    <w:rsid w:val="00870F32"/>
    <w:rsid w:val="00902AAE"/>
    <w:rsid w:val="00922570"/>
    <w:rsid w:val="00966991"/>
    <w:rsid w:val="00970CC9"/>
    <w:rsid w:val="0098249A"/>
    <w:rsid w:val="009834FF"/>
    <w:rsid w:val="00994901"/>
    <w:rsid w:val="009D3696"/>
    <w:rsid w:val="00A15D3A"/>
    <w:rsid w:val="00A22F3B"/>
    <w:rsid w:val="00A25D71"/>
    <w:rsid w:val="00A47B7A"/>
    <w:rsid w:val="00A6185E"/>
    <w:rsid w:val="00A725AF"/>
    <w:rsid w:val="00A762DA"/>
    <w:rsid w:val="00A83C01"/>
    <w:rsid w:val="00AA01D2"/>
    <w:rsid w:val="00AA4A54"/>
    <w:rsid w:val="00AA7227"/>
    <w:rsid w:val="00AA723D"/>
    <w:rsid w:val="00AD1679"/>
    <w:rsid w:val="00B049E0"/>
    <w:rsid w:val="00B05394"/>
    <w:rsid w:val="00B120CB"/>
    <w:rsid w:val="00B22074"/>
    <w:rsid w:val="00B42303"/>
    <w:rsid w:val="00B423D0"/>
    <w:rsid w:val="00B722B8"/>
    <w:rsid w:val="00B76F6C"/>
    <w:rsid w:val="00B822E2"/>
    <w:rsid w:val="00B92E9D"/>
    <w:rsid w:val="00BC3A59"/>
    <w:rsid w:val="00BE59E0"/>
    <w:rsid w:val="00BE6CCC"/>
    <w:rsid w:val="00C01C00"/>
    <w:rsid w:val="00C05D07"/>
    <w:rsid w:val="00C14165"/>
    <w:rsid w:val="00C36056"/>
    <w:rsid w:val="00C619F0"/>
    <w:rsid w:val="00CA7138"/>
    <w:rsid w:val="00CC2307"/>
    <w:rsid w:val="00CC652E"/>
    <w:rsid w:val="00CD3409"/>
    <w:rsid w:val="00CE43AD"/>
    <w:rsid w:val="00D22B5F"/>
    <w:rsid w:val="00D24FF5"/>
    <w:rsid w:val="00D32557"/>
    <w:rsid w:val="00D43E32"/>
    <w:rsid w:val="00D56A00"/>
    <w:rsid w:val="00D60FB5"/>
    <w:rsid w:val="00D72542"/>
    <w:rsid w:val="00D75372"/>
    <w:rsid w:val="00DA534A"/>
    <w:rsid w:val="00DC6A68"/>
    <w:rsid w:val="00DD2019"/>
    <w:rsid w:val="00DF0F32"/>
    <w:rsid w:val="00E12FCD"/>
    <w:rsid w:val="00E61A26"/>
    <w:rsid w:val="00F05AE2"/>
    <w:rsid w:val="00F070CA"/>
    <w:rsid w:val="00F26083"/>
    <w:rsid w:val="00F4288E"/>
    <w:rsid w:val="00F53D1D"/>
    <w:rsid w:val="00F57D96"/>
    <w:rsid w:val="00F65612"/>
    <w:rsid w:val="00F72E2D"/>
    <w:rsid w:val="00FA14B6"/>
    <w:rsid w:val="00FB1332"/>
    <w:rsid w:val="00FC61AF"/>
    <w:rsid w:val="00FD1006"/>
    <w:rsid w:val="00FF1FCF"/>
    <w:rsid w:val="03EF5F21"/>
    <w:rsid w:val="04B83EBA"/>
    <w:rsid w:val="08DC0237"/>
    <w:rsid w:val="0C5469CB"/>
    <w:rsid w:val="0C7D249E"/>
    <w:rsid w:val="0CC854B7"/>
    <w:rsid w:val="0CFC50E7"/>
    <w:rsid w:val="126A32DB"/>
    <w:rsid w:val="12AE04BE"/>
    <w:rsid w:val="13DA63B1"/>
    <w:rsid w:val="14BE5A22"/>
    <w:rsid w:val="16F541C7"/>
    <w:rsid w:val="180579A0"/>
    <w:rsid w:val="197C34CA"/>
    <w:rsid w:val="1AFC58EB"/>
    <w:rsid w:val="1B056B32"/>
    <w:rsid w:val="1B255A7D"/>
    <w:rsid w:val="1D867D27"/>
    <w:rsid w:val="20DF3CB6"/>
    <w:rsid w:val="216D1060"/>
    <w:rsid w:val="22002F1A"/>
    <w:rsid w:val="2217066C"/>
    <w:rsid w:val="229D30B0"/>
    <w:rsid w:val="24F84ABC"/>
    <w:rsid w:val="252B4E46"/>
    <w:rsid w:val="258A4700"/>
    <w:rsid w:val="25B34E9D"/>
    <w:rsid w:val="263668CC"/>
    <w:rsid w:val="273019E8"/>
    <w:rsid w:val="28CE74FD"/>
    <w:rsid w:val="2A7F4FE1"/>
    <w:rsid w:val="2ADB64CF"/>
    <w:rsid w:val="2D170966"/>
    <w:rsid w:val="2F373AA4"/>
    <w:rsid w:val="309171FA"/>
    <w:rsid w:val="31EF0F95"/>
    <w:rsid w:val="32B4641F"/>
    <w:rsid w:val="344C0265"/>
    <w:rsid w:val="34C31CC8"/>
    <w:rsid w:val="35C2274A"/>
    <w:rsid w:val="375F795E"/>
    <w:rsid w:val="391F1A12"/>
    <w:rsid w:val="392C744A"/>
    <w:rsid w:val="397B3E04"/>
    <w:rsid w:val="39AC74F9"/>
    <w:rsid w:val="3A0168D3"/>
    <w:rsid w:val="3A57603B"/>
    <w:rsid w:val="3B457B92"/>
    <w:rsid w:val="3BF31664"/>
    <w:rsid w:val="3C7544A7"/>
    <w:rsid w:val="3FD249E5"/>
    <w:rsid w:val="419E5AFB"/>
    <w:rsid w:val="41EC0D67"/>
    <w:rsid w:val="43583556"/>
    <w:rsid w:val="45297C62"/>
    <w:rsid w:val="469D4A12"/>
    <w:rsid w:val="491A0401"/>
    <w:rsid w:val="49C819D0"/>
    <w:rsid w:val="4A931CAD"/>
    <w:rsid w:val="4BFC3821"/>
    <w:rsid w:val="4C0D65C5"/>
    <w:rsid w:val="4C300209"/>
    <w:rsid w:val="4FD42264"/>
    <w:rsid w:val="50B00C42"/>
    <w:rsid w:val="54C36622"/>
    <w:rsid w:val="54F60B12"/>
    <w:rsid w:val="564448B6"/>
    <w:rsid w:val="56D45B12"/>
    <w:rsid w:val="58D74EAB"/>
    <w:rsid w:val="5A98522A"/>
    <w:rsid w:val="5BBB4441"/>
    <w:rsid w:val="5C3274F4"/>
    <w:rsid w:val="5E4E357A"/>
    <w:rsid w:val="5E68756F"/>
    <w:rsid w:val="5F184A45"/>
    <w:rsid w:val="5F8F34E0"/>
    <w:rsid w:val="608A66C5"/>
    <w:rsid w:val="618B4BBA"/>
    <w:rsid w:val="63012F13"/>
    <w:rsid w:val="63786AEF"/>
    <w:rsid w:val="642879FB"/>
    <w:rsid w:val="643E2A9B"/>
    <w:rsid w:val="64405F54"/>
    <w:rsid w:val="656C651C"/>
    <w:rsid w:val="65C92FEA"/>
    <w:rsid w:val="69937072"/>
    <w:rsid w:val="69F410BB"/>
    <w:rsid w:val="6A172939"/>
    <w:rsid w:val="6A8120E5"/>
    <w:rsid w:val="6AE87029"/>
    <w:rsid w:val="6BA3165E"/>
    <w:rsid w:val="6CA1719D"/>
    <w:rsid w:val="6F1654F2"/>
    <w:rsid w:val="72930C07"/>
    <w:rsid w:val="72A37968"/>
    <w:rsid w:val="72D05C96"/>
    <w:rsid w:val="74135864"/>
    <w:rsid w:val="7443665D"/>
    <w:rsid w:val="7480197B"/>
    <w:rsid w:val="755942A3"/>
    <w:rsid w:val="757305B9"/>
    <w:rsid w:val="76214DE3"/>
    <w:rsid w:val="7633478D"/>
    <w:rsid w:val="77683CFD"/>
    <w:rsid w:val="781F50DF"/>
    <w:rsid w:val="79667075"/>
    <w:rsid w:val="7B105882"/>
    <w:rsid w:val="7C9A1C94"/>
    <w:rsid w:val="7DF460B4"/>
    <w:rsid w:val="7F86039A"/>
    <w:rsid w:val="7FDE0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Times New Roman" w:hAnsi="Times New Roman" w:eastAsia="仿宋_GB2312" w:cstheme="minorBidi"/>
      <w:kern w:val="2"/>
      <w:sz w:val="32"/>
      <w:szCs w:val="22"/>
      <w:lang w:val="en-US" w:eastAsia="zh-CN" w:bidi="ar-SA"/>
    </w:rPr>
  </w:style>
  <w:style w:type="paragraph" w:styleId="3">
    <w:name w:val="heading 1"/>
    <w:basedOn w:val="1"/>
    <w:next w:val="1"/>
    <w:link w:val="18"/>
    <w:qFormat/>
    <w:uiPriority w:val="9"/>
    <w:pPr>
      <w:keepNext/>
      <w:keepLines/>
      <w:ind w:firstLine="0" w:firstLineChars="0"/>
      <w:jc w:val="center"/>
      <w:outlineLvl w:val="0"/>
    </w:pPr>
    <w:rPr>
      <w:rFonts w:eastAsia="方正小标宋_GBK"/>
      <w:kern w:val="44"/>
      <w:sz w:val="36"/>
    </w:rPr>
  </w:style>
  <w:style w:type="paragraph" w:styleId="4">
    <w:name w:val="heading 2"/>
    <w:basedOn w:val="1"/>
    <w:next w:val="1"/>
    <w:link w:val="16"/>
    <w:qFormat/>
    <w:uiPriority w:val="99"/>
    <w:pPr>
      <w:keepNext/>
      <w:outlineLvl w:val="1"/>
    </w:pPr>
    <w:rPr>
      <w:rFonts w:eastAsia="黑体" w:cs="Times New Roman"/>
      <w:bCs/>
      <w:iCs/>
      <w:szCs w:val="21"/>
    </w:rPr>
  </w:style>
  <w:style w:type="paragraph" w:styleId="2">
    <w:name w:val="heading 3"/>
    <w:basedOn w:val="1"/>
    <w:next w:val="1"/>
    <w:link w:val="17"/>
    <w:unhideWhenUsed/>
    <w:qFormat/>
    <w:uiPriority w:val="9"/>
    <w:pPr>
      <w:keepNext/>
      <w:keepLines/>
      <w:outlineLvl w:val="2"/>
    </w:pPr>
    <w:rPr>
      <w:rFonts w:eastAsia="楷体_GB2312"/>
      <w:b/>
    </w:rPr>
  </w:style>
  <w:style w:type="paragraph" w:styleId="5">
    <w:name w:val="heading 4"/>
    <w:basedOn w:val="1"/>
    <w:next w:val="1"/>
    <w:unhideWhenUsed/>
    <w:qFormat/>
    <w:uiPriority w:val="9"/>
    <w:pPr>
      <w:keepNext/>
      <w:keepLines/>
      <w:spacing w:line="372" w:lineRule="auto"/>
      <w:outlineLvl w:val="3"/>
    </w:pPr>
    <w:rPr>
      <w:rFonts w:ascii="Arial" w:hAnsi="Arial" w:eastAsia="黑体"/>
      <w:b/>
      <w:sz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semiHidden/>
    <w:unhideWhenUsed/>
    <w:qFormat/>
    <w:uiPriority w:val="99"/>
    <w:pPr>
      <w:jc w:val="left"/>
    </w:pPr>
  </w:style>
  <w:style w:type="paragraph" w:styleId="7">
    <w:name w:val="footer"/>
    <w:basedOn w:val="1"/>
    <w:link w:val="14"/>
    <w:semiHidden/>
    <w:unhideWhenUsed/>
    <w:qFormat/>
    <w:uiPriority w:val="99"/>
    <w:pPr>
      <w:tabs>
        <w:tab w:val="center" w:pos="4153"/>
        <w:tab w:val="right" w:pos="8306"/>
      </w:tabs>
      <w:snapToGrid w:val="0"/>
      <w:jc w:val="left"/>
    </w:pPr>
    <w:rPr>
      <w:sz w:val="18"/>
    </w:rPr>
  </w:style>
  <w:style w:type="paragraph" w:styleId="8">
    <w:name w:val="header"/>
    <w:basedOn w:val="1"/>
    <w:link w:val="15"/>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2">
    <w:name w:val="表格标题"/>
    <w:basedOn w:val="1"/>
    <w:next w:val="1"/>
    <w:qFormat/>
    <w:uiPriority w:val="0"/>
    <w:pPr>
      <w:keepNext/>
      <w:keepLines/>
      <w:ind w:firstLine="0" w:firstLineChars="0"/>
      <w:jc w:val="center"/>
      <w:outlineLvl w:val="0"/>
    </w:pPr>
    <w:rPr>
      <w:rFonts w:hint="eastAsia"/>
      <w:b/>
      <w:kern w:val="44"/>
    </w:rPr>
  </w:style>
  <w:style w:type="paragraph" w:customStyle="1" w:styleId="13">
    <w:name w:val="表格内容"/>
    <w:basedOn w:val="1"/>
    <w:next w:val="1"/>
    <w:qFormat/>
    <w:uiPriority w:val="0"/>
    <w:pPr>
      <w:keepNext/>
      <w:keepLines/>
      <w:spacing w:line="240" w:lineRule="auto"/>
      <w:ind w:firstLine="0" w:firstLineChars="0"/>
      <w:jc w:val="center"/>
      <w:outlineLvl w:val="0"/>
    </w:pPr>
    <w:rPr>
      <w:rFonts w:hint="eastAsia"/>
      <w:kern w:val="44"/>
      <w:sz w:val="21"/>
    </w:rPr>
  </w:style>
  <w:style w:type="character" w:customStyle="1" w:styleId="14">
    <w:name w:val="页脚 字符"/>
    <w:basedOn w:val="11"/>
    <w:link w:val="7"/>
    <w:semiHidden/>
    <w:qFormat/>
    <w:uiPriority w:val="99"/>
    <w:rPr>
      <w:rFonts w:eastAsia="仿宋_GB2312" w:cstheme="minorBidi"/>
      <w:kern w:val="2"/>
      <w:sz w:val="18"/>
      <w:szCs w:val="22"/>
    </w:rPr>
  </w:style>
  <w:style w:type="character" w:customStyle="1" w:styleId="15">
    <w:name w:val="页眉 字符"/>
    <w:basedOn w:val="11"/>
    <w:link w:val="8"/>
    <w:qFormat/>
    <w:uiPriority w:val="99"/>
    <w:rPr>
      <w:rFonts w:eastAsia="仿宋_GB2312" w:cstheme="minorBidi"/>
      <w:kern w:val="2"/>
      <w:sz w:val="18"/>
      <w:szCs w:val="22"/>
    </w:rPr>
  </w:style>
  <w:style w:type="character" w:customStyle="1" w:styleId="16">
    <w:name w:val="标题 2 字符"/>
    <w:basedOn w:val="11"/>
    <w:link w:val="4"/>
    <w:qFormat/>
    <w:uiPriority w:val="99"/>
    <w:rPr>
      <w:rFonts w:eastAsia="黑体"/>
      <w:bCs/>
      <w:iCs/>
      <w:kern w:val="2"/>
      <w:sz w:val="32"/>
      <w:szCs w:val="21"/>
    </w:rPr>
  </w:style>
  <w:style w:type="character" w:customStyle="1" w:styleId="17">
    <w:name w:val="标题 3 字符"/>
    <w:link w:val="2"/>
    <w:qFormat/>
    <w:uiPriority w:val="9"/>
    <w:rPr>
      <w:rFonts w:eastAsia="楷体_GB2312" w:cstheme="minorBidi"/>
      <w:b/>
      <w:kern w:val="2"/>
      <w:sz w:val="32"/>
      <w:szCs w:val="22"/>
    </w:rPr>
  </w:style>
  <w:style w:type="character" w:customStyle="1" w:styleId="18">
    <w:name w:val="标题 1 字符"/>
    <w:basedOn w:val="11"/>
    <w:link w:val="3"/>
    <w:qFormat/>
    <w:uiPriority w:val="9"/>
    <w:rPr>
      <w:rFonts w:eastAsia="方正小标宋_GBK" w:cstheme="minorBidi"/>
      <w:kern w:val="44"/>
      <w:sz w:val="36"/>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17F14B-631F-41B2-B6AC-0DB1478980A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27</Pages>
  <Words>3356</Words>
  <Characters>3492</Characters>
  <Lines>98</Lines>
  <Paragraphs>27</Paragraphs>
  <TotalTime>13</TotalTime>
  <ScaleCrop>false</ScaleCrop>
  <LinksUpToDate>false</LinksUpToDate>
  <CharactersWithSpaces>3513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2020-05-25T09:48:00Z</dcterms:created>
  <dc:creator>Administrator</dc:creator>
  <cp:lastModifiedBy>U</cp:lastModifiedBy>
  <dcterms:modified xsi:type="dcterms:W3CDTF">2024-11-21T11:18:04Z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C7D5C5FF4238407EADFC5E9C7E20AFC3_13</vt:lpwstr>
  </property>
</Properties>
</file>