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89A8A">
      <w:pPr>
        <w:bidi w:val="0"/>
      </w:pPr>
    </w:p>
    <w:p w14:paraId="73562F8E">
      <w:pPr>
        <w:bidi w:val="0"/>
      </w:pPr>
    </w:p>
    <w:p w14:paraId="3B23660B">
      <w:pPr>
        <w:bidi w:val="0"/>
      </w:pPr>
    </w:p>
    <w:p w14:paraId="1DD9B418">
      <w:pPr>
        <w:bidi w:val="0"/>
      </w:pPr>
    </w:p>
    <w:p w14:paraId="31CBFB8B">
      <w:pPr>
        <w:bidi w:val="0"/>
      </w:pPr>
    </w:p>
    <w:p w14:paraId="7CE9300F">
      <w:pPr>
        <w:pStyle w:val="3"/>
        <w:bidi w:val="0"/>
        <w:rPr>
          <w:sz w:val="44"/>
          <w:szCs w:val="44"/>
        </w:rPr>
      </w:pPr>
      <w:r>
        <w:rPr>
          <w:sz w:val="44"/>
          <w:szCs w:val="44"/>
        </w:rPr>
        <w:t>项目支出绩效评价报告</w:t>
      </w:r>
    </w:p>
    <w:p w14:paraId="4EC7381D">
      <w:pPr>
        <w:ind w:firstLine="640"/>
      </w:pPr>
    </w:p>
    <w:p w14:paraId="381A827F">
      <w:pPr>
        <w:ind w:firstLine="640"/>
        <w:rPr>
          <w:highlight w:val="red"/>
        </w:rPr>
      </w:pPr>
    </w:p>
    <w:p w14:paraId="2CE79405">
      <w:pPr>
        <w:pStyle w:val="19"/>
        <w:bidi w:val="0"/>
        <w:rPr>
          <w:sz w:val="28"/>
          <w:szCs w:val="28"/>
          <w:highlight w:val="none"/>
        </w:rPr>
      </w:pPr>
      <w:r>
        <w:rPr>
          <w:sz w:val="28"/>
          <w:szCs w:val="28"/>
          <w:highlight w:val="none"/>
        </w:rPr>
        <w:t>（202</w:t>
      </w:r>
      <w:r>
        <w:rPr>
          <w:rFonts w:hint="eastAsia"/>
          <w:sz w:val="28"/>
          <w:szCs w:val="28"/>
          <w:highlight w:val="none"/>
          <w:lang w:val="en-US" w:eastAsia="zh-CN"/>
        </w:rPr>
        <w:t>3</w:t>
      </w:r>
      <w:r>
        <w:rPr>
          <w:sz w:val="28"/>
          <w:szCs w:val="28"/>
          <w:highlight w:val="none"/>
        </w:rPr>
        <w:t>年度）</w:t>
      </w:r>
    </w:p>
    <w:p w14:paraId="18576696">
      <w:pPr>
        <w:ind w:firstLine="640"/>
        <w:rPr>
          <w:highlight w:val="none"/>
        </w:rPr>
      </w:pPr>
    </w:p>
    <w:p w14:paraId="43669B80">
      <w:pPr>
        <w:ind w:firstLine="640"/>
        <w:rPr>
          <w:highlight w:val="none"/>
        </w:rPr>
      </w:pPr>
    </w:p>
    <w:p w14:paraId="4347D0AD">
      <w:pPr>
        <w:ind w:firstLine="640"/>
        <w:rPr>
          <w:highlight w:val="none"/>
        </w:rPr>
      </w:pPr>
    </w:p>
    <w:p w14:paraId="72DB86AE">
      <w:pPr>
        <w:bidi w:val="0"/>
        <w:rPr>
          <w:highlight w:val="none"/>
        </w:rPr>
      </w:pPr>
    </w:p>
    <w:p w14:paraId="38A20C7A">
      <w:pPr>
        <w:bidi w:val="0"/>
        <w:rPr>
          <w:highlight w:val="none"/>
        </w:rPr>
      </w:pPr>
    </w:p>
    <w:p w14:paraId="6704BB9F">
      <w:pPr>
        <w:bidi w:val="0"/>
        <w:rPr>
          <w:rFonts w:hint="eastAsia" w:eastAsia="仿宋_GB2312"/>
          <w:color w:val="auto"/>
          <w:highlight w:val="none"/>
          <w:lang w:val="en-US" w:eastAsia="zh-CN"/>
        </w:rPr>
      </w:pPr>
      <w:r>
        <w:rPr>
          <w:color w:val="auto"/>
          <w:highlight w:val="none"/>
        </w:rPr>
        <w:t>项目名称：</w:t>
      </w:r>
      <w:r>
        <w:rPr>
          <w:rFonts w:hint="eastAsia"/>
          <w:color w:val="auto"/>
          <w:highlight w:val="none"/>
          <w:lang w:eastAsia="zh-CN"/>
        </w:rPr>
        <w:t>尉犁县尉北地区管理委员会-2023年尉北村民小组干部报酬</w:t>
      </w:r>
    </w:p>
    <w:p w14:paraId="135832D0">
      <w:pPr>
        <w:bidi w:val="0"/>
        <w:rPr>
          <w:color w:val="auto"/>
          <w:highlight w:val="none"/>
        </w:rPr>
      </w:pPr>
      <w:r>
        <w:rPr>
          <w:color w:val="auto"/>
          <w:highlight w:val="none"/>
        </w:rPr>
        <w:t>实施单位（公章）：</w:t>
      </w:r>
      <w:r>
        <w:rPr>
          <w:rFonts w:hint="eastAsia"/>
          <w:color w:val="auto"/>
          <w:highlight w:val="none"/>
          <w:lang w:eastAsia="zh-CN"/>
        </w:rPr>
        <w:t>尉犁县尉北地区管理委员会</w:t>
      </w:r>
    </w:p>
    <w:p w14:paraId="5E0AD80F">
      <w:pPr>
        <w:bidi w:val="0"/>
        <w:rPr>
          <w:color w:val="auto"/>
          <w:highlight w:val="none"/>
        </w:rPr>
      </w:pPr>
      <w:r>
        <w:rPr>
          <w:color w:val="auto"/>
          <w:highlight w:val="none"/>
        </w:rPr>
        <w:t>主管部门（公章）：</w:t>
      </w:r>
      <w:r>
        <w:rPr>
          <w:rFonts w:hint="eastAsia"/>
          <w:color w:val="auto"/>
          <w:highlight w:val="none"/>
          <w:lang w:eastAsia="zh-CN"/>
        </w:rPr>
        <w:t>尉犁县尉北地区管理委员会</w:t>
      </w:r>
    </w:p>
    <w:p w14:paraId="119C7296">
      <w:pPr>
        <w:bidi w:val="0"/>
        <w:rPr>
          <w:color w:val="auto"/>
          <w:highlight w:val="none"/>
        </w:rPr>
      </w:pPr>
      <w:r>
        <w:rPr>
          <w:color w:val="auto"/>
          <w:highlight w:val="none"/>
        </w:rPr>
        <w:t>项目负责人（签章）：</w:t>
      </w:r>
      <w:r>
        <w:rPr>
          <w:rFonts w:hint="eastAsia"/>
          <w:color w:val="auto"/>
          <w:highlight w:val="none"/>
          <w:lang w:val="en-US" w:eastAsia="zh-CN"/>
        </w:rPr>
        <w:t>买买提江·塔衣尔</w:t>
      </w:r>
      <w:r>
        <w:rPr>
          <w:color w:val="auto"/>
          <w:highlight w:val="none"/>
        </w:rPr>
        <w:t xml:space="preserve"> </w:t>
      </w:r>
    </w:p>
    <w:p w14:paraId="38419BF4">
      <w:pPr>
        <w:bidi w:val="0"/>
        <w:rPr>
          <w:color w:val="auto"/>
          <w:highlight w:val="none"/>
        </w:rPr>
      </w:pPr>
      <w:r>
        <w:rPr>
          <w:color w:val="auto"/>
          <w:highlight w:val="none"/>
        </w:rPr>
        <w:t>填报时间：</w:t>
      </w:r>
      <w:r>
        <w:rPr>
          <w:rFonts w:hint="eastAsia"/>
          <w:color w:val="auto"/>
          <w:highlight w:val="none"/>
          <w:lang w:val="en-US" w:eastAsia="zh-CN"/>
        </w:rPr>
        <w:t>2024</w:t>
      </w:r>
      <w:r>
        <w:rPr>
          <w:color w:val="auto"/>
          <w:highlight w:val="none"/>
        </w:rPr>
        <w:t>年</w:t>
      </w:r>
      <w:r>
        <w:rPr>
          <w:rFonts w:hint="eastAsia"/>
          <w:color w:val="auto"/>
          <w:highlight w:val="none"/>
          <w:lang w:val="en-US" w:eastAsia="zh-CN"/>
        </w:rPr>
        <w:t>3</w:t>
      </w:r>
      <w:r>
        <w:rPr>
          <w:color w:val="auto"/>
          <w:highlight w:val="none"/>
        </w:rPr>
        <w:t>月</w:t>
      </w:r>
      <w:r>
        <w:rPr>
          <w:rFonts w:hint="eastAsia"/>
          <w:color w:val="auto"/>
          <w:highlight w:val="none"/>
          <w:lang w:val="en-US" w:eastAsia="zh-CN"/>
        </w:rPr>
        <w:t>14</w:t>
      </w:r>
      <w:r>
        <w:rPr>
          <w:color w:val="auto"/>
          <w:highlight w:val="none"/>
        </w:rPr>
        <w:t>日</w:t>
      </w:r>
    </w:p>
    <w:p w14:paraId="1309FD41">
      <w:pPr>
        <w:ind w:firstLine="620"/>
        <w:rPr>
          <w:rFonts w:eastAsia="方正仿宋_GBK"/>
          <w:sz w:val="31"/>
          <w:szCs w:val="31"/>
        </w:rPr>
      </w:pPr>
      <w:r>
        <w:rPr>
          <w:rFonts w:eastAsia="方正仿宋_GBK"/>
          <w:sz w:val="31"/>
          <w:szCs w:val="31"/>
        </w:rPr>
        <w:br w:type="page"/>
      </w:r>
    </w:p>
    <w:p w14:paraId="2C463761">
      <w:pPr>
        <w:pStyle w:val="4"/>
        <w:bidi w:val="0"/>
      </w:pPr>
      <w:bookmarkStart w:id="0" w:name="_Toc25620"/>
      <w:r>
        <w:t>一、基本情况</w:t>
      </w:r>
      <w:bookmarkEnd w:id="0"/>
    </w:p>
    <w:p w14:paraId="001B92B7">
      <w:pPr>
        <w:pStyle w:val="5"/>
        <w:bidi w:val="0"/>
      </w:pPr>
      <w:bookmarkStart w:id="1" w:name="_Toc8971"/>
      <w:r>
        <w:t>（一）项目概况</w:t>
      </w:r>
      <w:bookmarkEnd w:id="1"/>
    </w:p>
    <w:p w14:paraId="4DDF7FD9">
      <w:pPr>
        <w:bidi w:val="0"/>
        <w:rPr>
          <w:b/>
          <w:bCs/>
        </w:rPr>
      </w:pPr>
      <w:r>
        <w:rPr>
          <w:b/>
          <w:bCs/>
        </w:rPr>
        <w:t>1、项目背景</w:t>
      </w:r>
    </w:p>
    <w:p w14:paraId="34C1C28C">
      <w:pPr>
        <w:pStyle w:val="5"/>
        <w:rPr>
          <w:rFonts w:hint="eastAsia" w:ascii="Times New Roman" w:hAnsi="Times New Roman" w:eastAsia="仿宋_GB2312" w:cstheme="minorBidi"/>
          <w:b w:val="0"/>
          <w:color w:val="auto"/>
          <w:kern w:val="2"/>
          <w:sz w:val="32"/>
          <w:szCs w:val="22"/>
          <w:lang w:val="en-US" w:eastAsia="zh-CN" w:bidi="ar-SA"/>
        </w:rPr>
      </w:pPr>
      <w:r>
        <w:rPr>
          <w:rFonts w:hint="eastAsia" w:ascii="Times New Roman" w:hAnsi="Times New Roman" w:eastAsia="仿宋_GB2312" w:cstheme="minorBidi"/>
          <w:b w:val="0"/>
          <w:color w:val="auto"/>
          <w:kern w:val="2"/>
          <w:sz w:val="32"/>
          <w:szCs w:val="22"/>
          <w:lang w:val="en-US" w:eastAsia="zh-CN" w:bidi="ar-SA"/>
        </w:rPr>
        <w:t>根据关于印</w:t>
      </w:r>
      <w:r>
        <w:rPr>
          <w:rFonts w:hint="eastAsia" w:ascii="Times New Roman" w:hAnsi="Times New Roman" w:eastAsia="仿宋_GB2312" w:cstheme="minorBidi"/>
          <w:b w:val="0"/>
          <w:color w:val="auto"/>
          <w:kern w:val="2"/>
          <w:sz w:val="32"/>
          <w:szCs w:val="22"/>
          <w:highlight w:val="none"/>
          <w:lang w:val="en-US" w:eastAsia="zh-CN" w:bidi="ar-SA"/>
        </w:rPr>
        <w:t>发《关于进一步加强村民小组建设的实施意见》的通知（巴党组通字</w:t>
      </w:r>
      <w:r>
        <w:rPr>
          <w:rFonts w:hint="eastAsia"/>
          <w:b w:val="0"/>
          <w:bCs/>
          <w:color w:val="auto"/>
          <w:highlight w:val="none"/>
        </w:rPr>
        <w:t>〔</w:t>
      </w:r>
      <w:r>
        <w:rPr>
          <w:rFonts w:hint="eastAsia" w:ascii="Times New Roman" w:hAnsi="Times New Roman" w:eastAsia="仿宋_GB2312" w:cstheme="minorBidi"/>
          <w:b w:val="0"/>
          <w:bCs/>
          <w:color w:val="auto"/>
          <w:kern w:val="2"/>
          <w:sz w:val="32"/>
          <w:szCs w:val="22"/>
          <w:highlight w:val="none"/>
          <w:lang w:val="en-US" w:eastAsia="zh-CN" w:bidi="ar-SA"/>
        </w:rPr>
        <w:t>2017</w:t>
      </w:r>
      <w:r>
        <w:rPr>
          <w:rFonts w:hint="eastAsia"/>
          <w:b w:val="0"/>
          <w:bCs/>
          <w:color w:val="auto"/>
          <w:highlight w:val="none"/>
        </w:rPr>
        <w:t>〕</w:t>
      </w:r>
      <w:r>
        <w:rPr>
          <w:rFonts w:hint="eastAsia" w:ascii="Times New Roman" w:hAnsi="Times New Roman" w:eastAsia="仿宋_GB2312" w:cstheme="minorBidi"/>
          <w:b w:val="0"/>
          <w:bCs/>
          <w:color w:val="auto"/>
          <w:kern w:val="2"/>
          <w:sz w:val="32"/>
          <w:szCs w:val="22"/>
          <w:highlight w:val="none"/>
          <w:lang w:val="en-US" w:eastAsia="zh-CN" w:bidi="ar-SA"/>
        </w:rPr>
        <w:t>4</w:t>
      </w:r>
      <w:r>
        <w:rPr>
          <w:rFonts w:hint="eastAsia" w:ascii="Times New Roman" w:hAnsi="Times New Roman" w:eastAsia="仿宋_GB2312" w:cstheme="minorBidi"/>
          <w:b w:val="0"/>
          <w:color w:val="auto"/>
          <w:kern w:val="2"/>
          <w:sz w:val="32"/>
          <w:szCs w:val="22"/>
          <w:highlight w:val="none"/>
          <w:lang w:val="en-US" w:eastAsia="zh-CN" w:bidi="ar-SA"/>
        </w:rPr>
        <w:t>号）</w:t>
      </w:r>
      <w:r>
        <w:rPr>
          <w:rFonts w:hint="eastAsia" w:eastAsia="仿宋_GB2312" w:cstheme="minorBidi"/>
          <w:b w:val="0"/>
          <w:color w:val="auto"/>
          <w:kern w:val="2"/>
          <w:sz w:val="32"/>
          <w:szCs w:val="22"/>
          <w:lang w:val="en-US" w:eastAsia="zh-CN" w:bidi="ar-SA"/>
        </w:rPr>
        <w:t>文件要求，村民小组干部</w:t>
      </w:r>
      <w:r>
        <w:rPr>
          <w:rFonts w:hint="eastAsia" w:ascii="Times New Roman" w:hAnsi="Times New Roman" w:eastAsia="仿宋_GB2312" w:cstheme="minorBidi"/>
          <w:b w:val="0"/>
          <w:color w:val="auto"/>
          <w:kern w:val="2"/>
          <w:sz w:val="32"/>
          <w:szCs w:val="22"/>
          <w:lang w:val="en-US" w:eastAsia="zh-CN" w:bidi="ar-SA"/>
        </w:rPr>
        <w:t>配备标准：（二）配强村民小组干部力量。对单独成立党支部的村民小组，原则上配备3-5名工作人员；未</w:t>
      </w:r>
      <w:r>
        <w:rPr>
          <w:rFonts w:hint="eastAsia" w:eastAsia="仿宋_GB2312" w:cstheme="minorBidi"/>
          <w:b w:val="0"/>
          <w:color w:val="auto"/>
          <w:kern w:val="2"/>
          <w:sz w:val="32"/>
          <w:szCs w:val="22"/>
          <w:lang w:val="en-US" w:eastAsia="zh-CN" w:bidi="ar-SA"/>
        </w:rPr>
        <w:t>单独</w:t>
      </w:r>
      <w:r>
        <w:rPr>
          <w:rFonts w:hint="eastAsia" w:ascii="Times New Roman" w:hAnsi="Times New Roman" w:eastAsia="仿宋_GB2312" w:cstheme="minorBidi"/>
          <w:b w:val="0"/>
          <w:color w:val="auto"/>
          <w:kern w:val="2"/>
          <w:sz w:val="32"/>
          <w:szCs w:val="22"/>
          <w:lang w:val="en-US" w:eastAsia="zh-CN" w:bidi="ar-SA"/>
        </w:rPr>
        <w:t>成立党支部的村民小组，原则上配备1-3名工作人员；设置村民小组党支部书记、党小组组长、村民小组组长、村民小组长、团支部书记、妇女小组长、民兵排长、治安员等岗位职务，提倡一人兼任多个职务，确保村民小组干部结构最优化、工作效率最大化。</w:t>
      </w:r>
      <w:r>
        <w:rPr>
          <w:rFonts w:hint="eastAsia" w:eastAsia="仿宋_GB2312" w:cstheme="minorBidi"/>
          <w:b w:val="0"/>
          <w:color w:val="auto"/>
          <w:kern w:val="2"/>
          <w:sz w:val="32"/>
          <w:szCs w:val="22"/>
          <w:lang w:val="en-US" w:eastAsia="zh-CN" w:bidi="ar-SA"/>
        </w:rPr>
        <w:t>根据文件要求我单位配备四名</w:t>
      </w:r>
      <w:r>
        <w:rPr>
          <w:rFonts w:hint="eastAsia" w:ascii="Times New Roman" w:hAnsi="Times New Roman" w:eastAsia="仿宋_GB2312" w:cstheme="minorBidi"/>
          <w:b w:val="0"/>
          <w:color w:val="auto"/>
          <w:kern w:val="2"/>
          <w:sz w:val="32"/>
          <w:szCs w:val="22"/>
          <w:lang w:val="en-US" w:eastAsia="zh-CN" w:bidi="ar-SA"/>
        </w:rPr>
        <w:t>村民小组干部</w:t>
      </w:r>
      <w:r>
        <w:rPr>
          <w:rFonts w:hint="eastAsia" w:eastAsia="仿宋_GB2312" w:cstheme="minorBidi"/>
          <w:b w:val="0"/>
          <w:color w:val="auto"/>
          <w:kern w:val="2"/>
          <w:sz w:val="32"/>
          <w:szCs w:val="22"/>
          <w:lang w:val="en-US" w:eastAsia="zh-CN" w:bidi="ar-SA"/>
        </w:rPr>
        <w:t>，村民小组干部</w:t>
      </w:r>
      <w:r>
        <w:rPr>
          <w:rFonts w:hint="eastAsia" w:ascii="Times New Roman" w:hAnsi="Times New Roman" w:eastAsia="仿宋_GB2312" w:cstheme="minorBidi"/>
          <w:b w:val="0"/>
          <w:color w:val="auto"/>
          <w:kern w:val="2"/>
          <w:sz w:val="32"/>
          <w:szCs w:val="22"/>
          <w:lang w:val="en-US" w:eastAsia="zh-CN" w:bidi="ar-SA"/>
        </w:rPr>
        <w:t>报酬用于我辖区2023年1月-2月工资发放，保障小组长日常生活，使小组长干部的工作积极性得到提高。</w:t>
      </w:r>
    </w:p>
    <w:p w14:paraId="67CCD124">
      <w:pPr>
        <w:bidi w:val="0"/>
        <w:rPr>
          <w:b/>
          <w:bCs/>
        </w:rPr>
      </w:pPr>
      <w:r>
        <w:rPr>
          <w:b/>
          <w:bCs/>
        </w:rPr>
        <w:t>2、项目主要内容</w:t>
      </w:r>
    </w:p>
    <w:p w14:paraId="2AEDB1A9">
      <w:pPr>
        <w:bidi w:val="0"/>
        <w:rPr>
          <w:color w:val="auto"/>
        </w:rPr>
      </w:pPr>
      <w:r>
        <w:rPr>
          <w:rFonts w:hint="eastAsia"/>
          <w:color w:val="auto"/>
          <w:lang w:val="en-US" w:eastAsia="zh-CN"/>
        </w:rPr>
        <w:t>按时发放</w:t>
      </w:r>
      <w:r>
        <w:rPr>
          <w:rFonts w:hint="eastAsia"/>
          <w:color w:val="auto"/>
        </w:rPr>
        <w:t>村民小组干部报酬，保障小组长日常生活，使</w:t>
      </w:r>
      <w:r>
        <w:rPr>
          <w:rFonts w:hint="eastAsia"/>
          <w:color w:val="auto"/>
          <w:lang w:eastAsia="zh-CN"/>
        </w:rPr>
        <w:t>小组</w:t>
      </w:r>
      <w:r>
        <w:rPr>
          <w:rFonts w:hint="eastAsia"/>
          <w:color w:val="auto"/>
        </w:rPr>
        <w:t>干部的工作积极性得到提高。</w:t>
      </w:r>
    </w:p>
    <w:p w14:paraId="3773550A">
      <w:pPr>
        <w:bidi w:val="0"/>
        <w:rPr>
          <w:b/>
          <w:bCs/>
        </w:rPr>
      </w:pPr>
      <w:r>
        <w:rPr>
          <w:rFonts w:hint="eastAsia"/>
          <w:b/>
          <w:bCs/>
        </w:rPr>
        <w:t>3、</w:t>
      </w:r>
      <w:r>
        <w:rPr>
          <w:b/>
          <w:bCs/>
        </w:rPr>
        <w:t>项目实施情况</w:t>
      </w:r>
    </w:p>
    <w:p w14:paraId="07AD395F">
      <w:pPr>
        <w:bidi w:val="0"/>
        <w:rPr>
          <w:rFonts w:hint="eastAsia"/>
          <w:color w:val="auto"/>
          <w:lang w:val="en-US" w:eastAsia="zh-CN"/>
        </w:rPr>
      </w:pPr>
      <w:r>
        <w:rPr>
          <w:rFonts w:hint="eastAsia"/>
          <w:color w:val="auto"/>
          <w:lang w:val="en-US" w:eastAsia="zh-CN"/>
        </w:rPr>
        <w:t>根据尉犁县尉北地区管理委员会工作任务计划和村级运转经费使用计划，适时制定以下工作方案。</w:t>
      </w:r>
    </w:p>
    <w:p w14:paraId="27E88E00">
      <w:pPr>
        <w:bidi w:val="0"/>
        <w:rPr>
          <w:rFonts w:hint="default" w:eastAsia="仿宋_GB2312"/>
          <w:color w:val="auto"/>
          <w:lang w:val="en-US" w:eastAsia="zh-CN"/>
        </w:rPr>
      </w:pPr>
      <w:r>
        <w:rPr>
          <w:rFonts w:hint="eastAsia"/>
          <w:color w:val="auto"/>
          <w:lang w:val="en-US" w:eastAsia="zh-CN"/>
        </w:rPr>
        <w:t>2023年4月支付：2023年1-2月村民小组干部报酬。</w:t>
      </w:r>
    </w:p>
    <w:p w14:paraId="716B63D7">
      <w:pPr>
        <w:bidi w:val="0"/>
        <w:rPr>
          <w:b/>
          <w:bCs/>
        </w:rPr>
      </w:pPr>
      <w:r>
        <w:rPr>
          <w:rFonts w:hint="eastAsia"/>
          <w:b/>
          <w:bCs/>
        </w:rPr>
        <w:t>4、资金投入情况</w:t>
      </w:r>
    </w:p>
    <w:p w14:paraId="380FB163">
      <w:pPr>
        <w:bidi w:val="0"/>
        <w:rPr>
          <w:rFonts w:hint="eastAsia"/>
          <w:color w:val="auto"/>
          <w:highlight w:val="none"/>
        </w:rPr>
      </w:pPr>
      <w:r>
        <w:rPr>
          <w:rFonts w:hint="eastAsia"/>
          <w:color w:val="auto"/>
          <w:highlight w:val="none"/>
        </w:rPr>
        <w:t>根据《</w:t>
      </w:r>
      <w:r>
        <w:rPr>
          <w:rFonts w:hint="eastAsia"/>
          <w:color w:val="auto"/>
          <w:highlight w:val="none"/>
          <w:lang w:val="en-US" w:eastAsia="zh-CN"/>
        </w:rPr>
        <w:t>关于下达村民小组干部报酬的通知</w:t>
      </w:r>
      <w:r>
        <w:rPr>
          <w:rFonts w:hint="eastAsia"/>
          <w:color w:val="auto"/>
          <w:highlight w:val="none"/>
          <w:lang w:eastAsia="zh-CN"/>
        </w:rPr>
        <w:t>》（</w:t>
      </w:r>
      <w:r>
        <w:rPr>
          <w:rFonts w:hint="eastAsia"/>
          <w:color w:val="auto"/>
          <w:highlight w:val="none"/>
          <w:lang w:val="en-US" w:eastAsia="zh-CN"/>
        </w:rPr>
        <w:t>尉</w:t>
      </w:r>
      <w:r>
        <w:rPr>
          <w:rFonts w:hint="eastAsia"/>
          <w:color w:val="auto"/>
          <w:highlight w:val="none"/>
        </w:rPr>
        <w:t>财预〔202</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00</w:t>
      </w:r>
      <w:r>
        <w:rPr>
          <w:rFonts w:hint="eastAsia"/>
          <w:color w:val="auto"/>
          <w:highlight w:val="none"/>
        </w:rPr>
        <w:t>9号</w:t>
      </w:r>
      <w:r>
        <w:rPr>
          <w:rFonts w:hint="eastAsia"/>
          <w:color w:val="auto"/>
          <w:highlight w:val="none"/>
          <w:lang w:eastAsia="zh-CN"/>
        </w:rPr>
        <w:t>）</w:t>
      </w:r>
      <w:r>
        <w:rPr>
          <w:rFonts w:hint="eastAsia"/>
          <w:color w:val="auto"/>
          <w:highlight w:val="none"/>
        </w:rPr>
        <w:t>文件要求，下达尉北村民小组干部报酬</w:t>
      </w:r>
      <w:r>
        <w:rPr>
          <w:rFonts w:hint="eastAsia"/>
          <w:color w:val="auto"/>
          <w:highlight w:val="none"/>
          <w:lang w:val="en-US" w:eastAsia="zh-CN"/>
        </w:rPr>
        <w:t>1.20</w:t>
      </w:r>
      <w:r>
        <w:rPr>
          <w:rFonts w:hint="eastAsia"/>
          <w:color w:val="auto"/>
          <w:highlight w:val="none"/>
        </w:rPr>
        <w:t>万元。其中本级财政资金</w:t>
      </w:r>
      <w:r>
        <w:rPr>
          <w:rFonts w:hint="eastAsia"/>
          <w:color w:val="auto"/>
          <w:highlight w:val="none"/>
          <w:lang w:val="en-US" w:eastAsia="zh-CN"/>
        </w:rPr>
        <w:t>1.2</w:t>
      </w:r>
      <w:r>
        <w:rPr>
          <w:rFonts w:hint="eastAsia"/>
          <w:color w:val="auto"/>
          <w:highlight w:val="none"/>
        </w:rPr>
        <w:t>万元。</w:t>
      </w:r>
    </w:p>
    <w:p w14:paraId="418BA7AF">
      <w:pPr>
        <w:bidi w:val="0"/>
        <w:rPr>
          <w:rFonts w:hint="eastAsia"/>
          <w:color w:val="auto"/>
          <w:highlight w:val="none"/>
        </w:rPr>
      </w:pPr>
      <w:r>
        <w:rPr>
          <w:rFonts w:hint="eastAsia"/>
          <w:color w:val="auto"/>
          <w:highlight w:val="none"/>
          <w:lang w:val="en-US" w:eastAsia="zh-CN"/>
        </w:rPr>
        <w:t>实施</w:t>
      </w:r>
      <w:r>
        <w:rPr>
          <w:rFonts w:hint="eastAsia"/>
          <w:color w:val="auto"/>
          <w:highlight w:val="none"/>
        </w:rPr>
        <w:t>2023年尉北村民小组干部报酬投入</w:t>
      </w:r>
      <w:r>
        <w:rPr>
          <w:rFonts w:hint="eastAsia"/>
          <w:color w:val="auto"/>
          <w:highlight w:val="none"/>
          <w:lang w:val="en-US" w:eastAsia="zh-CN"/>
        </w:rPr>
        <w:t>1.2</w:t>
      </w:r>
      <w:r>
        <w:rPr>
          <w:rFonts w:hint="eastAsia"/>
          <w:color w:val="auto"/>
          <w:highlight w:val="none"/>
        </w:rPr>
        <w:t>万元，其中当年财政拨款资金</w:t>
      </w:r>
      <w:r>
        <w:rPr>
          <w:rFonts w:hint="eastAsia"/>
          <w:color w:val="auto"/>
          <w:highlight w:val="none"/>
          <w:lang w:val="en-US" w:eastAsia="zh-CN"/>
        </w:rPr>
        <w:t>1.2</w:t>
      </w:r>
      <w:r>
        <w:rPr>
          <w:rFonts w:hint="eastAsia"/>
          <w:color w:val="auto"/>
          <w:highlight w:val="none"/>
        </w:rPr>
        <w:t>万元。</w:t>
      </w:r>
    </w:p>
    <w:p w14:paraId="48395776">
      <w:pPr>
        <w:bidi w:val="0"/>
        <w:rPr>
          <w:b/>
          <w:bCs/>
          <w:color w:val="auto"/>
          <w:highlight w:val="none"/>
        </w:rPr>
      </w:pPr>
      <w:r>
        <w:rPr>
          <w:rFonts w:hint="eastAsia"/>
          <w:b/>
          <w:bCs/>
          <w:color w:val="auto"/>
          <w:highlight w:val="none"/>
        </w:rPr>
        <w:t>5、资金使用情况</w:t>
      </w:r>
    </w:p>
    <w:p w14:paraId="78A0DE97">
      <w:pPr>
        <w:bidi w:val="0"/>
        <w:rPr>
          <w:rFonts w:hint="eastAsia"/>
          <w:color w:val="auto"/>
          <w:highlight w:val="none"/>
          <w:lang w:val="en-US" w:eastAsia="zh-CN"/>
        </w:rPr>
      </w:pPr>
      <w:r>
        <w:rPr>
          <w:rFonts w:hint="eastAsia"/>
          <w:color w:val="auto"/>
          <w:highlight w:val="none"/>
          <w:lang w:val="en-US" w:eastAsia="zh-CN"/>
        </w:rPr>
        <w:t>本项目年初预算数1.20万元，实际到位资金1.20万元。截至2021年12月31日，项目实际使用资金1.20万元，资金使用率达到了100%。资金支付情况如下：</w:t>
      </w:r>
    </w:p>
    <w:p w14:paraId="614BD2AB">
      <w:pPr>
        <w:bidi w:val="0"/>
        <w:rPr>
          <w:color w:val="auto"/>
        </w:rPr>
      </w:pPr>
      <w:r>
        <w:rPr>
          <w:rFonts w:hint="eastAsia"/>
          <w:color w:val="auto"/>
          <w:highlight w:val="none"/>
          <w:lang w:val="en-US" w:eastAsia="zh-CN"/>
        </w:rPr>
        <w:t>2023年4月，支付1.20万元。</w:t>
      </w:r>
    </w:p>
    <w:p w14:paraId="7C262AAC">
      <w:pPr>
        <w:pStyle w:val="5"/>
        <w:bidi w:val="0"/>
      </w:pPr>
      <w:bookmarkStart w:id="2" w:name="_Toc25187"/>
      <w:r>
        <w:t>（二）项目绩效目标</w:t>
      </w:r>
      <w:bookmarkEnd w:id="2"/>
    </w:p>
    <w:p w14:paraId="00806172">
      <w:pPr>
        <w:bidi w:val="0"/>
        <w:rPr>
          <w:b/>
          <w:bCs/>
        </w:rPr>
      </w:pPr>
      <w:r>
        <w:rPr>
          <w:rFonts w:hint="eastAsia"/>
          <w:b/>
          <w:bCs/>
        </w:rPr>
        <w:t>1、总体目标</w:t>
      </w:r>
    </w:p>
    <w:p w14:paraId="0881D95C">
      <w:pPr>
        <w:bidi w:val="0"/>
        <w:rPr>
          <w:rFonts w:hint="eastAsia" w:ascii="Times New Roman" w:hAnsi="Times New Roman" w:eastAsia="仿宋_GB2312" w:cstheme="minorBidi"/>
          <w:bCs w:val="0"/>
          <w:iCs w:val="0"/>
          <w:color w:val="auto"/>
          <w:kern w:val="2"/>
          <w:sz w:val="32"/>
          <w:szCs w:val="22"/>
          <w:lang w:val="en-US" w:eastAsia="zh-CN" w:bidi="ar-SA"/>
        </w:rPr>
      </w:pPr>
      <w:r>
        <w:rPr>
          <w:rFonts w:hint="eastAsia" w:ascii="Times New Roman" w:hAnsi="Times New Roman" w:eastAsia="仿宋_GB2312" w:cstheme="minorBidi"/>
          <w:bCs w:val="0"/>
          <w:iCs w:val="0"/>
          <w:color w:val="auto"/>
          <w:kern w:val="2"/>
          <w:sz w:val="32"/>
          <w:szCs w:val="22"/>
          <w:lang w:val="en-US" w:eastAsia="zh-CN" w:bidi="ar-SA"/>
        </w:rPr>
        <w:t>用于发放4个</w:t>
      </w:r>
      <w:r>
        <w:rPr>
          <w:rFonts w:hint="eastAsia" w:cstheme="minorBidi"/>
          <w:bCs w:val="0"/>
          <w:iCs w:val="0"/>
          <w:color w:val="auto"/>
          <w:kern w:val="2"/>
          <w:sz w:val="32"/>
          <w:szCs w:val="22"/>
          <w:lang w:val="en-US" w:eastAsia="zh-CN" w:bidi="ar-SA"/>
        </w:rPr>
        <w:t>名</w:t>
      </w:r>
      <w:r>
        <w:rPr>
          <w:rFonts w:hint="eastAsia" w:ascii="Times New Roman" w:hAnsi="Times New Roman" w:eastAsia="仿宋_GB2312" w:cstheme="minorBidi"/>
          <w:bCs w:val="0"/>
          <w:iCs w:val="0"/>
          <w:color w:val="auto"/>
          <w:kern w:val="2"/>
          <w:sz w:val="32"/>
          <w:szCs w:val="22"/>
          <w:lang w:val="en-US" w:eastAsia="zh-CN" w:bidi="ar-SA"/>
        </w:rPr>
        <w:t>小组长2023年1月-2月工资，保障小组长日常生活，使小组长干部的工作积极性得到提高。</w:t>
      </w:r>
    </w:p>
    <w:p w14:paraId="33FFB1EF">
      <w:pPr>
        <w:bidi w:val="0"/>
        <w:rPr>
          <w:b/>
          <w:bCs/>
          <w:color w:val="auto"/>
        </w:rPr>
      </w:pPr>
      <w:r>
        <w:rPr>
          <w:rFonts w:hint="eastAsia"/>
          <w:b/>
          <w:bCs/>
          <w:color w:val="auto"/>
        </w:rPr>
        <w:t>2、阶段性目标</w:t>
      </w:r>
    </w:p>
    <w:p w14:paraId="13F8D931">
      <w:pPr>
        <w:pStyle w:val="4"/>
        <w:bidi w:val="0"/>
        <w:rPr>
          <w:rFonts w:hint="eastAsia" w:ascii="Times New Roman" w:hAnsi="Times New Roman" w:eastAsia="仿宋_GB2312" w:cstheme="minorBidi"/>
          <w:bCs w:val="0"/>
          <w:iCs w:val="0"/>
          <w:kern w:val="2"/>
          <w:sz w:val="32"/>
          <w:szCs w:val="22"/>
          <w:lang w:val="en-US" w:eastAsia="zh-CN" w:bidi="ar-SA"/>
        </w:rPr>
      </w:pPr>
      <w:bookmarkStart w:id="3" w:name="_Toc28824"/>
      <w:r>
        <w:rPr>
          <w:rFonts w:hint="eastAsia" w:ascii="Times New Roman" w:hAnsi="Times New Roman" w:eastAsia="仿宋_GB2312" w:cstheme="minorBidi"/>
          <w:bCs w:val="0"/>
          <w:iCs w:val="0"/>
          <w:kern w:val="2"/>
          <w:sz w:val="32"/>
          <w:szCs w:val="22"/>
          <w:lang w:val="en-US" w:eastAsia="zh-CN" w:bidi="ar-SA"/>
        </w:rPr>
        <w:t>尉北管委会根据工作进度按照每月工作开展情况，按时支付村民小组干部报酬。</w:t>
      </w:r>
    </w:p>
    <w:p w14:paraId="2B7680B9">
      <w:pPr>
        <w:pStyle w:val="4"/>
        <w:bidi w:val="0"/>
      </w:pPr>
      <w:r>
        <w:rPr>
          <w:rFonts w:hint="eastAsia"/>
        </w:rPr>
        <w:t>二、绩效评价工作开展情况</w:t>
      </w:r>
      <w:bookmarkEnd w:id="3"/>
    </w:p>
    <w:p w14:paraId="1A7BB45F">
      <w:pPr>
        <w:pStyle w:val="5"/>
        <w:bidi w:val="0"/>
      </w:pPr>
      <w:bookmarkStart w:id="4" w:name="_Toc24175"/>
      <w:r>
        <w:rPr>
          <w:rFonts w:hint="eastAsia"/>
        </w:rPr>
        <w:t>（一）绩效评价目的、对象和范围</w:t>
      </w:r>
      <w:bookmarkEnd w:id="4"/>
    </w:p>
    <w:p w14:paraId="4340E975">
      <w:pPr>
        <w:bidi w:val="0"/>
        <w:rPr>
          <w:b/>
          <w:bCs/>
        </w:rPr>
      </w:pPr>
      <w:r>
        <w:rPr>
          <w:b/>
          <w:bCs/>
        </w:rPr>
        <w:t>1</w:t>
      </w:r>
      <w:r>
        <w:rPr>
          <w:rFonts w:hint="eastAsia"/>
          <w:b/>
          <w:bCs/>
        </w:rPr>
        <w:t>、</w:t>
      </w:r>
      <w:r>
        <w:rPr>
          <w:b/>
          <w:bCs/>
        </w:rPr>
        <w:t>绩效评价的目的</w:t>
      </w:r>
    </w:p>
    <w:p w14:paraId="4ADD13A9">
      <w:pPr>
        <w:bidi w:val="0"/>
      </w:pPr>
      <w:r>
        <w:t>本次绩效评价遵循财政部《关于印发&lt;项目支出绩效评价管理办法&gt;的通知》（财预〔2020〕10号）文件精神，对</w:t>
      </w:r>
      <w:r>
        <w:rPr>
          <w:rFonts w:hint="eastAsia"/>
          <w:color w:val="auto"/>
          <w:lang w:eastAsia="zh-CN"/>
        </w:rPr>
        <w:t>2023年尉北村民小组干部报酬</w:t>
      </w:r>
      <w:r>
        <w:rPr>
          <w:color w:val="auto"/>
        </w:rPr>
        <w:t>预</w:t>
      </w:r>
      <w:r>
        <w:t>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14:paraId="3563781B">
      <w:pPr>
        <w:bidi w:val="0"/>
        <w:rPr>
          <w:b/>
          <w:bCs/>
        </w:rPr>
      </w:pPr>
      <w:r>
        <w:rPr>
          <w:b/>
          <w:bCs/>
        </w:rPr>
        <w:t>2</w:t>
      </w:r>
      <w:r>
        <w:rPr>
          <w:rFonts w:hint="eastAsia"/>
          <w:b/>
          <w:bCs/>
        </w:rPr>
        <w:t>、</w:t>
      </w:r>
      <w:r>
        <w:rPr>
          <w:b/>
          <w:bCs/>
        </w:rPr>
        <w:t>绩效评价的对象和范围</w:t>
      </w:r>
    </w:p>
    <w:p w14:paraId="2BC35AF2">
      <w:pPr>
        <w:bidi w:val="0"/>
      </w:pPr>
      <w:r>
        <w:t>根据《财政支出绩效评价管理办法》（财预〔2020〕10号）文件要求，对</w:t>
      </w:r>
      <w:r>
        <w:rPr>
          <w:rFonts w:hint="eastAsia"/>
          <w:color w:val="auto"/>
          <w:lang w:eastAsia="zh-CN"/>
        </w:rPr>
        <w:t>2023年尉北村民小组干部报酬</w:t>
      </w:r>
      <w:r>
        <w:rPr>
          <w:color w:val="auto"/>
        </w:rPr>
        <w:t>开展绩</w:t>
      </w:r>
      <w:r>
        <w:t>效评价，本次绩效评价范围主要围绕项目决策（包括项目</w:t>
      </w:r>
      <w:r>
        <w:rPr>
          <w:rFonts w:hint="eastAsia"/>
        </w:rPr>
        <w:t>实施</w:t>
      </w:r>
      <w:r>
        <w:t>、绩效目标、资金投入）、项目过程（包括资金管理、组织实施）、项目产出（包括产出数量、质量、时效</w:t>
      </w:r>
      <w:r>
        <w:rPr>
          <w:color w:val="auto"/>
        </w:rPr>
        <w:t>）</w:t>
      </w:r>
      <w:r>
        <w:rPr>
          <w:rFonts w:hint="eastAsia"/>
          <w:color w:val="auto"/>
          <w:lang w:eastAsia="zh-CN"/>
        </w:rPr>
        <w:t>、</w:t>
      </w:r>
      <w:r>
        <w:rPr>
          <w:rFonts w:hint="eastAsia"/>
          <w:color w:val="auto"/>
          <w:lang w:val="en-US" w:eastAsia="zh-CN"/>
        </w:rPr>
        <w:t>项目成本</w:t>
      </w:r>
      <w:r>
        <w:t>和项目效益等进行评价。</w:t>
      </w:r>
    </w:p>
    <w:p w14:paraId="1C694966">
      <w:pPr>
        <w:pStyle w:val="5"/>
        <w:bidi w:val="0"/>
      </w:pPr>
      <w:bookmarkStart w:id="5" w:name="_Toc5109"/>
      <w:r>
        <w:rPr>
          <w:rFonts w:hint="eastAsia"/>
        </w:rPr>
        <w:t>（二）绩效评价原则、评价指标体系、评价方法、评价标准</w:t>
      </w:r>
      <w:bookmarkEnd w:id="5"/>
    </w:p>
    <w:p w14:paraId="1B20D8D8">
      <w:pPr>
        <w:bidi w:val="0"/>
        <w:rPr>
          <w:b/>
          <w:bCs/>
        </w:rPr>
      </w:pPr>
      <w:r>
        <w:rPr>
          <w:b/>
          <w:bCs/>
        </w:rPr>
        <w:t>1、绩效评价原则</w:t>
      </w:r>
    </w:p>
    <w:p w14:paraId="5927C4BE">
      <w:pPr>
        <w:bidi w:val="0"/>
      </w:pPr>
      <w:r>
        <w:t>（1）科学公正。绩效评价应当运用科学合理的方法，按照规范的程序，对项目绩效进行客观、公正</w:t>
      </w:r>
      <w:r>
        <w:rPr>
          <w:rFonts w:hint="eastAsia"/>
          <w:lang w:eastAsia="zh-CN"/>
        </w:rPr>
        <w:t>地</w:t>
      </w:r>
      <w:r>
        <w:t>反映。</w:t>
      </w:r>
    </w:p>
    <w:p w14:paraId="38F2F1BE">
      <w:pPr>
        <w:bidi w:val="0"/>
      </w:pPr>
      <w:r>
        <w:t>（2）统筹兼顾。单位自评应由项目单位自主实施，即</w:t>
      </w:r>
      <w:r>
        <w:rPr>
          <w:rFonts w:hint="eastAsia"/>
        </w:rPr>
        <w:t>“</w:t>
      </w:r>
      <w:r>
        <w:t>谁支出、谁自评</w:t>
      </w:r>
      <w:r>
        <w:rPr>
          <w:rFonts w:hint="eastAsia"/>
        </w:rPr>
        <w:t>”</w:t>
      </w:r>
      <w:r>
        <w:t>。</w:t>
      </w:r>
    </w:p>
    <w:p w14:paraId="33A3E811">
      <w:pPr>
        <w:bidi w:val="0"/>
      </w:pPr>
      <w:r>
        <w:t>（3）激励约束。绩效评价结果应与预算安排、政策调整、改进管理实质性挂钩，体现奖优罚劣和激励相容导向，有效要安排、低效要压减、无效要问责。</w:t>
      </w:r>
    </w:p>
    <w:p w14:paraId="53ABA77E">
      <w:pPr>
        <w:bidi w:val="0"/>
        <w:rPr>
          <w:color w:val="auto"/>
        </w:rPr>
      </w:pPr>
      <w:r>
        <w:rPr>
          <w:color w:val="auto"/>
        </w:rPr>
        <w:t>（4）公开透明。</w:t>
      </w:r>
      <w:bookmarkStart w:id="6" w:name="_Toc30993"/>
      <w:bookmarkStart w:id="7" w:name="_Toc23112"/>
      <w:r>
        <w:rPr>
          <w:rFonts w:hint="eastAsia"/>
          <w:color w:val="auto"/>
        </w:rPr>
        <w:t>本次项目支出绩效评价结果已依法依规在</w:t>
      </w:r>
      <w:r>
        <w:rPr>
          <w:rFonts w:hint="eastAsia"/>
          <w:color w:val="auto"/>
          <w:lang w:val="en-US" w:eastAsia="zh-CN"/>
        </w:rPr>
        <w:t>尉犁县</w:t>
      </w:r>
      <w:r>
        <w:rPr>
          <w:rFonts w:hint="eastAsia"/>
          <w:color w:val="auto"/>
        </w:rPr>
        <w:t>人民政府网站上公开，并自觉接受社会监督。</w:t>
      </w:r>
    </w:p>
    <w:p w14:paraId="6A65F03A">
      <w:pPr>
        <w:bidi w:val="0"/>
        <w:rPr>
          <w:b/>
          <w:bCs/>
        </w:rPr>
      </w:pPr>
      <w:r>
        <w:rPr>
          <w:b/>
          <w:bCs/>
        </w:rPr>
        <w:t>2</w:t>
      </w:r>
      <w:r>
        <w:rPr>
          <w:rFonts w:hint="eastAsia"/>
          <w:b/>
          <w:bCs/>
        </w:rPr>
        <w:t>、</w:t>
      </w:r>
      <w:r>
        <w:rPr>
          <w:b/>
          <w:bCs/>
        </w:rPr>
        <w:t>评价指标体系</w:t>
      </w:r>
      <w:bookmarkEnd w:id="6"/>
      <w:bookmarkEnd w:id="7"/>
    </w:p>
    <w:p w14:paraId="59B57F55">
      <w:pPr>
        <w:bidi w:val="0"/>
      </w:pPr>
      <w:r>
        <w:rPr>
          <w:rFonts w:hint="eastAsia"/>
          <w:color w:val="auto"/>
          <w:lang w:eastAsia="zh-CN"/>
        </w:rPr>
        <w:t>2023年尉北村民小组干部报酬</w:t>
      </w:r>
      <w:r>
        <w:rPr>
          <w:color w:val="auto"/>
        </w:rPr>
        <w:t>绩效评</w:t>
      </w:r>
      <w:r>
        <w:t>价（部门自评）指标体系的设计，是在充分掌握项目状况的基础上，形成了</w:t>
      </w:r>
      <w:r>
        <w:rPr>
          <w:rFonts w:hint="eastAsia"/>
          <w:color w:val="auto"/>
          <w:lang w:eastAsia="zh-CN"/>
        </w:rPr>
        <w:t>2023年尉北村民小组干部报酬</w:t>
      </w:r>
      <w:r>
        <w:t>的项目支出绩效评价指标体系（部门自评）。本项目设计绩效评价指标体系满分100分。四个级别分别是：优、良、中、差，90（含）-100分为优、80（含）-90分为良、60（含）-80分为中、60分以下为差。</w:t>
      </w:r>
    </w:p>
    <w:p w14:paraId="6642EEF6">
      <w:bookmarkStart w:id="8" w:name="_Toc15680"/>
      <w:bookmarkStart w:id="9" w:name="_Toc4156"/>
      <w:r>
        <w:rPr>
          <w:rFonts w:hint="eastAsia"/>
          <w:color w:val="auto"/>
        </w:rPr>
        <w:t>按照《项目支出绩效评价管理办法》财预〔2020〕10号文件要求，本项目产出、成本、效益指标权重60%（即60分）。具体如下：</w:t>
      </w:r>
      <w:r>
        <w:rPr>
          <w:color w:val="auto"/>
        </w:rPr>
        <w:br w:type="page"/>
      </w:r>
    </w:p>
    <w:bookmarkEnd w:id="8"/>
    <w:bookmarkEnd w:id="9"/>
    <w:tbl>
      <w:tblPr>
        <w:tblStyle w:val="13"/>
        <w:tblpPr w:leftFromText="180" w:rightFromText="180" w:vertAnchor="text" w:horzAnchor="page" w:tblpXSpec="center" w:tblpY="180"/>
        <w:tblOverlap w:val="never"/>
        <w:tblW w:w="5270" w:type="pct"/>
        <w:jc w:val="center"/>
        <w:tblLayout w:type="fixed"/>
        <w:tblCellMar>
          <w:top w:w="0" w:type="dxa"/>
          <w:left w:w="108" w:type="dxa"/>
          <w:bottom w:w="0" w:type="dxa"/>
          <w:right w:w="108" w:type="dxa"/>
        </w:tblCellMar>
      </w:tblPr>
      <w:tblGrid>
        <w:gridCol w:w="635"/>
        <w:gridCol w:w="643"/>
        <w:gridCol w:w="973"/>
        <w:gridCol w:w="2203"/>
        <w:gridCol w:w="3868"/>
        <w:gridCol w:w="661"/>
      </w:tblGrid>
      <w:tr w14:paraId="6E947360">
        <w:tblPrEx>
          <w:tblCellMar>
            <w:top w:w="0" w:type="dxa"/>
            <w:left w:w="108" w:type="dxa"/>
            <w:bottom w:w="0" w:type="dxa"/>
            <w:right w:w="108" w:type="dxa"/>
          </w:tblCellMar>
        </w:tblPrEx>
        <w:trPr>
          <w:trHeight w:val="460" w:hRule="atLeast"/>
          <w:jc w:val="center"/>
        </w:trPr>
        <w:tc>
          <w:tcPr>
            <w:tcW w:w="353" w:type="pct"/>
            <w:tcBorders>
              <w:top w:val="single" w:color="000000" w:sz="4" w:space="0"/>
              <w:left w:val="single" w:color="000000" w:sz="4" w:space="0"/>
              <w:bottom w:val="single" w:color="000000" w:sz="4" w:space="0"/>
              <w:right w:val="single" w:color="000000" w:sz="4" w:space="0"/>
            </w:tcBorders>
            <w:noWrap w:val="0"/>
            <w:vAlign w:val="center"/>
          </w:tcPr>
          <w:p w14:paraId="4ECA214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br w:type="page"/>
            </w:r>
            <w:r>
              <w:rPr>
                <w:rFonts w:hint="default"/>
              </w:rPr>
              <w:t>一级指标</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14:paraId="3BEB0FB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二级指标</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460559F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三级指标</w:t>
            </w:r>
          </w:p>
        </w:tc>
        <w:tc>
          <w:tcPr>
            <w:tcW w:w="1226" w:type="pct"/>
            <w:tcBorders>
              <w:top w:val="single" w:color="000000" w:sz="4" w:space="0"/>
              <w:left w:val="single" w:color="000000" w:sz="4" w:space="0"/>
              <w:bottom w:val="single" w:color="000000" w:sz="4" w:space="0"/>
              <w:right w:val="nil"/>
            </w:tcBorders>
            <w:noWrap w:val="0"/>
            <w:vAlign w:val="center"/>
          </w:tcPr>
          <w:p w14:paraId="0E204F6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指标解释</w:t>
            </w:r>
          </w:p>
        </w:tc>
        <w:tc>
          <w:tcPr>
            <w:tcW w:w="2152" w:type="pct"/>
            <w:tcBorders>
              <w:top w:val="single" w:color="000000" w:sz="4" w:space="0"/>
              <w:left w:val="single" w:color="000000" w:sz="4" w:space="0"/>
              <w:bottom w:val="single" w:color="000000" w:sz="4" w:space="0"/>
              <w:right w:val="single" w:color="000000" w:sz="4" w:space="0"/>
            </w:tcBorders>
            <w:noWrap w:val="0"/>
            <w:vAlign w:val="center"/>
          </w:tcPr>
          <w:p w14:paraId="335A03A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指标说明</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14:paraId="7E5EFAA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分值</w:t>
            </w:r>
          </w:p>
        </w:tc>
      </w:tr>
      <w:tr w14:paraId="3473EFF6">
        <w:tblPrEx>
          <w:tblCellMar>
            <w:top w:w="0" w:type="dxa"/>
            <w:left w:w="108" w:type="dxa"/>
            <w:bottom w:w="0" w:type="dxa"/>
            <w:right w:w="108" w:type="dxa"/>
          </w:tblCellMar>
        </w:tblPrEx>
        <w:trPr>
          <w:trHeight w:val="277"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14:paraId="5A655DE9">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决策</w:t>
            </w: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5E7AFC56">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default"/>
              </w:rPr>
              <w:t>项目</w:t>
            </w:r>
            <w:r>
              <w:rPr>
                <w:rFonts w:hint="eastAsia"/>
                <w:lang w:val="en-US" w:eastAsia="zh-CN"/>
              </w:rPr>
              <w:t>实施</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219ECE0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eastAsia"/>
                <w:lang w:val="en-US" w:eastAsia="zh-CN"/>
              </w:rPr>
              <w:t>实施</w:t>
            </w:r>
            <w:r>
              <w:rPr>
                <w:rFonts w:hint="default"/>
              </w:rPr>
              <w:t>依据充分性</w:t>
            </w:r>
          </w:p>
        </w:tc>
        <w:tc>
          <w:tcPr>
            <w:tcW w:w="1226" w:type="pct"/>
            <w:tcBorders>
              <w:top w:val="single" w:color="000000" w:sz="4" w:space="0"/>
              <w:left w:val="single" w:color="000000" w:sz="4" w:space="0"/>
              <w:bottom w:val="single" w:color="000000" w:sz="4" w:space="0"/>
              <w:right w:val="nil"/>
            </w:tcBorders>
            <w:noWrap w:val="0"/>
            <w:vAlign w:val="center"/>
          </w:tcPr>
          <w:p w14:paraId="7B26F000">
            <w:pPr>
              <w:pStyle w:val="19"/>
              <w:bidi w:val="0"/>
              <w:rPr>
                <w:rFonts w:hint="default"/>
              </w:rPr>
            </w:pPr>
            <w:r>
              <w:t>项目</w:t>
            </w:r>
            <w:r>
              <w:rPr>
                <w:rFonts w:hint="eastAsia"/>
              </w:rPr>
              <w:t>实施</w:t>
            </w:r>
            <w:r>
              <w:t>是否符合法律法规、相关政策、发展规划以及部门职责，用以反映和考核项目</w:t>
            </w:r>
            <w:r>
              <w:rPr>
                <w:rFonts w:hint="eastAsia"/>
              </w:rPr>
              <w:t>实施</w:t>
            </w:r>
            <w:r>
              <w:t>依据情况。</w:t>
            </w:r>
          </w:p>
        </w:tc>
        <w:tc>
          <w:tcPr>
            <w:tcW w:w="2152" w:type="pct"/>
            <w:tcBorders>
              <w:top w:val="nil"/>
              <w:left w:val="single" w:color="000000" w:sz="4" w:space="0"/>
              <w:bottom w:val="nil"/>
              <w:right w:val="single" w:color="000000" w:sz="4" w:space="0"/>
            </w:tcBorders>
            <w:noWrap w:val="0"/>
            <w:vAlign w:val="center"/>
          </w:tcPr>
          <w:p w14:paraId="19147422">
            <w:pPr>
              <w:pStyle w:val="19"/>
              <w:bidi w:val="0"/>
            </w:pPr>
            <w:r>
              <w:t>评价要点：</w:t>
            </w:r>
          </w:p>
          <w:p w14:paraId="1B9760CC">
            <w:pPr>
              <w:pStyle w:val="19"/>
              <w:bidi w:val="0"/>
            </w:pPr>
            <w:r>
              <w:t>①项目</w:t>
            </w:r>
            <w:r>
              <w:rPr>
                <w:rFonts w:hint="eastAsia"/>
              </w:rPr>
              <w:t>实施</w:t>
            </w:r>
            <w:r>
              <w:t>是否符合国家法律法规、国民经济发展规划和相关政策；</w:t>
            </w:r>
          </w:p>
          <w:p w14:paraId="0BE7509A">
            <w:pPr>
              <w:pStyle w:val="19"/>
              <w:bidi w:val="0"/>
            </w:pPr>
            <w:r>
              <w:t>②项目</w:t>
            </w:r>
            <w:r>
              <w:rPr>
                <w:rFonts w:hint="eastAsia"/>
              </w:rPr>
              <w:t>实施</w:t>
            </w:r>
            <w:r>
              <w:t>是否符合行业发展规划和政策要求；</w:t>
            </w:r>
          </w:p>
          <w:p w14:paraId="146E0338">
            <w:pPr>
              <w:pStyle w:val="19"/>
              <w:bidi w:val="0"/>
            </w:pPr>
            <w:r>
              <w:t>③项目</w:t>
            </w:r>
            <w:r>
              <w:rPr>
                <w:rFonts w:hint="eastAsia"/>
              </w:rPr>
              <w:t>实施</w:t>
            </w:r>
            <w:r>
              <w:t>是否与部门职责范围相符，属于部门履职所需；</w:t>
            </w:r>
          </w:p>
          <w:p w14:paraId="0A2B44E0">
            <w:pPr>
              <w:pStyle w:val="19"/>
              <w:bidi w:val="0"/>
            </w:pPr>
            <w:r>
              <w:t>④项目是否属于公共财政支持范围，是否符合中央、地方事权支出责任划分原则；</w:t>
            </w:r>
          </w:p>
          <w:p w14:paraId="469D59C0">
            <w:pPr>
              <w:pStyle w:val="19"/>
              <w:bidi w:val="0"/>
              <w:rPr>
                <w:rFonts w:hint="default"/>
              </w:rPr>
            </w:pPr>
            <w:r>
              <w:t>⑤项目是否与相关部门同类项目或部门内部相关项目重复。</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5E483B2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3</w:t>
            </w:r>
          </w:p>
        </w:tc>
      </w:tr>
      <w:tr w14:paraId="789DA216">
        <w:tblPrEx>
          <w:tblCellMar>
            <w:top w:w="0" w:type="dxa"/>
            <w:left w:w="108" w:type="dxa"/>
            <w:bottom w:w="0" w:type="dxa"/>
            <w:right w:w="108" w:type="dxa"/>
          </w:tblCellMar>
        </w:tblPrEx>
        <w:trPr>
          <w:trHeight w:val="9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A7A7F2">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C586E4">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3D0DEE1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eastAsia"/>
                <w:lang w:val="en-US" w:eastAsia="zh-CN"/>
              </w:rPr>
              <w:t>实施</w:t>
            </w:r>
            <w:r>
              <w:rPr>
                <w:rFonts w:hint="default"/>
              </w:rPr>
              <w:t>程序规范性</w:t>
            </w:r>
          </w:p>
        </w:tc>
        <w:tc>
          <w:tcPr>
            <w:tcW w:w="1226" w:type="pct"/>
            <w:tcBorders>
              <w:top w:val="single" w:color="000000" w:sz="4" w:space="0"/>
              <w:left w:val="single" w:color="000000" w:sz="4" w:space="0"/>
              <w:bottom w:val="single" w:color="000000" w:sz="4" w:space="0"/>
              <w:right w:val="nil"/>
            </w:tcBorders>
            <w:noWrap w:val="0"/>
            <w:vAlign w:val="center"/>
          </w:tcPr>
          <w:p w14:paraId="3E4670EE">
            <w:pPr>
              <w:pStyle w:val="19"/>
              <w:bidi w:val="0"/>
              <w:rPr>
                <w:rFonts w:hint="default"/>
              </w:rPr>
            </w:pPr>
            <w:r>
              <w:t>项目申请、设立过程是否符合相关要求，用以反映和考核项目</w:t>
            </w:r>
            <w:r>
              <w:rPr>
                <w:rFonts w:hint="eastAsia"/>
              </w:rPr>
              <w:t>实施</w:t>
            </w:r>
            <w:r>
              <w:t>的规范情况。</w:t>
            </w:r>
          </w:p>
        </w:tc>
        <w:tc>
          <w:tcPr>
            <w:tcW w:w="2152" w:type="pct"/>
            <w:tcBorders>
              <w:top w:val="single" w:color="000000" w:sz="4" w:space="0"/>
              <w:left w:val="single" w:color="000000" w:sz="4" w:space="0"/>
              <w:bottom w:val="nil"/>
              <w:right w:val="single" w:color="000000" w:sz="4" w:space="0"/>
            </w:tcBorders>
            <w:noWrap w:val="0"/>
            <w:vAlign w:val="center"/>
          </w:tcPr>
          <w:p w14:paraId="1D0C2A3D">
            <w:pPr>
              <w:pStyle w:val="19"/>
              <w:bidi w:val="0"/>
            </w:pPr>
            <w:r>
              <w:t>评价要点：</w:t>
            </w:r>
          </w:p>
          <w:p w14:paraId="58EF53D7">
            <w:pPr>
              <w:pStyle w:val="19"/>
              <w:bidi w:val="0"/>
            </w:pPr>
            <w:r>
              <w:t>①项目是否按照规定的程序申请设立；</w:t>
            </w:r>
          </w:p>
          <w:p w14:paraId="6C01A65B">
            <w:pPr>
              <w:pStyle w:val="19"/>
              <w:bidi w:val="0"/>
              <w:rPr>
                <w:rFonts w:hint="default"/>
              </w:rPr>
            </w:pPr>
            <w:r>
              <w:t>②审批文件、材料是否符合相关要求；</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58C5080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3</w:t>
            </w:r>
          </w:p>
        </w:tc>
      </w:tr>
      <w:tr w14:paraId="215B3863">
        <w:tblPrEx>
          <w:tblCellMar>
            <w:top w:w="0" w:type="dxa"/>
            <w:left w:w="108" w:type="dxa"/>
            <w:bottom w:w="0" w:type="dxa"/>
            <w:right w:w="108" w:type="dxa"/>
          </w:tblCellMar>
        </w:tblPrEx>
        <w:trPr>
          <w:trHeight w:val="9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0E9FB7">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4562E39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绩效目标</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7CDCE93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绩效目标合理性</w:t>
            </w:r>
          </w:p>
        </w:tc>
        <w:tc>
          <w:tcPr>
            <w:tcW w:w="1226" w:type="pct"/>
            <w:tcBorders>
              <w:top w:val="single" w:color="000000" w:sz="4" w:space="0"/>
              <w:left w:val="single" w:color="000000" w:sz="4" w:space="0"/>
              <w:bottom w:val="single" w:color="000000" w:sz="4" w:space="0"/>
              <w:right w:val="nil"/>
            </w:tcBorders>
            <w:noWrap w:val="0"/>
            <w:vAlign w:val="center"/>
          </w:tcPr>
          <w:p w14:paraId="646992B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项目所设定的绩效目标是否依据充分，是否符合客观实际，用以反映和考核项目绩效目标与项目实施的相符情况。</w:t>
            </w:r>
          </w:p>
        </w:tc>
        <w:tc>
          <w:tcPr>
            <w:tcW w:w="2152" w:type="pct"/>
            <w:tcBorders>
              <w:top w:val="single" w:color="000000" w:sz="4" w:space="0"/>
              <w:left w:val="single" w:color="000000" w:sz="4" w:space="0"/>
              <w:bottom w:val="nil"/>
              <w:right w:val="single" w:color="000000" w:sz="4" w:space="0"/>
            </w:tcBorders>
            <w:noWrap w:val="0"/>
            <w:vAlign w:val="center"/>
          </w:tcPr>
          <w:p w14:paraId="14162EF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1912875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①项目是否有绩效目标；</w:t>
            </w:r>
          </w:p>
          <w:p w14:paraId="6D22263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②项目绩效目标与实际工作内容是否具有相关性；</w:t>
            </w:r>
          </w:p>
          <w:p w14:paraId="5DC5EE89">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③项目预期产出效益和效果是否符合正常的业绩水平；</w:t>
            </w:r>
          </w:p>
          <w:p w14:paraId="3841F209">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④是否与预算确定的项目投资额或资金量相匹配。</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001A689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r>
      <w:tr w14:paraId="400359E1">
        <w:tblPrEx>
          <w:tblCellMar>
            <w:top w:w="0" w:type="dxa"/>
            <w:left w:w="108" w:type="dxa"/>
            <w:bottom w:w="0" w:type="dxa"/>
            <w:right w:w="108" w:type="dxa"/>
          </w:tblCellMar>
        </w:tblPrEx>
        <w:trPr>
          <w:trHeight w:val="108"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0D18D4">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51F9BA">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1AF853D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绩效指标明确性</w:t>
            </w:r>
          </w:p>
        </w:tc>
        <w:tc>
          <w:tcPr>
            <w:tcW w:w="1226" w:type="pct"/>
            <w:tcBorders>
              <w:top w:val="single" w:color="000000" w:sz="4" w:space="0"/>
              <w:left w:val="single" w:color="000000" w:sz="4" w:space="0"/>
              <w:bottom w:val="single" w:color="000000" w:sz="4" w:space="0"/>
              <w:right w:val="nil"/>
            </w:tcBorders>
            <w:noWrap w:val="0"/>
            <w:vAlign w:val="center"/>
          </w:tcPr>
          <w:p w14:paraId="2511B0B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依据绩效目标设定的绩效指标是否清晰、细化、可衡量等，用以反映和考核项目绩效目标的明细化情况。</w:t>
            </w:r>
          </w:p>
        </w:tc>
        <w:tc>
          <w:tcPr>
            <w:tcW w:w="2152" w:type="pct"/>
            <w:tcBorders>
              <w:top w:val="single" w:color="000000" w:sz="4" w:space="0"/>
              <w:left w:val="single" w:color="000000" w:sz="4" w:space="0"/>
              <w:bottom w:val="single" w:color="auto" w:sz="4" w:space="0"/>
              <w:right w:val="single" w:color="000000" w:sz="4" w:space="0"/>
            </w:tcBorders>
            <w:noWrap w:val="0"/>
            <w:vAlign w:val="center"/>
          </w:tcPr>
          <w:p w14:paraId="47BFB214">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0DC1631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①是否将项目绩效目标细化分解为具体的绩效指标；</w:t>
            </w:r>
          </w:p>
          <w:p w14:paraId="3E8A6A1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②是否通过清晰、可衡量的指标值予以体现；</w:t>
            </w:r>
          </w:p>
          <w:p w14:paraId="12AE639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③是否与项目目标任务数或计划数相对应。</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3BCE2D2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r>
      <w:tr w14:paraId="1A2FE7A6">
        <w:tblPrEx>
          <w:tblCellMar>
            <w:top w:w="0" w:type="dxa"/>
            <w:left w:w="108" w:type="dxa"/>
            <w:bottom w:w="0" w:type="dxa"/>
            <w:right w:w="108" w:type="dxa"/>
          </w:tblCellMar>
        </w:tblPrEx>
        <w:trPr>
          <w:trHeight w:val="23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41572A">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7E792369">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资金投入</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6D49D84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预算编制科学性</w:t>
            </w:r>
          </w:p>
        </w:tc>
        <w:tc>
          <w:tcPr>
            <w:tcW w:w="1226" w:type="pct"/>
            <w:tcBorders>
              <w:top w:val="single" w:color="000000" w:sz="4" w:space="0"/>
              <w:left w:val="single" w:color="000000" w:sz="4" w:space="0"/>
              <w:bottom w:val="single" w:color="000000" w:sz="4" w:space="0"/>
              <w:right w:val="single" w:color="auto" w:sz="4" w:space="0"/>
            </w:tcBorders>
            <w:noWrap w:val="0"/>
            <w:vAlign w:val="center"/>
          </w:tcPr>
          <w:p w14:paraId="68EE20A9">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项目预算编制是否经过科学论证、有明确标准，资金额度与年度目标是否相适应，用以反映和考核项目预算编制的科学性、合理性情况。</w:t>
            </w:r>
          </w:p>
        </w:tc>
        <w:tc>
          <w:tcPr>
            <w:tcW w:w="2152" w:type="pct"/>
            <w:tcBorders>
              <w:top w:val="single" w:color="auto" w:sz="4" w:space="0"/>
              <w:left w:val="single" w:color="auto" w:sz="4" w:space="0"/>
              <w:bottom w:val="single" w:color="auto" w:sz="4" w:space="0"/>
              <w:right w:val="single" w:color="auto" w:sz="4" w:space="0"/>
            </w:tcBorders>
            <w:noWrap w:val="0"/>
            <w:vAlign w:val="center"/>
          </w:tcPr>
          <w:p w14:paraId="4DD0781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036E19F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①预算编制是否经过科学论证；</w:t>
            </w:r>
          </w:p>
          <w:p w14:paraId="541233A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②预算内容与项目内容是否匹配；</w:t>
            </w:r>
          </w:p>
          <w:p w14:paraId="1E02A0D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③预算额度测算依据是否充分，是否按照标准编制；</w:t>
            </w:r>
          </w:p>
          <w:p w14:paraId="0CFE2B39">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④预算确定的项目投资额或资金量是否与工作任务相匹配。</w:t>
            </w:r>
          </w:p>
        </w:tc>
        <w:tc>
          <w:tcPr>
            <w:tcW w:w="367" w:type="pct"/>
            <w:tcBorders>
              <w:top w:val="single" w:color="000000" w:sz="4" w:space="0"/>
              <w:left w:val="single" w:color="auto" w:sz="4" w:space="0"/>
              <w:bottom w:val="single" w:color="000000" w:sz="4" w:space="0"/>
              <w:right w:val="single" w:color="000000" w:sz="4" w:space="0"/>
            </w:tcBorders>
            <w:noWrap/>
            <w:vAlign w:val="center"/>
          </w:tcPr>
          <w:p w14:paraId="7C9BD27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r>
      <w:tr w14:paraId="6D35FF38">
        <w:tblPrEx>
          <w:tblCellMar>
            <w:top w:w="0" w:type="dxa"/>
            <w:left w:w="108" w:type="dxa"/>
            <w:bottom w:w="0" w:type="dxa"/>
            <w:right w:w="108" w:type="dxa"/>
          </w:tblCellMar>
        </w:tblPrEx>
        <w:trPr>
          <w:trHeight w:val="1416"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AF40DB">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4ED4F0">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6923FAB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资金分配合理性</w:t>
            </w:r>
          </w:p>
        </w:tc>
        <w:tc>
          <w:tcPr>
            <w:tcW w:w="1226" w:type="pct"/>
            <w:tcBorders>
              <w:top w:val="single" w:color="000000" w:sz="4" w:space="0"/>
              <w:left w:val="single" w:color="000000" w:sz="4" w:space="0"/>
              <w:bottom w:val="single" w:color="000000" w:sz="4" w:space="0"/>
              <w:right w:val="nil"/>
            </w:tcBorders>
            <w:noWrap w:val="0"/>
            <w:vAlign w:val="center"/>
          </w:tcPr>
          <w:p w14:paraId="0EE02CA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项目预算资金分配是否有测算依据，与补助单位或地方实际是否相适应，用以反映和考核项目预算资金分配的科学性、合理性情况。</w:t>
            </w:r>
          </w:p>
        </w:tc>
        <w:tc>
          <w:tcPr>
            <w:tcW w:w="2152" w:type="pct"/>
            <w:tcBorders>
              <w:top w:val="single" w:color="auto" w:sz="4" w:space="0"/>
              <w:left w:val="single" w:color="000000" w:sz="4" w:space="0"/>
              <w:bottom w:val="nil"/>
              <w:right w:val="single" w:color="000000" w:sz="4" w:space="0"/>
            </w:tcBorders>
            <w:noWrap w:val="0"/>
            <w:vAlign w:val="center"/>
          </w:tcPr>
          <w:p w14:paraId="791EBAF9">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5FC6503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①预算资金分配依据是否充分；</w:t>
            </w:r>
          </w:p>
          <w:p w14:paraId="3414AD5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②资金分配额度是否合理，与项目单位或地方实际是否相适应。</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14329C9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r>
      <w:tr w14:paraId="11099674">
        <w:tblPrEx>
          <w:tblCellMar>
            <w:top w:w="0" w:type="dxa"/>
            <w:left w:w="108" w:type="dxa"/>
            <w:bottom w:w="0" w:type="dxa"/>
            <w:right w:w="108" w:type="dxa"/>
          </w:tblCellMar>
        </w:tblPrEx>
        <w:trPr>
          <w:trHeight w:val="164"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14:paraId="5CC0C6B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过程</w:t>
            </w: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7EEFE7D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资金管理</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07D268A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资金到位率</w:t>
            </w:r>
          </w:p>
        </w:tc>
        <w:tc>
          <w:tcPr>
            <w:tcW w:w="1226" w:type="pct"/>
            <w:tcBorders>
              <w:top w:val="single" w:color="000000" w:sz="4" w:space="0"/>
              <w:left w:val="single" w:color="000000" w:sz="4" w:space="0"/>
              <w:bottom w:val="single" w:color="000000" w:sz="4" w:space="0"/>
              <w:right w:val="nil"/>
            </w:tcBorders>
            <w:noWrap w:val="0"/>
            <w:vAlign w:val="center"/>
          </w:tcPr>
          <w:p w14:paraId="2D07B5C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实际到位资金与预算资金的比率，用以反映和考核资金落实情况对项目实施的总体保障程度。</w:t>
            </w:r>
          </w:p>
        </w:tc>
        <w:tc>
          <w:tcPr>
            <w:tcW w:w="2152" w:type="pct"/>
            <w:tcBorders>
              <w:top w:val="single" w:color="000000" w:sz="4" w:space="0"/>
              <w:left w:val="single" w:color="000000" w:sz="4" w:space="0"/>
              <w:bottom w:val="nil"/>
              <w:right w:val="single" w:color="000000" w:sz="4" w:space="0"/>
            </w:tcBorders>
            <w:noWrap w:val="0"/>
            <w:vAlign w:val="center"/>
          </w:tcPr>
          <w:p w14:paraId="11930EC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资金到位率=（实际到位资金/预算资金）×100%。</w:t>
            </w:r>
          </w:p>
          <w:p w14:paraId="5F27F97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实际到位资金：一定时期（本年度或项目期）内落实到具体项目的资金。</w:t>
            </w:r>
          </w:p>
          <w:p w14:paraId="69E9F02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预算资金：一定时期（本年度或项目期）内预算安排到具体项目的资金。</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1A36FDA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r>
      <w:tr w14:paraId="4A63D505">
        <w:tblPrEx>
          <w:tblCellMar>
            <w:top w:w="0" w:type="dxa"/>
            <w:left w:w="108" w:type="dxa"/>
            <w:bottom w:w="0" w:type="dxa"/>
            <w:right w:w="108" w:type="dxa"/>
          </w:tblCellMar>
        </w:tblPrEx>
        <w:trPr>
          <w:trHeight w:val="46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DC9DF6">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18BAC2">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59EC727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预算执行率</w:t>
            </w:r>
          </w:p>
        </w:tc>
        <w:tc>
          <w:tcPr>
            <w:tcW w:w="1226" w:type="pct"/>
            <w:tcBorders>
              <w:top w:val="single" w:color="000000" w:sz="4" w:space="0"/>
              <w:left w:val="single" w:color="000000" w:sz="4" w:space="0"/>
              <w:bottom w:val="single" w:color="000000" w:sz="4" w:space="0"/>
              <w:right w:val="nil"/>
            </w:tcBorders>
            <w:noWrap w:val="0"/>
            <w:vAlign w:val="center"/>
          </w:tcPr>
          <w:p w14:paraId="2529F2A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项目预算资金是否按照计划执行，用以反映或考核项目预算执行情况。</w:t>
            </w:r>
          </w:p>
        </w:tc>
        <w:tc>
          <w:tcPr>
            <w:tcW w:w="2152" w:type="pct"/>
            <w:tcBorders>
              <w:top w:val="single" w:color="000000" w:sz="4" w:space="0"/>
              <w:left w:val="single" w:color="000000" w:sz="4" w:space="0"/>
              <w:bottom w:val="nil"/>
              <w:right w:val="single" w:color="000000" w:sz="4" w:space="0"/>
            </w:tcBorders>
            <w:noWrap w:val="0"/>
            <w:vAlign w:val="center"/>
          </w:tcPr>
          <w:p w14:paraId="646D6EF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预算执行率=（实际支出资金/实际到位资金）×100%。</w:t>
            </w:r>
          </w:p>
          <w:p w14:paraId="02B6DA1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实际支出资金：一定时期（本年度或项目期）内项目实际拨付的资金。</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00E0D9F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r>
      <w:tr w14:paraId="623E1257">
        <w:tblPrEx>
          <w:tblCellMar>
            <w:top w:w="0" w:type="dxa"/>
            <w:left w:w="108" w:type="dxa"/>
            <w:bottom w:w="0" w:type="dxa"/>
            <w:right w:w="108" w:type="dxa"/>
          </w:tblCellMar>
        </w:tblPrEx>
        <w:trPr>
          <w:trHeight w:val="22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52AE8A">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55EBC8">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469D43C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资金使用合规性</w:t>
            </w:r>
          </w:p>
        </w:tc>
        <w:tc>
          <w:tcPr>
            <w:tcW w:w="1226" w:type="pct"/>
            <w:tcBorders>
              <w:top w:val="single" w:color="000000" w:sz="4" w:space="0"/>
              <w:left w:val="single" w:color="000000" w:sz="4" w:space="0"/>
              <w:bottom w:val="single" w:color="000000" w:sz="4" w:space="0"/>
              <w:right w:val="nil"/>
            </w:tcBorders>
            <w:noWrap w:val="0"/>
            <w:vAlign w:val="center"/>
          </w:tcPr>
          <w:p w14:paraId="17644B3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项目资金使用是否符合相关的财务管理制度规定，用以反映和考核项目资金的规范运行情况。</w:t>
            </w:r>
          </w:p>
        </w:tc>
        <w:tc>
          <w:tcPr>
            <w:tcW w:w="2152" w:type="pct"/>
            <w:tcBorders>
              <w:top w:val="single" w:color="000000" w:sz="4" w:space="0"/>
              <w:left w:val="single" w:color="000000" w:sz="4" w:space="0"/>
              <w:bottom w:val="nil"/>
              <w:right w:val="single" w:color="000000" w:sz="4" w:space="0"/>
            </w:tcBorders>
            <w:noWrap w:val="0"/>
            <w:vAlign w:val="center"/>
          </w:tcPr>
          <w:p w14:paraId="0CCC782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2C9F9B0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①是否符合国家财经法规和财务管理制度以及有关专项资金管理办法的规定；</w:t>
            </w:r>
          </w:p>
          <w:p w14:paraId="5170265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②资金的拨付是否有完整的审批程序和手续；</w:t>
            </w:r>
          </w:p>
          <w:p w14:paraId="2FADBA0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③是否符合项目预算批复或合同规定的用途；</w:t>
            </w:r>
          </w:p>
          <w:p w14:paraId="55DE6DB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④是否存在截留、挤占、挪用、虚列支出等情况。</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2F588B1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r>
      <w:tr w14:paraId="0FFA09DD">
        <w:tblPrEx>
          <w:tblCellMar>
            <w:top w:w="0" w:type="dxa"/>
            <w:left w:w="108" w:type="dxa"/>
            <w:bottom w:w="0" w:type="dxa"/>
            <w:right w:w="108" w:type="dxa"/>
          </w:tblCellMar>
        </w:tblPrEx>
        <w:trPr>
          <w:trHeight w:val="22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2BB72C">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7C1B9E1F">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组织实施</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18007F1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管理制度健全性</w:t>
            </w:r>
          </w:p>
        </w:tc>
        <w:tc>
          <w:tcPr>
            <w:tcW w:w="1226" w:type="pct"/>
            <w:tcBorders>
              <w:top w:val="single" w:color="000000" w:sz="4" w:space="0"/>
              <w:left w:val="single" w:color="000000" w:sz="4" w:space="0"/>
              <w:bottom w:val="single" w:color="000000" w:sz="4" w:space="0"/>
              <w:right w:val="nil"/>
            </w:tcBorders>
            <w:noWrap w:val="0"/>
            <w:vAlign w:val="center"/>
          </w:tcPr>
          <w:p w14:paraId="4834BEC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项目实施单位的财务和业务管理制度是否健全，用以反映和考核财务和业务管理制度对项目顺利实施的保障情况。</w:t>
            </w:r>
          </w:p>
        </w:tc>
        <w:tc>
          <w:tcPr>
            <w:tcW w:w="2152" w:type="pct"/>
            <w:tcBorders>
              <w:top w:val="single" w:color="000000" w:sz="4" w:space="0"/>
              <w:left w:val="single" w:color="000000" w:sz="4" w:space="0"/>
              <w:bottom w:val="nil"/>
              <w:right w:val="single" w:color="000000" w:sz="4" w:space="0"/>
            </w:tcBorders>
            <w:noWrap w:val="0"/>
            <w:vAlign w:val="center"/>
          </w:tcPr>
          <w:p w14:paraId="6DAFE12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4FB7E8B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①是否已制定或具有相应的财务和业务管理制度；</w:t>
            </w:r>
          </w:p>
          <w:p w14:paraId="677D2D99">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②财务和业务管理制度是否合法、合规、完整。</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667DD24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3</w:t>
            </w:r>
          </w:p>
        </w:tc>
      </w:tr>
      <w:tr w14:paraId="7E3DE43B">
        <w:tblPrEx>
          <w:tblCellMar>
            <w:top w:w="0" w:type="dxa"/>
            <w:left w:w="108" w:type="dxa"/>
            <w:bottom w:w="0" w:type="dxa"/>
            <w:right w:w="108" w:type="dxa"/>
          </w:tblCellMar>
        </w:tblPrEx>
        <w:trPr>
          <w:trHeight w:val="21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AA0BBA">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A57E96">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04D7E8E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制度执行有效性</w:t>
            </w:r>
          </w:p>
        </w:tc>
        <w:tc>
          <w:tcPr>
            <w:tcW w:w="1226" w:type="pct"/>
            <w:tcBorders>
              <w:top w:val="single" w:color="000000" w:sz="4" w:space="0"/>
              <w:left w:val="single" w:color="000000" w:sz="4" w:space="0"/>
              <w:bottom w:val="single" w:color="000000" w:sz="4" w:space="0"/>
              <w:right w:val="nil"/>
            </w:tcBorders>
            <w:noWrap w:val="0"/>
            <w:vAlign w:val="center"/>
          </w:tcPr>
          <w:p w14:paraId="1F68AA8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项目实施是否符合相关管理规定，用以反映和考核相关管理制度的有效执行情况。</w:t>
            </w:r>
          </w:p>
        </w:tc>
        <w:tc>
          <w:tcPr>
            <w:tcW w:w="2152" w:type="pct"/>
            <w:tcBorders>
              <w:top w:val="single" w:color="000000" w:sz="4" w:space="0"/>
              <w:left w:val="single" w:color="000000" w:sz="4" w:space="0"/>
              <w:bottom w:val="nil"/>
              <w:right w:val="single" w:color="000000" w:sz="4" w:space="0"/>
            </w:tcBorders>
            <w:noWrap w:val="0"/>
            <w:vAlign w:val="center"/>
          </w:tcPr>
          <w:p w14:paraId="47A35BB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453C75C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①是否遵守相关法律法规和相关管理规定；</w:t>
            </w:r>
          </w:p>
          <w:p w14:paraId="7F95B79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②项目调整及支出调整手续是否完备；</w:t>
            </w:r>
          </w:p>
          <w:p w14:paraId="757088D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③项目合同书、验收报告、技术鉴定等资料是否齐全并及时归档；</w:t>
            </w:r>
          </w:p>
          <w:p w14:paraId="1B65224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④项目实施的人员条件、场地设备、信息支撑等是否落实到位。</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5446C76F">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3</w:t>
            </w:r>
          </w:p>
        </w:tc>
      </w:tr>
      <w:tr w14:paraId="2244016B">
        <w:tblPrEx>
          <w:tblCellMar>
            <w:top w:w="0" w:type="dxa"/>
            <w:left w:w="108" w:type="dxa"/>
            <w:bottom w:w="0" w:type="dxa"/>
            <w:right w:w="108" w:type="dxa"/>
          </w:tblCellMar>
        </w:tblPrEx>
        <w:trPr>
          <w:trHeight w:val="233"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14:paraId="23CC7B1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产出</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14:paraId="42DEFF4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产出数量</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79284F4C">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实际完成率</w:t>
            </w:r>
          </w:p>
        </w:tc>
        <w:tc>
          <w:tcPr>
            <w:tcW w:w="1226" w:type="pct"/>
            <w:tcBorders>
              <w:top w:val="single" w:color="000000" w:sz="4" w:space="0"/>
              <w:left w:val="single" w:color="000000" w:sz="4" w:space="0"/>
              <w:bottom w:val="single" w:color="000000" w:sz="4" w:space="0"/>
              <w:right w:val="nil"/>
            </w:tcBorders>
            <w:noWrap w:val="0"/>
            <w:vAlign w:val="center"/>
          </w:tcPr>
          <w:p w14:paraId="0613B40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项目实施的实际产出数与计划产出数的比率，用以反映和考核项目产出数量目标的实现程度。</w:t>
            </w:r>
          </w:p>
        </w:tc>
        <w:tc>
          <w:tcPr>
            <w:tcW w:w="2152" w:type="pct"/>
            <w:tcBorders>
              <w:top w:val="single" w:color="000000" w:sz="4" w:space="0"/>
              <w:left w:val="single" w:color="000000" w:sz="4" w:space="0"/>
              <w:bottom w:val="nil"/>
              <w:right w:val="single" w:color="000000" w:sz="4" w:space="0"/>
            </w:tcBorders>
            <w:noWrap w:val="0"/>
            <w:vAlign w:val="center"/>
          </w:tcPr>
          <w:p w14:paraId="614B7A5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实际完成率=（实际产出数/计划产出数）×100%。</w:t>
            </w:r>
          </w:p>
          <w:p w14:paraId="2E60877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实际产出数：一定时期（本年度或项目期）内项目实际产出的产品或提供的服务数量。</w:t>
            </w:r>
          </w:p>
          <w:p w14:paraId="02D784F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计划产出数：项目绩效目标确定的在一定时期（本年度或项目期）内计划产出的产品或提供的服务数量。</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121A5174">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eastAsia="zh-CN"/>
              </w:rPr>
            </w:pPr>
            <w:r>
              <w:rPr>
                <w:rFonts w:hint="eastAsia"/>
                <w:lang w:val="en-US" w:eastAsia="zh-CN"/>
              </w:rPr>
              <w:t>7</w:t>
            </w:r>
          </w:p>
        </w:tc>
      </w:tr>
      <w:tr w14:paraId="28C4C52F">
        <w:tblPrEx>
          <w:tblCellMar>
            <w:top w:w="0" w:type="dxa"/>
            <w:left w:w="108" w:type="dxa"/>
            <w:bottom w:w="0" w:type="dxa"/>
            <w:right w:w="108" w:type="dxa"/>
          </w:tblCellMar>
        </w:tblPrEx>
        <w:trPr>
          <w:trHeight w:val="234"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14D575">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tcBorders>
              <w:top w:val="single" w:color="000000" w:sz="4" w:space="0"/>
              <w:left w:val="single" w:color="000000" w:sz="4" w:space="0"/>
              <w:bottom w:val="single" w:color="000000" w:sz="4" w:space="0"/>
              <w:right w:val="single" w:color="000000" w:sz="4" w:space="0"/>
            </w:tcBorders>
            <w:noWrap w:val="0"/>
            <w:vAlign w:val="center"/>
          </w:tcPr>
          <w:p w14:paraId="7702917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产出质量</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5BAB965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质量达标率</w:t>
            </w:r>
          </w:p>
        </w:tc>
        <w:tc>
          <w:tcPr>
            <w:tcW w:w="1226" w:type="pct"/>
            <w:tcBorders>
              <w:top w:val="single" w:color="000000" w:sz="4" w:space="0"/>
              <w:left w:val="single" w:color="000000" w:sz="4" w:space="0"/>
              <w:bottom w:val="single" w:color="000000" w:sz="4" w:space="0"/>
              <w:right w:val="nil"/>
            </w:tcBorders>
            <w:noWrap w:val="0"/>
            <w:vAlign w:val="center"/>
          </w:tcPr>
          <w:p w14:paraId="630ECF7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项目完成的质量达标产出数与实际产出数的比率，用以反映和考核项目产出质量目标的实现程度。</w:t>
            </w:r>
          </w:p>
        </w:tc>
        <w:tc>
          <w:tcPr>
            <w:tcW w:w="2152" w:type="pct"/>
            <w:tcBorders>
              <w:top w:val="single" w:color="000000" w:sz="4" w:space="0"/>
              <w:left w:val="single" w:color="000000" w:sz="4" w:space="0"/>
              <w:bottom w:val="nil"/>
              <w:right w:val="single" w:color="000000" w:sz="4" w:space="0"/>
            </w:tcBorders>
            <w:noWrap w:val="0"/>
            <w:vAlign w:val="center"/>
          </w:tcPr>
          <w:p w14:paraId="0076D18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质量达标率=（质量达标产出数/实际产出数）×100%。</w:t>
            </w:r>
          </w:p>
          <w:p w14:paraId="0C37C0F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6E1139A8">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eastAsia="zh-CN"/>
              </w:rPr>
            </w:pPr>
            <w:r>
              <w:rPr>
                <w:rFonts w:hint="eastAsia"/>
                <w:lang w:val="en-US" w:eastAsia="zh-CN"/>
              </w:rPr>
              <w:t>7</w:t>
            </w:r>
          </w:p>
        </w:tc>
      </w:tr>
      <w:tr w14:paraId="1C97C728">
        <w:tblPrEx>
          <w:tblCellMar>
            <w:top w:w="0" w:type="dxa"/>
            <w:left w:w="108" w:type="dxa"/>
            <w:bottom w:w="0" w:type="dxa"/>
            <w:right w:w="108" w:type="dxa"/>
          </w:tblCellMar>
        </w:tblPrEx>
        <w:trPr>
          <w:trHeight w:val="460" w:hRule="atLeast"/>
          <w:jc w:val="center"/>
        </w:trPr>
        <w:tc>
          <w:tcPr>
            <w:tcW w:w="353" w:type="pct"/>
            <w:vMerge w:val="continue"/>
            <w:tcBorders>
              <w:top w:val="single" w:color="000000" w:sz="4" w:space="0"/>
              <w:left w:val="single" w:color="000000" w:sz="4" w:space="0"/>
              <w:bottom w:val="single" w:color="auto" w:sz="4" w:space="0"/>
              <w:right w:val="single" w:color="000000" w:sz="4" w:space="0"/>
            </w:tcBorders>
            <w:noWrap w:val="0"/>
            <w:vAlign w:val="center"/>
          </w:tcPr>
          <w:p w14:paraId="351FC633">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tcBorders>
              <w:top w:val="single" w:color="000000" w:sz="4" w:space="0"/>
              <w:left w:val="single" w:color="000000" w:sz="4" w:space="0"/>
              <w:bottom w:val="single" w:color="000000" w:sz="4" w:space="0"/>
              <w:right w:val="single" w:color="000000" w:sz="4" w:space="0"/>
            </w:tcBorders>
            <w:noWrap w:val="0"/>
            <w:vAlign w:val="center"/>
          </w:tcPr>
          <w:p w14:paraId="77D74EB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产出时效</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706C94A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完成及时性</w:t>
            </w:r>
          </w:p>
        </w:tc>
        <w:tc>
          <w:tcPr>
            <w:tcW w:w="1226" w:type="pct"/>
            <w:tcBorders>
              <w:top w:val="single" w:color="000000" w:sz="4" w:space="0"/>
              <w:left w:val="single" w:color="000000" w:sz="4" w:space="0"/>
              <w:bottom w:val="single" w:color="000000" w:sz="4" w:space="0"/>
              <w:right w:val="single" w:color="auto" w:sz="4" w:space="0"/>
            </w:tcBorders>
            <w:noWrap w:val="0"/>
            <w:vAlign w:val="center"/>
          </w:tcPr>
          <w:p w14:paraId="35DB38B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项目实际完成时间与计划完成时间的比较，用以反映和考核项目产出时效目标的实现程度。</w:t>
            </w:r>
          </w:p>
        </w:tc>
        <w:tc>
          <w:tcPr>
            <w:tcW w:w="2152" w:type="pct"/>
            <w:tcBorders>
              <w:top w:val="single" w:color="auto" w:sz="4" w:space="0"/>
              <w:left w:val="single" w:color="auto" w:sz="4" w:space="0"/>
              <w:bottom w:val="single" w:color="auto" w:sz="4" w:space="0"/>
              <w:right w:val="single" w:color="auto" w:sz="4" w:space="0"/>
            </w:tcBorders>
            <w:noWrap w:val="0"/>
            <w:vAlign w:val="center"/>
          </w:tcPr>
          <w:p w14:paraId="754B556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实际完成时间：项目实施单位完成该项目实际所耗用的时间。</w:t>
            </w:r>
          </w:p>
          <w:p w14:paraId="641285A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计划完成时间：按照项目实施计划或相关规定完成该项目所需的时间。</w:t>
            </w:r>
          </w:p>
        </w:tc>
        <w:tc>
          <w:tcPr>
            <w:tcW w:w="367" w:type="pct"/>
            <w:tcBorders>
              <w:top w:val="single" w:color="000000" w:sz="4" w:space="0"/>
              <w:left w:val="single" w:color="auto" w:sz="4" w:space="0"/>
              <w:bottom w:val="single" w:color="000000" w:sz="4" w:space="0"/>
              <w:right w:val="single" w:color="000000" w:sz="4" w:space="0"/>
            </w:tcBorders>
            <w:noWrap/>
            <w:vAlign w:val="center"/>
          </w:tcPr>
          <w:p w14:paraId="01B1DF6E">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eastAsia="zh-CN"/>
              </w:rPr>
            </w:pPr>
            <w:r>
              <w:rPr>
                <w:rFonts w:hint="eastAsia"/>
                <w:lang w:val="en-US" w:eastAsia="zh-CN"/>
              </w:rPr>
              <w:t>6</w:t>
            </w:r>
          </w:p>
        </w:tc>
      </w:tr>
      <w:tr w14:paraId="7556500F">
        <w:tblPrEx>
          <w:tblCellMar>
            <w:top w:w="0" w:type="dxa"/>
            <w:left w:w="108" w:type="dxa"/>
            <w:bottom w:w="0" w:type="dxa"/>
            <w:right w:w="108" w:type="dxa"/>
          </w:tblCellMar>
        </w:tblPrEx>
        <w:trPr>
          <w:trHeight w:val="1690" w:hRule="atLeast"/>
          <w:jc w:val="center"/>
        </w:trPr>
        <w:tc>
          <w:tcPr>
            <w:tcW w:w="353" w:type="pct"/>
            <w:tcBorders>
              <w:top w:val="single" w:color="auto" w:sz="4" w:space="0"/>
              <w:left w:val="single" w:color="000000" w:sz="4" w:space="0"/>
              <w:bottom w:val="single" w:color="000000" w:sz="4" w:space="0"/>
              <w:right w:val="single" w:color="000000" w:sz="4" w:space="0"/>
            </w:tcBorders>
            <w:noWrap w:val="0"/>
            <w:vAlign w:val="center"/>
          </w:tcPr>
          <w:p w14:paraId="05E674E2">
            <w:pPr>
              <w:pStyle w:val="19"/>
              <w:keepNext w:val="0"/>
              <w:keepLines/>
              <w:pageBreakBefore w:val="0"/>
              <w:widowControl w:val="0"/>
              <w:kinsoku/>
              <w:wordWrap/>
              <w:overflowPunct/>
              <w:topLinePunct w:val="0"/>
              <w:autoSpaceDE/>
              <w:autoSpaceDN/>
              <w:bidi w:val="0"/>
              <w:adjustRightInd/>
              <w:snapToGrid/>
              <w:textAlignment w:val="auto"/>
              <w:rPr>
                <w:rFonts w:hint="eastAsia"/>
                <w:highlight w:val="none"/>
                <w:lang w:val="en-US" w:eastAsia="zh-CN"/>
              </w:rPr>
            </w:pPr>
            <w:r>
              <w:rPr>
                <w:rFonts w:hint="eastAsia"/>
                <w:highlight w:val="none"/>
                <w:lang w:val="en-US" w:eastAsia="zh-CN"/>
              </w:rPr>
              <w:t>成本</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14:paraId="686CE18C">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产出成本</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17FA6210">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成本节约率</w:t>
            </w:r>
          </w:p>
        </w:tc>
        <w:tc>
          <w:tcPr>
            <w:tcW w:w="1226" w:type="pct"/>
            <w:tcBorders>
              <w:top w:val="single" w:color="000000" w:sz="4" w:space="0"/>
              <w:left w:val="single" w:color="000000" w:sz="4" w:space="0"/>
              <w:bottom w:val="single" w:color="000000" w:sz="4" w:space="0"/>
              <w:right w:val="nil"/>
            </w:tcBorders>
            <w:noWrap w:val="0"/>
            <w:vAlign w:val="center"/>
          </w:tcPr>
          <w:p w14:paraId="0C553CC8">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完成项目计划工作目标的实际节约成本与计划成本的比率，用以反映和考核项目的成本节约程度。</w:t>
            </w:r>
          </w:p>
        </w:tc>
        <w:tc>
          <w:tcPr>
            <w:tcW w:w="2152" w:type="pct"/>
            <w:tcBorders>
              <w:top w:val="single" w:color="auto" w:sz="4" w:space="0"/>
              <w:left w:val="single" w:color="000000" w:sz="4" w:space="0"/>
              <w:bottom w:val="single" w:color="000000" w:sz="4" w:space="0"/>
              <w:right w:val="single" w:color="000000" w:sz="4" w:space="0"/>
            </w:tcBorders>
            <w:noWrap/>
            <w:vAlign w:val="center"/>
          </w:tcPr>
          <w:p w14:paraId="1048FCA2">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成本节约率=〔（计划成本</w:t>
            </w:r>
            <w:r>
              <w:rPr>
                <w:rFonts w:hint="default"/>
                <w:highlight w:val="none"/>
                <w:lang w:eastAsia="zh-CN"/>
              </w:rPr>
              <w:t>－</w:t>
            </w:r>
            <w:r>
              <w:rPr>
                <w:rFonts w:hint="default"/>
                <w:highlight w:val="none"/>
              </w:rPr>
              <w:t>实际成本）/计划成本〕×100%。</w:t>
            </w:r>
          </w:p>
          <w:p w14:paraId="06F6AF70">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实际成本：项目实施单位如期、保质、保量完成既定工作目标实际所耗费的支出。</w:t>
            </w:r>
          </w:p>
          <w:p w14:paraId="175F948D">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计划成本：项目实施单位为完成工作目标计划安排的支出，一般以项目预算为参考。</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6602DB70">
            <w:pPr>
              <w:pStyle w:val="19"/>
              <w:keepNext w:val="0"/>
              <w:keepLines/>
              <w:pageBreakBefore w:val="0"/>
              <w:widowControl w:val="0"/>
              <w:kinsoku/>
              <w:wordWrap/>
              <w:overflowPunct/>
              <w:topLinePunct w:val="0"/>
              <w:autoSpaceDE/>
              <w:autoSpaceDN/>
              <w:bidi w:val="0"/>
              <w:adjustRightInd/>
              <w:snapToGrid/>
              <w:textAlignment w:val="auto"/>
              <w:rPr>
                <w:rFonts w:hint="default" w:eastAsia="仿宋_GB2312"/>
                <w:highlight w:val="none"/>
                <w:lang w:val="en-US" w:eastAsia="zh-CN"/>
              </w:rPr>
            </w:pPr>
            <w:r>
              <w:rPr>
                <w:rFonts w:hint="eastAsia"/>
                <w:color w:val="auto"/>
                <w:highlight w:val="none"/>
                <w:lang w:val="en-US" w:eastAsia="zh-CN"/>
              </w:rPr>
              <w:t>20</w:t>
            </w:r>
          </w:p>
        </w:tc>
      </w:tr>
      <w:tr w14:paraId="1D968A3C">
        <w:tblPrEx>
          <w:tblCellMar>
            <w:top w:w="0" w:type="dxa"/>
            <w:left w:w="108" w:type="dxa"/>
            <w:bottom w:w="0" w:type="dxa"/>
            <w:right w:w="108" w:type="dxa"/>
          </w:tblCellMar>
        </w:tblPrEx>
        <w:trPr>
          <w:trHeight w:val="780"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14:paraId="036F566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效益</w:t>
            </w: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34DEC70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项目效益</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4682847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实施效益</w:t>
            </w:r>
          </w:p>
        </w:tc>
        <w:tc>
          <w:tcPr>
            <w:tcW w:w="1226" w:type="pct"/>
            <w:tcBorders>
              <w:top w:val="single" w:color="000000" w:sz="4" w:space="0"/>
              <w:left w:val="single" w:color="000000" w:sz="4" w:space="0"/>
              <w:bottom w:val="single" w:color="000000" w:sz="4" w:space="0"/>
              <w:right w:val="nil"/>
            </w:tcBorders>
            <w:noWrap w:val="0"/>
            <w:vAlign w:val="center"/>
          </w:tcPr>
          <w:p w14:paraId="671C599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项目实施所产生的效益。</w:t>
            </w:r>
          </w:p>
        </w:tc>
        <w:tc>
          <w:tcPr>
            <w:tcW w:w="2152" w:type="pct"/>
            <w:tcBorders>
              <w:top w:val="single" w:color="000000" w:sz="4" w:space="0"/>
              <w:left w:val="single" w:color="000000" w:sz="4" w:space="0"/>
              <w:bottom w:val="single" w:color="000000" w:sz="4" w:space="0"/>
              <w:right w:val="single" w:color="000000" w:sz="4" w:space="0"/>
            </w:tcBorders>
            <w:noWrap w:val="0"/>
            <w:vAlign w:val="center"/>
          </w:tcPr>
          <w:p w14:paraId="0279FE1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项目实施所产生的社会效益、经济效益、生态效益、可持续影响等。可根据项目实际情况有选择地设置和细化。</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0EF752A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10</w:t>
            </w:r>
          </w:p>
        </w:tc>
      </w:tr>
      <w:tr w14:paraId="5C43BE54">
        <w:tblPrEx>
          <w:tblCellMar>
            <w:top w:w="0" w:type="dxa"/>
            <w:left w:w="108" w:type="dxa"/>
            <w:bottom w:w="0" w:type="dxa"/>
            <w:right w:w="108" w:type="dxa"/>
          </w:tblCellMar>
        </w:tblPrEx>
        <w:trPr>
          <w:trHeight w:val="645"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3B4F24">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00ED8E">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2E137CC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满意度</w:t>
            </w:r>
          </w:p>
        </w:tc>
        <w:tc>
          <w:tcPr>
            <w:tcW w:w="1226" w:type="pct"/>
            <w:tcBorders>
              <w:top w:val="single" w:color="000000" w:sz="4" w:space="0"/>
              <w:left w:val="single" w:color="000000" w:sz="4" w:space="0"/>
              <w:bottom w:val="single" w:color="000000" w:sz="4" w:space="0"/>
              <w:right w:val="nil"/>
            </w:tcBorders>
            <w:noWrap w:val="0"/>
            <w:vAlign w:val="center"/>
          </w:tcPr>
          <w:p w14:paraId="237D69C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社会公众或服务对象对项目实施效果的满意程度。</w:t>
            </w:r>
          </w:p>
        </w:tc>
        <w:tc>
          <w:tcPr>
            <w:tcW w:w="2152" w:type="pct"/>
            <w:tcBorders>
              <w:top w:val="single" w:color="000000" w:sz="4" w:space="0"/>
              <w:left w:val="single" w:color="000000" w:sz="4" w:space="0"/>
              <w:bottom w:val="single" w:color="000000" w:sz="4" w:space="0"/>
              <w:right w:val="single" w:color="000000" w:sz="4" w:space="0"/>
            </w:tcBorders>
            <w:noWrap w:val="0"/>
            <w:vAlign w:val="center"/>
          </w:tcPr>
          <w:p w14:paraId="2DD9127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社会公众或服务对象是指因该项目实施而受到影响的部门（单位）、群体或个人。一般采取社会调查的方式。</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2355F00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10</w:t>
            </w:r>
          </w:p>
        </w:tc>
      </w:tr>
      <w:tr w14:paraId="10CA3CFD">
        <w:tblPrEx>
          <w:tblCellMar>
            <w:top w:w="0" w:type="dxa"/>
            <w:left w:w="108" w:type="dxa"/>
            <w:bottom w:w="0" w:type="dxa"/>
            <w:right w:w="108" w:type="dxa"/>
          </w:tblCellMar>
        </w:tblPrEx>
        <w:trPr>
          <w:trHeight w:val="460" w:hRule="atLeast"/>
          <w:jc w:val="center"/>
        </w:trPr>
        <w:tc>
          <w:tcPr>
            <w:tcW w:w="4632" w:type="pct"/>
            <w:gridSpan w:val="5"/>
            <w:tcBorders>
              <w:top w:val="single" w:color="000000" w:sz="4" w:space="0"/>
              <w:left w:val="single" w:color="000000" w:sz="4" w:space="0"/>
              <w:bottom w:val="single" w:color="000000" w:sz="4" w:space="0"/>
              <w:right w:val="single" w:color="000000" w:sz="4" w:space="0"/>
            </w:tcBorders>
            <w:noWrap/>
            <w:vAlign w:val="center"/>
          </w:tcPr>
          <w:p w14:paraId="0621244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合计</w:t>
            </w:r>
          </w:p>
        </w:tc>
        <w:tc>
          <w:tcPr>
            <w:tcW w:w="367" w:type="pct"/>
            <w:tcBorders>
              <w:top w:val="single" w:color="000000" w:sz="4" w:space="0"/>
              <w:left w:val="single" w:color="000000" w:sz="4" w:space="0"/>
              <w:bottom w:val="single" w:color="000000" w:sz="4" w:space="0"/>
              <w:right w:val="single" w:color="000000" w:sz="4" w:space="0"/>
            </w:tcBorders>
            <w:noWrap/>
            <w:vAlign w:val="center"/>
          </w:tcPr>
          <w:p w14:paraId="7C16030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100</w:t>
            </w:r>
          </w:p>
        </w:tc>
      </w:tr>
    </w:tbl>
    <w:p w14:paraId="4349E0DD">
      <w:pPr>
        <w:ind w:left="0" w:leftChars="0" w:firstLine="0" w:firstLineChars="0"/>
        <w:rPr>
          <w:rFonts w:hint="eastAsia"/>
          <w:color w:val="auto"/>
        </w:rPr>
      </w:pPr>
    </w:p>
    <w:p w14:paraId="465CB5C2">
      <w:pPr>
        <w:ind w:firstLine="560"/>
        <w:rPr>
          <w:color w:val="auto"/>
          <w:highlight w:val="none"/>
        </w:rPr>
      </w:pPr>
      <w:r>
        <w:rPr>
          <w:rFonts w:hint="eastAsia"/>
          <w:color w:val="auto"/>
        </w:rPr>
        <w:t>结合村民小组干部报酬的特点，本项目绩效评价将项目实施情况即实际完成的</w:t>
      </w:r>
      <w:r>
        <w:rPr>
          <w:rFonts w:hint="default" w:ascii="Times New Roman" w:hAnsi="Times New Roman" w:eastAsia="仿宋_GB2312" w:cs="Times New Roman"/>
          <w:color w:val="auto"/>
          <w:highlight w:val="none"/>
          <w:lang w:val="en-US" w:eastAsia="zh-CN"/>
        </w:rPr>
        <w:t>实际</w:t>
      </w:r>
      <w:r>
        <w:rPr>
          <w:rFonts w:hint="eastAsia" w:cs="Times New Roman"/>
          <w:color w:val="auto"/>
          <w:highlight w:val="none"/>
          <w:lang w:val="en-US" w:eastAsia="zh-CN"/>
        </w:rPr>
        <w:t>发放人数</w:t>
      </w:r>
      <w:r>
        <w:rPr>
          <w:rFonts w:hint="default" w:ascii="Times New Roman" w:hAnsi="Times New Roman" w:eastAsia="仿宋_GB2312" w:cs="Times New Roman"/>
          <w:color w:val="auto"/>
          <w:highlight w:val="none"/>
          <w:lang w:val="en-US" w:eastAsia="zh-CN"/>
        </w:rPr>
        <w:t>、</w:t>
      </w:r>
      <w:r>
        <w:rPr>
          <w:rFonts w:hint="eastAsia" w:ascii="Times New Roman" w:hAnsi="Times New Roman" w:cs="Times New Roman"/>
          <w:color w:val="auto"/>
          <w:highlight w:val="none"/>
          <w:lang w:val="en-US" w:eastAsia="zh-CN"/>
        </w:rPr>
        <w:t>资金支付及时率、</w:t>
      </w:r>
      <w:r>
        <w:rPr>
          <w:rFonts w:hint="eastAsia" w:cs="Times New Roman"/>
          <w:color w:val="auto"/>
          <w:highlight w:val="none"/>
          <w:lang w:val="en-US" w:eastAsia="zh-CN"/>
        </w:rPr>
        <w:t>满意度</w:t>
      </w:r>
      <w:r>
        <w:rPr>
          <w:rFonts w:hint="eastAsia"/>
          <w:color w:val="auto"/>
        </w:rPr>
        <w:t>与年初设定的</w:t>
      </w:r>
      <w:r>
        <w:rPr>
          <w:rFonts w:hint="eastAsia"/>
          <w:color w:val="auto"/>
          <w:lang w:val="en-US" w:eastAsia="zh-CN"/>
        </w:rPr>
        <w:t>目标</w:t>
      </w:r>
      <w:r>
        <w:rPr>
          <w:rFonts w:hint="eastAsia"/>
          <w:color w:val="auto"/>
        </w:rPr>
        <w:t>进行比较。</w:t>
      </w:r>
      <w:r>
        <w:rPr>
          <w:rFonts w:hint="default" w:ascii="Times New Roman" w:hAnsi="Times New Roman" w:eastAsia="仿宋_GB2312" w:cs="Times New Roman"/>
          <w:color w:val="auto"/>
          <w:highlight w:val="none"/>
          <w:lang w:val="en-US" w:eastAsia="zh-CN"/>
        </w:rPr>
        <w:t>因此，</w:t>
      </w:r>
      <w:r>
        <w:rPr>
          <w:rFonts w:hint="eastAsia"/>
          <w:color w:val="auto"/>
          <w:highlight w:val="none"/>
        </w:rPr>
        <w:t>三级指标分析环节：总体采用比较法，同时辅以成本效益法、因素分析法，根据不同三级指标类型进行逐项分析。</w:t>
      </w:r>
    </w:p>
    <w:p w14:paraId="6092FD58">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6660C15">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w:t>
      </w:r>
      <w:r>
        <w:rPr>
          <w:rFonts w:hint="eastAsia" w:ascii="Times New Roman" w:hAnsi="Times New Roman" w:cs="Times New Roman"/>
          <w:color w:val="auto"/>
          <w:highlight w:val="none"/>
        </w:rPr>
        <w:t>，对财政支出的效率性和效益性进行评判，评价绩效目标的实现程度</w:t>
      </w:r>
      <w:r>
        <w:rPr>
          <w:rFonts w:hint="eastAsia" w:ascii="Times New Roman" w:hAnsi="Times New Roman" w:cs="Times New Roman"/>
          <w:color w:val="auto"/>
          <w:highlight w:val="none"/>
          <w:lang w:eastAsia="zh-CN"/>
        </w:rPr>
        <w:t>。</w:t>
      </w:r>
      <w:r>
        <w:rPr>
          <w:rFonts w:hint="eastAsia"/>
          <w:color w:val="auto"/>
          <w:highlight w:val="none"/>
        </w:rPr>
        <w:t>详细评价方法的应用如下</w:t>
      </w:r>
      <w:r>
        <w:rPr>
          <w:rFonts w:hint="eastAsia"/>
          <w:color w:val="auto"/>
          <w:highlight w:val="none"/>
          <w:lang w:eastAsia="zh-CN"/>
        </w:rPr>
        <w:t>：</w:t>
      </w:r>
    </w:p>
    <w:p w14:paraId="22EC5BAF">
      <w:pPr>
        <w:bidi w:val="0"/>
        <w:rPr>
          <w:rFonts w:hint="eastAsia"/>
          <w:color w:val="auto"/>
          <w:highlight w:val="none"/>
          <w:lang w:val="en-US" w:eastAsia="zh-CN"/>
        </w:rPr>
      </w:pPr>
      <w:r>
        <w:rPr>
          <w:rFonts w:hint="eastAsia"/>
          <w:color w:val="auto"/>
          <w:highlight w:val="none"/>
          <w:lang w:eastAsia="zh-CN"/>
        </w:rPr>
        <w:t>实施</w:t>
      </w:r>
      <w:r>
        <w:rPr>
          <w:rFonts w:hint="eastAsia"/>
          <w:color w:val="auto"/>
          <w:highlight w:val="none"/>
        </w:rPr>
        <w:t>依据充分性</w:t>
      </w:r>
      <w:r>
        <w:rPr>
          <w:rFonts w:hint="eastAsia"/>
          <w:color w:val="auto"/>
          <w:highlight w:val="none"/>
          <w:lang w:eastAsia="zh-CN"/>
        </w:rPr>
        <w:t>：</w:t>
      </w:r>
      <w:r>
        <w:rPr>
          <w:rFonts w:hint="eastAsia"/>
          <w:color w:val="auto"/>
          <w:highlight w:val="none"/>
        </w:rPr>
        <w:t>比较法</w:t>
      </w:r>
      <w:r>
        <w:rPr>
          <w:rFonts w:hint="eastAsia"/>
          <w:color w:val="auto"/>
          <w:highlight w:val="none"/>
          <w:lang w:eastAsia="zh-CN"/>
        </w:rPr>
        <w:t>，</w:t>
      </w:r>
      <w:r>
        <w:rPr>
          <w:rFonts w:hint="eastAsia"/>
          <w:color w:val="auto"/>
          <w:highlight w:val="none"/>
        </w:rPr>
        <w:t>查找法律法规政策以及规划</w:t>
      </w:r>
      <w:r>
        <w:rPr>
          <w:rFonts w:hint="eastAsia"/>
          <w:color w:val="auto"/>
          <w:highlight w:val="none"/>
          <w:lang w:eastAsia="zh-CN"/>
        </w:rPr>
        <w:t>、</w:t>
      </w:r>
      <w:r>
        <w:rPr>
          <w:rFonts w:hint="eastAsia"/>
          <w:color w:val="auto"/>
          <w:highlight w:val="none"/>
          <w:lang w:val="en-US" w:eastAsia="zh-CN"/>
        </w:rPr>
        <w:t>工作报告</w:t>
      </w:r>
      <w:r>
        <w:rPr>
          <w:rFonts w:hint="eastAsia"/>
          <w:color w:val="auto"/>
          <w:highlight w:val="none"/>
        </w:rPr>
        <w:t>，对比实际执行内容和政策支持内容是否匹配。</w:t>
      </w:r>
    </w:p>
    <w:p w14:paraId="22943653">
      <w:pPr>
        <w:pStyle w:val="8"/>
        <w:rPr>
          <w:rFonts w:hint="eastAsia"/>
          <w:color w:val="auto"/>
          <w:highlight w:val="none"/>
          <w:lang w:val="en-US" w:eastAsia="zh-CN"/>
        </w:rPr>
      </w:pPr>
      <w:r>
        <w:rPr>
          <w:rFonts w:hint="eastAsia"/>
          <w:color w:val="auto"/>
          <w:highlight w:val="none"/>
          <w:lang w:val="en-US" w:eastAsia="zh-CN"/>
        </w:rPr>
        <w:t>实施程序规范性：比较法，查找相关项目设立的政策和文件要求，对比分析实际执行程序是否按照政策及文件要求执行，分析实施程序的规范性。</w:t>
      </w:r>
    </w:p>
    <w:p w14:paraId="34A3337C">
      <w:pPr>
        <w:pStyle w:val="8"/>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D80A18E">
      <w:pPr>
        <w:pStyle w:val="8"/>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1A64D1C">
      <w:pPr>
        <w:pStyle w:val="8"/>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预算编制科学性：成本效益分析法，分析在产出一定的情况下，成本取值是否有依据，是否经过询价等成本编制。</w:t>
      </w:r>
    </w:p>
    <w:p w14:paraId="1701771B">
      <w:pPr>
        <w:pStyle w:val="8"/>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5D873C32">
      <w:pPr>
        <w:pStyle w:val="8"/>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E847848">
      <w:pPr>
        <w:pStyle w:val="8"/>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2122BC62">
      <w:pPr>
        <w:pStyle w:val="8"/>
        <w:rPr>
          <w:rFonts w:hint="eastAsia"/>
          <w:color w:val="auto"/>
          <w:highlight w:val="none"/>
          <w:lang w:val="en-US" w:eastAsia="zh-CN"/>
        </w:rPr>
      </w:pPr>
      <w:r>
        <w:rPr>
          <w:rFonts w:hint="eastAsia"/>
          <w:color w:val="auto"/>
          <w:highlight w:val="none"/>
          <w:lang w:val="en-US" w:eastAsia="zh-CN"/>
        </w:rPr>
        <w:t>资金使用合规性：一是查找资金管理办法，包括专项资金管理办法和单位自有资金管理办法；二是通过查账了解具体开支情况，是否专用，是否按照标准支出。</w:t>
      </w:r>
    </w:p>
    <w:p w14:paraId="11EF31DF">
      <w:pPr>
        <w:pStyle w:val="8"/>
        <w:rPr>
          <w:rFonts w:hint="eastAsia"/>
          <w:color w:val="auto"/>
          <w:highlight w:val="none"/>
          <w:lang w:val="en-US" w:eastAsia="zh-CN"/>
        </w:rPr>
      </w:pPr>
      <w:r>
        <w:rPr>
          <w:rFonts w:hint="eastAsia"/>
          <w:color w:val="auto"/>
          <w:highlight w:val="none"/>
          <w:lang w:val="en-US" w:eastAsia="zh-CN"/>
        </w:rPr>
        <w:t>管理制度健全性：比较法，查阅项目实施人员提供的财务和业务管理制度，将已建立的制度与现行的法律法规和政策要求进行对比，分析项目制度的合法性、合规性、完整性。</w:t>
      </w:r>
    </w:p>
    <w:p w14:paraId="088CD794">
      <w:pPr>
        <w:pStyle w:val="8"/>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5F1AAFEB">
      <w:pPr>
        <w:pStyle w:val="8"/>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759A8DA">
      <w:pPr>
        <w:bidi w:val="0"/>
        <w:rPr>
          <w:color w:val="auto"/>
        </w:rPr>
      </w:pPr>
      <w:r>
        <w:rPr>
          <w:rFonts w:hint="eastAsia"/>
          <w:color w:val="auto"/>
          <w:highlight w:val="none"/>
          <w:lang w:val="en-US" w:eastAsia="zh-CN"/>
        </w:rPr>
        <w:t>定性指标：公众评判法，</w:t>
      </w:r>
      <w:r>
        <w:rPr>
          <w:rFonts w:hint="eastAsia" w:ascii="Times New Roman" w:hAnsi="Times New Roman" w:cs="Times New Roman"/>
          <w:color w:val="auto"/>
          <w:highlight w:val="none"/>
          <w:lang w:val="en-US" w:eastAsia="zh-CN"/>
        </w:rPr>
        <w:t>对财政支出的效率性和效益性进行评判，评价绩效目标的实现程度。</w:t>
      </w:r>
    </w:p>
    <w:p w14:paraId="75063731">
      <w:pPr>
        <w:bidi w:val="0"/>
        <w:rPr>
          <w:b/>
          <w:bCs/>
        </w:rPr>
      </w:pPr>
      <w:r>
        <w:rPr>
          <w:rFonts w:hint="eastAsia"/>
          <w:b/>
          <w:bCs/>
        </w:rPr>
        <w:t>4、绩效评价标准</w:t>
      </w:r>
    </w:p>
    <w:p w14:paraId="083EBAC3">
      <w:pPr>
        <w:bidi w:val="0"/>
        <w:rPr>
          <w:rFonts w:hint="eastAsia"/>
          <w:color w:val="auto"/>
          <w:lang w:val="en-US" w:eastAsia="zh-CN"/>
        </w:rPr>
      </w:pPr>
      <w:r>
        <w:rPr>
          <w:rFonts w:hint="default" w:ascii="Times New Roman" w:hAnsi="Times New Roman" w:eastAsia="仿宋_GB2312" w:cs="Times New Roman"/>
          <w:color w:val="auto"/>
          <w:highlight w:val="none"/>
        </w:rPr>
        <w:t>绩效评价标准通常包括计划标准、行业标准、历史标准等，用于对绩效指标完成情况进行比较。</w:t>
      </w:r>
    </w:p>
    <w:p w14:paraId="635285FD">
      <w:pPr>
        <w:pStyle w:val="7"/>
        <w:jc w:val="both"/>
        <w:rPr>
          <w:rFonts w:hint="default" w:ascii="Times New Roman" w:hAnsi="Times New Roman" w:eastAsia="仿宋_GB2312" w:cs="Times New Roman"/>
          <w:color w:val="auto"/>
          <w:highlight w:val="none"/>
        </w:rPr>
      </w:pPr>
      <w:bookmarkStart w:id="10" w:name="_Toc23796"/>
      <w:r>
        <w:rPr>
          <w:rFonts w:hint="default" w:ascii="Times New Roman" w:hAnsi="Times New Roman" w:eastAsia="仿宋_GB2312" w:cs="Times New Roman"/>
          <w:color w:val="auto"/>
          <w:highlight w:val="none"/>
        </w:rPr>
        <w:t>结合</w:t>
      </w:r>
      <w:r>
        <w:rPr>
          <w:rFonts w:hint="eastAsia" w:ascii="Times New Roman" w:hAnsi="Times New Roman" w:cs="Times New Roman"/>
          <w:color w:val="auto"/>
          <w:highlight w:val="none"/>
          <w:lang w:eastAsia="zh-CN"/>
        </w:rPr>
        <w:t>2023年尉北村民小组干部报酬</w:t>
      </w:r>
      <w:r>
        <w:rPr>
          <w:rFonts w:hint="default" w:ascii="Times New Roman" w:hAnsi="Times New Roman" w:eastAsia="仿宋_GB2312" w:cs="Times New Roman"/>
          <w:color w:val="auto"/>
          <w:highlight w:val="none"/>
        </w:rPr>
        <w:t>的特点，</w:t>
      </w:r>
      <w:r>
        <w:rPr>
          <w:rFonts w:hint="default" w:ascii="Times New Roman" w:hAnsi="Times New Roman" w:eastAsia="仿宋_GB2312" w:cs="Times New Roman"/>
          <w:bCs/>
          <w:color w:val="auto"/>
          <w:kern w:val="2"/>
          <w:sz w:val="32"/>
          <w:szCs w:val="32"/>
          <w:highlight w:val="none"/>
          <w:lang w:val="en-US" w:eastAsia="zh-CN" w:bidi="ar-SA"/>
        </w:rPr>
        <w:t>本项目绩效评价以预先制定的</w:t>
      </w:r>
      <w:r>
        <w:rPr>
          <w:rFonts w:hint="eastAsia" w:ascii="Times New Roman" w:hAnsi="Times New Roman" w:cs="Times New Roman"/>
          <w:bCs/>
          <w:color w:val="auto"/>
          <w:kern w:val="2"/>
          <w:sz w:val="32"/>
          <w:szCs w:val="32"/>
          <w:highlight w:val="none"/>
          <w:lang w:val="en-US" w:eastAsia="zh-CN" w:bidi="ar-SA"/>
        </w:rPr>
        <w:t>个人补助每月涉及的补</w:t>
      </w:r>
      <w:r>
        <w:rPr>
          <w:rFonts w:hint="eastAsia" w:cs="Times New Roman"/>
          <w:bCs/>
          <w:color w:val="auto"/>
          <w:kern w:val="2"/>
          <w:sz w:val="32"/>
          <w:szCs w:val="32"/>
          <w:highlight w:val="none"/>
          <w:lang w:val="en-US" w:eastAsia="zh-CN" w:bidi="ar-SA"/>
        </w:rPr>
        <w:t>助人</w:t>
      </w:r>
      <w:r>
        <w:rPr>
          <w:rFonts w:hint="eastAsia" w:ascii="Times New Roman" w:hAnsi="Times New Roman" w:cs="Times New Roman"/>
          <w:bCs/>
          <w:color w:val="auto"/>
          <w:kern w:val="2"/>
          <w:sz w:val="32"/>
          <w:szCs w:val="32"/>
          <w:highlight w:val="none"/>
          <w:lang w:val="en-US" w:eastAsia="zh-CN" w:bidi="ar-SA"/>
        </w:rPr>
        <w:t>数及补助金额</w:t>
      </w:r>
      <w:r>
        <w:rPr>
          <w:rFonts w:hint="default" w:ascii="Times New Roman" w:hAnsi="Times New Roman" w:eastAsia="仿宋_GB2312" w:cs="Times New Roman"/>
          <w:bCs/>
          <w:color w:val="auto"/>
          <w:kern w:val="2"/>
          <w:sz w:val="32"/>
          <w:szCs w:val="32"/>
          <w:highlight w:val="none"/>
          <w:lang w:val="en-US" w:eastAsia="zh-CN" w:bidi="ar-SA"/>
        </w:rPr>
        <w:t>作为评价标准。因此，采取的绩效评价标准为：计划标准。</w:t>
      </w:r>
    </w:p>
    <w:p w14:paraId="302D7512">
      <w:pPr>
        <w:pStyle w:val="5"/>
        <w:bidi w:val="0"/>
      </w:pPr>
      <w:r>
        <w:rPr>
          <w:rFonts w:hint="eastAsia"/>
        </w:rPr>
        <w:t>（三）绩效评价工作过程</w:t>
      </w:r>
      <w:bookmarkEnd w:id="10"/>
      <w:bookmarkStart w:id="11" w:name="_Toc30911"/>
      <w:bookmarkStart w:id="12" w:name="_Toc22987"/>
      <w:bookmarkStart w:id="13" w:name="_Toc17595"/>
      <w:bookmarkStart w:id="14" w:name="_Toc27442"/>
    </w:p>
    <w:p w14:paraId="4B681EB1">
      <w:pPr>
        <w:bidi w:val="0"/>
        <w:rPr>
          <w:b/>
          <w:bCs/>
        </w:rPr>
      </w:pPr>
      <w:r>
        <w:rPr>
          <w:rFonts w:hint="eastAsia"/>
          <w:b/>
          <w:bCs/>
        </w:rPr>
        <w:t>1、前期准备</w:t>
      </w:r>
    </w:p>
    <w:p w14:paraId="2BA08DEB">
      <w:pPr>
        <w:bidi w:val="0"/>
      </w:pPr>
      <w:r>
        <w:rPr>
          <w:rFonts w:hint="eastAsia"/>
          <w:bCs/>
          <w:szCs w:val="32"/>
          <w:highlight w:val="none"/>
        </w:rPr>
        <w:t>按照《项目支出绩效评价管理办法》（财预〔2020〕10号）文件要求，</w:t>
      </w:r>
      <w:r>
        <w:rPr>
          <w:rFonts w:hint="eastAsia"/>
          <w:color w:val="auto"/>
          <w:lang w:val="en-US" w:eastAsia="zh-CN"/>
        </w:rPr>
        <w:t>尉犁县尉北地区管理委员会</w:t>
      </w:r>
      <w:r>
        <w:rPr>
          <w:rFonts w:hint="eastAsia"/>
          <w:bCs/>
          <w:color w:val="auto"/>
          <w:szCs w:val="32"/>
          <w:highlight w:val="none"/>
        </w:rPr>
        <w:t>成立了</w:t>
      </w:r>
      <w:r>
        <w:rPr>
          <w:rFonts w:hint="eastAsia"/>
          <w:bCs/>
          <w:szCs w:val="32"/>
          <w:highlight w:val="none"/>
        </w:rPr>
        <w:t>绩效评价小组，对项目实施的全过程，收集、整理项目实施的相关资料，了解项目实施情况和资金支付情况。从项目内容出发，结合项目预期目标，制定绩效评价的指标体系。</w:t>
      </w:r>
    </w:p>
    <w:p w14:paraId="58C35A25">
      <w:pPr>
        <w:bidi w:val="0"/>
        <w:rPr>
          <w:b/>
          <w:bCs/>
        </w:rPr>
      </w:pPr>
      <w:r>
        <w:rPr>
          <w:rFonts w:hint="eastAsia"/>
          <w:b/>
          <w:bCs/>
        </w:rPr>
        <w:t>2、组织实施</w:t>
      </w:r>
    </w:p>
    <w:p w14:paraId="26A0BAAF">
      <w:pPr>
        <w:bidi w:val="0"/>
        <w:jc w:val="both"/>
        <w:rPr>
          <w:rFonts w:hint="default" w:ascii="Times New Roman" w:hAnsi="Times New Roman" w:eastAsia="仿宋_GB2312" w:cs="Times New Roman"/>
        </w:rPr>
      </w:pPr>
      <w:r>
        <w:rPr>
          <w:rFonts w:hint="default" w:ascii="Times New Roman" w:hAnsi="Times New Roman" w:eastAsia="仿宋_GB2312" w:cs="Times New Roman"/>
        </w:rPr>
        <w:t>评价的具体实施根据评价指标及评价工作要求，对具体评价内容和不同环节，采用以下取得的资料与评价方式。</w:t>
      </w:r>
    </w:p>
    <w:p w14:paraId="2A943F5E">
      <w:pPr>
        <w:bidi w:val="0"/>
        <w:jc w:val="both"/>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14:paraId="60267781">
      <w:pPr>
        <w:bidi w:val="0"/>
        <w:jc w:val="both"/>
        <w:rPr>
          <w:rFonts w:hint="default" w:ascii="Times New Roman" w:hAnsi="Times New Roman" w:eastAsia="仿宋_GB2312" w:cs="Times New Roman"/>
        </w:rPr>
      </w:pPr>
      <w:r>
        <w:rPr>
          <w:rFonts w:hint="default" w:ascii="Times New Roman" w:hAnsi="Times New Roman" w:eastAsia="仿宋_GB2312" w:cs="Times New Roman"/>
        </w:rPr>
        <w:t>（</w:t>
      </w:r>
      <w:r>
        <w:rPr>
          <w:rFonts w:hint="eastAsia" w:cs="Times New Roman"/>
          <w:lang w:val="en-US" w:eastAsia="zh-CN"/>
        </w:rPr>
        <w:t>2</w:t>
      </w:r>
      <w:r>
        <w:rPr>
          <w:rFonts w:hint="default" w:ascii="Times New Roman" w:hAnsi="Times New Roman" w:eastAsia="仿宋_GB2312" w:cs="Times New Roman"/>
        </w:rPr>
        <w:t>）问卷调查。选择与项目评价有关的调查对象，设计调查问卷。通过问卷调查，对有关评价内容完成情况进行打分，并根据分值评价绩效目标完成情况，作为对项目评价的依据。</w:t>
      </w:r>
    </w:p>
    <w:p w14:paraId="487F32A0">
      <w:pPr>
        <w:bidi w:val="0"/>
      </w:pPr>
      <w:r>
        <w:rPr>
          <w:rFonts w:hint="default" w:ascii="Times New Roman" w:hAnsi="Times New Roman" w:eastAsia="仿宋_GB2312" w:cs="Times New Roman"/>
        </w:rPr>
        <w:t>（</w:t>
      </w:r>
      <w:r>
        <w:rPr>
          <w:rFonts w:hint="eastAsia" w:cs="Times New Roman"/>
          <w:lang w:val="en-US" w:eastAsia="zh-CN"/>
        </w:rPr>
        <w:t>3</w:t>
      </w:r>
      <w:r>
        <w:rPr>
          <w:rFonts w:hint="default" w:ascii="Times New Roman" w:hAnsi="Times New Roman" w:eastAsia="仿宋_GB2312" w:cs="Times New Roma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14:paraId="5A8B28BF">
      <w:pPr>
        <w:bidi w:val="0"/>
        <w:rPr>
          <w:b/>
          <w:bCs/>
        </w:rPr>
      </w:pPr>
      <w:r>
        <w:rPr>
          <w:rFonts w:hint="eastAsia"/>
          <w:b/>
          <w:bCs/>
        </w:rPr>
        <w:t>3、数据集中分析</w:t>
      </w:r>
      <w:bookmarkEnd w:id="11"/>
      <w:bookmarkEnd w:id="12"/>
      <w:bookmarkEnd w:id="13"/>
      <w:bookmarkEnd w:id="14"/>
    </w:p>
    <w:p w14:paraId="6220D49B">
      <w:pPr>
        <w:bidi w:val="0"/>
      </w:pPr>
      <w:r>
        <w:rPr>
          <w:rFonts w:hint="eastAsia"/>
        </w:rPr>
        <w:t>对相关资料，包括资金文件、项目实施方案、相关管理办法，问卷调查等进行集中分析。在查阅大量项目资料的基础上，根据考察、考评的结果进行整理、分析。</w:t>
      </w:r>
      <w:bookmarkStart w:id="15" w:name="_Toc20775"/>
    </w:p>
    <w:p w14:paraId="778E2B54">
      <w:pPr>
        <w:bidi w:val="0"/>
        <w:rPr>
          <w:b/>
          <w:bCs/>
        </w:rPr>
      </w:pPr>
      <w:r>
        <w:rPr>
          <w:rFonts w:hint="eastAsia"/>
          <w:b/>
          <w:bCs/>
        </w:rPr>
        <w:t>4、分析总结</w:t>
      </w:r>
      <w:bookmarkEnd w:id="15"/>
    </w:p>
    <w:p w14:paraId="23A2398F">
      <w:pPr>
        <w:bidi w:val="0"/>
      </w:pPr>
      <w:r>
        <w:rPr>
          <w:rFonts w:hint="eastAsia"/>
        </w:rPr>
        <w:t>（1）根据部门自评的意见及考察、考评的结果进行整理、分析，撰写绩效评价报告初稿。</w:t>
      </w:r>
    </w:p>
    <w:p w14:paraId="01B76F51">
      <w:pPr>
        <w:bidi w:val="0"/>
      </w:pPr>
      <w:r>
        <w:rPr>
          <w:rFonts w:hint="eastAsia"/>
        </w:rPr>
        <w:t>（2）就部门自评报告与部门具体有关科室征求意见，形成最终的绩效评价报告。</w:t>
      </w:r>
    </w:p>
    <w:p w14:paraId="2F11893E">
      <w:pPr>
        <w:pStyle w:val="4"/>
        <w:bidi w:val="0"/>
      </w:pPr>
      <w:bookmarkStart w:id="16" w:name="_Toc20784"/>
      <w:r>
        <w:rPr>
          <w:rFonts w:hint="eastAsia"/>
        </w:rPr>
        <w:t>三、综合评价情况及评价结论</w:t>
      </w:r>
      <w:bookmarkEnd w:id="16"/>
    </w:p>
    <w:p w14:paraId="0393D05E">
      <w:pPr>
        <w:bidi w:val="0"/>
        <w:rPr>
          <w:color w:val="auto"/>
        </w:rPr>
      </w:pPr>
      <w:r>
        <w:rPr>
          <w:rFonts w:hint="eastAsia"/>
          <w:color w:val="auto"/>
        </w:rPr>
        <w:t>本项目的绩效评价结果为“优”，综合评分100分。其中项目决策22分，项目过程18分，项目产出管理得分</w:t>
      </w:r>
      <w:r>
        <w:rPr>
          <w:rFonts w:hint="eastAsia"/>
          <w:color w:val="auto"/>
          <w:lang w:val="en-US" w:eastAsia="zh-CN"/>
        </w:rPr>
        <w:t>20</w:t>
      </w:r>
      <w:r>
        <w:rPr>
          <w:rFonts w:hint="eastAsia"/>
          <w:color w:val="auto"/>
        </w:rPr>
        <w:t>分，</w:t>
      </w:r>
      <w:r>
        <w:rPr>
          <w:rFonts w:hint="eastAsia"/>
          <w:color w:val="auto"/>
          <w:lang w:val="en-US" w:eastAsia="zh-CN"/>
        </w:rPr>
        <w:t>项目成本20分，</w:t>
      </w:r>
      <w:r>
        <w:rPr>
          <w:rFonts w:hint="eastAsia"/>
          <w:color w:val="auto"/>
        </w:rPr>
        <w:t>项目效益20分。各部分权重和绩效汇总分值如下表所示：</w:t>
      </w:r>
    </w:p>
    <w:tbl>
      <w:tblPr>
        <w:tblStyle w:val="13"/>
        <w:tblW w:w="9135" w:type="dxa"/>
        <w:jc w:val="center"/>
        <w:tblLayout w:type="fixed"/>
        <w:tblCellMar>
          <w:top w:w="0" w:type="dxa"/>
          <w:left w:w="0" w:type="dxa"/>
          <w:bottom w:w="0" w:type="dxa"/>
          <w:right w:w="0" w:type="dxa"/>
        </w:tblCellMar>
      </w:tblPr>
      <w:tblGrid>
        <w:gridCol w:w="1094"/>
        <w:gridCol w:w="1541"/>
        <w:gridCol w:w="1520"/>
        <w:gridCol w:w="1404"/>
        <w:gridCol w:w="1260"/>
        <w:gridCol w:w="1260"/>
        <w:gridCol w:w="210"/>
        <w:gridCol w:w="846"/>
      </w:tblGrid>
      <w:tr w14:paraId="02CD541B">
        <w:tblPrEx>
          <w:tblCellMar>
            <w:top w:w="0" w:type="dxa"/>
            <w:left w:w="0" w:type="dxa"/>
            <w:bottom w:w="0" w:type="dxa"/>
            <w:right w:w="0" w:type="dxa"/>
          </w:tblCellMar>
        </w:tblPrEx>
        <w:trPr>
          <w:gridAfter w:val="1"/>
          <w:wAfter w:w="846" w:type="dxa"/>
          <w:trHeight w:val="375" w:hRule="atLeast"/>
          <w:jc w:val="center"/>
        </w:trPr>
        <w:tc>
          <w:tcPr>
            <w:tcW w:w="8289" w:type="dxa"/>
            <w:gridSpan w:val="7"/>
            <w:tcBorders>
              <w:top w:val="nil"/>
              <w:left w:val="nil"/>
              <w:bottom w:val="nil"/>
              <w:right w:val="nil"/>
            </w:tcBorders>
            <w:noWrap/>
            <w:tcMar>
              <w:top w:w="15" w:type="dxa"/>
              <w:left w:w="15" w:type="dxa"/>
              <w:right w:w="15" w:type="dxa"/>
            </w:tcMar>
            <w:vAlign w:val="center"/>
          </w:tcPr>
          <w:p w14:paraId="5B021EAA">
            <w:pPr>
              <w:pStyle w:val="18"/>
              <w:bidi w:val="0"/>
              <w:rPr>
                <w:color w:val="auto"/>
              </w:rPr>
            </w:pPr>
            <w:r>
              <w:rPr>
                <w:rFonts w:hint="eastAsia"/>
                <w:color w:val="auto"/>
              </w:rPr>
              <w:t>2023年尉北村民小组干部报酬绩效评价</w:t>
            </w:r>
            <w:r>
              <w:rPr>
                <w:rFonts w:hint="eastAsia"/>
                <w:color w:val="auto"/>
                <w:lang w:val="zh-TW" w:eastAsia="zh-TW"/>
              </w:rPr>
              <w:t>得分表</w:t>
            </w:r>
          </w:p>
        </w:tc>
      </w:tr>
      <w:tr w14:paraId="6660E4BE">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D21DBF">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指标类别</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6FB118">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1.项目决策</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E40337">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2.过程管理</w:t>
            </w:r>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5CBCB9">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3.项目产出</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3EAE2F">
            <w:pPr>
              <w:pStyle w:val="19"/>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4.项目成本</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CFCEE9">
            <w:pPr>
              <w:pStyle w:val="19"/>
              <w:bidi w:val="0"/>
              <w:jc w:val="center"/>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5</w:t>
            </w:r>
            <w:r>
              <w:rPr>
                <w:rFonts w:hint="default" w:ascii="Times New Roman" w:hAnsi="Times New Roman" w:eastAsia="仿宋_GB2312" w:cs="Times New Roman"/>
                <w:color w:val="auto"/>
                <w:highlight w:val="none"/>
              </w:rPr>
              <w:t>.项目效益</w:t>
            </w:r>
          </w:p>
        </w:tc>
        <w:tc>
          <w:tcPr>
            <w:tcW w:w="105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AE167E">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合计</w:t>
            </w:r>
          </w:p>
        </w:tc>
      </w:tr>
      <w:tr w14:paraId="67F27CDA">
        <w:tblPrEx>
          <w:tblCellMar>
            <w:top w:w="0" w:type="dxa"/>
            <w:left w:w="0" w:type="dxa"/>
            <w:bottom w:w="0" w:type="dxa"/>
            <w:right w:w="0" w:type="dxa"/>
          </w:tblCellMar>
        </w:tblPrEx>
        <w:trPr>
          <w:trHeight w:val="441"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5F46F5">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权重</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CFCFAE">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C9D40B">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780665">
            <w:pPr>
              <w:pStyle w:val="19"/>
              <w:bidi w:val="0"/>
              <w:jc w:val="center"/>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0E92B3">
            <w:pPr>
              <w:pStyle w:val="19"/>
              <w:bidi w:val="0"/>
              <w:jc w:val="center"/>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62E795">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5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968A3D">
            <w:pPr>
              <w:pStyle w:val="19"/>
              <w:bidi w:val="0"/>
              <w:jc w:val="center"/>
              <w:rPr>
                <w:rFonts w:hint="eastAsia"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100</w:t>
            </w:r>
            <w:r>
              <w:rPr>
                <w:rFonts w:hint="eastAsia" w:ascii="Times New Roman" w:hAnsi="Times New Roman" w:cs="Times New Roman"/>
                <w:color w:val="auto"/>
                <w:highlight w:val="none"/>
                <w:lang w:val="en-US" w:eastAsia="zh-CN"/>
              </w:rPr>
              <w:t>%</w:t>
            </w:r>
          </w:p>
        </w:tc>
      </w:tr>
      <w:tr w14:paraId="640FCBFA">
        <w:tblPrEx>
          <w:tblCellMar>
            <w:top w:w="0" w:type="dxa"/>
            <w:left w:w="0" w:type="dxa"/>
            <w:bottom w:w="0" w:type="dxa"/>
            <w:right w:w="0" w:type="dxa"/>
          </w:tblCellMar>
        </w:tblPrEx>
        <w:trPr>
          <w:trHeight w:val="392"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4FB983">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分值</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EC3438">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551419">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A3A66B">
            <w:pPr>
              <w:pStyle w:val="19"/>
              <w:bidi w:val="0"/>
              <w:jc w:val="center"/>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8D2E4E">
            <w:pPr>
              <w:pStyle w:val="19"/>
              <w:bidi w:val="0"/>
              <w:jc w:val="center"/>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20</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88C2C6">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5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1AEA3D">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100</w:t>
            </w:r>
          </w:p>
        </w:tc>
      </w:tr>
      <w:tr w14:paraId="245EF40B">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878E28">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得分</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EE3F39">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6C558E">
            <w:pPr>
              <w:pStyle w:val="19"/>
              <w:bidi w:val="0"/>
              <w:jc w:val="center"/>
              <w:rPr>
                <w:rFonts w:hint="default" w:ascii="Times New Roman" w:hAnsi="Times New Roman" w:eastAsia="仿宋_GB2312" w:cs="Times New Roman"/>
                <w:color w:val="auto"/>
                <w:highlight w:val="none"/>
                <w:lang w:val="en-US" w:eastAsia="zh-CN"/>
              </w:rPr>
            </w:pPr>
            <w:r>
              <w:rPr>
                <w:rFonts w:hint="eastAsia" w:cs="Times New Roman"/>
                <w:color w:val="auto"/>
                <w:highlight w:val="none"/>
                <w:lang w:val="en-US" w:eastAsia="zh-CN"/>
              </w:rPr>
              <w:t>18</w:t>
            </w:r>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086248">
            <w:pPr>
              <w:pStyle w:val="19"/>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20</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C05B71">
            <w:pPr>
              <w:pStyle w:val="19"/>
              <w:bidi w:val="0"/>
              <w:jc w:val="center"/>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20</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42EFFE">
            <w:pPr>
              <w:pStyle w:val="19"/>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5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82B1AF">
            <w:pPr>
              <w:pStyle w:val="19"/>
              <w:bidi w:val="0"/>
              <w:jc w:val="center"/>
              <w:rPr>
                <w:rFonts w:hint="default" w:ascii="Times New Roman" w:hAnsi="Times New Roman" w:eastAsia="仿宋_GB2312" w:cs="Times New Roman"/>
                <w:color w:val="auto"/>
                <w:highlight w:val="none"/>
                <w:lang w:val="en-US" w:eastAsia="zh-CN"/>
              </w:rPr>
            </w:pPr>
            <w:r>
              <w:rPr>
                <w:rFonts w:hint="eastAsia" w:cs="Times New Roman"/>
                <w:color w:val="auto"/>
                <w:highlight w:val="none"/>
                <w:lang w:val="en-US" w:eastAsia="zh-CN"/>
              </w:rPr>
              <w:t>100</w:t>
            </w:r>
          </w:p>
        </w:tc>
      </w:tr>
    </w:tbl>
    <w:p w14:paraId="4A0B6EBE">
      <w:pPr>
        <w:bidi w:val="0"/>
        <w:rPr>
          <w:color w:val="auto"/>
        </w:rPr>
      </w:pPr>
    </w:p>
    <w:p w14:paraId="16A913B3">
      <w:pPr>
        <w:pStyle w:val="4"/>
        <w:bidi w:val="0"/>
      </w:pPr>
      <w:bookmarkStart w:id="17" w:name="_Toc8960"/>
      <w:r>
        <w:rPr>
          <w:rFonts w:hint="eastAsia"/>
        </w:rPr>
        <w:t>四、绩效评价指标分析</w:t>
      </w:r>
      <w:bookmarkEnd w:id="17"/>
    </w:p>
    <w:p w14:paraId="3B9401B1">
      <w:pPr>
        <w:pStyle w:val="5"/>
        <w:bidi w:val="0"/>
      </w:pPr>
      <w:bookmarkStart w:id="18" w:name="_Toc3445"/>
      <w:r>
        <w:rPr>
          <w:rFonts w:hint="eastAsia"/>
        </w:rPr>
        <w:t>（一）项目决策情况</w:t>
      </w:r>
      <w:bookmarkEnd w:id="18"/>
    </w:p>
    <w:p w14:paraId="3C9CD2D8">
      <w:pPr>
        <w:bidi w:val="0"/>
      </w:pPr>
      <w:r>
        <w:rPr>
          <w:rFonts w:hint="eastAsia"/>
        </w:rPr>
        <w:t>1、实施依据充分性</w:t>
      </w:r>
    </w:p>
    <w:p w14:paraId="5DE15D75">
      <w:pPr>
        <w:bidi w:val="0"/>
      </w:pPr>
      <w:r>
        <w:rPr>
          <w:rFonts w:hint="eastAsia"/>
        </w:rPr>
        <w:t>（1）本项目申报和审批符合国家法律法规、国民经济发展规划和相关政策；</w:t>
      </w:r>
    </w:p>
    <w:p w14:paraId="4C00B09D">
      <w:pPr>
        <w:bidi w:val="0"/>
      </w:pPr>
      <w:r>
        <w:rPr>
          <w:rFonts w:hint="eastAsia"/>
        </w:rPr>
        <w:t>（2）本项目申报和审批符合行业发展规划和政策要求；</w:t>
      </w:r>
    </w:p>
    <w:p w14:paraId="3609C706">
      <w:pPr>
        <w:bidi w:val="0"/>
        <w:rPr>
          <w:highlight w:val="none"/>
        </w:rPr>
      </w:pPr>
      <w:r>
        <w:rPr>
          <w:rFonts w:hint="eastAsia"/>
          <w:highlight w:val="none"/>
        </w:rPr>
        <w:t>（3）</w:t>
      </w:r>
      <w:r>
        <w:rPr>
          <w:rFonts w:hint="eastAsia"/>
          <w:color w:val="auto"/>
          <w:highlight w:val="none"/>
        </w:rPr>
        <w:t>项目</w:t>
      </w:r>
      <w:r>
        <w:rPr>
          <w:rFonts w:hint="eastAsia"/>
          <w:color w:val="auto"/>
          <w:highlight w:val="none"/>
          <w:lang w:val="en-US" w:eastAsia="zh-CN"/>
        </w:rPr>
        <w:t>实施</w:t>
      </w:r>
      <w:r>
        <w:rPr>
          <w:rFonts w:hint="eastAsia"/>
          <w:color w:val="auto"/>
          <w:highlight w:val="none"/>
        </w:rPr>
        <w:t>与部</w:t>
      </w:r>
      <w:r>
        <w:rPr>
          <w:rFonts w:hint="eastAsia"/>
          <w:highlight w:val="none"/>
        </w:rPr>
        <w:t>门职责范围相符，属于部门履职所需；</w:t>
      </w:r>
    </w:p>
    <w:p w14:paraId="4FB6D152">
      <w:pPr>
        <w:bidi w:val="0"/>
      </w:pPr>
      <w:r>
        <w:rPr>
          <w:rFonts w:hint="eastAsia"/>
        </w:rPr>
        <w:t>（4）本项目属于公共财政支持范围，符合中央、地方事权支出责任划分原则；</w:t>
      </w:r>
    </w:p>
    <w:p w14:paraId="3A868693">
      <w:pPr>
        <w:bidi w:val="0"/>
      </w:pPr>
      <w:r>
        <w:rPr>
          <w:rFonts w:hint="eastAsia"/>
        </w:rPr>
        <w:t>（5）本项目与相关部门同类项目或部门内部相关项目</w:t>
      </w:r>
      <w:r>
        <w:rPr>
          <w:rFonts w:hint="eastAsia"/>
          <w:lang w:val="en-US" w:eastAsia="zh-CN"/>
        </w:rPr>
        <w:t>不</w:t>
      </w:r>
      <w:r>
        <w:rPr>
          <w:rFonts w:hint="eastAsia"/>
        </w:rPr>
        <w:t>重复。</w:t>
      </w:r>
    </w:p>
    <w:p w14:paraId="75D905F8">
      <w:pPr>
        <w:bidi w:val="0"/>
      </w:pPr>
      <w:r>
        <w:rPr>
          <w:rFonts w:hint="eastAsia"/>
        </w:rPr>
        <w:t>本项满分3分，评估得分3分。</w:t>
      </w:r>
    </w:p>
    <w:p w14:paraId="1099D3F0">
      <w:pPr>
        <w:bidi w:val="0"/>
      </w:pPr>
      <w:r>
        <w:rPr>
          <w:rFonts w:hint="eastAsia"/>
        </w:rPr>
        <w:t>2、实施程序规范性</w:t>
      </w:r>
    </w:p>
    <w:p w14:paraId="5BE2AA18">
      <w:pPr>
        <w:bidi w:val="0"/>
        <w:rPr>
          <w:color w:val="auto"/>
        </w:rPr>
      </w:pPr>
      <w:r>
        <w:rPr>
          <w:rFonts w:hint="eastAsia"/>
          <w:bCs/>
          <w:color w:val="auto"/>
          <w:szCs w:val="32"/>
          <w:highlight w:val="none"/>
        </w:rPr>
        <w:t>本项目</w:t>
      </w:r>
      <w:r>
        <w:rPr>
          <w:rFonts w:hint="eastAsia"/>
          <w:color w:val="auto"/>
          <w:spacing w:val="-4"/>
          <w:szCs w:val="32"/>
          <w:highlight w:val="none"/>
          <w:lang w:val="en-US" w:eastAsia="zh-CN"/>
        </w:rPr>
        <w:t>实施</w:t>
      </w:r>
      <w:r>
        <w:rPr>
          <w:rFonts w:hint="eastAsia"/>
          <w:bCs/>
          <w:color w:val="auto"/>
          <w:szCs w:val="32"/>
          <w:highlight w:val="none"/>
        </w:rPr>
        <w:t>资料全，</w:t>
      </w:r>
      <w:r>
        <w:rPr>
          <w:rFonts w:hint="eastAsia"/>
          <w:color w:val="auto"/>
          <w:spacing w:val="-4"/>
          <w:szCs w:val="32"/>
          <w:highlight w:val="none"/>
          <w:lang w:val="en-US" w:eastAsia="zh-CN"/>
        </w:rPr>
        <w:t>实施</w:t>
      </w:r>
      <w:r>
        <w:rPr>
          <w:rFonts w:hint="eastAsia"/>
          <w:bCs/>
          <w:color w:val="auto"/>
          <w:szCs w:val="32"/>
          <w:highlight w:val="none"/>
        </w:rPr>
        <w:t>程序规范；审批文件、材料符合相关要求，事前已经过必要的集体决策，</w:t>
      </w:r>
      <w:r>
        <w:rPr>
          <w:rFonts w:hint="eastAsia"/>
          <w:color w:val="auto"/>
        </w:rPr>
        <w:t>实施程序规范。</w:t>
      </w:r>
    </w:p>
    <w:p w14:paraId="0BE3B9D7">
      <w:pPr>
        <w:bidi w:val="0"/>
      </w:pPr>
      <w:r>
        <w:rPr>
          <w:rFonts w:hint="eastAsia"/>
        </w:rPr>
        <w:t>本项满分3分，评估得分3分。</w:t>
      </w:r>
    </w:p>
    <w:p w14:paraId="6A6B9DA2">
      <w:pPr>
        <w:bidi w:val="0"/>
      </w:pPr>
      <w:r>
        <w:rPr>
          <w:rFonts w:hint="eastAsia"/>
        </w:rPr>
        <w:t>3、绩效目标合理性</w:t>
      </w:r>
    </w:p>
    <w:p w14:paraId="70FDF604">
      <w:pPr>
        <w:bidi w:val="0"/>
      </w:pPr>
      <w:r>
        <w:rPr>
          <w:rFonts w:hint="eastAsia"/>
          <w:color w:val="auto"/>
          <w:lang w:eastAsia="zh-CN"/>
        </w:rPr>
        <w:t>2023年尉北村民小组干部报酬</w:t>
      </w:r>
      <w:r>
        <w:rPr>
          <w:rFonts w:hint="eastAsia"/>
          <w:color w:val="auto"/>
        </w:rPr>
        <w:t>设立了项目绩效目标，绩效目标指标设置合理，项目绩效目标与实际</w:t>
      </w:r>
      <w:r>
        <w:rPr>
          <w:rFonts w:hint="eastAsia"/>
        </w:rPr>
        <w:t>工作内容相关性较强；项目预期产出效益和效果符合正常的业绩水平；绩效目标与预算确定的项目投资额相匹配。</w:t>
      </w:r>
    </w:p>
    <w:p w14:paraId="0FDF60EB">
      <w:pPr>
        <w:bidi w:val="0"/>
      </w:pPr>
      <w:r>
        <w:rPr>
          <w:rFonts w:hint="eastAsia"/>
        </w:rPr>
        <w:t>本项满分4分，评估得分4分。</w:t>
      </w:r>
    </w:p>
    <w:p w14:paraId="1C12F30B">
      <w:pPr>
        <w:bidi w:val="0"/>
      </w:pPr>
      <w:r>
        <w:rPr>
          <w:rFonts w:hint="eastAsia"/>
        </w:rPr>
        <w:t>4、绩效指标明确性</w:t>
      </w:r>
    </w:p>
    <w:p w14:paraId="1A672277">
      <w:pPr>
        <w:bidi w:val="0"/>
      </w:pPr>
      <w:r>
        <w:rPr>
          <w:rFonts w:hint="eastAsia"/>
          <w:color w:val="auto"/>
          <w:lang w:eastAsia="zh-CN"/>
        </w:rPr>
        <w:t>2023年尉北村民小组干部报酬</w:t>
      </w:r>
      <w:r>
        <w:rPr>
          <w:rFonts w:hint="eastAsia"/>
          <w:color w:val="auto"/>
        </w:rPr>
        <w:t>，设置一级指标</w:t>
      </w:r>
      <w:r>
        <w:rPr>
          <w:rFonts w:hint="eastAsia"/>
          <w:color w:val="auto"/>
          <w:lang w:val="en-US" w:eastAsia="zh-CN"/>
        </w:rPr>
        <w:t>四</w:t>
      </w:r>
      <w:r>
        <w:rPr>
          <w:rFonts w:hint="eastAsia"/>
          <w:color w:val="auto"/>
        </w:rPr>
        <w:t>条，二级指标六条，三级指标</w:t>
      </w:r>
      <w:r>
        <w:rPr>
          <w:rFonts w:hint="eastAsia"/>
          <w:color w:val="auto"/>
          <w:lang w:val="en-US" w:eastAsia="zh-CN"/>
        </w:rPr>
        <w:t>七</w:t>
      </w:r>
      <w:r>
        <w:rPr>
          <w:rFonts w:hint="eastAsia"/>
          <w:color w:val="auto"/>
        </w:rPr>
        <w:t>条，其中量化指标</w:t>
      </w:r>
      <w:r>
        <w:rPr>
          <w:rFonts w:hint="eastAsia"/>
          <w:color w:val="FF0000"/>
          <w:lang w:val="en-US" w:eastAsia="zh-CN"/>
        </w:rPr>
        <w:t>六</w:t>
      </w:r>
      <w:r>
        <w:rPr>
          <w:rFonts w:hint="eastAsia"/>
          <w:color w:val="FF0000"/>
        </w:rPr>
        <w:t>条，</w:t>
      </w:r>
      <w:r>
        <w:rPr>
          <w:rFonts w:hint="eastAsia"/>
        </w:rPr>
        <w:t>绩效目标指标设定清晰、可衡量性较强，与项目目标任务计划数对应性较强。</w:t>
      </w:r>
    </w:p>
    <w:p w14:paraId="0CF90BCF">
      <w:pPr>
        <w:bidi w:val="0"/>
      </w:pPr>
      <w:r>
        <w:rPr>
          <w:rFonts w:hint="eastAsia"/>
        </w:rPr>
        <w:t>本项满分4分，评估得分4分。</w:t>
      </w:r>
    </w:p>
    <w:p w14:paraId="0B9E4602">
      <w:pPr>
        <w:bidi w:val="0"/>
        <w:rPr>
          <w:color w:val="auto"/>
        </w:rPr>
      </w:pPr>
      <w:r>
        <w:rPr>
          <w:rFonts w:hint="eastAsia"/>
        </w:rPr>
        <w:t>5、预算</w:t>
      </w:r>
      <w:r>
        <w:rPr>
          <w:rFonts w:hint="eastAsia"/>
          <w:color w:val="auto"/>
        </w:rPr>
        <w:t>编制科学性</w:t>
      </w:r>
    </w:p>
    <w:p w14:paraId="31C14870">
      <w:pPr>
        <w:bidi w:val="0"/>
      </w:pPr>
      <w:r>
        <w:rPr>
          <w:rFonts w:hint="eastAsia"/>
          <w:color w:val="auto"/>
        </w:rPr>
        <w:t>本项目预算资金</w:t>
      </w:r>
      <w:r>
        <w:rPr>
          <w:rFonts w:hint="eastAsia"/>
          <w:color w:val="auto"/>
          <w:lang w:val="en-US" w:eastAsia="zh-CN"/>
        </w:rPr>
        <w:t>1.20</w:t>
      </w:r>
      <w:r>
        <w:rPr>
          <w:rFonts w:hint="eastAsia"/>
          <w:color w:val="auto"/>
        </w:rPr>
        <w:t>万元，来源为</w:t>
      </w:r>
      <w:r>
        <w:rPr>
          <w:rFonts w:hint="eastAsia"/>
          <w:color w:val="auto"/>
          <w:lang w:eastAsia="zh-CN"/>
        </w:rPr>
        <w:t>财政拨款</w:t>
      </w:r>
      <w:r>
        <w:rPr>
          <w:rFonts w:hint="eastAsia"/>
          <w:color w:val="auto"/>
        </w:rPr>
        <w:t>，预算编制较为科学，预算内容与</w:t>
      </w:r>
      <w:r>
        <w:rPr>
          <w:rFonts w:hint="eastAsia"/>
          <w:color w:val="auto"/>
          <w:lang w:val="en-US" w:eastAsia="zh-CN"/>
        </w:rPr>
        <w:t>项目建设</w:t>
      </w:r>
      <w:r>
        <w:rPr>
          <w:rFonts w:hint="eastAsia"/>
          <w:color w:val="auto"/>
        </w:rPr>
        <w:t>内容相</w:t>
      </w:r>
      <w:r>
        <w:rPr>
          <w:rFonts w:hint="eastAsia"/>
        </w:rPr>
        <w:t>匹配，预算额度测算依据充分，预算确定的资</w:t>
      </w:r>
      <w:r>
        <w:rPr>
          <w:rFonts w:hint="eastAsia"/>
          <w:color w:val="auto"/>
        </w:rPr>
        <w:t>金量与</w:t>
      </w:r>
      <w:r>
        <w:rPr>
          <w:rFonts w:hint="eastAsia"/>
          <w:color w:val="auto"/>
          <w:lang w:val="en-US" w:eastAsia="zh-CN"/>
        </w:rPr>
        <w:t>工作量</w:t>
      </w:r>
      <w:r>
        <w:rPr>
          <w:rFonts w:hint="eastAsia"/>
          <w:color w:val="auto"/>
        </w:rPr>
        <w:t>相匹配</w:t>
      </w:r>
      <w:r>
        <w:rPr>
          <w:rFonts w:hint="eastAsia"/>
        </w:rPr>
        <w:t>。</w:t>
      </w:r>
    </w:p>
    <w:p w14:paraId="6558BA93">
      <w:pPr>
        <w:bidi w:val="0"/>
      </w:pPr>
      <w:r>
        <w:rPr>
          <w:rFonts w:hint="eastAsia"/>
        </w:rPr>
        <w:t>本项满分4分，评估得分4分。</w:t>
      </w:r>
    </w:p>
    <w:p w14:paraId="790810E8">
      <w:pPr>
        <w:bidi w:val="0"/>
      </w:pPr>
      <w:r>
        <w:rPr>
          <w:rFonts w:hint="eastAsia"/>
        </w:rPr>
        <w:t>6、资金分配合理性</w:t>
      </w:r>
    </w:p>
    <w:p w14:paraId="5F59DD70">
      <w:pPr>
        <w:bidi w:val="0"/>
      </w:pPr>
      <w:r>
        <w:rPr>
          <w:rFonts w:hint="eastAsia"/>
        </w:rPr>
        <w:t>本项目预算资金分配依据充分；资金分配额度合理，与项目单位实际相适应。</w:t>
      </w:r>
    </w:p>
    <w:p w14:paraId="3F585032">
      <w:pPr>
        <w:bidi w:val="0"/>
      </w:pPr>
      <w:r>
        <w:rPr>
          <w:rFonts w:hint="eastAsia"/>
        </w:rPr>
        <w:t>本项满分4分，评估得分4分。</w:t>
      </w:r>
    </w:p>
    <w:p w14:paraId="33F8A262">
      <w:pPr>
        <w:pStyle w:val="5"/>
        <w:bidi w:val="0"/>
      </w:pPr>
      <w:bookmarkStart w:id="19" w:name="_Toc11290"/>
      <w:r>
        <w:rPr>
          <w:rFonts w:hint="eastAsia"/>
        </w:rPr>
        <w:t>（二）项目过程情况</w:t>
      </w:r>
      <w:bookmarkEnd w:id="19"/>
    </w:p>
    <w:p w14:paraId="41FE25A8">
      <w:pPr>
        <w:bidi w:val="0"/>
      </w:pPr>
      <w:r>
        <w:rPr>
          <w:rFonts w:hint="eastAsia"/>
        </w:rPr>
        <w:t>1、资金到位率</w:t>
      </w:r>
    </w:p>
    <w:p w14:paraId="05A9B205">
      <w:pPr>
        <w:bidi w:val="0"/>
        <w:rPr>
          <w:color w:val="auto"/>
        </w:rPr>
      </w:pPr>
      <w:r>
        <w:rPr>
          <w:rFonts w:hint="eastAsia"/>
          <w:color w:val="auto"/>
        </w:rPr>
        <w:t>本项目预算资金</w:t>
      </w:r>
      <w:r>
        <w:rPr>
          <w:rFonts w:hint="eastAsia"/>
          <w:color w:val="auto"/>
          <w:lang w:val="en-US" w:eastAsia="zh-CN"/>
        </w:rPr>
        <w:t>1</w:t>
      </w:r>
      <w:r>
        <w:rPr>
          <w:rFonts w:hint="eastAsia"/>
          <w:color w:val="auto"/>
        </w:rPr>
        <w:t>.</w:t>
      </w:r>
      <w:r>
        <w:rPr>
          <w:rFonts w:hint="eastAsia"/>
          <w:color w:val="auto"/>
          <w:lang w:val="en-US" w:eastAsia="zh-CN"/>
        </w:rPr>
        <w:t>2</w:t>
      </w:r>
      <w:r>
        <w:rPr>
          <w:rFonts w:hint="eastAsia"/>
          <w:color w:val="auto"/>
        </w:rPr>
        <w:t>0万元，实际到位资金</w:t>
      </w:r>
      <w:r>
        <w:rPr>
          <w:rFonts w:hint="eastAsia"/>
          <w:color w:val="auto"/>
          <w:lang w:val="en-US" w:eastAsia="zh-CN"/>
        </w:rPr>
        <w:t>1</w:t>
      </w:r>
      <w:r>
        <w:rPr>
          <w:rFonts w:hint="eastAsia"/>
          <w:color w:val="auto"/>
        </w:rPr>
        <w:t>.</w:t>
      </w:r>
      <w:r>
        <w:rPr>
          <w:rFonts w:hint="eastAsia"/>
          <w:color w:val="auto"/>
          <w:lang w:val="en-US" w:eastAsia="zh-CN"/>
        </w:rPr>
        <w:t>2</w:t>
      </w:r>
      <w:r>
        <w:rPr>
          <w:rFonts w:hint="eastAsia"/>
          <w:color w:val="auto"/>
        </w:rPr>
        <w:t>0万元，资金到位率100%。</w:t>
      </w:r>
    </w:p>
    <w:p w14:paraId="56858474">
      <w:pPr>
        <w:bidi w:val="0"/>
      </w:pPr>
      <w:r>
        <w:rPr>
          <w:rFonts w:hint="eastAsia"/>
        </w:rPr>
        <w:t>本项满分4分，评估得分4分。</w:t>
      </w:r>
    </w:p>
    <w:p w14:paraId="2FD09565">
      <w:pPr>
        <w:bidi w:val="0"/>
      </w:pPr>
      <w:r>
        <w:rPr>
          <w:rFonts w:hint="eastAsia"/>
        </w:rPr>
        <w:t>2、预算执行率</w:t>
      </w:r>
    </w:p>
    <w:p w14:paraId="5CAF7AFA">
      <w:pPr>
        <w:bidi w:val="0"/>
        <w:rPr>
          <w:color w:val="auto"/>
        </w:rPr>
      </w:pPr>
      <w:r>
        <w:rPr>
          <w:rFonts w:hint="eastAsia"/>
          <w:color w:val="auto"/>
        </w:rPr>
        <w:t>本项目到位资金</w:t>
      </w:r>
      <w:r>
        <w:rPr>
          <w:rFonts w:hint="eastAsia"/>
          <w:color w:val="auto"/>
          <w:lang w:val="en-US" w:eastAsia="zh-CN"/>
        </w:rPr>
        <w:t>1</w:t>
      </w:r>
      <w:r>
        <w:rPr>
          <w:rFonts w:hint="eastAsia"/>
          <w:color w:val="auto"/>
        </w:rPr>
        <w:t>.</w:t>
      </w:r>
      <w:r>
        <w:rPr>
          <w:rFonts w:hint="eastAsia"/>
          <w:color w:val="auto"/>
          <w:lang w:val="en-US" w:eastAsia="zh-CN"/>
        </w:rPr>
        <w:t>2</w:t>
      </w:r>
      <w:r>
        <w:rPr>
          <w:rFonts w:hint="eastAsia"/>
          <w:color w:val="auto"/>
        </w:rPr>
        <w:t>0万元，实际支付资金</w:t>
      </w:r>
      <w:r>
        <w:rPr>
          <w:rFonts w:hint="eastAsia"/>
          <w:color w:val="auto"/>
          <w:lang w:val="en-US" w:eastAsia="zh-CN"/>
        </w:rPr>
        <w:t>1</w:t>
      </w:r>
      <w:r>
        <w:rPr>
          <w:rFonts w:hint="eastAsia"/>
          <w:color w:val="auto"/>
        </w:rPr>
        <w:t>.</w:t>
      </w:r>
      <w:r>
        <w:rPr>
          <w:rFonts w:hint="eastAsia"/>
          <w:color w:val="auto"/>
          <w:lang w:val="en-US" w:eastAsia="zh-CN"/>
        </w:rPr>
        <w:t>2</w:t>
      </w:r>
      <w:r>
        <w:rPr>
          <w:rFonts w:hint="eastAsia"/>
          <w:color w:val="auto"/>
        </w:rPr>
        <w:t>0万元，预算执行率为100%。</w:t>
      </w:r>
    </w:p>
    <w:p w14:paraId="63C899CE">
      <w:pPr>
        <w:bidi w:val="0"/>
      </w:pPr>
      <w:r>
        <w:rPr>
          <w:rFonts w:hint="eastAsia"/>
        </w:rPr>
        <w:t>本项满分4分，评估得分4分。</w:t>
      </w:r>
    </w:p>
    <w:p w14:paraId="1F4D0144">
      <w:pPr>
        <w:bidi w:val="0"/>
      </w:pPr>
      <w:r>
        <w:rPr>
          <w:rFonts w:hint="eastAsia"/>
        </w:rPr>
        <w:t>3、资金使用合规性</w:t>
      </w:r>
    </w:p>
    <w:p w14:paraId="55476C7A">
      <w:pPr>
        <w:bidi w:val="0"/>
        <w:rPr>
          <w:rFonts w:hint="eastAsia" w:ascii="Times New Roman" w:hAnsi="Times New Roman"/>
          <w:color w:val="auto"/>
          <w:lang w:val="en-US" w:eastAsia="zh-CN"/>
        </w:rPr>
      </w:pPr>
      <w:r>
        <w:rPr>
          <w:rFonts w:hint="eastAsia" w:ascii="Times New Roman" w:hAnsi="Times New Roman"/>
          <w:color w:val="auto"/>
          <w:lang w:val="en-US" w:eastAsia="zh-CN"/>
        </w:rPr>
        <w:t>本项目资金的使用符合《中华人民共和国预算法</w:t>
      </w:r>
      <w:r>
        <w:rPr>
          <w:rFonts w:hint="eastAsia"/>
          <w:color w:val="auto"/>
          <w:lang w:val="en-US" w:eastAsia="zh-CN"/>
        </w:rPr>
        <w:t>》《</w:t>
      </w:r>
      <w:r>
        <w:rPr>
          <w:rFonts w:hint="eastAsia" w:ascii="Times New Roman" w:hAnsi="Times New Roman"/>
          <w:color w:val="auto"/>
          <w:lang w:val="en-US" w:eastAsia="zh-CN"/>
        </w:rPr>
        <w:t>中华人民共和国会计法》等国家有关财经法规以及预算管理制度。资金的审批和拨付按照《</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eastAsia" w:ascii="Times New Roman" w:hAnsi="Times New Roman"/>
          <w:color w:val="auto"/>
          <w:lang w:val="en-US" w:eastAsia="zh-CN"/>
        </w:rPr>
        <w:t>财政资金审批管理办法》执行，有完整的审批程序和手续；资金使用符合专项资金支持的范围。不存在截留、挤占、挪用、虚列支出等情况。</w:t>
      </w:r>
    </w:p>
    <w:p w14:paraId="6FA98EBC">
      <w:pPr>
        <w:bidi w:val="0"/>
      </w:pPr>
      <w:r>
        <w:rPr>
          <w:rFonts w:hint="eastAsia"/>
        </w:rPr>
        <w:t>本项满分4分，评估得分4分。</w:t>
      </w:r>
    </w:p>
    <w:p w14:paraId="73D2E829">
      <w:pPr>
        <w:bidi w:val="0"/>
      </w:pPr>
      <w:r>
        <w:rPr>
          <w:rFonts w:hint="eastAsia"/>
        </w:rPr>
        <w:t>4、管理制度健全性</w:t>
      </w:r>
    </w:p>
    <w:p w14:paraId="6BD880F9">
      <w:pPr>
        <w:spacing w:line="360" w:lineRule="auto"/>
        <w:ind w:firstLine="640"/>
        <w:rPr>
          <w:rFonts w:hint="eastAsia" w:ascii="宋体" w:hAnsi="宋体" w:eastAsia="宋体" w:cs="宋体"/>
          <w:b/>
          <w:bCs/>
          <w:color w:val="auto"/>
          <w:kern w:val="2"/>
          <w:sz w:val="32"/>
          <w:szCs w:val="24"/>
          <w:highlight w:val="cyan"/>
          <w:lang w:val="en-US" w:eastAsia="zh-CN" w:bidi="ar-SA"/>
        </w:rPr>
      </w:pPr>
      <w:r>
        <w:rPr>
          <w:rFonts w:hint="eastAsia"/>
          <w:color w:val="auto"/>
          <w:lang w:val="en-US" w:eastAsia="zh-CN"/>
        </w:rPr>
        <w:t>尉犁县尉北地区管理委员会</w:t>
      </w:r>
      <w:r>
        <w:rPr>
          <w:rFonts w:hint="eastAsia"/>
          <w:color w:val="auto"/>
        </w:rPr>
        <w:t>制定了《</w:t>
      </w:r>
      <w:r>
        <w:rPr>
          <w:rFonts w:hint="eastAsia"/>
          <w:color w:val="auto"/>
          <w:lang w:val="en-US" w:eastAsia="zh-CN"/>
        </w:rPr>
        <w:t>尉犁县尉北地区管理委员会</w:t>
      </w:r>
      <w:r>
        <w:rPr>
          <w:rFonts w:hint="eastAsia"/>
          <w:color w:val="auto"/>
        </w:rPr>
        <w:t>财务管理办法》和</w:t>
      </w:r>
      <w:r>
        <w:rPr>
          <w:rFonts w:hint="eastAsia" w:ascii="Times New Roman" w:hAnsi="Times New Roman"/>
          <w:color w:val="auto"/>
        </w:rPr>
        <w:t>《</w:t>
      </w:r>
      <w:r>
        <w:rPr>
          <w:rFonts w:hint="eastAsia"/>
          <w:color w:val="auto"/>
          <w:lang w:val="en-US" w:eastAsia="zh-CN"/>
        </w:rPr>
        <w:t>尉犁县尉北地区管理委员会</w:t>
      </w:r>
      <w:r>
        <w:rPr>
          <w:rFonts w:hint="eastAsia" w:ascii="Times New Roman" w:hAnsi="Times New Roman"/>
          <w:color w:val="auto"/>
          <w:lang w:val="en-US" w:eastAsia="zh-CN"/>
        </w:rPr>
        <w:t>内控管理制度</w:t>
      </w:r>
      <w:r>
        <w:rPr>
          <w:rFonts w:hint="eastAsia" w:ascii="Times New Roman" w:hAnsi="Times New Roman"/>
          <w:color w:val="auto"/>
        </w:rPr>
        <w:t>》</w:t>
      </w:r>
      <w:r>
        <w:rPr>
          <w:rFonts w:hint="eastAsia"/>
          <w:color w:val="auto"/>
        </w:rPr>
        <w:t>，</w:t>
      </w:r>
      <w:r>
        <w:rPr>
          <w:rFonts w:hint="eastAsia" w:ascii="Times New Roman" w:hAnsi="Times New Roman"/>
          <w:color w:val="auto"/>
          <w:lang w:val="en-US" w:eastAsia="zh-CN"/>
        </w:rPr>
        <w:t>制定了较为全面的工作管理制度，对工作开展、组织与管理、跟踪与验收、监督与评价以及资金管理等方面都做出明确的规范要求。同时，项目的实施严格遵守《中华人民共和国预算法</w:t>
      </w:r>
      <w:r>
        <w:rPr>
          <w:rFonts w:hint="eastAsia"/>
          <w:color w:val="auto"/>
          <w:lang w:val="en-US" w:eastAsia="zh-CN"/>
        </w:rPr>
        <w:t>》《</w:t>
      </w:r>
      <w:r>
        <w:rPr>
          <w:rFonts w:hint="eastAsia" w:ascii="Times New Roman" w:hAnsi="Times New Roman"/>
          <w:color w:val="auto"/>
          <w:lang w:val="en-US" w:eastAsia="zh-CN"/>
        </w:rPr>
        <w:t>中华人民共和国会计法》等法律法规、财经制度的要</w:t>
      </w:r>
      <w:bookmarkStart w:id="36" w:name="_GoBack"/>
      <w:r>
        <w:rPr>
          <w:rFonts w:hint="eastAsia"/>
          <w:lang w:val="en-US" w:eastAsia="zh-CN"/>
        </w:rPr>
        <w:t>求。</w:t>
      </w:r>
      <w:bookmarkEnd w:id="36"/>
    </w:p>
    <w:p w14:paraId="173BA476">
      <w:pPr>
        <w:bidi w:val="0"/>
      </w:pPr>
      <w:r>
        <w:rPr>
          <w:rFonts w:hint="eastAsia"/>
        </w:rPr>
        <w:t>本项满分3分，评估得分3分。</w:t>
      </w:r>
    </w:p>
    <w:p w14:paraId="052FA9B5">
      <w:pPr>
        <w:bidi w:val="0"/>
      </w:pPr>
      <w:r>
        <w:rPr>
          <w:rFonts w:hint="eastAsia"/>
        </w:rPr>
        <w:t>5、制度执行有效性</w:t>
      </w:r>
    </w:p>
    <w:p w14:paraId="565CBFB2">
      <w:pPr>
        <w:bidi w:val="0"/>
      </w:pPr>
      <w:r>
        <w:t>本项目在实施过程中严格遵守相关法律法规和相关管理规定，</w:t>
      </w:r>
      <w:r>
        <w:rPr>
          <w:rFonts w:hint="eastAsia"/>
        </w:rPr>
        <w:t>如《中华人民共和国预算法</w:t>
      </w:r>
      <w:r>
        <w:rPr>
          <w:rFonts w:hint="eastAsia"/>
          <w:lang w:eastAsia="zh-CN"/>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14:paraId="6AED5C74">
      <w:pPr>
        <w:bidi w:val="0"/>
        <w:rPr>
          <w:rFonts w:hint="eastAsia"/>
          <w:lang w:val="en-US" w:eastAsia="zh-CN"/>
        </w:rPr>
      </w:pPr>
      <w:r>
        <w:rPr>
          <w:rFonts w:hint="eastAsia"/>
        </w:rPr>
        <w:t>本项满分3分，评估得分3分。</w:t>
      </w:r>
      <w:bookmarkStart w:id="20" w:name="_Toc32013"/>
    </w:p>
    <w:p w14:paraId="5B58A617">
      <w:pPr>
        <w:pStyle w:val="5"/>
        <w:bidi w:val="0"/>
      </w:pPr>
      <w:r>
        <w:rPr>
          <w:rFonts w:hint="eastAsia"/>
        </w:rPr>
        <w:t>（三）项目产出情况</w:t>
      </w:r>
      <w:bookmarkEnd w:id="20"/>
    </w:p>
    <w:p w14:paraId="3A7EF646">
      <w:pPr>
        <w:bidi w:val="0"/>
      </w:pPr>
      <w:r>
        <w:rPr>
          <w:rFonts w:hint="eastAsia"/>
        </w:rPr>
        <w:t>1、产出数量</w:t>
      </w:r>
    </w:p>
    <w:p w14:paraId="7B09D055">
      <w:pPr>
        <w:bidi w:val="0"/>
        <w:rPr>
          <w:color w:val="auto"/>
        </w:rPr>
      </w:pPr>
      <w:r>
        <w:rPr>
          <w:rFonts w:hint="eastAsia" w:ascii="Times New Roman" w:hAnsi="Times New Roman" w:cs="Times New Roman"/>
          <w:bCs/>
          <w:color w:val="auto"/>
          <w:szCs w:val="32"/>
          <w:highlight w:val="none"/>
          <w:lang w:val="en-US" w:eastAsia="zh-CN"/>
        </w:rPr>
        <w:t>指标1：</w:t>
      </w:r>
      <w:r>
        <w:rPr>
          <w:rFonts w:hint="eastAsia"/>
          <w:color w:val="auto"/>
        </w:rPr>
        <w:t>发放补助人数，指标值</w:t>
      </w:r>
      <w:r>
        <w:rPr>
          <w:rFonts w:hint="eastAsia"/>
          <w:color w:val="auto"/>
          <w:lang w:val="en-US" w:eastAsia="zh-CN"/>
        </w:rPr>
        <w:t>＝4人</w:t>
      </w:r>
      <w:r>
        <w:rPr>
          <w:rFonts w:hint="eastAsia"/>
          <w:color w:val="auto"/>
        </w:rPr>
        <w:t>，实际完成值</w:t>
      </w:r>
      <w:r>
        <w:rPr>
          <w:rFonts w:hint="eastAsia"/>
          <w:color w:val="auto"/>
          <w:lang w:val="en-US" w:eastAsia="zh-CN"/>
        </w:rPr>
        <w:t>4人</w:t>
      </w:r>
      <w:r>
        <w:rPr>
          <w:rFonts w:hint="eastAsia"/>
          <w:color w:val="auto"/>
        </w:rPr>
        <w:t>，指标完成率100%；</w:t>
      </w:r>
    </w:p>
    <w:p w14:paraId="55D8F299">
      <w:pPr>
        <w:bidi w:val="0"/>
        <w:rPr>
          <w:color w:val="auto"/>
        </w:rPr>
      </w:pPr>
      <w:r>
        <w:rPr>
          <w:rFonts w:hint="eastAsia" w:ascii="Times New Roman" w:hAnsi="Times New Roman" w:cs="Times New Roman"/>
          <w:bCs/>
          <w:color w:val="auto"/>
          <w:szCs w:val="32"/>
          <w:highlight w:val="none"/>
          <w:lang w:val="en-US" w:eastAsia="zh-CN"/>
        </w:rPr>
        <w:t>指标2：</w:t>
      </w:r>
      <w:r>
        <w:rPr>
          <w:rFonts w:hint="eastAsia"/>
          <w:color w:val="auto"/>
        </w:rPr>
        <w:t>发放月数，指标值</w:t>
      </w:r>
      <w:r>
        <w:rPr>
          <w:rFonts w:hint="eastAsia"/>
          <w:color w:val="auto"/>
          <w:lang w:val="en-US" w:eastAsia="zh-CN"/>
        </w:rPr>
        <w:t>＝2个月</w:t>
      </w:r>
      <w:r>
        <w:rPr>
          <w:rFonts w:hint="eastAsia"/>
          <w:color w:val="auto"/>
        </w:rPr>
        <w:t>，实际完成值</w:t>
      </w:r>
      <w:r>
        <w:rPr>
          <w:rFonts w:hint="eastAsia"/>
          <w:color w:val="auto"/>
          <w:lang w:val="en-US" w:eastAsia="zh-CN"/>
        </w:rPr>
        <w:t>2个月</w:t>
      </w:r>
      <w:r>
        <w:rPr>
          <w:rFonts w:hint="eastAsia"/>
          <w:color w:val="auto"/>
        </w:rPr>
        <w:t>，指标完成率100%；</w:t>
      </w:r>
    </w:p>
    <w:p w14:paraId="302270B6">
      <w:pPr>
        <w:bidi w:val="0"/>
        <w:rPr>
          <w:color w:val="auto"/>
        </w:rPr>
      </w:pPr>
      <w:r>
        <w:rPr>
          <w:rFonts w:hint="eastAsia"/>
          <w:color w:val="auto"/>
        </w:rPr>
        <w:t>本项满分</w:t>
      </w:r>
      <w:r>
        <w:rPr>
          <w:rFonts w:hint="eastAsia"/>
          <w:color w:val="auto"/>
          <w:lang w:val="en-US" w:eastAsia="zh-CN"/>
        </w:rPr>
        <w:t>7</w:t>
      </w:r>
      <w:r>
        <w:rPr>
          <w:rFonts w:hint="eastAsia"/>
          <w:color w:val="auto"/>
        </w:rPr>
        <w:t>分，评估得分</w:t>
      </w:r>
      <w:r>
        <w:rPr>
          <w:rFonts w:hint="eastAsia"/>
          <w:color w:val="auto"/>
          <w:lang w:val="en-US" w:eastAsia="zh-CN"/>
        </w:rPr>
        <w:t>7</w:t>
      </w:r>
      <w:r>
        <w:rPr>
          <w:rFonts w:hint="eastAsia"/>
          <w:color w:val="auto"/>
        </w:rPr>
        <w:t>分。</w:t>
      </w:r>
    </w:p>
    <w:p w14:paraId="6F594C30">
      <w:pPr>
        <w:bidi w:val="0"/>
      </w:pPr>
      <w:r>
        <w:rPr>
          <w:rFonts w:hint="eastAsia"/>
        </w:rPr>
        <w:t>2、产出质量</w:t>
      </w:r>
    </w:p>
    <w:p w14:paraId="361D01C0">
      <w:pPr>
        <w:bidi w:val="0"/>
        <w:rPr>
          <w:color w:val="auto"/>
        </w:rPr>
      </w:pPr>
      <w:r>
        <w:rPr>
          <w:rFonts w:hint="eastAsia" w:ascii="Times New Roman" w:hAnsi="Times New Roman" w:cs="Times New Roman"/>
          <w:bCs/>
          <w:color w:val="auto"/>
          <w:szCs w:val="32"/>
          <w:highlight w:val="none"/>
          <w:lang w:val="en-US" w:eastAsia="zh-CN"/>
        </w:rPr>
        <w:t>指标1：</w:t>
      </w:r>
      <w:r>
        <w:rPr>
          <w:rFonts w:hint="eastAsia"/>
          <w:color w:val="auto"/>
        </w:rPr>
        <w:t>报酬发放准确率，指标值</w:t>
      </w:r>
      <w:r>
        <w:rPr>
          <w:rFonts w:hint="eastAsia"/>
          <w:color w:val="auto"/>
          <w:lang w:val="en-US" w:eastAsia="zh-CN"/>
        </w:rPr>
        <w:t>=</w:t>
      </w:r>
      <w:r>
        <w:rPr>
          <w:rFonts w:hint="eastAsia"/>
          <w:color w:val="auto"/>
        </w:rPr>
        <w:t>100%，指标完成值100%，指标完成率100%；</w:t>
      </w:r>
    </w:p>
    <w:p w14:paraId="41F71A04">
      <w:pPr>
        <w:bidi w:val="0"/>
        <w:rPr>
          <w:color w:val="FF0000"/>
        </w:rPr>
      </w:pPr>
      <w:r>
        <w:rPr>
          <w:rFonts w:hint="eastAsia"/>
        </w:rPr>
        <w:t>本项满分</w:t>
      </w:r>
      <w:r>
        <w:rPr>
          <w:rFonts w:hint="eastAsia"/>
          <w:lang w:val="en-US" w:eastAsia="zh-CN"/>
        </w:rPr>
        <w:t>7</w:t>
      </w:r>
      <w:r>
        <w:rPr>
          <w:rFonts w:hint="eastAsia"/>
          <w:color w:val="auto"/>
        </w:rPr>
        <w:t>分，评估得分</w:t>
      </w:r>
      <w:r>
        <w:rPr>
          <w:rFonts w:hint="eastAsia"/>
          <w:color w:val="auto"/>
          <w:lang w:val="en-US" w:eastAsia="zh-CN"/>
        </w:rPr>
        <w:t>7</w:t>
      </w:r>
      <w:r>
        <w:rPr>
          <w:rFonts w:hint="eastAsia"/>
          <w:color w:val="auto"/>
        </w:rPr>
        <w:t>分。</w:t>
      </w:r>
    </w:p>
    <w:p w14:paraId="4E994052">
      <w:pPr>
        <w:bidi w:val="0"/>
      </w:pPr>
      <w:r>
        <w:rPr>
          <w:rFonts w:hint="eastAsia"/>
        </w:rPr>
        <w:t>3、产出时效</w:t>
      </w:r>
    </w:p>
    <w:p w14:paraId="63A3C13E">
      <w:pPr>
        <w:bidi w:val="0"/>
        <w:rPr>
          <w:color w:val="auto"/>
        </w:rPr>
      </w:pPr>
      <w:r>
        <w:rPr>
          <w:rFonts w:hint="eastAsia" w:ascii="Times New Roman" w:hAnsi="Times New Roman" w:cs="Times New Roman"/>
          <w:bCs/>
          <w:color w:val="auto"/>
          <w:szCs w:val="32"/>
          <w:highlight w:val="none"/>
          <w:lang w:val="en-US" w:eastAsia="zh-CN"/>
        </w:rPr>
        <w:t>指标1：</w:t>
      </w:r>
      <w:r>
        <w:rPr>
          <w:rFonts w:hint="eastAsia"/>
          <w:color w:val="auto"/>
        </w:rPr>
        <w:t>补助及时率，指标值</w:t>
      </w:r>
      <w:r>
        <w:rPr>
          <w:rFonts w:hint="eastAsia"/>
          <w:color w:val="auto"/>
          <w:lang w:val="en-US" w:eastAsia="zh-CN"/>
        </w:rPr>
        <w:t>95</w:t>
      </w:r>
      <w:r>
        <w:rPr>
          <w:rFonts w:hint="eastAsia"/>
          <w:color w:val="auto"/>
        </w:rPr>
        <w:t>%，指标完成值</w:t>
      </w:r>
      <w:r>
        <w:rPr>
          <w:rFonts w:hint="eastAsia"/>
          <w:color w:val="auto"/>
          <w:lang w:val="en-US" w:eastAsia="zh-CN"/>
        </w:rPr>
        <w:t>95</w:t>
      </w:r>
      <w:r>
        <w:rPr>
          <w:rFonts w:hint="eastAsia"/>
          <w:color w:val="auto"/>
        </w:rPr>
        <w:t>%，指标完成率100%。</w:t>
      </w:r>
    </w:p>
    <w:p w14:paraId="28807F84">
      <w:pPr>
        <w:bidi w:val="0"/>
        <w:rPr>
          <w:rFonts w:hint="eastAsia"/>
          <w:color w:val="auto"/>
        </w:rPr>
      </w:pPr>
      <w:r>
        <w:rPr>
          <w:rFonts w:hint="eastAsia"/>
          <w:color w:val="auto"/>
        </w:rPr>
        <w:t>本项满分</w:t>
      </w:r>
      <w:r>
        <w:rPr>
          <w:rFonts w:hint="eastAsia"/>
          <w:color w:val="auto"/>
          <w:lang w:val="en-US" w:eastAsia="zh-CN"/>
        </w:rPr>
        <w:t>6</w:t>
      </w:r>
      <w:r>
        <w:rPr>
          <w:rFonts w:hint="eastAsia"/>
          <w:color w:val="auto"/>
        </w:rPr>
        <w:t>分，评估得分</w:t>
      </w:r>
      <w:r>
        <w:rPr>
          <w:rFonts w:hint="eastAsia"/>
          <w:color w:val="auto"/>
          <w:lang w:val="en-US" w:eastAsia="zh-CN"/>
        </w:rPr>
        <w:t>6</w:t>
      </w:r>
      <w:r>
        <w:rPr>
          <w:rFonts w:hint="eastAsia"/>
          <w:color w:val="auto"/>
        </w:rPr>
        <w:t>分。</w:t>
      </w:r>
    </w:p>
    <w:p w14:paraId="66649CE0">
      <w:pPr>
        <w:pStyle w:val="5"/>
        <w:bidi w:val="0"/>
        <w:rPr>
          <w:rFonts w:hint="eastAsia"/>
          <w:lang w:val="en-US" w:eastAsia="zh-CN"/>
        </w:rPr>
      </w:pPr>
      <w:r>
        <w:rPr>
          <w:rFonts w:hint="eastAsia"/>
          <w:lang w:val="en-US" w:eastAsia="zh-CN"/>
        </w:rPr>
        <w:t>（四）项目成本情况</w:t>
      </w:r>
    </w:p>
    <w:p w14:paraId="0B26F4A4">
      <w:pPr>
        <w:bidi w:val="0"/>
        <w:rPr>
          <w:rFonts w:hint="eastAsia"/>
          <w:color w:val="auto"/>
        </w:rPr>
      </w:pPr>
      <w:r>
        <w:rPr>
          <w:rFonts w:hint="default"/>
          <w:color w:val="auto"/>
          <w:lang w:val="en-US" w:eastAsia="zh-CN"/>
        </w:rPr>
        <w:t>发放标准</w:t>
      </w:r>
      <w:r>
        <w:rPr>
          <w:rFonts w:hint="eastAsia"/>
          <w:color w:val="auto"/>
          <w:lang w:val="en-US" w:eastAsia="zh-CN"/>
        </w:rPr>
        <w:t>，指标值=1500元/人/月，</w:t>
      </w:r>
      <w:r>
        <w:rPr>
          <w:rFonts w:hint="eastAsia"/>
          <w:color w:val="auto"/>
        </w:rPr>
        <w:t>指标完成值</w:t>
      </w:r>
      <w:r>
        <w:rPr>
          <w:rFonts w:hint="eastAsia"/>
          <w:color w:val="auto"/>
          <w:lang w:val="en-US" w:eastAsia="zh-CN"/>
        </w:rPr>
        <w:t>1500元/人/月，</w:t>
      </w:r>
      <w:r>
        <w:rPr>
          <w:rFonts w:hint="eastAsia"/>
          <w:color w:val="auto"/>
        </w:rPr>
        <w:t>指标完成率100%。</w:t>
      </w:r>
    </w:p>
    <w:p w14:paraId="2575F74C">
      <w:pPr>
        <w:bidi w:val="0"/>
        <w:rPr>
          <w:rFonts w:hint="default"/>
          <w:color w:val="auto"/>
          <w:lang w:val="en-US" w:eastAsia="zh-CN"/>
        </w:rPr>
      </w:pPr>
      <w:r>
        <w:rPr>
          <w:rFonts w:hint="default"/>
          <w:color w:val="auto"/>
          <w:lang w:val="en-US" w:eastAsia="zh-CN"/>
        </w:rPr>
        <w:t>成本节约率=〔（计划成本－实际成本）/计划成本〕×100%。</w:t>
      </w:r>
    </w:p>
    <w:p w14:paraId="78D8567F">
      <w:pPr>
        <w:bidi w:val="0"/>
        <w:rPr>
          <w:rFonts w:hint="eastAsia"/>
          <w:color w:val="auto"/>
          <w:lang w:val="en-US" w:eastAsia="zh-CN"/>
        </w:rPr>
      </w:pPr>
      <w:r>
        <w:rPr>
          <w:rFonts w:hint="eastAsia"/>
          <w:color w:val="auto"/>
          <w:lang w:val="en-US" w:eastAsia="zh-CN"/>
        </w:rPr>
        <w:t>本项目计划成本1.2万元，实际成本1.2万元，成本节约率0%，未超出计划成本，成本控制较好。</w:t>
      </w:r>
    </w:p>
    <w:p w14:paraId="76833F38">
      <w:pPr>
        <w:numPr>
          <w:ilvl w:val="0"/>
          <w:numId w:val="0"/>
        </w:numPr>
        <w:bidi w:val="0"/>
        <w:ind w:firstLine="640" w:firstLineChars="200"/>
        <w:rPr>
          <w:rFonts w:hint="eastAsia"/>
          <w:color w:val="auto"/>
        </w:rPr>
      </w:pPr>
      <w:r>
        <w:rPr>
          <w:rFonts w:hint="default"/>
          <w:color w:val="auto"/>
        </w:rPr>
        <w:t>本项满分</w:t>
      </w:r>
      <w:r>
        <w:rPr>
          <w:rFonts w:hint="eastAsia"/>
          <w:color w:val="auto"/>
          <w:lang w:val="en-US" w:eastAsia="zh-CN"/>
        </w:rPr>
        <w:t>20</w:t>
      </w:r>
      <w:r>
        <w:rPr>
          <w:rFonts w:hint="default"/>
          <w:color w:val="auto"/>
        </w:rPr>
        <w:t>分，评估得分</w:t>
      </w:r>
      <w:r>
        <w:rPr>
          <w:rFonts w:hint="eastAsia"/>
          <w:color w:val="auto"/>
          <w:lang w:val="en-US" w:eastAsia="zh-CN"/>
        </w:rPr>
        <w:t>20</w:t>
      </w:r>
      <w:r>
        <w:rPr>
          <w:rFonts w:hint="default"/>
          <w:color w:val="auto"/>
        </w:rPr>
        <w:t>分。</w:t>
      </w:r>
    </w:p>
    <w:p w14:paraId="64C2DA5B">
      <w:pPr>
        <w:pStyle w:val="5"/>
        <w:bidi w:val="0"/>
        <w:rPr>
          <w:color w:val="auto"/>
        </w:rPr>
      </w:pPr>
      <w:bookmarkStart w:id="21" w:name="_Toc28354"/>
      <w:r>
        <w:rPr>
          <w:rFonts w:hint="eastAsia"/>
          <w:color w:val="auto"/>
        </w:rPr>
        <w:t>（四）项目效益情况</w:t>
      </w:r>
      <w:bookmarkEnd w:id="21"/>
    </w:p>
    <w:p w14:paraId="777ED715">
      <w:pPr>
        <w:bidi w:val="0"/>
        <w:rPr>
          <w:color w:val="auto"/>
        </w:rPr>
      </w:pPr>
      <w:r>
        <w:rPr>
          <w:rFonts w:hint="eastAsia"/>
          <w:color w:val="auto"/>
        </w:rPr>
        <w:t>1、实际效益</w:t>
      </w:r>
    </w:p>
    <w:p w14:paraId="61C55BD5">
      <w:pPr>
        <w:bidi w:val="0"/>
        <w:rPr>
          <w:rFonts w:hint="eastAsia"/>
          <w:color w:val="auto"/>
        </w:rPr>
      </w:pPr>
      <w:r>
        <w:rPr>
          <w:rFonts w:hint="eastAsia"/>
          <w:color w:val="auto"/>
        </w:rPr>
        <w:t>本项目实施所产生的效益主要包括社会效益。</w:t>
      </w:r>
    </w:p>
    <w:p w14:paraId="49D1AF3A">
      <w:pPr>
        <w:bidi w:val="0"/>
        <w:rPr>
          <w:rFonts w:hint="eastAsia" w:eastAsia="仿宋_GB2312"/>
          <w:color w:val="auto"/>
          <w:lang w:val="en-US" w:eastAsia="zh-CN"/>
        </w:rPr>
      </w:pPr>
      <w:r>
        <w:rPr>
          <w:rFonts w:hint="eastAsia"/>
          <w:color w:val="auto"/>
          <w:lang w:val="en-US" w:eastAsia="zh-CN"/>
        </w:rPr>
        <w:t>项目的实施明显提高</w:t>
      </w:r>
      <w:r>
        <w:rPr>
          <w:rFonts w:hint="eastAsia"/>
          <w:color w:val="auto"/>
        </w:rPr>
        <w:t>村民小组长工作积极性</w:t>
      </w:r>
      <w:r>
        <w:rPr>
          <w:rFonts w:hint="eastAsia"/>
          <w:color w:val="auto"/>
          <w:lang w:eastAsia="zh-CN"/>
        </w:rPr>
        <w:t>。</w:t>
      </w:r>
    </w:p>
    <w:p w14:paraId="21863213">
      <w:pPr>
        <w:bidi w:val="0"/>
        <w:rPr>
          <w:color w:val="auto"/>
        </w:rPr>
      </w:pPr>
      <w:r>
        <w:rPr>
          <w:rFonts w:hint="eastAsia"/>
          <w:color w:val="auto"/>
        </w:rPr>
        <w:t>本项满分</w:t>
      </w:r>
      <w:r>
        <w:rPr>
          <w:rFonts w:hint="eastAsia"/>
          <w:color w:val="auto"/>
          <w:lang w:val="en-US" w:eastAsia="zh-CN"/>
        </w:rPr>
        <w:t>2</w:t>
      </w:r>
      <w:r>
        <w:rPr>
          <w:rFonts w:hint="eastAsia"/>
          <w:color w:val="auto"/>
        </w:rPr>
        <w:t>0分，评估得分</w:t>
      </w:r>
      <w:r>
        <w:rPr>
          <w:rFonts w:hint="eastAsia"/>
          <w:color w:val="auto"/>
          <w:lang w:val="en-US" w:eastAsia="zh-CN"/>
        </w:rPr>
        <w:t>2</w:t>
      </w:r>
      <w:r>
        <w:rPr>
          <w:rFonts w:hint="eastAsia"/>
          <w:color w:val="auto"/>
        </w:rPr>
        <w:t>0分。</w:t>
      </w:r>
    </w:p>
    <w:p w14:paraId="6063C258">
      <w:pPr>
        <w:bidi w:val="0"/>
      </w:pPr>
      <w:r>
        <w:rPr>
          <w:rFonts w:hint="eastAsia"/>
        </w:rPr>
        <w:t>2、满意度</w:t>
      </w:r>
    </w:p>
    <w:p w14:paraId="62B187C9">
      <w:pPr>
        <w:bidi w:val="0"/>
        <w:rPr>
          <w:color w:val="auto"/>
        </w:rPr>
      </w:pPr>
      <w:r>
        <w:rPr>
          <w:rFonts w:hint="eastAsia"/>
          <w:color w:val="auto"/>
        </w:rPr>
        <w:t>本项目服务对象和受益群众主要是</w:t>
      </w:r>
      <w:r>
        <w:rPr>
          <w:rFonts w:hint="eastAsia"/>
          <w:color w:val="auto"/>
          <w:lang w:val="en-US" w:eastAsia="zh-CN"/>
        </w:rPr>
        <w:t>村民小组长</w:t>
      </w:r>
      <w:r>
        <w:rPr>
          <w:rFonts w:hint="eastAsia"/>
          <w:color w:val="auto"/>
        </w:rPr>
        <w:t>，通过问卷调查方式收集</w:t>
      </w:r>
      <w:r>
        <w:rPr>
          <w:rFonts w:hint="eastAsia"/>
          <w:color w:val="auto"/>
          <w:lang w:val="en-US" w:eastAsia="zh-CN"/>
        </w:rPr>
        <w:t>群众</w:t>
      </w:r>
      <w:r>
        <w:rPr>
          <w:rFonts w:hint="eastAsia"/>
          <w:color w:val="auto"/>
        </w:rPr>
        <w:t>对本项目实施的满意度。服务群众满意度</w:t>
      </w:r>
      <w:r>
        <w:rPr>
          <w:rFonts w:hint="eastAsia"/>
          <w:color w:val="auto"/>
          <w:lang w:eastAsia="zh-CN"/>
        </w:rPr>
        <w:t>达</w:t>
      </w:r>
      <w:r>
        <w:rPr>
          <w:rFonts w:hint="eastAsia"/>
          <w:color w:val="auto"/>
          <w:lang w:val="en-US" w:eastAsia="zh-CN"/>
        </w:rPr>
        <w:t>95%。</w:t>
      </w:r>
    </w:p>
    <w:p w14:paraId="2F6BC69A">
      <w:pPr>
        <w:bidi w:val="0"/>
      </w:pPr>
      <w:r>
        <w:rPr>
          <w:rFonts w:hint="eastAsia"/>
        </w:rPr>
        <w:t>本项满分10分，评估得分10分。</w:t>
      </w:r>
    </w:p>
    <w:p w14:paraId="083D42EB">
      <w:pPr>
        <w:pStyle w:val="4"/>
        <w:bidi w:val="0"/>
      </w:pPr>
      <w:bookmarkStart w:id="22" w:name="_Toc27244"/>
      <w:r>
        <w:rPr>
          <w:rFonts w:hint="eastAsia"/>
        </w:rPr>
        <w:t>五、主要经验及做法、存在的问题及原因分析</w:t>
      </w:r>
      <w:bookmarkEnd w:id="22"/>
    </w:p>
    <w:p w14:paraId="1C2F4614">
      <w:pPr>
        <w:pStyle w:val="5"/>
        <w:bidi w:val="0"/>
      </w:pPr>
      <w:bookmarkStart w:id="23" w:name="_Toc18880"/>
      <w:r>
        <w:rPr>
          <w:rFonts w:hint="eastAsia"/>
        </w:rPr>
        <w:t>（一）主要经验及做法</w:t>
      </w:r>
      <w:bookmarkEnd w:id="23"/>
    </w:p>
    <w:p w14:paraId="3AE8917C">
      <w:pPr>
        <w:bidi w:val="0"/>
      </w:pPr>
      <w:r>
        <w:rPr>
          <w:rFonts w:hint="eastAsia"/>
          <w:color w:val="auto"/>
          <w:lang w:val="en-US" w:eastAsia="zh-CN"/>
        </w:rPr>
        <w:t>尉北管委会</w:t>
      </w:r>
      <w:r>
        <w:rPr>
          <w:rFonts w:hint="eastAsia"/>
          <w:color w:val="auto"/>
        </w:rPr>
        <w:t>在</w:t>
      </w:r>
      <w:r>
        <w:rPr>
          <w:rFonts w:hint="eastAsia"/>
          <w:color w:val="auto"/>
          <w:lang w:val="en-US" w:eastAsia="zh-CN"/>
        </w:rPr>
        <w:t>尉犁</w:t>
      </w:r>
      <w:r>
        <w:rPr>
          <w:rFonts w:hint="eastAsia"/>
          <w:color w:val="auto"/>
          <w:lang w:eastAsia="zh-CN"/>
        </w:rPr>
        <w:t>县委、县政府</w:t>
      </w:r>
      <w:r>
        <w:rPr>
          <w:rFonts w:hint="eastAsia"/>
          <w:color w:val="auto"/>
        </w:rPr>
        <w:t>的支持下，在相关部门的配合下，全面顺利完成，绩效评价“优”</w:t>
      </w:r>
      <w:r>
        <w:rPr>
          <w:rFonts w:hint="eastAsia"/>
        </w:rPr>
        <w:t>，主要经验及做法如下：</w:t>
      </w:r>
    </w:p>
    <w:p w14:paraId="32F84107">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1.加强领导，落实责任。</w:t>
      </w:r>
      <w:r>
        <w:rPr>
          <w:rFonts w:hint="eastAsia" w:cs="Times New Roman"/>
          <w:color w:val="auto"/>
          <w:highlight w:val="none"/>
          <w:lang w:val="en-US" w:eastAsia="zh-CN"/>
        </w:rPr>
        <w:t>尉北管委会</w:t>
      </w:r>
      <w:r>
        <w:rPr>
          <w:rFonts w:hint="default" w:ascii="Times New Roman" w:hAnsi="Times New Roman" w:eastAsia="仿宋_GB2312" w:cs="Times New Roman"/>
          <w:color w:val="auto"/>
          <w:highlight w:val="none"/>
        </w:rPr>
        <w:t>高度重视</w:t>
      </w:r>
      <w:r>
        <w:rPr>
          <w:rFonts w:hint="eastAsia" w:ascii="Times New Roman" w:hAnsi="Times New Roman" w:cs="Times New Roman"/>
          <w:color w:val="auto"/>
          <w:highlight w:val="none"/>
          <w:lang w:val="en-US" w:eastAsia="zh-CN"/>
        </w:rPr>
        <w:t>项目绩效评价工作</w:t>
      </w:r>
      <w:r>
        <w:rPr>
          <w:rFonts w:hint="default" w:ascii="Times New Roman" w:hAnsi="Times New Roman" w:eastAsia="仿宋_GB2312" w:cs="Times New Roman"/>
          <w:color w:val="auto"/>
          <w:highlight w:val="none"/>
        </w:rPr>
        <w:t>，成立了以</w:t>
      </w:r>
      <w:r>
        <w:rPr>
          <w:rFonts w:hint="eastAsia" w:cs="Times New Roman"/>
          <w:color w:val="auto"/>
          <w:highlight w:val="none"/>
          <w:lang w:val="en-US" w:eastAsia="zh-CN"/>
        </w:rPr>
        <w:t>尉北管委会</w:t>
      </w:r>
      <w:r>
        <w:rPr>
          <w:rFonts w:hint="eastAsia" w:ascii="Times New Roman" w:hAnsi="Times New Roman" w:cs="Times New Roman"/>
          <w:color w:val="auto"/>
          <w:highlight w:val="none"/>
          <w:lang w:val="en-US" w:eastAsia="zh-CN"/>
        </w:rPr>
        <w:t>主要领导</w:t>
      </w:r>
      <w:r>
        <w:rPr>
          <w:rFonts w:hint="default" w:ascii="Times New Roman" w:hAnsi="Times New Roman" w:eastAsia="仿宋_GB2312" w:cs="Times New Roman"/>
          <w:color w:val="auto"/>
          <w:highlight w:val="none"/>
        </w:rPr>
        <w:t>为组长，各</w:t>
      </w:r>
      <w:r>
        <w:rPr>
          <w:rFonts w:hint="eastAsia" w:ascii="Times New Roman" w:hAnsi="Times New Roman" w:cs="Times New Roman"/>
          <w:color w:val="auto"/>
          <w:highlight w:val="none"/>
          <w:lang w:val="en-US" w:eastAsia="zh-CN"/>
        </w:rPr>
        <w:t>分管</w:t>
      </w:r>
      <w:r>
        <w:rPr>
          <w:rFonts w:hint="default" w:ascii="Times New Roman" w:hAnsi="Times New Roman" w:eastAsia="仿宋_GB2312" w:cs="Times New Roman"/>
          <w:color w:val="auto"/>
          <w:highlight w:val="none"/>
        </w:rPr>
        <w:t>领导为</w:t>
      </w:r>
      <w:r>
        <w:rPr>
          <w:rFonts w:hint="eastAsia" w:ascii="Times New Roman" w:hAnsi="Times New Roman" w:cs="Times New Roman"/>
          <w:color w:val="auto"/>
          <w:highlight w:val="none"/>
          <w:lang w:val="en-US" w:eastAsia="zh-CN"/>
        </w:rPr>
        <w:t>绩效评价</w:t>
      </w:r>
      <w:r>
        <w:rPr>
          <w:rFonts w:hint="default" w:ascii="Times New Roman" w:hAnsi="Times New Roman" w:eastAsia="仿宋_GB2312" w:cs="Times New Roman"/>
          <w:color w:val="auto"/>
          <w:highlight w:val="none"/>
        </w:rPr>
        <w:t>领导小组成员，明确了工作职责，从项目审批、项目实施管理、资金管理各方面加强统筹协调，共同推进项</w:t>
      </w:r>
      <w:r>
        <w:rPr>
          <w:rFonts w:hint="default" w:ascii="Times New Roman" w:hAnsi="Times New Roman" w:eastAsia="仿宋_GB2312" w:cs="Times New Roman"/>
          <w:color w:val="auto"/>
          <w:highlight w:val="none"/>
          <w:lang w:eastAsia="zh-CN"/>
        </w:rPr>
        <w:t>目</w:t>
      </w:r>
      <w:r>
        <w:rPr>
          <w:rFonts w:hint="default" w:ascii="Times New Roman" w:hAnsi="Times New Roman" w:eastAsia="仿宋_GB2312" w:cs="Times New Roman"/>
          <w:color w:val="auto"/>
          <w:highlight w:val="none"/>
        </w:rPr>
        <w:t>顺利实施。</w:t>
      </w:r>
    </w:p>
    <w:p w14:paraId="0F8677F4">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w:t>
      </w:r>
      <w:r>
        <w:rPr>
          <w:rFonts w:hint="eastAsia" w:ascii="Times New Roman" w:hAnsi="Times New Roman" w:cs="Times New Roman"/>
          <w:color w:val="auto"/>
          <w:highlight w:val="none"/>
          <w:lang w:val="en-US" w:eastAsia="zh-CN"/>
        </w:rPr>
        <w:t>分步、按进度监督项目落实</w:t>
      </w:r>
      <w:r>
        <w:rPr>
          <w:rFonts w:hint="default" w:ascii="Times New Roman" w:hAnsi="Times New Roman" w:eastAsia="仿宋_GB2312" w:cs="Times New Roman"/>
          <w:color w:val="auto"/>
          <w:highlight w:val="none"/>
        </w:rPr>
        <w:t>。通过</w:t>
      </w:r>
      <w:r>
        <w:rPr>
          <w:rFonts w:hint="eastAsia" w:ascii="Times New Roman" w:hAnsi="Times New Roman" w:cs="Times New Roman"/>
          <w:color w:val="auto"/>
          <w:highlight w:val="none"/>
          <w:lang w:val="en-US" w:eastAsia="zh-CN"/>
        </w:rPr>
        <w:t>每月、每季度定期汇总项目实施进度，及时发现问题、解决问题、督促项目实施，确保项目实施及资金支出进度</w:t>
      </w:r>
      <w:r>
        <w:rPr>
          <w:rFonts w:hint="default" w:ascii="Times New Roman" w:hAnsi="Times New Roman" w:eastAsia="仿宋_GB2312" w:cs="Times New Roman"/>
          <w:color w:val="auto"/>
          <w:highlight w:val="none"/>
        </w:rPr>
        <w:t>。</w:t>
      </w:r>
    </w:p>
    <w:p w14:paraId="6C5D3FF9">
      <w:pPr>
        <w:bidi w:val="0"/>
        <w:rPr>
          <w:highlight w:val="none"/>
        </w:rPr>
      </w:pPr>
      <w:r>
        <w:rPr>
          <w:rFonts w:hint="eastAsia"/>
          <w:highlight w:val="none"/>
          <w:lang w:val="en-US" w:eastAsia="zh-CN"/>
        </w:rPr>
        <w:t>3</w:t>
      </w:r>
      <w:r>
        <w:rPr>
          <w:rFonts w:hint="eastAsia"/>
          <w:highlight w:val="none"/>
        </w:rPr>
        <w:t>、严格程序，确保资金效益。严格资金审批流程，明确资金使用范围，保证项目资金专款专用，有效杜绝了截留、挪用、滞留、浪费资金等现象的发生，确保了资金使用安全和最大效益的发挥。</w:t>
      </w:r>
    </w:p>
    <w:p w14:paraId="2170C1FF">
      <w:pPr>
        <w:pStyle w:val="5"/>
        <w:bidi w:val="0"/>
      </w:pPr>
      <w:bookmarkStart w:id="24" w:name="_Toc9914"/>
      <w:r>
        <w:rPr>
          <w:rFonts w:hint="eastAsia"/>
        </w:rPr>
        <w:t>（二）存在问题及原因分析</w:t>
      </w:r>
      <w:bookmarkEnd w:id="24"/>
    </w:p>
    <w:p w14:paraId="74DC9F5B">
      <w:pPr>
        <w:bidi w:val="0"/>
        <w:rPr>
          <w:rFonts w:hint="eastAsia"/>
          <w:color w:val="auto"/>
        </w:rPr>
      </w:pPr>
      <w:r>
        <w:rPr>
          <w:rFonts w:hint="eastAsia"/>
          <w:color w:val="auto"/>
        </w:rPr>
        <w:t>1、财务人员需进一步学习加强专业技能。</w:t>
      </w:r>
    </w:p>
    <w:p w14:paraId="6312C8AB">
      <w:pPr>
        <w:bidi w:val="0"/>
        <w:rPr>
          <w:rFonts w:hint="eastAsia"/>
          <w:color w:val="auto"/>
        </w:rPr>
      </w:pPr>
      <w:r>
        <w:rPr>
          <w:rFonts w:hint="eastAsia"/>
          <w:color w:val="auto"/>
        </w:rPr>
        <w:t>2、相关工作人员对绩效工作的业务知识能力不够，面对专业人手不足、绩效管理水平欠缺的情况下，提升的空间还很大。</w:t>
      </w:r>
    </w:p>
    <w:p w14:paraId="681B9767">
      <w:pPr>
        <w:pStyle w:val="4"/>
        <w:bidi w:val="0"/>
      </w:pPr>
      <w:bookmarkStart w:id="25" w:name="_Toc2334"/>
      <w:r>
        <w:rPr>
          <w:rFonts w:hint="eastAsia"/>
        </w:rPr>
        <w:t>六、有关建议</w:t>
      </w:r>
      <w:bookmarkEnd w:id="25"/>
    </w:p>
    <w:p w14:paraId="78546C9B">
      <w:pPr>
        <w:bidi w:val="0"/>
        <w:rPr>
          <w:rFonts w:hint="eastAsia" w:ascii="Times New Roman" w:hAnsi="Times New Roman"/>
        </w:rPr>
      </w:pPr>
      <w:bookmarkStart w:id="26" w:name="_Toc21916"/>
      <w:r>
        <w:rPr>
          <w:rFonts w:hint="default" w:ascii="Times New Roman" w:hAnsi="Times New Roman"/>
          <w:lang w:val="en-US" w:eastAsia="zh-CN"/>
        </w:rPr>
        <w:t>多培训基层财务人员，以此提高业务水平和管理能力。加强培训，严格把关。加强对乡镇（中心）计生办工作人员的业务培训，强化对申报人员的初审和复审工作</w:t>
      </w:r>
      <w:r>
        <w:rPr>
          <w:rFonts w:hint="default" w:ascii="Times New Roman" w:hAnsi="Times New Roman"/>
        </w:rPr>
        <w:t>。</w:t>
      </w:r>
      <w:bookmarkEnd w:id="26"/>
    </w:p>
    <w:p w14:paraId="2AB2BFB2">
      <w:pPr>
        <w:pStyle w:val="4"/>
        <w:bidi w:val="0"/>
      </w:pPr>
      <w:bookmarkStart w:id="27" w:name="_Toc30571"/>
      <w:r>
        <w:rPr>
          <w:rFonts w:hint="eastAsia"/>
        </w:rPr>
        <w:t>七、其他需要说明的问题</w:t>
      </w:r>
      <w:bookmarkEnd w:id="27"/>
    </w:p>
    <w:p w14:paraId="0589619D">
      <w:pPr>
        <w:bidi w:val="0"/>
      </w:pPr>
      <w:r>
        <w:rPr>
          <w:rFonts w:hint="eastAsia"/>
        </w:rPr>
        <w:t>无其他需要说明的问题。</w:t>
      </w:r>
    </w:p>
    <w:p w14:paraId="2ABFDF75">
      <w:pPr>
        <w:pStyle w:val="4"/>
        <w:bidi w:val="0"/>
      </w:pPr>
      <w:bookmarkStart w:id="28" w:name="_Toc10180"/>
      <w:r>
        <w:rPr>
          <w:rFonts w:hint="eastAsia"/>
        </w:rPr>
        <w:t>八、相关附件</w:t>
      </w:r>
      <w:bookmarkEnd w:id="28"/>
    </w:p>
    <w:p w14:paraId="56C2F54A">
      <w:pPr>
        <w:bidi w:val="0"/>
      </w:pPr>
      <w:r>
        <w:rPr>
          <w:rFonts w:hint="eastAsia"/>
        </w:rPr>
        <w:t>1、项目支出绩效自评表</w:t>
      </w:r>
    </w:p>
    <w:p w14:paraId="3EA2BE31">
      <w:pPr>
        <w:bidi w:val="0"/>
      </w:pPr>
      <w:r>
        <w:rPr>
          <w:rFonts w:hint="eastAsia"/>
        </w:rPr>
        <w:t>2、评价指标体系及得分表</w:t>
      </w:r>
    </w:p>
    <w:p w14:paraId="651B9224">
      <w:pPr>
        <w:bidi w:val="0"/>
        <w:ind w:left="0" w:leftChars="0" w:firstLine="0" w:firstLineChars="0"/>
      </w:pPr>
    </w:p>
    <w:p w14:paraId="0EEF8CB3">
      <w:pPr>
        <w:pStyle w:val="5"/>
      </w:pPr>
    </w:p>
    <w:p w14:paraId="3344C621"/>
    <w:p w14:paraId="045CE118">
      <w:pPr>
        <w:pStyle w:val="5"/>
      </w:pPr>
    </w:p>
    <w:p w14:paraId="404A459A"/>
    <w:p w14:paraId="14197CAF">
      <w:pPr>
        <w:pStyle w:val="5"/>
      </w:pPr>
    </w:p>
    <w:p w14:paraId="7484704A"/>
    <w:p w14:paraId="02F3436B">
      <w:pPr>
        <w:pStyle w:val="5"/>
      </w:pPr>
    </w:p>
    <w:p w14:paraId="778DE2BC"/>
    <w:p w14:paraId="2044C1CF">
      <w:pPr>
        <w:ind w:left="0" w:leftChars="0" w:firstLine="0" w:firstLineChars="0"/>
      </w:pPr>
    </w:p>
    <w:p w14:paraId="05CECD65">
      <w:pPr>
        <w:pStyle w:val="4"/>
        <w:bidi w:val="0"/>
        <w:sectPr>
          <w:footerReference r:id="rId5" w:type="default"/>
          <w:pgSz w:w="11906" w:h="16838"/>
          <w:pgMar w:top="1440" w:right="1800" w:bottom="1440" w:left="1800" w:header="851" w:footer="992" w:gutter="0"/>
          <w:pgNumType w:fmt="decimal"/>
          <w:cols w:space="425" w:num="1"/>
          <w:docGrid w:type="lines" w:linePitch="312" w:charSpace="0"/>
        </w:sectPr>
      </w:pPr>
      <w:bookmarkStart w:id="29" w:name="_Toc18004"/>
      <w:bookmarkStart w:id="30" w:name="_Toc6652"/>
      <w:bookmarkStart w:id="31" w:name="_Toc12781"/>
    </w:p>
    <w:p w14:paraId="243C41CC">
      <w:pPr>
        <w:pStyle w:val="4"/>
        <w:bidi w:val="0"/>
      </w:pPr>
      <w:r>
        <w:t>附件1：项目支出绩效自评表</w:t>
      </w:r>
      <w:bookmarkEnd w:id="29"/>
      <w:bookmarkEnd w:id="30"/>
      <w:bookmarkEnd w:id="31"/>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3"/>
        <w:gridCol w:w="839"/>
        <w:gridCol w:w="833"/>
        <w:gridCol w:w="2282"/>
        <w:gridCol w:w="1837"/>
        <w:gridCol w:w="833"/>
        <w:gridCol w:w="842"/>
        <w:gridCol w:w="833"/>
        <w:gridCol w:w="845"/>
        <w:gridCol w:w="833"/>
        <w:gridCol w:w="839"/>
        <w:gridCol w:w="833"/>
        <w:gridCol w:w="843"/>
        <w:gridCol w:w="849"/>
      </w:tblGrid>
      <w:tr w14:paraId="23D7B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003A631">
            <w:pPr>
              <w:pStyle w:val="18"/>
              <w:bidi w:val="0"/>
            </w:pPr>
            <w:bookmarkStart w:id="32" w:name="_Toc1641"/>
            <w:bookmarkStart w:id="33" w:name="_Toc5134"/>
            <w:bookmarkStart w:id="34" w:name="_Toc28099"/>
            <w:r>
              <w:rPr>
                <w:rFonts w:hint="eastAsia"/>
                <w:lang w:val="en-US" w:eastAsia="zh-CN"/>
              </w:rPr>
              <w:t>项目支出绩效自评表</w:t>
            </w:r>
          </w:p>
        </w:tc>
      </w:tr>
      <w:tr w14:paraId="439AB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A883C9D">
            <w:pPr>
              <w:pStyle w:val="19"/>
              <w:bidi w:val="0"/>
              <w:rPr>
                <w:rFonts w:hint="eastAsia"/>
              </w:rPr>
            </w:pPr>
            <w:r>
              <w:rPr>
                <w:rFonts w:hint="eastAsia"/>
                <w:lang w:val="en-US" w:eastAsia="zh-CN"/>
              </w:rPr>
              <w:t>(2023年度)</w:t>
            </w:r>
          </w:p>
        </w:tc>
      </w:tr>
      <w:tr w14:paraId="2690F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9E1BA0">
            <w:pPr>
              <w:pStyle w:val="19"/>
              <w:bidi w:val="0"/>
              <w:rPr>
                <w:rFonts w:hint="eastAsia"/>
              </w:rPr>
            </w:pPr>
            <w:r>
              <w:rPr>
                <w:rFonts w:hint="eastAsia"/>
                <w:lang w:val="en-US" w:eastAsia="zh-CN"/>
              </w:rPr>
              <w:t>项目名称</w:t>
            </w:r>
          </w:p>
        </w:tc>
        <w:tc>
          <w:tcPr>
            <w:tcW w:w="4409"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6A3B807">
            <w:pPr>
              <w:pStyle w:val="19"/>
              <w:bidi w:val="0"/>
              <w:rPr>
                <w:rFonts w:hint="eastAsia"/>
              </w:rPr>
            </w:pPr>
            <w:r>
              <w:rPr>
                <w:rFonts w:hint="eastAsia"/>
                <w:lang w:val="en-US" w:eastAsia="zh-CN"/>
              </w:rPr>
              <w:t>2023年尉北村民小组干部报酬</w:t>
            </w:r>
          </w:p>
        </w:tc>
      </w:tr>
      <w:tr w14:paraId="6D5B5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6706E9">
            <w:pPr>
              <w:pStyle w:val="19"/>
              <w:bidi w:val="0"/>
              <w:rPr>
                <w:rFonts w:hint="eastAsia"/>
              </w:rPr>
            </w:pPr>
            <w:r>
              <w:rPr>
                <w:rFonts w:hint="eastAsia"/>
                <w:lang w:val="en-US" w:eastAsia="zh-CN"/>
              </w:rPr>
              <w:t>主管部门</w:t>
            </w:r>
          </w:p>
        </w:tc>
        <w:tc>
          <w:tcPr>
            <w:tcW w:w="233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ADF024">
            <w:pPr>
              <w:pStyle w:val="19"/>
              <w:bidi w:val="0"/>
              <w:rPr>
                <w:rFonts w:hint="eastAsia"/>
              </w:rPr>
            </w:pPr>
            <w:r>
              <w:rPr>
                <w:rFonts w:hint="eastAsia"/>
                <w:lang w:val="en-US" w:eastAsia="zh-CN"/>
              </w:rPr>
              <w:t>尉犁县尉北地区管理委员会</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77561D">
            <w:pPr>
              <w:pStyle w:val="19"/>
              <w:bidi w:val="0"/>
              <w:rPr>
                <w:rFonts w:hint="eastAsia"/>
              </w:rPr>
            </w:pPr>
            <w:r>
              <w:rPr>
                <w:rFonts w:hint="eastAsia"/>
                <w:lang w:val="en-US" w:eastAsia="zh-CN"/>
              </w:rPr>
              <w:t>实施单位</w:t>
            </w:r>
          </w:p>
        </w:tc>
        <w:tc>
          <w:tcPr>
            <w:tcW w:w="147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3809C08">
            <w:pPr>
              <w:pStyle w:val="19"/>
              <w:bidi w:val="0"/>
              <w:rPr>
                <w:rFonts w:hint="eastAsia"/>
              </w:rPr>
            </w:pPr>
            <w:r>
              <w:rPr>
                <w:rFonts w:hint="eastAsia"/>
                <w:lang w:val="en-US" w:eastAsia="zh-CN"/>
              </w:rPr>
              <w:t>尉犁县尉北地区管理委员会</w:t>
            </w:r>
          </w:p>
        </w:tc>
      </w:tr>
      <w:tr w14:paraId="14E60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E1A99A">
            <w:pPr>
              <w:pStyle w:val="19"/>
              <w:bidi w:val="0"/>
              <w:rPr>
                <w:rFonts w:hint="eastAsia"/>
              </w:rPr>
            </w:pPr>
            <w:r>
              <w:rPr>
                <w:rFonts w:hint="eastAsia"/>
                <w:lang w:val="en-US" w:eastAsia="zh-CN"/>
              </w:rPr>
              <w:t>项目资金</w:t>
            </w:r>
            <w:r>
              <w:rPr>
                <w:rFonts w:hint="eastAsia"/>
                <w:lang w:val="en-US" w:eastAsia="zh-CN"/>
              </w:rPr>
              <w:br w:type="textWrapping"/>
            </w:r>
            <w:r>
              <w:rPr>
                <w:rFonts w:hint="eastAsia"/>
                <w:lang w:val="en-US" w:eastAsia="zh-CN"/>
              </w:rPr>
              <w:t>（万元）</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B8DBA8">
            <w:pPr>
              <w:pStyle w:val="19"/>
              <w:bidi w:val="0"/>
              <w:rPr>
                <w:rFonts w:hint="eastAsia"/>
              </w:rPr>
            </w:pPr>
            <w:r>
              <w:rPr>
                <w:rFonts w:hint="eastAsia"/>
                <w:lang w:val="en-US" w:eastAsia="zh-CN"/>
              </w:rPr>
              <w:t>资金来源</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7198B">
            <w:pPr>
              <w:pStyle w:val="19"/>
              <w:bidi w:val="0"/>
              <w:rPr>
                <w:rFonts w:hint="eastAsia"/>
              </w:rPr>
            </w:pPr>
            <w:r>
              <w:rPr>
                <w:rFonts w:hint="eastAsia"/>
                <w:lang w:val="en-US" w:eastAsia="zh-CN"/>
              </w:rPr>
              <w:t>年初预算数</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AA028C">
            <w:pPr>
              <w:pStyle w:val="19"/>
              <w:bidi w:val="0"/>
              <w:rPr>
                <w:rFonts w:hint="eastAsia"/>
              </w:rPr>
            </w:pPr>
            <w:r>
              <w:rPr>
                <w:rFonts w:hint="eastAsia"/>
                <w:lang w:val="en-US" w:eastAsia="zh-CN"/>
              </w:rPr>
              <w:t>全年预算数</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809672">
            <w:pPr>
              <w:pStyle w:val="19"/>
              <w:bidi w:val="0"/>
              <w:rPr>
                <w:rFonts w:hint="eastAsia"/>
              </w:rPr>
            </w:pPr>
            <w:r>
              <w:rPr>
                <w:rFonts w:hint="eastAsia"/>
                <w:lang w:val="en-US" w:eastAsia="zh-CN"/>
              </w:rPr>
              <w:t>全年执行数</w:t>
            </w:r>
          </w:p>
        </w:tc>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0C4573">
            <w:pPr>
              <w:pStyle w:val="19"/>
              <w:bidi w:val="0"/>
              <w:rPr>
                <w:rFonts w:hint="eastAsia"/>
              </w:rPr>
            </w:pPr>
            <w:r>
              <w:rPr>
                <w:rFonts w:hint="eastAsia"/>
                <w:lang w:val="en-US" w:eastAsia="zh-CN"/>
              </w:rPr>
              <w:t>分值权重</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A69B49">
            <w:pPr>
              <w:pStyle w:val="19"/>
              <w:bidi w:val="0"/>
              <w:rPr>
                <w:rFonts w:hint="eastAsia"/>
              </w:rPr>
            </w:pPr>
            <w:r>
              <w:rPr>
                <w:rFonts w:hint="eastAsia"/>
                <w:lang w:val="en-US" w:eastAsia="zh-CN"/>
              </w:rPr>
              <w:t>执行率</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60E5A">
            <w:pPr>
              <w:pStyle w:val="19"/>
              <w:bidi w:val="0"/>
              <w:rPr>
                <w:rFonts w:hint="eastAsia"/>
              </w:rPr>
            </w:pPr>
            <w:r>
              <w:rPr>
                <w:rFonts w:hint="eastAsia"/>
                <w:lang w:val="en-US" w:eastAsia="zh-CN"/>
              </w:rPr>
              <w:t>得分</w:t>
            </w:r>
          </w:p>
        </w:tc>
      </w:tr>
      <w:tr w14:paraId="343CF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FF107">
            <w:pPr>
              <w:pStyle w:val="19"/>
              <w:bidi w:val="0"/>
              <w:rPr>
                <w:rFonts w:hint="eastAsia"/>
              </w:rPr>
            </w:pP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4CF99F">
            <w:pPr>
              <w:pStyle w:val="19"/>
              <w:bidi w:val="0"/>
              <w:rPr>
                <w:rFonts w:hint="eastAsia"/>
              </w:rPr>
            </w:pPr>
            <w:r>
              <w:rPr>
                <w:rFonts w:hint="eastAsia"/>
                <w:lang w:val="en-US" w:eastAsia="zh-CN"/>
              </w:rPr>
              <w:t>年度资金总额</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12CB6">
            <w:pPr>
              <w:pStyle w:val="19"/>
              <w:bidi w:val="0"/>
              <w:rPr>
                <w:rFonts w:hint="eastAsia"/>
              </w:rPr>
            </w:pPr>
            <w:r>
              <w:rPr>
                <w:rFonts w:hint="eastAsia"/>
                <w:lang w:val="en-US" w:eastAsia="zh-CN"/>
              </w:rPr>
              <w:t>1.20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7AF3C0">
            <w:pPr>
              <w:pStyle w:val="19"/>
              <w:bidi w:val="0"/>
              <w:rPr>
                <w:rFonts w:hint="eastAsia"/>
              </w:rPr>
            </w:pPr>
            <w:r>
              <w:rPr>
                <w:rFonts w:hint="eastAsia"/>
                <w:lang w:val="en-US" w:eastAsia="zh-CN"/>
              </w:rPr>
              <w:t>1.20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401B7D">
            <w:pPr>
              <w:pStyle w:val="19"/>
              <w:bidi w:val="0"/>
              <w:rPr>
                <w:rFonts w:hint="eastAsia"/>
              </w:rPr>
            </w:pPr>
            <w:r>
              <w:rPr>
                <w:rFonts w:hint="eastAsia"/>
                <w:lang w:val="en-US" w:eastAsia="zh-CN"/>
              </w:rPr>
              <w:t>1.20</w:t>
            </w:r>
          </w:p>
        </w:tc>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2434BF">
            <w:pPr>
              <w:pStyle w:val="19"/>
              <w:bidi w:val="0"/>
              <w:rPr>
                <w:rFonts w:hint="eastAsia"/>
              </w:rPr>
            </w:pPr>
            <w:r>
              <w:rPr>
                <w:rFonts w:hint="eastAsia"/>
                <w:lang w:val="en-US" w:eastAsia="zh-CN"/>
              </w:rPr>
              <w:t>10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EC85FF">
            <w:pPr>
              <w:pStyle w:val="19"/>
              <w:bidi w:val="0"/>
              <w:rPr>
                <w:rFonts w:hint="eastAsia"/>
              </w:rPr>
            </w:pPr>
            <w:r>
              <w:rPr>
                <w:rFonts w:hint="eastAsia"/>
                <w:lang w:val="en-US" w:eastAsia="zh-CN"/>
              </w:rPr>
              <w:t>100.00%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D9BA8">
            <w:pPr>
              <w:pStyle w:val="19"/>
              <w:bidi w:val="0"/>
              <w:rPr>
                <w:rFonts w:hint="eastAsia"/>
              </w:rPr>
            </w:pPr>
            <w:r>
              <w:rPr>
                <w:rFonts w:hint="eastAsia"/>
                <w:lang w:val="en-US" w:eastAsia="zh-CN"/>
              </w:rPr>
              <w:t>10.00分</w:t>
            </w:r>
          </w:p>
        </w:tc>
      </w:tr>
      <w:tr w14:paraId="1ABB5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9B032">
            <w:pPr>
              <w:pStyle w:val="19"/>
              <w:bidi w:val="0"/>
              <w:rPr>
                <w:rFonts w:hint="eastAsia"/>
              </w:rPr>
            </w:pP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6CD5AF">
            <w:pPr>
              <w:pStyle w:val="19"/>
              <w:bidi w:val="0"/>
              <w:rPr>
                <w:rFonts w:hint="eastAsia"/>
              </w:rPr>
            </w:pPr>
            <w:r>
              <w:rPr>
                <w:rFonts w:hint="eastAsia"/>
                <w:lang w:val="en-US" w:eastAsia="zh-CN"/>
              </w:rPr>
              <w:t>其中：当年财政拨款</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3012E">
            <w:pPr>
              <w:pStyle w:val="19"/>
              <w:bidi w:val="0"/>
              <w:rPr>
                <w:rFonts w:hint="eastAsia"/>
              </w:rPr>
            </w:pPr>
            <w:r>
              <w:rPr>
                <w:rFonts w:hint="eastAsia"/>
                <w:lang w:val="en-US" w:eastAsia="zh-CN"/>
              </w:rPr>
              <w:t>1.2</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089DE6">
            <w:pPr>
              <w:pStyle w:val="19"/>
              <w:bidi w:val="0"/>
              <w:rPr>
                <w:rFonts w:hint="eastAsia"/>
              </w:rPr>
            </w:pPr>
            <w:r>
              <w:rPr>
                <w:rFonts w:hint="eastAsia"/>
                <w:lang w:val="en-US" w:eastAsia="zh-CN"/>
              </w:rPr>
              <w:t>1.2</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B1BBF">
            <w:pPr>
              <w:pStyle w:val="19"/>
              <w:bidi w:val="0"/>
              <w:rPr>
                <w:rFonts w:hint="default" w:eastAsia="仿宋_GB2312"/>
                <w:lang w:val="en-US" w:eastAsia="zh-CN"/>
              </w:rPr>
            </w:pPr>
            <w:r>
              <w:rPr>
                <w:rFonts w:hint="eastAsia"/>
                <w:lang w:val="en-US" w:eastAsia="zh-CN"/>
              </w:rPr>
              <w:t>1.20</w:t>
            </w:r>
          </w:p>
        </w:tc>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9C5E90">
            <w:pPr>
              <w:pStyle w:val="19"/>
              <w:bidi w:val="0"/>
              <w:rPr>
                <w:rFonts w:hint="eastAsia"/>
              </w:rPr>
            </w:pPr>
            <w:r>
              <w:rPr>
                <w:rFonts w:hint="eastAsia"/>
                <w:lang w:val="en-US" w:eastAsia="zh-CN"/>
              </w:rPr>
              <w:t>-</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FAE658">
            <w:pPr>
              <w:pStyle w:val="19"/>
              <w:bidi w:val="0"/>
              <w:rPr>
                <w:rFonts w:hint="eastAsia"/>
              </w:rPr>
            </w:pPr>
            <w:r>
              <w:rPr>
                <w:rFonts w:hint="eastAsia"/>
                <w:lang w:val="en-US" w:eastAsia="zh-CN"/>
              </w:rPr>
              <w:t>-</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82021">
            <w:pPr>
              <w:pStyle w:val="19"/>
              <w:bidi w:val="0"/>
              <w:rPr>
                <w:rFonts w:hint="eastAsia"/>
              </w:rPr>
            </w:pPr>
            <w:r>
              <w:rPr>
                <w:rFonts w:hint="eastAsia"/>
                <w:lang w:val="en-US" w:eastAsia="zh-CN"/>
              </w:rPr>
              <w:t>-</w:t>
            </w:r>
          </w:p>
        </w:tc>
      </w:tr>
      <w:tr w14:paraId="6C7CB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DAE03">
            <w:pPr>
              <w:pStyle w:val="19"/>
              <w:bidi w:val="0"/>
              <w:rPr>
                <w:rFonts w:hint="eastAsia"/>
              </w:rPr>
            </w:pP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367A5">
            <w:pPr>
              <w:pStyle w:val="19"/>
              <w:bidi w:val="0"/>
              <w:rPr>
                <w:rFonts w:hint="eastAsia"/>
              </w:rPr>
            </w:pPr>
            <w:r>
              <w:rPr>
                <w:rFonts w:hint="eastAsia"/>
                <w:lang w:val="en-US" w:eastAsia="zh-CN"/>
              </w:rPr>
              <w:t>上年结转资金</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98C5D">
            <w:pPr>
              <w:pStyle w:val="19"/>
              <w:bidi w:val="0"/>
              <w:ind w:firstLine="0" w:firstLineChars="0"/>
              <w:rPr>
                <w:rFonts w:hint="eastAsia"/>
              </w:rPr>
            </w:pPr>
            <w:r>
              <w:rPr>
                <w:rFonts w:hint="eastAsia"/>
                <w:lang w:val="en-US" w:eastAsia="zh-CN"/>
              </w:rPr>
              <w:t>0</w:t>
            </w:r>
          </w:p>
        </w:tc>
        <w:tc>
          <w:tcPr>
            <w:tcW w:w="16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0E974A">
            <w:pPr>
              <w:pStyle w:val="19"/>
              <w:bidi w:val="0"/>
              <w:ind w:firstLine="0" w:firstLineChars="0"/>
              <w:rPr>
                <w:rFonts w:hint="eastAsia"/>
              </w:rPr>
            </w:pPr>
            <w:r>
              <w:rPr>
                <w:rFonts w:hint="eastAsia"/>
                <w:lang w:val="en-US" w:eastAsia="zh-CN"/>
              </w:rPr>
              <w:t>0</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03ED83">
            <w:pPr>
              <w:pStyle w:val="19"/>
              <w:bidi w:val="0"/>
              <w:ind w:firstLine="0" w:firstLineChars="0"/>
              <w:rPr>
                <w:rFonts w:hint="eastAsia"/>
              </w:rPr>
            </w:pPr>
            <w:r>
              <w:rPr>
                <w:rFonts w:hint="eastAsia"/>
                <w:lang w:val="en-US" w:eastAsia="zh-CN"/>
              </w:rPr>
              <w:t>0</w:t>
            </w:r>
          </w:p>
        </w:tc>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391E95">
            <w:pPr>
              <w:pStyle w:val="19"/>
              <w:bidi w:val="0"/>
              <w:rPr>
                <w:rFonts w:hint="eastAsia"/>
              </w:rPr>
            </w:pPr>
            <w:r>
              <w:rPr>
                <w:rFonts w:hint="eastAsia"/>
                <w:lang w:val="en-US" w:eastAsia="zh-CN"/>
              </w:rPr>
              <w:t>-</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33A55C">
            <w:pPr>
              <w:pStyle w:val="19"/>
              <w:bidi w:val="0"/>
              <w:rPr>
                <w:rFonts w:hint="eastAsia"/>
              </w:rPr>
            </w:pPr>
            <w:r>
              <w:rPr>
                <w:rFonts w:hint="eastAsia"/>
                <w:lang w:val="en-US" w:eastAsia="zh-CN"/>
              </w:rPr>
              <w:t>-</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31AD0">
            <w:pPr>
              <w:pStyle w:val="19"/>
              <w:bidi w:val="0"/>
              <w:rPr>
                <w:rFonts w:hint="eastAsia"/>
              </w:rPr>
            </w:pPr>
            <w:r>
              <w:rPr>
                <w:rFonts w:hint="eastAsia"/>
                <w:lang w:val="en-US" w:eastAsia="zh-CN"/>
              </w:rPr>
              <w:t>-</w:t>
            </w:r>
          </w:p>
        </w:tc>
      </w:tr>
      <w:tr w14:paraId="1F1F5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4AFF5E">
            <w:pPr>
              <w:pStyle w:val="19"/>
              <w:bidi w:val="0"/>
              <w:rPr>
                <w:rFonts w:hint="eastAsia"/>
              </w:rPr>
            </w:pP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065372">
            <w:pPr>
              <w:pStyle w:val="19"/>
              <w:bidi w:val="0"/>
              <w:rPr>
                <w:rFonts w:hint="eastAsia"/>
              </w:rPr>
            </w:pPr>
            <w:r>
              <w:rPr>
                <w:rFonts w:hint="eastAsia"/>
                <w:lang w:val="en-US" w:eastAsia="zh-CN"/>
              </w:rPr>
              <w:t>其他资金</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9F6B2">
            <w:pPr>
              <w:pStyle w:val="19"/>
              <w:bidi w:val="0"/>
              <w:rPr>
                <w:rFonts w:hint="eastAsia"/>
              </w:rPr>
            </w:pPr>
            <w:r>
              <w:rPr>
                <w:rFonts w:hint="eastAsia"/>
                <w:lang w:val="en-US" w:eastAsia="zh-CN"/>
              </w:rPr>
              <w:t>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1B3244">
            <w:pPr>
              <w:pStyle w:val="19"/>
              <w:bidi w:val="0"/>
              <w:rPr>
                <w:rFonts w:hint="eastAsia"/>
              </w:rPr>
            </w:pPr>
            <w:r>
              <w:rPr>
                <w:rFonts w:hint="eastAsia"/>
                <w:lang w:val="en-US" w:eastAsia="zh-CN"/>
              </w:rPr>
              <w:t>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6EDAB2">
            <w:pPr>
              <w:pStyle w:val="19"/>
              <w:bidi w:val="0"/>
              <w:rPr>
                <w:rFonts w:hint="eastAsia"/>
              </w:rPr>
            </w:pPr>
            <w:r>
              <w:rPr>
                <w:rFonts w:hint="eastAsia"/>
                <w:lang w:val="en-US" w:eastAsia="zh-CN"/>
              </w:rPr>
              <w:t>0</w:t>
            </w:r>
          </w:p>
        </w:tc>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746511">
            <w:pPr>
              <w:pStyle w:val="19"/>
              <w:bidi w:val="0"/>
              <w:rPr>
                <w:rFonts w:hint="eastAsia"/>
              </w:rPr>
            </w:pPr>
            <w:r>
              <w:rPr>
                <w:rFonts w:hint="eastAsia"/>
                <w:lang w:val="en-US" w:eastAsia="zh-CN"/>
              </w:rPr>
              <w:t>-</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B8FEDA">
            <w:pPr>
              <w:pStyle w:val="19"/>
              <w:bidi w:val="0"/>
              <w:rPr>
                <w:rFonts w:hint="eastAsia"/>
              </w:rPr>
            </w:pPr>
            <w:r>
              <w:rPr>
                <w:rFonts w:hint="eastAsia"/>
                <w:lang w:val="en-US" w:eastAsia="zh-CN"/>
              </w:rPr>
              <w:t>-</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14F58">
            <w:pPr>
              <w:pStyle w:val="19"/>
              <w:bidi w:val="0"/>
              <w:rPr>
                <w:rFonts w:hint="eastAsia"/>
              </w:rPr>
            </w:pPr>
            <w:r>
              <w:rPr>
                <w:rFonts w:hint="eastAsia"/>
                <w:lang w:val="en-US" w:eastAsia="zh-CN"/>
              </w:rPr>
              <w:t>-</w:t>
            </w:r>
          </w:p>
        </w:tc>
      </w:tr>
      <w:tr w14:paraId="59FF8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D9C5B2">
            <w:pPr>
              <w:pStyle w:val="19"/>
              <w:bidi w:val="0"/>
              <w:rPr>
                <w:rFonts w:hint="eastAsia"/>
              </w:rPr>
            </w:pPr>
            <w:r>
              <w:rPr>
                <w:rFonts w:hint="eastAsia"/>
                <w:lang w:val="en-US" w:eastAsia="zh-CN"/>
              </w:rPr>
              <w:t>年度总体目标</w:t>
            </w:r>
          </w:p>
        </w:tc>
        <w:tc>
          <w:tcPr>
            <w:tcW w:w="322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6287C7D">
            <w:pPr>
              <w:pStyle w:val="19"/>
              <w:bidi w:val="0"/>
              <w:rPr>
                <w:rFonts w:hint="eastAsia"/>
              </w:rPr>
            </w:pPr>
            <w:r>
              <w:rPr>
                <w:rFonts w:hint="eastAsia"/>
                <w:lang w:val="en-US" w:eastAsia="zh-CN"/>
              </w:rPr>
              <w:t>总体目标</w:t>
            </w:r>
          </w:p>
        </w:tc>
        <w:tc>
          <w:tcPr>
            <w:tcW w:w="147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76BFF2">
            <w:pPr>
              <w:pStyle w:val="19"/>
              <w:bidi w:val="0"/>
              <w:rPr>
                <w:rFonts w:hint="eastAsia"/>
              </w:rPr>
            </w:pPr>
            <w:r>
              <w:rPr>
                <w:rFonts w:hint="eastAsia"/>
                <w:lang w:val="en-US" w:eastAsia="zh-CN"/>
              </w:rPr>
              <w:t>总体目标完成情况</w:t>
            </w:r>
          </w:p>
        </w:tc>
      </w:tr>
      <w:tr w14:paraId="3A8CF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ABC83">
            <w:pPr>
              <w:pStyle w:val="19"/>
              <w:bidi w:val="0"/>
              <w:rPr>
                <w:rFonts w:hint="eastAsia"/>
              </w:rPr>
            </w:pPr>
          </w:p>
        </w:tc>
        <w:tc>
          <w:tcPr>
            <w:tcW w:w="322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CD0AB6A">
            <w:pPr>
              <w:pStyle w:val="19"/>
              <w:bidi w:val="0"/>
              <w:rPr>
                <w:rFonts w:hint="eastAsia"/>
              </w:rPr>
            </w:pPr>
            <w:r>
              <w:rPr>
                <w:rFonts w:hint="eastAsia"/>
                <w:lang w:val="en-US" w:eastAsia="zh-CN"/>
              </w:rPr>
              <w:t>用于发放4个村民小组长2023年1月-2月工资，保障小组长日常生活，使小组长干部的工作积极性得到提高。</w:t>
            </w:r>
          </w:p>
        </w:tc>
        <w:tc>
          <w:tcPr>
            <w:tcW w:w="147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6154B0">
            <w:pPr>
              <w:pStyle w:val="19"/>
              <w:bidi w:val="0"/>
              <w:rPr>
                <w:rFonts w:hint="eastAsia"/>
              </w:rPr>
            </w:pPr>
            <w:r>
              <w:rPr>
                <w:rFonts w:hint="eastAsia"/>
                <w:lang w:val="en-US" w:eastAsia="zh-CN"/>
              </w:rPr>
              <w:t>截至2023年12月，尉北管委会按照上级相关规定1500元/人/月的标准，发放2023年1-2月村民小组干部报酬4人，确保村民小组干部正常开展工作，补助发放及时率达95%，有效提高村民小组长工作积极性。</w:t>
            </w:r>
          </w:p>
        </w:tc>
      </w:tr>
      <w:tr w14:paraId="62F81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A5E6E">
            <w:pPr>
              <w:pStyle w:val="19"/>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8CC5C">
            <w:pPr>
              <w:pStyle w:val="19"/>
              <w:bidi w:val="0"/>
              <w:rPr>
                <w:rFonts w:hint="eastAsia"/>
              </w:rPr>
            </w:pPr>
            <w:r>
              <w:rPr>
                <w:rFonts w:hint="eastAsia"/>
                <w:lang w:val="en-US" w:eastAsia="zh-CN"/>
              </w:rPr>
              <w:t>一级指标</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A55FE">
            <w:pPr>
              <w:pStyle w:val="19"/>
              <w:bidi w:val="0"/>
              <w:rPr>
                <w:rFonts w:hint="eastAsia"/>
              </w:rPr>
            </w:pPr>
            <w:r>
              <w:rPr>
                <w:rFonts w:hint="eastAsia"/>
                <w:lang w:val="en-US" w:eastAsia="zh-CN"/>
              </w:rPr>
              <w:t>二级指标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D43AB">
            <w:pPr>
              <w:pStyle w:val="19"/>
              <w:bidi w:val="0"/>
              <w:rPr>
                <w:rFonts w:hint="eastAsia"/>
              </w:rPr>
            </w:pPr>
            <w:r>
              <w:rPr>
                <w:rFonts w:hint="eastAsia"/>
                <w:lang w:val="en-US" w:eastAsia="zh-CN"/>
              </w:rPr>
              <w:t>三级指标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81042">
            <w:pPr>
              <w:pStyle w:val="19"/>
              <w:bidi w:val="0"/>
              <w:rPr>
                <w:rFonts w:hint="eastAsia"/>
              </w:rPr>
            </w:pPr>
            <w:r>
              <w:rPr>
                <w:rFonts w:hint="eastAsia"/>
                <w:lang w:val="en-US" w:eastAsia="zh-CN"/>
              </w:rPr>
              <w:t>指标值</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B630B">
            <w:pPr>
              <w:pStyle w:val="19"/>
              <w:bidi w:val="0"/>
              <w:rPr>
                <w:rFonts w:hint="eastAsia"/>
              </w:rPr>
            </w:pPr>
            <w:r>
              <w:rPr>
                <w:rFonts w:hint="eastAsia"/>
                <w:lang w:val="en-US" w:eastAsia="zh-CN"/>
              </w:rPr>
              <w:t>指标值设置依据</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1097B">
            <w:pPr>
              <w:pStyle w:val="19"/>
              <w:bidi w:val="0"/>
              <w:rPr>
                <w:rFonts w:hint="eastAsia"/>
              </w:rPr>
            </w:pPr>
            <w:r>
              <w:rPr>
                <w:rFonts w:hint="eastAsia"/>
                <w:lang w:val="en-US" w:eastAsia="zh-CN"/>
              </w:rPr>
              <w:t>上年完成值</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ACB06">
            <w:pPr>
              <w:pStyle w:val="19"/>
              <w:bidi w:val="0"/>
              <w:rPr>
                <w:rFonts w:hint="eastAsia"/>
              </w:rPr>
            </w:pPr>
            <w:r>
              <w:rPr>
                <w:rFonts w:hint="eastAsia"/>
                <w:lang w:val="en-US" w:eastAsia="zh-CN"/>
              </w:rPr>
              <w:t>指标分值权重</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AB3A3">
            <w:pPr>
              <w:pStyle w:val="19"/>
              <w:bidi w:val="0"/>
              <w:rPr>
                <w:rFonts w:hint="eastAsia"/>
              </w:rPr>
            </w:pPr>
            <w:r>
              <w:rPr>
                <w:rFonts w:hint="eastAsia"/>
                <w:lang w:val="en-US" w:eastAsia="zh-CN"/>
              </w:rPr>
              <w:t>指标赋分规则</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F07AA">
            <w:pPr>
              <w:pStyle w:val="19"/>
              <w:bidi w:val="0"/>
              <w:rPr>
                <w:rFonts w:hint="eastAsia"/>
              </w:rPr>
            </w:pPr>
            <w:r>
              <w:rPr>
                <w:rFonts w:hint="eastAsia"/>
                <w:lang w:val="en-US" w:eastAsia="zh-CN"/>
              </w:rPr>
              <w:t>佐证资料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F0796">
            <w:pPr>
              <w:pStyle w:val="19"/>
              <w:bidi w:val="0"/>
              <w:rPr>
                <w:rFonts w:hint="eastAsia"/>
              </w:rPr>
            </w:pPr>
            <w:r>
              <w:rPr>
                <w:rFonts w:hint="eastAsia"/>
                <w:lang w:val="en-US" w:eastAsia="zh-CN"/>
              </w:rPr>
              <w:t>指标实际完成值</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064AE">
            <w:pPr>
              <w:pStyle w:val="19"/>
              <w:bidi w:val="0"/>
              <w:rPr>
                <w:rFonts w:hint="eastAsia"/>
              </w:rPr>
            </w:pPr>
            <w:r>
              <w:rPr>
                <w:rFonts w:hint="eastAsia"/>
                <w:lang w:val="en-US" w:eastAsia="zh-CN"/>
              </w:rPr>
              <w:t>完成率</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39A33">
            <w:pPr>
              <w:pStyle w:val="19"/>
              <w:bidi w:val="0"/>
              <w:rPr>
                <w:rFonts w:hint="eastAsia"/>
              </w:rPr>
            </w:pPr>
            <w:r>
              <w:rPr>
                <w:rFonts w:hint="eastAsia"/>
                <w:lang w:val="en-US" w:eastAsia="zh-CN"/>
              </w:rPr>
              <w:t>指标得分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71F2D">
            <w:pPr>
              <w:pStyle w:val="19"/>
              <w:bidi w:val="0"/>
              <w:rPr>
                <w:rFonts w:hint="eastAsia"/>
              </w:rPr>
            </w:pPr>
            <w:r>
              <w:rPr>
                <w:rFonts w:hint="eastAsia"/>
                <w:lang w:val="en-US" w:eastAsia="zh-CN"/>
              </w:rPr>
              <w:t>偏差原因分析及改进措施</w:t>
            </w:r>
          </w:p>
        </w:tc>
      </w:tr>
      <w:tr w14:paraId="38FBA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5446D4">
            <w:pPr>
              <w:pStyle w:val="19"/>
              <w:bidi w:val="0"/>
              <w:rPr>
                <w:rFonts w:hint="eastAsia"/>
              </w:rPr>
            </w:pPr>
            <w:r>
              <w:rPr>
                <w:rFonts w:hint="eastAsia"/>
                <w:lang w:val="en-US" w:eastAsia="zh-CN"/>
              </w:rPr>
              <w:t>年度绩效指标完成情况</w:t>
            </w: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62262D">
            <w:pPr>
              <w:pStyle w:val="19"/>
              <w:bidi w:val="0"/>
              <w:rPr>
                <w:rFonts w:hint="eastAsia"/>
              </w:rPr>
            </w:pPr>
            <w:r>
              <w:rPr>
                <w:rFonts w:hint="eastAsia"/>
                <w:lang w:val="en-US" w:eastAsia="zh-CN"/>
              </w:rPr>
              <w:t>产出指标</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DE38D">
            <w:pPr>
              <w:pStyle w:val="19"/>
              <w:bidi w:val="0"/>
              <w:rPr>
                <w:rFonts w:hint="eastAsia"/>
              </w:rPr>
            </w:pPr>
            <w:r>
              <w:rPr>
                <w:rFonts w:hint="eastAsia"/>
                <w:lang w:val="en-US" w:eastAsia="zh-CN"/>
              </w:rPr>
              <w:t>数量指标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7731A">
            <w:pPr>
              <w:pStyle w:val="19"/>
              <w:bidi w:val="0"/>
              <w:rPr>
                <w:rFonts w:hint="eastAsia"/>
              </w:rPr>
            </w:pPr>
            <w:r>
              <w:rPr>
                <w:rFonts w:hint="eastAsia"/>
                <w:lang w:val="en-US" w:eastAsia="zh-CN"/>
              </w:rPr>
              <w:t>发放补助人数</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E0E7A">
            <w:pPr>
              <w:pStyle w:val="19"/>
              <w:bidi w:val="0"/>
              <w:rPr>
                <w:rFonts w:hint="eastAsia"/>
              </w:rPr>
            </w:pPr>
            <w:r>
              <w:rPr>
                <w:rFonts w:hint="eastAsia"/>
                <w:lang w:val="en-US" w:eastAsia="zh-CN"/>
              </w:rPr>
              <w:t>=4人</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558B0">
            <w:pPr>
              <w:pStyle w:val="19"/>
              <w:bidi w:val="0"/>
              <w:rPr>
                <w:rFonts w:hint="eastAsia"/>
              </w:rPr>
            </w:pPr>
            <w:r>
              <w:rPr>
                <w:rFonts w:hint="eastAsia"/>
                <w:lang w:val="en-US" w:eastAsia="zh-CN"/>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ED563">
            <w:pPr>
              <w:pStyle w:val="19"/>
              <w:bidi w:val="0"/>
              <w:rPr>
                <w:rFonts w:hint="eastAsia"/>
              </w:rPr>
            </w:pPr>
            <w:r>
              <w:rPr>
                <w:rFonts w:hint="eastAsia"/>
                <w:lang w:val="en-US" w:eastAsia="zh-CN"/>
              </w:rPr>
              <w:t>/</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E0118">
            <w:pPr>
              <w:pStyle w:val="19"/>
              <w:bidi w:val="0"/>
              <w:rPr>
                <w:rFonts w:hint="eastAsia"/>
              </w:rPr>
            </w:pPr>
            <w:r>
              <w:rPr>
                <w:rFonts w:hint="eastAsia"/>
                <w:lang w:val="en-US" w:eastAsia="zh-CN"/>
              </w:rPr>
              <w:t>10</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77D17">
            <w:pPr>
              <w:pStyle w:val="19"/>
              <w:bidi w:val="0"/>
              <w:rPr>
                <w:rFonts w:hint="eastAsia"/>
              </w:rPr>
            </w:pPr>
            <w:r>
              <w:rPr>
                <w:rFonts w:hint="eastAsia"/>
                <w:lang w:val="en-US" w:eastAsia="zh-CN"/>
              </w:rPr>
              <w:t>按照完成比例赋分</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9E9AF">
            <w:pPr>
              <w:pStyle w:val="19"/>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FA692">
            <w:pPr>
              <w:pStyle w:val="19"/>
              <w:bidi w:val="0"/>
              <w:rPr>
                <w:rFonts w:hint="eastAsia"/>
              </w:rPr>
            </w:pPr>
            <w:r>
              <w:rPr>
                <w:rFonts w:hint="eastAsia"/>
                <w:lang w:val="en-US" w:eastAsia="zh-CN"/>
              </w:rPr>
              <w:t>=4人</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B2E35">
            <w:pPr>
              <w:pStyle w:val="19"/>
              <w:bidi w:val="0"/>
              <w:rPr>
                <w:rFonts w:hint="eastAsia"/>
              </w:rPr>
            </w:pPr>
            <w:r>
              <w:rPr>
                <w:rFonts w:hint="eastAsia"/>
                <w:lang w:val="en-US" w:eastAsia="zh-CN"/>
              </w:rPr>
              <w:t>100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39B1C">
            <w:pPr>
              <w:pStyle w:val="19"/>
              <w:bidi w:val="0"/>
              <w:rPr>
                <w:rFonts w:hint="eastAsia"/>
              </w:rPr>
            </w:pPr>
            <w:r>
              <w:rPr>
                <w:rFonts w:hint="eastAsia"/>
                <w:lang w:val="en-US" w:eastAsia="zh-CN"/>
              </w:rPr>
              <w:t>10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EA22E">
            <w:pPr>
              <w:pStyle w:val="19"/>
              <w:bidi w:val="0"/>
              <w:rPr>
                <w:rFonts w:hint="eastAsia"/>
              </w:rPr>
            </w:pPr>
          </w:p>
        </w:tc>
      </w:tr>
      <w:tr w14:paraId="6E4FD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D7332">
            <w:pPr>
              <w:pStyle w:val="19"/>
              <w:bidi w:val="0"/>
              <w:rPr>
                <w:rFonts w:hint="eastAsia"/>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4605C">
            <w:pPr>
              <w:pStyle w:val="19"/>
              <w:bidi w:val="0"/>
              <w:rPr>
                <w:rFonts w:hint="eastAsia"/>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4B236">
            <w:pPr>
              <w:pStyle w:val="19"/>
              <w:bidi w:val="0"/>
              <w:rPr>
                <w:rFonts w:hint="eastAsia"/>
              </w:rPr>
            </w:pPr>
            <w:r>
              <w:rPr>
                <w:rFonts w:hint="eastAsia"/>
                <w:lang w:val="en-US" w:eastAsia="zh-CN"/>
              </w:rPr>
              <w:t>数量指标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8A5A1">
            <w:pPr>
              <w:pStyle w:val="19"/>
              <w:bidi w:val="0"/>
              <w:rPr>
                <w:rFonts w:hint="eastAsia"/>
              </w:rPr>
            </w:pPr>
            <w:r>
              <w:rPr>
                <w:rFonts w:hint="eastAsia"/>
                <w:lang w:val="en-US" w:eastAsia="zh-CN"/>
              </w:rPr>
              <w:t>发放月数</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BC4D7">
            <w:pPr>
              <w:pStyle w:val="19"/>
              <w:bidi w:val="0"/>
              <w:rPr>
                <w:rFonts w:hint="eastAsia"/>
              </w:rPr>
            </w:pPr>
            <w:r>
              <w:rPr>
                <w:rFonts w:hint="eastAsia"/>
                <w:lang w:val="en-US" w:eastAsia="zh-CN"/>
              </w:rPr>
              <w:t>=2个月</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79A18">
            <w:pPr>
              <w:pStyle w:val="19"/>
              <w:bidi w:val="0"/>
              <w:rPr>
                <w:rFonts w:hint="eastAsia"/>
              </w:rPr>
            </w:pPr>
            <w:r>
              <w:rPr>
                <w:rFonts w:hint="eastAsia"/>
                <w:lang w:val="en-US" w:eastAsia="zh-CN"/>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1ABD7">
            <w:pPr>
              <w:pStyle w:val="19"/>
              <w:bidi w:val="0"/>
              <w:rPr>
                <w:rFonts w:hint="eastAsia"/>
              </w:rPr>
            </w:pPr>
            <w:r>
              <w:rPr>
                <w:rFonts w:hint="eastAsia"/>
                <w:lang w:val="en-US" w:eastAsia="zh-CN"/>
              </w:rPr>
              <w:t>/</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2617A">
            <w:pPr>
              <w:pStyle w:val="19"/>
              <w:bidi w:val="0"/>
              <w:rPr>
                <w:rFonts w:hint="eastAsia"/>
              </w:rPr>
            </w:pPr>
            <w:r>
              <w:rPr>
                <w:rFonts w:hint="eastAsia"/>
                <w:lang w:val="en-US" w:eastAsia="zh-CN"/>
              </w:rPr>
              <w:t>10</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753DD">
            <w:pPr>
              <w:pStyle w:val="19"/>
              <w:bidi w:val="0"/>
              <w:rPr>
                <w:rFonts w:hint="eastAsia"/>
              </w:rPr>
            </w:pPr>
            <w:r>
              <w:rPr>
                <w:rFonts w:hint="eastAsia"/>
                <w:lang w:val="en-US" w:eastAsia="zh-CN"/>
              </w:rPr>
              <w:t>按照完成比例赋分</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65B03">
            <w:pPr>
              <w:pStyle w:val="19"/>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5A812">
            <w:pPr>
              <w:pStyle w:val="19"/>
              <w:bidi w:val="0"/>
              <w:rPr>
                <w:rFonts w:hint="eastAsia"/>
              </w:rPr>
            </w:pPr>
            <w:r>
              <w:rPr>
                <w:rFonts w:hint="eastAsia"/>
                <w:lang w:val="en-US" w:eastAsia="zh-CN"/>
              </w:rPr>
              <w:t>=2个月</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CBA6A">
            <w:pPr>
              <w:pStyle w:val="19"/>
              <w:bidi w:val="0"/>
              <w:rPr>
                <w:rFonts w:hint="eastAsia"/>
              </w:rPr>
            </w:pPr>
            <w:r>
              <w:rPr>
                <w:rFonts w:hint="eastAsia"/>
                <w:lang w:val="en-US" w:eastAsia="zh-CN"/>
              </w:rPr>
              <w:t>100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CBD81">
            <w:pPr>
              <w:pStyle w:val="19"/>
              <w:bidi w:val="0"/>
              <w:rPr>
                <w:rFonts w:hint="eastAsia"/>
              </w:rPr>
            </w:pPr>
            <w:r>
              <w:rPr>
                <w:rFonts w:hint="eastAsia"/>
                <w:lang w:val="en-US" w:eastAsia="zh-CN"/>
              </w:rPr>
              <w:t>10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C0F23">
            <w:pPr>
              <w:pStyle w:val="19"/>
              <w:bidi w:val="0"/>
              <w:rPr>
                <w:rFonts w:hint="eastAsia"/>
              </w:rPr>
            </w:pPr>
          </w:p>
        </w:tc>
      </w:tr>
      <w:tr w14:paraId="71790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35288">
            <w:pPr>
              <w:pStyle w:val="19"/>
              <w:bidi w:val="0"/>
              <w:rPr>
                <w:rFonts w:hint="eastAsia"/>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4193A">
            <w:pPr>
              <w:pStyle w:val="19"/>
              <w:bidi w:val="0"/>
              <w:rPr>
                <w:rFonts w:hint="eastAsia"/>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D34B5">
            <w:pPr>
              <w:pStyle w:val="19"/>
              <w:bidi w:val="0"/>
              <w:rPr>
                <w:rFonts w:hint="eastAsia"/>
              </w:rPr>
            </w:pPr>
            <w:r>
              <w:rPr>
                <w:rFonts w:hint="eastAsia"/>
                <w:lang w:val="en-US" w:eastAsia="zh-CN"/>
              </w:rPr>
              <w:t>质量指标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BDE2A">
            <w:pPr>
              <w:pStyle w:val="19"/>
              <w:bidi w:val="0"/>
              <w:rPr>
                <w:rFonts w:hint="eastAsia"/>
              </w:rPr>
            </w:pPr>
            <w:r>
              <w:rPr>
                <w:rFonts w:hint="eastAsia"/>
                <w:lang w:val="en-US" w:eastAsia="zh-CN"/>
              </w:rPr>
              <w:t>报酬发放准确率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CA239">
            <w:pPr>
              <w:pStyle w:val="19"/>
              <w:bidi w:val="0"/>
              <w:rPr>
                <w:rFonts w:hint="eastAsia"/>
              </w:rPr>
            </w:pPr>
            <w:r>
              <w:rPr>
                <w:rFonts w:hint="eastAsia"/>
                <w:lang w:val="en-US" w:eastAsia="zh-CN"/>
              </w:rPr>
              <w:t>=100%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62D06">
            <w:pPr>
              <w:pStyle w:val="19"/>
              <w:bidi w:val="0"/>
              <w:rPr>
                <w:rFonts w:hint="eastAsia"/>
              </w:rPr>
            </w:pPr>
            <w:r>
              <w:rPr>
                <w:rFonts w:hint="eastAsia"/>
                <w:lang w:val="en-US" w:eastAsia="zh-CN"/>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E0691">
            <w:pPr>
              <w:pStyle w:val="19"/>
              <w:bidi w:val="0"/>
              <w:rPr>
                <w:rFonts w:hint="eastAsia"/>
              </w:rPr>
            </w:pPr>
            <w:r>
              <w:rPr>
                <w:rFonts w:hint="eastAsia"/>
                <w:lang w:val="en-US" w:eastAsia="zh-CN"/>
              </w:rPr>
              <w:t>/</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0DF69">
            <w:pPr>
              <w:pStyle w:val="19"/>
              <w:bidi w:val="0"/>
              <w:rPr>
                <w:rFonts w:hint="eastAsia"/>
              </w:rPr>
            </w:pPr>
            <w:r>
              <w:rPr>
                <w:rFonts w:hint="eastAsia"/>
                <w:lang w:val="en-US" w:eastAsia="zh-CN"/>
              </w:rPr>
              <w:t>10</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5E3F7">
            <w:pPr>
              <w:pStyle w:val="19"/>
              <w:bidi w:val="0"/>
              <w:rPr>
                <w:rFonts w:hint="eastAsia"/>
              </w:rPr>
            </w:pPr>
            <w:r>
              <w:rPr>
                <w:rFonts w:hint="eastAsia"/>
                <w:lang w:val="en-US" w:eastAsia="zh-CN"/>
              </w:rPr>
              <w:t>按照完成比例赋分</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BD85B">
            <w:pPr>
              <w:pStyle w:val="19"/>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241C0">
            <w:pPr>
              <w:pStyle w:val="19"/>
              <w:bidi w:val="0"/>
              <w:rPr>
                <w:rFonts w:hint="eastAsia"/>
              </w:rPr>
            </w:pPr>
            <w:r>
              <w:rPr>
                <w:rFonts w:hint="eastAsia"/>
                <w:lang w:val="en-US" w:eastAsia="zh-CN"/>
              </w:rPr>
              <w:t>=100%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313FA">
            <w:pPr>
              <w:pStyle w:val="19"/>
              <w:bidi w:val="0"/>
              <w:rPr>
                <w:rFonts w:hint="eastAsia"/>
              </w:rPr>
            </w:pPr>
            <w:r>
              <w:rPr>
                <w:rFonts w:hint="eastAsia"/>
                <w:lang w:val="en-US" w:eastAsia="zh-CN"/>
              </w:rPr>
              <w:t>100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3C4A5">
            <w:pPr>
              <w:pStyle w:val="19"/>
              <w:bidi w:val="0"/>
              <w:rPr>
                <w:rFonts w:hint="eastAsia"/>
              </w:rPr>
            </w:pPr>
            <w:r>
              <w:rPr>
                <w:rFonts w:hint="eastAsia"/>
                <w:lang w:val="en-US" w:eastAsia="zh-CN"/>
              </w:rPr>
              <w:t>10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16454">
            <w:pPr>
              <w:pStyle w:val="19"/>
              <w:bidi w:val="0"/>
              <w:rPr>
                <w:rFonts w:hint="eastAsia"/>
              </w:rPr>
            </w:pPr>
          </w:p>
        </w:tc>
      </w:tr>
      <w:tr w14:paraId="026D0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54E88">
            <w:pPr>
              <w:pStyle w:val="19"/>
              <w:bidi w:val="0"/>
              <w:rPr>
                <w:rFonts w:hint="eastAsia"/>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E045E">
            <w:pPr>
              <w:pStyle w:val="19"/>
              <w:bidi w:val="0"/>
              <w:rPr>
                <w:rFonts w:hint="eastAsia"/>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0D920">
            <w:pPr>
              <w:pStyle w:val="19"/>
              <w:bidi w:val="0"/>
              <w:rPr>
                <w:rFonts w:hint="eastAsia"/>
              </w:rPr>
            </w:pPr>
            <w:r>
              <w:rPr>
                <w:rFonts w:hint="eastAsia"/>
                <w:lang w:val="en-US" w:eastAsia="zh-CN"/>
              </w:rPr>
              <w:t>时效指标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06757">
            <w:pPr>
              <w:pStyle w:val="19"/>
              <w:bidi w:val="0"/>
              <w:rPr>
                <w:rFonts w:hint="eastAsia"/>
              </w:rPr>
            </w:pPr>
            <w:r>
              <w:rPr>
                <w:rFonts w:hint="eastAsia"/>
                <w:lang w:val="en-US" w:eastAsia="zh-CN"/>
              </w:rPr>
              <w:t>补助及时率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5A884">
            <w:pPr>
              <w:pStyle w:val="19"/>
              <w:bidi w:val="0"/>
              <w:rPr>
                <w:rFonts w:hint="eastAsia"/>
              </w:rPr>
            </w:pPr>
            <w:r>
              <w:rPr>
                <w:rFonts w:hint="eastAsia"/>
                <w:lang w:val="en-US" w:eastAsia="zh-CN"/>
              </w:rPr>
              <w:t>&gt;=95%</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7CAFE">
            <w:pPr>
              <w:pStyle w:val="19"/>
              <w:bidi w:val="0"/>
              <w:rPr>
                <w:rFonts w:hint="eastAsia"/>
              </w:rPr>
            </w:pPr>
            <w:r>
              <w:rPr>
                <w:rFonts w:hint="eastAsia"/>
                <w:lang w:val="en-US" w:eastAsia="zh-CN"/>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2561C">
            <w:pPr>
              <w:pStyle w:val="19"/>
              <w:bidi w:val="0"/>
              <w:rPr>
                <w:rFonts w:hint="eastAsia"/>
              </w:rPr>
            </w:pPr>
            <w:r>
              <w:rPr>
                <w:rFonts w:hint="eastAsia"/>
                <w:lang w:val="en-US" w:eastAsia="zh-CN"/>
              </w:rPr>
              <w:t>/</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33CB3">
            <w:pPr>
              <w:pStyle w:val="19"/>
              <w:bidi w:val="0"/>
              <w:rPr>
                <w:rFonts w:hint="eastAsia"/>
              </w:rPr>
            </w:pPr>
            <w:r>
              <w:rPr>
                <w:rFonts w:hint="eastAsia"/>
                <w:lang w:val="en-US" w:eastAsia="zh-CN"/>
              </w:rPr>
              <w:t>10</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99C81">
            <w:pPr>
              <w:pStyle w:val="19"/>
              <w:bidi w:val="0"/>
              <w:rPr>
                <w:rFonts w:hint="eastAsia"/>
              </w:rPr>
            </w:pPr>
            <w:r>
              <w:rPr>
                <w:rFonts w:hint="eastAsia"/>
                <w:lang w:val="en-US" w:eastAsia="zh-CN"/>
              </w:rPr>
              <w:t>按照完成比例赋分</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EFE91">
            <w:pPr>
              <w:pStyle w:val="19"/>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08175">
            <w:pPr>
              <w:pStyle w:val="19"/>
              <w:bidi w:val="0"/>
              <w:rPr>
                <w:rFonts w:hint="eastAsia"/>
              </w:rPr>
            </w:pPr>
            <w:r>
              <w:rPr>
                <w:rFonts w:hint="eastAsia"/>
                <w:lang w:val="en-US" w:eastAsia="zh-CN"/>
              </w:rPr>
              <w:t>=95%</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E1F2D">
            <w:pPr>
              <w:pStyle w:val="19"/>
              <w:bidi w:val="0"/>
              <w:rPr>
                <w:rFonts w:hint="eastAsia"/>
              </w:rPr>
            </w:pPr>
            <w:r>
              <w:rPr>
                <w:rFonts w:hint="eastAsia"/>
                <w:lang w:val="en-US" w:eastAsia="zh-CN"/>
              </w:rPr>
              <w:t>100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7C7D2">
            <w:pPr>
              <w:pStyle w:val="19"/>
              <w:bidi w:val="0"/>
              <w:rPr>
                <w:rFonts w:hint="eastAsia"/>
              </w:rPr>
            </w:pPr>
            <w:r>
              <w:rPr>
                <w:rFonts w:hint="eastAsia"/>
                <w:lang w:val="en-US" w:eastAsia="zh-CN"/>
              </w:rPr>
              <w:t>10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89438">
            <w:pPr>
              <w:pStyle w:val="19"/>
              <w:bidi w:val="0"/>
              <w:rPr>
                <w:rFonts w:hint="eastAsia"/>
              </w:rPr>
            </w:pPr>
          </w:p>
        </w:tc>
      </w:tr>
      <w:tr w14:paraId="1A603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8B404">
            <w:pPr>
              <w:pStyle w:val="19"/>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DF562">
            <w:pPr>
              <w:pStyle w:val="19"/>
              <w:bidi w:val="0"/>
              <w:rPr>
                <w:rFonts w:hint="eastAsia"/>
              </w:rPr>
            </w:pPr>
            <w:r>
              <w:rPr>
                <w:rFonts w:hint="eastAsia"/>
                <w:lang w:val="en-US" w:eastAsia="zh-CN"/>
              </w:rPr>
              <w:t>成本指标</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B467A">
            <w:pPr>
              <w:pStyle w:val="19"/>
              <w:bidi w:val="0"/>
              <w:rPr>
                <w:rFonts w:hint="eastAsia"/>
              </w:rPr>
            </w:pPr>
            <w:r>
              <w:rPr>
                <w:rFonts w:hint="eastAsia"/>
                <w:lang w:val="en-US" w:eastAsia="zh-CN"/>
              </w:rPr>
              <w:t>经济成本指标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A97E8">
            <w:pPr>
              <w:pStyle w:val="19"/>
              <w:bidi w:val="0"/>
              <w:rPr>
                <w:rFonts w:hint="eastAsia"/>
              </w:rPr>
            </w:pPr>
            <w:r>
              <w:rPr>
                <w:rFonts w:hint="eastAsia"/>
                <w:lang w:val="en-US" w:eastAsia="zh-CN"/>
              </w:rPr>
              <w:t>发放标准</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96EE9">
            <w:pPr>
              <w:pStyle w:val="19"/>
              <w:bidi w:val="0"/>
              <w:rPr>
                <w:rFonts w:hint="eastAsia"/>
              </w:rPr>
            </w:pPr>
            <w:r>
              <w:rPr>
                <w:rFonts w:hint="eastAsia"/>
                <w:lang w:val="en-US" w:eastAsia="zh-CN"/>
              </w:rPr>
              <w:t>=1500元/人/月</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B732E">
            <w:pPr>
              <w:pStyle w:val="19"/>
              <w:bidi w:val="0"/>
              <w:rPr>
                <w:rFonts w:hint="eastAsia"/>
              </w:rPr>
            </w:pPr>
            <w:r>
              <w:rPr>
                <w:rFonts w:hint="eastAsia"/>
                <w:lang w:val="en-US" w:eastAsia="zh-CN"/>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5165A">
            <w:pPr>
              <w:pStyle w:val="19"/>
              <w:bidi w:val="0"/>
              <w:rPr>
                <w:rFonts w:hint="eastAsia"/>
              </w:rPr>
            </w:pPr>
            <w:r>
              <w:rPr>
                <w:rFonts w:hint="eastAsia"/>
                <w:lang w:val="en-US" w:eastAsia="zh-CN"/>
              </w:rPr>
              <w:t>/</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D0DD6">
            <w:pPr>
              <w:pStyle w:val="19"/>
              <w:bidi w:val="0"/>
              <w:rPr>
                <w:rFonts w:hint="eastAsia"/>
              </w:rPr>
            </w:pPr>
            <w:r>
              <w:rPr>
                <w:rFonts w:hint="eastAsia"/>
                <w:lang w:val="en-US" w:eastAsia="zh-CN"/>
              </w:rPr>
              <w:t>20</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0D7B1">
            <w:pPr>
              <w:pStyle w:val="19"/>
              <w:bidi w:val="0"/>
              <w:rPr>
                <w:rFonts w:hint="eastAsia"/>
              </w:rPr>
            </w:pPr>
            <w:r>
              <w:rPr>
                <w:rFonts w:hint="eastAsia"/>
                <w:lang w:val="en-US" w:eastAsia="zh-CN"/>
              </w:rPr>
              <w:t>按照完成比例赋分</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67432">
            <w:pPr>
              <w:pStyle w:val="19"/>
              <w:bidi w:val="0"/>
              <w:rPr>
                <w:rFonts w:hint="eastAsia"/>
              </w:rPr>
            </w:pPr>
            <w:r>
              <w:rPr>
                <w:rFonts w:hint="eastAsia"/>
                <w:lang w:val="en-US" w:eastAsia="zh-CN"/>
              </w:rPr>
              <w:t>原始凭证</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E7545">
            <w:pPr>
              <w:pStyle w:val="19"/>
              <w:bidi w:val="0"/>
              <w:rPr>
                <w:rFonts w:hint="eastAsia"/>
              </w:rPr>
            </w:pPr>
            <w:r>
              <w:rPr>
                <w:rFonts w:hint="eastAsia"/>
                <w:lang w:val="en-US" w:eastAsia="zh-CN"/>
              </w:rPr>
              <w:t>=1500元/人/月</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6F390">
            <w:pPr>
              <w:pStyle w:val="19"/>
              <w:bidi w:val="0"/>
              <w:rPr>
                <w:rFonts w:hint="eastAsia"/>
              </w:rPr>
            </w:pPr>
            <w:r>
              <w:rPr>
                <w:rFonts w:hint="eastAsia"/>
                <w:lang w:val="en-US" w:eastAsia="zh-CN"/>
              </w:rPr>
              <w:t>100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76AD2">
            <w:pPr>
              <w:pStyle w:val="19"/>
              <w:bidi w:val="0"/>
              <w:rPr>
                <w:rFonts w:hint="eastAsia"/>
              </w:rPr>
            </w:pPr>
            <w:r>
              <w:rPr>
                <w:rFonts w:hint="eastAsia"/>
                <w:lang w:val="en-US" w:eastAsia="zh-CN"/>
              </w:rPr>
              <w:t>20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06BE9">
            <w:pPr>
              <w:pStyle w:val="19"/>
              <w:bidi w:val="0"/>
              <w:rPr>
                <w:rFonts w:hint="eastAsia"/>
              </w:rPr>
            </w:pPr>
          </w:p>
        </w:tc>
      </w:tr>
      <w:tr w14:paraId="16DB5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DB34C">
            <w:pPr>
              <w:pStyle w:val="19"/>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AE7EE">
            <w:pPr>
              <w:pStyle w:val="19"/>
              <w:bidi w:val="0"/>
              <w:rPr>
                <w:rFonts w:hint="eastAsia"/>
              </w:rPr>
            </w:pPr>
            <w:r>
              <w:rPr>
                <w:rFonts w:hint="eastAsia"/>
                <w:lang w:val="en-US" w:eastAsia="zh-CN"/>
              </w:rPr>
              <w:t>效益指标</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42681">
            <w:pPr>
              <w:pStyle w:val="19"/>
              <w:bidi w:val="0"/>
              <w:rPr>
                <w:rFonts w:hint="eastAsia"/>
              </w:rPr>
            </w:pPr>
            <w:r>
              <w:rPr>
                <w:rFonts w:hint="eastAsia"/>
                <w:lang w:val="en-US" w:eastAsia="zh-CN"/>
              </w:rPr>
              <w:t>社会效益指标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151CC">
            <w:pPr>
              <w:pStyle w:val="19"/>
              <w:bidi w:val="0"/>
              <w:rPr>
                <w:rFonts w:hint="eastAsia"/>
              </w:rPr>
            </w:pPr>
            <w:r>
              <w:rPr>
                <w:rFonts w:hint="eastAsia"/>
                <w:lang w:val="en-US" w:eastAsia="zh-CN"/>
              </w:rPr>
              <w:t>提高村民小组长工作积极性</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30015">
            <w:pPr>
              <w:pStyle w:val="19"/>
              <w:bidi w:val="0"/>
              <w:rPr>
                <w:rFonts w:hint="eastAsia"/>
              </w:rPr>
            </w:pPr>
            <w:r>
              <w:rPr>
                <w:rFonts w:hint="eastAsia"/>
                <w:lang w:val="en-US" w:eastAsia="zh-CN"/>
              </w:rPr>
              <w:t>有效提高</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BB03F">
            <w:pPr>
              <w:pStyle w:val="19"/>
              <w:bidi w:val="0"/>
              <w:rPr>
                <w:rFonts w:hint="eastAsia"/>
              </w:rPr>
            </w:pPr>
            <w:r>
              <w:rPr>
                <w:rFonts w:hint="eastAsia"/>
                <w:lang w:val="en-US" w:eastAsia="zh-CN"/>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58990">
            <w:pPr>
              <w:pStyle w:val="19"/>
              <w:bidi w:val="0"/>
              <w:rPr>
                <w:rFonts w:hint="eastAsia"/>
              </w:rPr>
            </w:pPr>
            <w:r>
              <w:rPr>
                <w:rFonts w:hint="eastAsia"/>
                <w:lang w:val="en-US" w:eastAsia="zh-CN"/>
              </w:rPr>
              <w:t>/</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C2310">
            <w:pPr>
              <w:pStyle w:val="19"/>
              <w:bidi w:val="0"/>
              <w:rPr>
                <w:rFonts w:hint="eastAsia"/>
              </w:rPr>
            </w:pPr>
            <w:r>
              <w:rPr>
                <w:rFonts w:hint="eastAsia"/>
                <w:lang w:val="en-US" w:eastAsia="zh-CN"/>
              </w:rPr>
              <w:t>20</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F97FE">
            <w:pPr>
              <w:pStyle w:val="19"/>
              <w:bidi w:val="0"/>
              <w:rPr>
                <w:rFonts w:hint="eastAsia"/>
              </w:rPr>
            </w:pPr>
            <w:r>
              <w:rPr>
                <w:rFonts w:hint="eastAsia"/>
                <w:lang w:val="en-US" w:eastAsia="zh-CN"/>
              </w:rPr>
              <w:t>按评判等级赋分</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DF62E">
            <w:pPr>
              <w:pStyle w:val="19"/>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68AE5">
            <w:pPr>
              <w:pStyle w:val="19"/>
              <w:bidi w:val="0"/>
              <w:rPr>
                <w:rFonts w:hint="eastAsia"/>
              </w:rPr>
            </w:pPr>
            <w:r>
              <w:rPr>
                <w:rFonts w:hint="eastAsia"/>
                <w:lang w:val="en-US" w:eastAsia="zh-CN"/>
              </w:rPr>
              <w:t>达成目标</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B709D">
            <w:pPr>
              <w:pStyle w:val="19"/>
              <w:bidi w:val="0"/>
              <w:rPr>
                <w:rFonts w:hint="eastAsia"/>
              </w:rPr>
            </w:pPr>
            <w:r>
              <w:rPr>
                <w:rFonts w:hint="eastAsia"/>
                <w:lang w:val="en-US" w:eastAsia="zh-CN"/>
              </w:rPr>
              <w:t>100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225FB">
            <w:pPr>
              <w:pStyle w:val="19"/>
              <w:bidi w:val="0"/>
              <w:rPr>
                <w:rFonts w:hint="eastAsia"/>
              </w:rPr>
            </w:pPr>
            <w:r>
              <w:rPr>
                <w:rFonts w:hint="eastAsia"/>
                <w:lang w:val="en-US" w:eastAsia="zh-CN"/>
              </w:rPr>
              <w:t>20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E1133">
            <w:pPr>
              <w:pStyle w:val="19"/>
              <w:bidi w:val="0"/>
              <w:rPr>
                <w:rFonts w:hint="eastAsia"/>
              </w:rPr>
            </w:pPr>
          </w:p>
        </w:tc>
      </w:tr>
      <w:tr w14:paraId="1B919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8A39A">
            <w:pPr>
              <w:pStyle w:val="19"/>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1159A">
            <w:pPr>
              <w:pStyle w:val="19"/>
              <w:bidi w:val="0"/>
              <w:rPr>
                <w:rFonts w:hint="eastAsia"/>
              </w:rPr>
            </w:pPr>
            <w:r>
              <w:rPr>
                <w:rFonts w:hint="eastAsia"/>
                <w:lang w:val="en-US" w:eastAsia="zh-CN"/>
              </w:rPr>
              <w:t>满意度指标</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36D5F">
            <w:pPr>
              <w:pStyle w:val="19"/>
              <w:bidi w:val="0"/>
              <w:rPr>
                <w:rFonts w:hint="eastAsia"/>
              </w:rPr>
            </w:pPr>
            <w:r>
              <w:rPr>
                <w:rFonts w:hint="eastAsia"/>
                <w:lang w:val="en-US" w:eastAsia="zh-CN"/>
              </w:rPr>
              <w:t>满意度指标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264D8">
            <w:pPr>
              <w:pStyle w:val="19"/>
              <w:bidi w:val="0"/>
              <w:rPr>
                <w:rFonts w:hint="eastAsia"/>
              </w:rPr>
            </w:pPr>
            <w:r>
              <w:rPr>
                <w:rFonts w:hint="eastAsia"/>
                <w:lang w:val="en-US" w:eastAsia="zh-CN"/>
              </w:rPr>
              <w:t>村干部满意度</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651BF">
            <w:pPr>
              <w:pStyle w:val="19"/>
              <w:bidi w:val="0"/>
              <w:rPr>
                <w:rFonts w:hint="eastAsia"/>
              </w:rPr>
            </w:pPr>
            <w:r>
              <w:rPr>
                <w:rFonts w:hint="eastAsia"/>
                <w:lang w:val="en-US" w:eastAsia="zh-CN"/>
              </w:rPr>
              <w:t>&gt;=95%</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41A90">
            <w:pPr>
              <w:pStyle w:val="19"/>
              <w:bidi w:val="0"/>
              <w:rPr>
                <w:rFonts w:hint="eastAsia"/>
              </w:rPr>
            </w:pPr>
            <w:r>
              <w:rPr>
                <w:rFonts w:hint="eastAsia"/>
                <w:lang w:val="en-US" w:eastAsia="zh-CN"/>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25BAB">
            <w:pPr>
              <w:pStyle w:val="19"/>
              <w:bidi w:val="0"/>
              <w:rPr>
                <w:rFonts w:hint="eastAsia"/>
              </w:rPr>
            </w:pPr>
            <w:r>
              <w:rPr>
                <w:rFonts w:hint="eastAsia"/>
                <w:lang w:val="en-US" w:eastAsia="zh-CN"/>
              </w:rPr>
              <w:t>/</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4EA01">
            <w:pPr>
              <w:pStyle w:val="19"/>
              <w:bidi w:val="0"/>
              <w:rPr>
                <w:rFonts w:hint="eastAsia"/>
              </w:rPr>
            </w:pPr>
            <w:r>
              <w:rPr>
                <w:rFonts w:hint="eastAsia"/>
                <w:lang w:val="en-US" w:eastAsia="zh-CN"/>
              </w:rPr>
              <w:t>10</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03844">
            <w:pPr>
              <w:pStyle w:val="19"/>
              <w:bidi w:val="0"/>
              <w:rPr>
                <w:rFonts w:hint="eastAsia"/>
              </w:rPr>
            </w:pPr>
            <w:r>
              <w:rPr>
                <w:rFonts w:hint="eastAsia"/>
                <w:lang w:val="en-US" w:eastAsia="zh-CN"/>
              </w:rPr>
              <w:t>满意度赋分</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4A29C">
            <w:pPr>
              <w:pStyle w:val="19"/>
              <w:bidi w:val="0"/>
              <w:rPr>
                <w:rFonts w:hint="eastAsia"/>
              </w:rPr>
            </w:pPr>
            <w:r>
              <w:rPr>
                <w:rFonts w:hint="eastAsia"/>
                <w:lang w:val="en-US" w:eastAsia="zh-CN"/>
              </w:rPr>
              <w:t>工作资料</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9CF5A">
            <w:pPr>
              <w:pStyle w:val="19"/>
              <w:bidi w:val="0"/>
              <w:rPr>
                <w:rFonts w:hint="eastAsia"/>
              </w:rPr>
            </w:pPr>
            <w:r>
              <w:rPr>
                <w:rFonts w:hint="eastAsia"/>
                <w:lang w:val="en-US" w:eastAsia="zh-CN"/>
              </w:rPr>
              <w:t>=95%</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A105B">
            <w:pPr>
              <w:pStyle w:val="19"/>
              <w:bidi w:val="0"/>
              <w:rPr>
                <w:rFonts w:hint="eastAsia"/>
              </w:rPr>
            </w:pPr>
            <w:r>
              <w:rPr>
                <w:rFonts w:hint="eastAsia"/>
                <w:lang w:val="en-US" w:eastAsia="zh-CN"/>
              </w:rPr>
              <w:t>100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FD184">
            <w:pPr>
              <w:pStyle w:val="19"/>
              <w:bidi w:val="0"/>
              <w:rPr>
                <w:rFonts w:hint="eastAsia"/>
              </w:rPr>
            </w:pPr>
            <w:r>
              <w:rPr>
                <w:rFonts w:hint="eastAsia"/>
                <w:lang w:val="en-US" w:eastAsia="zh-CN"/>
              </w:rPr>
              <w:t>10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08B0E">
            <w:pPr>
              <w:pStyle w:val="19"/>
              <w:bidi w:val="0"/>
              <w:rPr>
                <w:rFonts w:hint="eastAsia"/>
              </w:rPr>
            </w:pPr>
          </w:p>
        </w:tc>
      </w:tr>
      <w:tr w14:paraId="40873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68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F46F3A">
            <w:pPr>
              <w:pStyle w:val="19"/>
              <w:bidi w:val="0"/>
              <w:rPr>
                <w:rFonts w:hint="eastAsia"/>
              </w:rPr>
            </w:pPr>
            <w:r>
              <w:rPr>
                <w:rFonts w:hint="eastAsia"/>
                <w:lang w:val="en-US" w:eastAsia="zh-CN"/>
              </w:rPr>
              <w:t>总分</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EE43B">
            <w:pPr>
              <w:pStyle w:val="19"/>
              <w:bidi w:val="0"/>
              <w:rPr>
                <w:rFonts w:hint="eastAsia"/>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66557">
            <w:pPr>
              <w:pStyle w:val="19"/>
              <w:bidi w:val="0"/>
              <w:rPr>
                <w:rFonts w:hint="eastAsia"/>
              </w:rPr>
            </w:pP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A4F97">
            <w:pPr>
              <w:pStyle w:val="19"/>
              <w:bidi w:val="0"/>
              <w:rPr>
                <w:rFonts w:hint="eastAsia"/>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6C7A1">
            <w:pPr>
              <w:pStyle w:val="19"/>
              <w:bidi w:val="0"/>
              <w:rPr>
                <w:rFonts w:hint="eastAsia"/>
              </w:rPr>
            </w:pP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43792">
            <w:pPr>
              <w:pStyle w:val="19"/>
              <w:bidi w:val="0"/>
              <w:rPr>
                <w:rFonts w:hint="eastAsia"/>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55C95">
            <w:pPr>
              <w:pStyle w:val="19"/>
              <w:bidi w:val="0"/>
              <w:rPr>
                <w:rFonts w:hint="eastAsia"/>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4D75C">
            <w:pPr>
              <w:pStyle w:val="19"/>
              <w:bidi w:val="0"/>
              <w:rPr>
                <w:rFonts w:hint="eastAsia"/>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86C32">
            <w:pPr>
              <w:pStyle w:val="19"/>
              <w:bidi w:val="0"/>
              <w:rPr>
                <w:rFonts w:hint="eastAsia"/>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AE298">
            <w:pPr>
              <w:pStyle w:val="19"/>
              <w:bidi w:val="0"/>
              <w:rPr>
                <w:rFonts w:hint="eastAsia"/>
              </w:rPr>
            </w:pPr>
            <w:r>
              <w:rPr>
                <w:rFonts w:hint="eastAsia"/>
                <w:lang w:val="en-US" w:eastAsia="zh-CN"/>
              </w:rPr>
              <w:t>100.00分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D0390">
            <w:pPr>
              <w:pStyle w:val="19"/>
              <w:bidi w:val="0"/>
              <w:rPr>
                <w:rFonts w:hint="eastAsia"/>
              </w:rPr>
            </w:pPr>
          </w:p>
        </w:tc>
      </w:tr>
    </w:tbl>
    <w:p w14:paraId="04F8B2AA">
      <w:pPr>
        <w:pStyle w:val="4"/>
        <w:bidi w:val="0"/>
        <w:rPr>
          <w:color w:val="auto"/>
          <w:highlight w:val="none"/>
        </w:rPr>
        <w:sectPr>
          <w:pgSz w:w="16838" w:h="11906" w:orient="landscape"/>
          <w:pgMar w:top="1800" w:right="1440" w:bottom="1800" w:left="1440" w:header="851" w:footer="992" w:gutter="0"/>
          <w:pgNumType w:fmt="decimal"/>
          <w:cols w:space="425" w:num="1"/>
          <w:docGrid w:type="lines" w:linePitch="312" w:charSpace="0"/>
        </w:sectPr>
      </w:pPr>
      <w:bookmarkStart w:id="35" w:name="_Toc23301"/>
    </w:p>
    <w:p w14:paraId="5282410E">
      <w:pPr>
        <w:pStyle w:val="4"/>
        <w:bidi w:val="0"/>
        <w:rPr>
          <w:color w:val="auto"/>
          <w:highlight w:val="none"/>
        </w:rPr>
      </w:pPr>
      <w:r>
        <w:rPr>
          <w:color w:val="auto"/>
          <w:highlight w:val="none"/>
        </w:rPr>
        <w:t>附件</w:t>
      </w:r>
      <w:r>
        <w:rPr>
          <w:rFonts w:hint="eastAsia"/>
          <w:color w:val="auto"/>
          <w:highlight w:val="none"/>
        </w:rPr>
        <w:t>2</w:t>
      </w:r>
      <w:r>
        <w:rPr>
          <w:color w:val="auto"/>
          <w:highlight w:val="none"/>
        </w:rPr>
        <w:t>：项目支出绩效评价指标体系及评分</w:t>
      </w:r>
      <w:bookmarkEnd w:id="32"/>
      <w:bookmarkEnd w:id="33"/>
      <w:bookmarkEnd w:id="34"/>
      <w:bookmarkEnd w:id="35"/>
    </w:p>
    <w:p w14:paraId="193F3F4A">
      <w:pPr>
        <w:pStyle w:val="18"/>
        <w:bidi w:val="0"/>
        <w:rPr>
          <w:color w:val="auto"/>
          <w:highlight w:val="none"/>
        </w:rPr>
      </w:pPr>
      <w:r>
        <w:rPr>
          <w:color w:val="auto"/>
          <w:highlight w:val="none"/>
        </w:rPr>
        <w:t>项目支出绩效评价指标体系及评分</w:t>
      </w:r>
    </w:p>
    <w:tbl>
      <w:tblPr>
        <w:tblStyle w:val="13"/>
        <w:tblpPr w:leftFromText="180" w:rightFromText="180" w:vertAnchor="text" w:horzAnchor="page" w:tblpXSpec="center" w:tblpY="180"/>
        <w:tblOverlap w:val="never"/>
        <w:tblW w:w="5810" w:type="pct"/>
        <w:jc w:val="center"/>
        <w:tblLayout w:type="fixed"/>
        <w:tblCellMar>
          <w:top w:w="0" w:type="dxa"/>
          <w:left w:w="108" w:type="dxa"/>
          <w:bottom w:w="0" w:type="dxa"/>
          <w:right w:w="108" w:type="dxa"/>
        </w:tblCellMar>
      </w:tblPr>
      <w:tblGrid>
        <w:gridCol w:w="635"/>
        <w:gridCol w:w="643"/>
        <w:gridCol w:w="973"/>
        <w:gridCol w:w="2203"/>
        <w:gridCol w:w="3868"/>
        <w:gridCol w:w="661"/>
        <w:gridCol w:w="921"/>
      </w:tblGrid>
      <w:tr w14:paraId="7C158192">
        <w:tblPrEx>
          <w:tblCellMar>
            <w:top w:w="0" w:type="dxa"/>
            <w:left w:w="108" w:type="dxa"/>
            <w:bottom w:w="0" w:type="dxa"/>
            <w:right w:w="108" w:type="dxa"/>
          </w:tblCellMar>
        </w:tblPrEx>
        <w:trPr>
          <w:trHeight w:val="460" w:hRule="atLeast"/>
          <w:jc w:val="center"/>
        </w:trPr>
        <w:tc>
          <w:tcPr>
            <w:tcW w:w="320" w:type="pct"/>
            <w:tcBorders>
              <w:top w:val="single" w:color="000000" w:sz="4" w:space="0"/>
              <w:left w:val="single" w:color="000000" w:sz="4" w:space="0"/>
              <w:bottom w:val="single" w:color="000000" w:sz="4" w:space="0"/>
              <w:right w:val="single" w:color="000000" w:sz="4" w:space="0"/>
            </w:tcBorders>
            <w:noWrap w:val="0"/>
            <w:vAlign w:val="center"/>
          </w:tcPr>
          <w:p w14:paraId="64AC742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br w:type="page"/>
            </w:r>
            <w:r>
              <w:rPr>
                <w:rFonts w:hint="default"/>
              </w:rPr>
              <w:t>一级指标</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D7AAF6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二级指标</w:t>
            </w: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3E278C9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三级指标</w:t>
            </w:r>
          </w:p>
        </w:tc>
        <w:tc>
          <w:tcPr>
            <w:tcW w:w="1112" w:type="pct"/>
            <w:tcBorders>
              <w:top w:val="single" w:color="000000" w:sz="4" w:space="0"/>
              <w:left w:val="single" w:color="000000" w:sz="4" w:space="0"/>
              <w:bottom w:val="single" w:color="000000" w:sz="4" w:space="0"/>
              <w:right w:val="nil"/>
            </w:tcBorders>
            <w:noWrap w:val="0"/>
            <w:vAlign w:val="center"/>
          </w:tcPr>
          <w:p w14:paraId="2B3D49C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指标解释</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14:paraId="77A8FA8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指标说明</w:t>
            </w:r>
          </w:p>
        </w:tc>
        <w:tc>
          <w:tcPr>
            <w:tcW w:w="333" w:type="pct"/>
            <w:tcBorders>
              <w:top w:val="single" w:color="000000" w:sz="4" w:space="0"/>
              <w:left w:val="single" w:color="000000" w:sz="4" w:space="0"/>
              <w:bottom w:val="single" w:color="000000" w:sz="4" w:space="0"/>
              <w:right w:val="single" w:color="000000" w:sz="4" w:space="0"/>
            </w:tcBorders>
            <w:noWrap w:val="0"/>
            <w:vAlign w:val="center"/>
          </w:tcPr>
          <w:p w14:paraId="4503A23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分值</w:t>
            </w:r>
          </w:p>
        </w:tc>
        <w:tc>
          <w:tcPr>
            <w:tcW w:w="464" w:type="pct"/>
            <w:tcBorders>
              <w:top w:val="single" w:color="000000" w:sz="4" w:space="0"/>
              <w:left w:val="single" w:color="000000" w:sz="4" w:space="0"/>
              <w:bottom w:val="single" w:color="000000" w:sz="4" w:space="0"/>
              <w:right w:val="single" w:color="000000" w:sz="4" w:space="0"/>
            </w:tcBorders>
            <w:noWrap w:val="0"/>
            <w:vAlign w:val="center"/>
          </w:tcPr>
          <w:p w14:paraId="30945115">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得分</w:t>
            </w:r>
          </w:p>
        </w:tc>
      </w:tr>
      <w:tr w14:paraId="344A7C79">
        <w:tblPrEx>
          <w:tblCellMar>
            <w:top w:w="0" w:type="dxa"/>
            <w:left w:w="108" w:type="dxa"/>
            <w:bottom w:w="0" w:type="dxa"/>
            <w:right w:w="108" w:type="dxa"/>
          </w:tblCellMar>
        </w:tblPrEx>
        <w:trPr>
          <w:trHeight w:val="277" w:hRule="atLeast"/>
          <w:jc w:val="center"/>
        </w:trPr>
        <w:tc>
          <w:tcPr>
            <w:tcW w:w="320" w:type="pct"/>
            <w:vMerge w:val="restart"/>
            <w:tcBorders>
              <w:top w:val="single" w:color="000000" w:sz="4" w:space="0"/>
              <w:left w:val="single" w:color="000000" w:sz="4" w:space="0"/>
              <w:bottom w:val="single" w:color="000000" w:sz="4" w:space="0"/>
              <w:right w:val="single" w:color="000000" w:sz="4" w:space="0"/>
            </w:tcBorders>
            <w:noWrap w:val="0"/>
            <w:vAlign w:val="center"/>
          </w:tcPr>
          <w:p w14:paraId="003BBEB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决策</w:t>
            </w:r>
          </w:p>
        </w:tc>
        <w:tc>
          <w:tcPr>
            <w:tcW w:w="324" w:type="pct"/>
            <w:vMerge w:val="restart"/>
            <w:tcBorders>
              <w:top w:val="single" w:color="000000" w:sz="4" w:space="0"/>
              <w:left w:val="single" w:color="000000" w:sz="4" w:space="0"/>
              <w:bottom w:val="single" w:color="000000" w:sz="4" w:space="0"/>
              <w:right w:val="single" w:color="000000" w:sz="4" w:space="0"/>
            </w:tcBorders>
            <w:noWrap w:val="0"/>
            <w:vAlign w:val="center"/>
          </w:tcPr>
          <w:p w14:paraId="4E2DF999">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default"/>
              </w:rPr>
              <w:t>项目</w:t>
            </w:r>
            <w:r>
              <w:rPr>
                <w:rFonts w:hint="eastAsia"/>
                <w:lang w:val="en-US" w:eastAsia="zh-CN"/>
              </w:rPr>
              <w:t>实施</w:t>
            </w: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6D950A9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eastAsia"/>
                <w:lang w:val="en-US" w:eastAsia="zh-CN"/>
              </w:rPr>
              <w:t>实施</w:t>
            </w:r>
            <w:r>
              <w:rPr>
                <w:rFonts w:hint="default"/>
              </w:rPr>
              <w:t>依据充分性</w:t>
            </w:r>
          </w:p>
        </w:tc>
        <w:tc>
          <w:tcPr>
            <w:tcW w:w="1112" w:type="pct"/>
            <w:tcBorders>
              <w:top w:val="single" w:color="000000" w:sz="4" w:space="0"/>
              <w:left w:val="single" w:color="000000" w:sz="4" w:space="0"/>
              <w:bottom w:val="single" w:color="000000" w:sz="4" w:space="0"/>
              <w:right w:val="nil"/>
            </w:tcBorders>
            <w:noWrap w:val="0"/>
            <w:vAlign w:val="center"/>
          </w:tcPr>
          <w:p w14:paraId="5E511FAE">
            <w:pPr>
              <w:pStyle w:val="19"/>
              <w:keepNext w:val="0"/>
              <w:keepLines/>
              <w:pageBreakBefore w:val="0"/>
              <w:widowControl w:val="0"/>
              <w:kinsoku/>
              <w:wordWrap/>
              <w:overflowPunct/>
              <w:topLinePunct w:val="0"/>
              <w:autoSpaceDE/>
              <w:autoSpaceDN/>
              <w:bidi w:val="0"/>
              <w:adjustRightInd/>
              <w:snapToGrid/>
              <w:textAlignment w:val="auto"/>
              <w:rPr>
                <w:rFonts w:hint="default"/>
              </w:rPr>
            </w:pPr>
            <w:r>
              <w:t>项目</w:t>
            </w:r>
            <w:r>
              <w:rPr>
                <w:rFonts w:hint="eastAsia"/>
              </w:rPr>
              <w:t>实施</w:t>
            </w:r>
            <w:r>
              <w:t>是否符合法律法规、相关政策、发展规划以及部门职责，用以反映和考核项目</w:t>
            </w:r>
            <w:r>
              <w:rPr>
                <w:rFonts w:hint="eastAsia"/>
              </w:rPr>
              <w:t>实施</w:t>
            </w:r>
            <w:r>
              <w:t>依据情况。</w:t>
            </w:r>
          </w:p>
        </w:tc>
        <w:tc>
          <w:tcPr>
            <w:tcW w:w="1952" w:type="pct"/>
            <w:tcBorders>
              <w:top w:val="nil"/>
              <w:left w:val="single" w:color="000000" w:sz="4" w:space="0"/>
              <w:bottom w:val="nil"/>
              <w:right w:val="single" w:color="000000" w:sz="4" w:space="0"/>
            </w:tcBorders>
            <w:noWrap w:val="0"/>
            <w:vAlign w:val="center"/>
          </w:tcPr>
          <w:p w14:paraId="056A6DC3">
            <w:pPr>
              <w:pStyle w:val="19"/>
              <w:keepNext w:val="0"/>
              <w:keepLines/>
              <w:pageBreakBefore w:val="0"/>
              <w:widowControl w:val="0"/>
              <w:kinsoku/>
              <w:wordWrap/>
              <w:overflowPunct/>
              <w:topLinePunct w:val="0"/>
              <w:autoSpaceDE/>
              <w:autoSpaceDN/>
              <w:bidi w:val="0"/>
              <w:adjustRightInd/>
              <w:snapToGrid/>
              <w:textAlignment w:val="auto"/>
            </w:pPr>
            <w:r>
              <w:t>评价要点：</w:t>
            </w:r>
          </w:p>
          <w:p w14:paraId="1C214150">
            <w:pPr>
              <w:pStyle w:val="19"/>
              <w:keepNext w:val="0"/>
              <w:keepLines/>
              <w:pageBreakBefore w:val="0"/>
              <w:widowControl w:val="0"/>
              <w:kinsoku/>
              <w:wordWrap/>
              <w:overflowPunct/>
              <w:topLinePunct w:val="0"/>
              <w:autoSpaceDE/>
              <w:autoSpaceDN/>
              <w:bidi w:val="0"/>
              <w:adjustRightInd/>
              <w:snapToGrid/>
              <w:textAlignment w:val="auto"/>
            </w:pPr>
            <w:r>
              <w:t>①项目</w:t>
            </w:r>
            <w:r>
              <w:rPr>
                <w:rFonts w:hint="eastAsia"/>
              </w:rPr>
              <w:t>实施</w:t>
            </w:r>
            <w:r>
              <w:t>是否符合国家法律法规、国民经济发展规划和相关政策；</w:t>
            </w:r>
          </w:p>
          <w:p w14:paraId="2023984B">
            <w:pPr>
              <w:pStyle w:val="19"/>
              <w:keepNext w:val="0"/>
              <w:keepLines/>
              <w:pageBreakBefore w:val="0"/>
              <w:widowControl w:val="0"/>
              <w:kinsoku/>
              <w:wordWrap/>
              <w:overflowPunct/>
              <w:topLinePunct w:val="0"/>
              <w:autoSpaceDE/>
              <w:autoSpaceDN/>
              <w:bidi w:val="0"/>
              <w:adjustRightInd/>
              <w:snapToGrid/>
              <w:textAlignment w:val="auto"/>
            </w:pPr>
            <w:r>
              <w:t>②项目</w:t>
            </w:r>
            <w:r>
              <w:rPr>
                <w:rFonts w:hint="eastAsia"/>
              </w:rPr>
              <w:t>实施</w:t>
            </w:r>
            <w:r>
              <w:t>是否符合行业发展规划和政策要求；</w:t>
            </w:r>
          </w:p>
          <w:p w14:paraId="603DF923">
            <w:pPr>
              <w:pStyle w:val="19"/>
              <w:keepNext w:val="0"/>
              <w:keepLines/>
              <w:pageBreakBefore w:val="0"/>
              <w:widowControl w:val="0"/>
              <w:kinsoku/>
              <w:wordWrap/>
              <w:overflowPunct/>
              <w:topLinePunct w:val="0"/>
              <w:autoSpaceDE/>
              <w:autoSpaceDN/>
              <w:bidi w:val="0"/>
              <w:adjustRightInd/>
              <w:snapToGrid/>
              <w:textAlignment w:val="auto"/>
            </w:pPr>
            <w:r>
              <w:t>③项目</w:t>
            </w:r>
            <w:r>
              <w:rPr>
                <w:rFonts w:hint="eastAsia"/>
              </w:rPr>
              <w:t>实施</w:t>
            </w:r>
            <w:r>
              <w:t>是否与部门职责范围相符，属于部门履职所需；</w:t>
            </w:r>
          </w:p>
          <w:p w14:paraId="3035ECF0">
            <w:pPr>
              <w:pStyle w:val="19"/>
              <w:keepNext w:val="0"/>
              <w:keepLines/>
              <w:pageBreakBefore w:val="0"/>
              <w:widowControl w:val="0"/>
              <w:kinsoku/>
              <w:wordWrap/>
              <w:overflowPunct/>
              <w:topLinePunct w:val="0"/>
              <w:autoSpaceDE/>
              <w:autoSpaceDN/>
              <w:bidi w:val="0"/>
              <w:adjustRightInd/>
              <w:snapToGrid/>
              <w:textAlignment w:val="auto"/>
            </w:pPr>
            <w:r>
              <w:t>④项目是否属于公共财政支持范围，是否符合中央、地方事权支出责任划分原则；</w:t>
            </w:r>
          </w:p>
          <w:p w14:paraId="5F0E9FB3">
            <w:pPr>
              <w:pStyle w:val="19"/>
              <w:keepNext w:val="0"/>
              <w:keepLines/>
              <w:pageBreakBefore w:val="0"/>
              <w:widowControl w:val="0"/>
              <w:kinsoku/>
              <w:wordWrap/>
              <w:overflowPunct/>
              <w:topLinePunct w:val="0"/>
              <w:autoSpaceDE/>
              <w:autoSpaceDN/>
              <w:bidi w:val="0"/>
              <w:adjustRightInd/>
              <w:snapToGrid/>
              <w:textAlignment w:val="auto"/>
              <w:rPr>
                <w:rFonts w:hint="default"/>
              </w:rPr>
            </w:pPr>
            <w:r>
              <w:t>⑤项目是否与相关部门同类项目或部门内部相关项目重复。</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786AD2B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3</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50CC9C8D">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3</w:t>
            </w:r>
          </w:p>
        </w:tc>
      </w:tr>
      <w:tr w14:paraId="55EB4696">
        <w:tblPrEx>
          <w:tblCellMar>
            <w:top w:w="0" w:type="dxa"/>
            <w:left w:w="108" w:type="dxa"/>
            <w:bottom w:w="0" w:type="dxa"/>
            <w:right w:w="108" w:type="dxa"/>
          </w:tblCellMar>
        </w:tblPrEx>
        <w:trPr>
          <w:trHeight w:val="90" w:hRule="atLeast"/>
          <w:jc w:val="center"/>
        </w:trPr>
        <w:tc>
          <w:tcPr>
            <w:tcW w:w="32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80851A">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FF2265">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465929AC">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eastAsia"/>
                <w:lang w:val="en-US" w:eastAsia="zh-CN"/>
              </w:rPr>
              <w:t>实施</w:t>
            </w:r>
            <w:r>
              <w:rPr>
                <w:rFonts w:hint="default"/>
              </w:rPr>
              <w:t>程序规范性</w:t>
            </w:r>
          </w:p>
        </w:tc>
        <w:tc>
          <w:tcPr>
            <w:tcW w:w="1112" w:type="pct"/>
            <w:tcBorders>
              <w:top w:val="single" w:color="000000" w:sz="4" w:space="0"/>
              <w:left w:val="single" w:color="000000" w:sz="4" w:space="0"/>
              <w:bottom w:val="single" w:color="000000" w:sz="4" w:space="0"/>
              <w:right w:val="nil"/>
            </w:tcBorders>
            <w:noWrap w:val="0"/>
            <w:vAlign w:val="center"/>
          </w:tcPr>
          <w:p w14:paraId="50FA12D3">
            <w:pPr>
              <w:pStyle w:val="19"/>
              <w:keepNext w:val="0"/>
              <w:keepLines/>
              <w:pageBreakBefore w:val="0"/>
              <w:widowControl w:val="0"/>
              <w:kinsoku/>
              <w:wordWrap/>
              <w:overflowPunct/>
              <w:topLinePunct w:val="0"/>
              <w:autoSpaceDE/>
              <w:autoSpaceDN/>
              <w:bidi w:val="0"/>
              <w:adjustRightInd/>
              <w:snapToGrid/>
              <w:textAlignment w:val="auto"/>
              <w:rPr>
                <w:rFonts w:hint="default"/>
              </w:rPr>
            </w:pPr>
            <w:r>
              <w:t>项目申请、设立过程是否符合相关要求，用以反映和考核项目</w:t>
            </w:r>
            <w:r>
              <w:rPr>
                <w:rFonts w:hint="eastAsia"/>
              </w:rPr>
              <w:t>实施</w:t>
            </w:r>
            <w:r>
              <w:t>的规范情况。</w:t>
            </w:r>
          </w:p>
        </w:tc>
        <w:tc>
          <w:tcPr>
            <w:tcW w:w="1952" w:type="pct"/>
            <w:tcBorders>
              <w:top w:val="single" w:color="000000" w:sz="4" w:space="0"/>
              <w:left w:val="single" w:color="000000" w:sz="4" w:space="0"/>
              <w:bottom w:val="nil"/>
              <w:right w:val="single" w:color="000000" w:sz="4" w:space="0"/>
            </w:tcBorders>
            <w:noWrap w:val="0"/>
            <w:vAlign w:val="center"/>
          </w:tcPr>
          <w:p w14:paraId="498E8C23">
            <w:pPr>
              <w:pStyle w:val="19"/>
              <w:keepNext w:val="0"/>
              <w:keepLines/>
              <w:pageBreakBefore w:val="0"/>
              <w:widowControl w:val="0"/>
              <w:kinsoku/>
              <w:wordWrap/>
              <w:overflowPunct/>
              <w:topLinePunct w:val="0"/>
              <w:autoSpaceDE/>
              <w:autoSpaceDN/>
              <w:bidi w:val="0"/>
              <w:adjustRightInd/>
              <w:snapToGrid/>
              <w:textAlignment w:val="auto"/>
            </w:pPr>
            <w:r>
              <w:t>评价要点：</w:t>
            </w:r>
          </w:p>
          <w:p w14:paraId="3D2A77DC">
            <w:pPr>
              <w:pStyle w:val="19"/>
              <w:keepNext w:val="0"/>
              <w:keepLines/>
              <w:pageBreakBefore w:val="0"/>
              <w:widowControl w:val="0"/>
              <w:kinsoku/>
              <w:wordWrap/>
              <w:overflowPunct/>
              <w:topLinePunct w:val="0"/>
              <w:autoSpaceDE/>
              <w:autoSpaceDN/>
              <w:bidi w:val="0"/>
              <w:adjustRightInd/>
              <w:snapToGrid/>
              <w:textAlignment w:val="auto"/>
            </w:pPr>
            <w:r>
              <w:t>①项目是否按照规定的程序申请设立；</w:t>
            </w:r>
          </w:p>
          <w:p w14:paraId="00735A12">
            <w:pPr>
              <w:pStyle w:val="19"/>
              <w:keepNext w:val="0"/>
              <w:keepLines/>
              <w:pageBreakBefore w:val="0"/>
              <w:widowControl w:val="0"/>
              <w:kinsoku/>
              <w:wordWrap/>
              <w:overflowPunct/>
              <w:topLinePunct w:val="0"/>
              <w:autoSpaceDE/>
              <w:autoSpaceDN/>
              <w:bidi w:val="0"/>
              <w:adjustRightInd/>
              <w:snapToGrid/>
              <w:textAlignment w:val="auto"/>
              <w:rPr>
                <w:rFonts w:hint="default"/>
              </w:rPr>
            </w:pPr>
            <w:r>
              <w:t>②审批文件、材料是否符合相关要求；</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1B483F59">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3</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2E496D1E">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3</w:t>
            </w:r>
          </w:p>
        </w:tc>
      </w:tr>
      <w:tr w14:paraId="0B0C834F">
        <w:tblPrEx>
          <w:tblCellMar>
            <w:top w:w="0" w:type="dxa"/>
            <w:left w:w="108" w:type="dxa"/>
            <w:bottom w:w="0" w:type="dxa"/>
            <w:right w:w="108" w:type="dxa"/>
          </w:tblCellMar>
        </w:tblPrEx>
        <w:trPr>
          <w:trHeight w:val="90" w:hRule="atLeast"/>
          <w:jc w:val="center"/>
        </w:trPr>
        <w:tc>
          <w:tcPr>
            <w:tcW w:w="32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16E373">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vMerge w:val="restart"/>
            <w:tcBorders>
              <w:top w:val="single" w:color="000000" w:sz="4" w:space="0"/>
              <w:left w:val="single" w:color="000000" w:sz="4" w:space="0"/>
              <w:bottom w:val="single" w:color="000000" w:sz="4" w:space="0"/>
              <w:right w:val="single" w:color="000000" w:sz="4" w:space="0"/>
            </w:tcBorders>
            <w:noWrap w:val="0"/>
            <w:vAlign w:val="center"/>
          </w:tcPr>
          <w:p w14:paraId="465E67C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绩效目标</w:t>
            </w: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51AB132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绩效目标合理性</w:t>
            </w:r>
          </w:p>
        </w:tc>
        <w:tc>
          <w:tcPr>
            <w:tcW w:w="1112" w:type="pct"/>
            <w:tcBorders>
              <w:top w:val="single" w:color="000000" w:sz="4" w:space="0"/>
              <w:left w:val="single" w:color="000000" w:sz="4" w:space="0"/>
              <w:bottom w:val="single" w:color="000000" w:sz="4" w:space="0"/>
              <w:right w:val="nil"/>
            </w:tcBorders>
            <w:noWrap w:val="0"/>
            <w:vAlign w:val="center"/>
          </w:tcPr>
          <w:p w14:paraId="6865DFA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项目所设定的绩效目标是否依据充分，是否符合客观实际，用以反映和考核项目绩效目标与项目实施的相符情况。</w:t>
            </w:r>
          </w:p>
        </w:tc>
        <w:tc>
          <w:tcPr>
            <w:tcW w:w="1952" w:type="pct"/>
            <w:tcBorders>
              <w:top w:val="single" w:color="000000" w:sz="4" w:space="0"/>
              <w:left w:val="single" w:color="000000" w:sz="4" w:space="0"/>
              <w:bottom w:val="nil"/>
              <w:right w:val="single" w:color="000000" w:sz="4" w:space="0"/>
            </w:tcBorders>
            <w:noWrap w:val="0"/>
            <w:vAlign w:val="center"/>
          </w:tcPr>
          <w:p w14:paraId="0E8ABCAF">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3AF90C5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①项目是否有绩效目标；</w:t>
            </w:r>
          </w:p>
          <w:p w14:paraId="5EB92C9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②项目绩效目标与实际工作内容是否具有相关性；</w:t>
            </w:r>
          </w:p>
          <w:p w14:paraId="74FFF57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③项目预期产出效益和效果是否符合正常的业绩水平；</w:t>
            </w:r>
          </w:p>
          <w:p w14:paraId="623719B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④是否与预算确定的项目投资额或资金量相匹配。</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26FE83B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76F2FE31">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4</w:t>
            </w:r>
          </w:p>
        </w:tc>
      </w:tr>
      <w:tr w14:paraId="3E811CBD">
        <w:tblPrEx>
          <w:tblCellMar>
            <w:top w:w="0" w:type="dxa"/>
            <w:left w:w="108" w:type="dxa"/>
            <w:bottom w:w="0" w:type="dxa"/>
            <w:right w:w="108" w:type="dxa"/>
          </w:tblCellMar>
        </w:tblPrEx>
        <w:trPr>
          <w:trHeight w:val="108" w:hRule="atLeast"/>
          <w:jc w:val="center"/>
        </w:trPr>
        <w:tc>
          <w:tcPr>
            <w:tcW w:w="32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25B325">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26C543">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1060756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绩效指标明确性</w:t>
            </w:r>
          </w:p>
        </w:tc>
        <w:tc>
          <w:tcPr>
            <w:tcW w:w="1112" w:type="pct"/>
            <w:tcBorders>
              <w:top w:val="single" w:color="000000" w:sz="4" w:space="0"/>
              <w:left w:val="single" w:color="000000" w:sz="4" w:space="0"/>
              <w:bottom w:val="single" w:color="000000" w:sz="4" w:space="0"/>
              <w:right w:val="nil"/>
            </w:tcBorders>
            <w:noWrap w:val="0"/>
            <w:vAlign w:val="center"/>
          </w:tcPr>
          <w:p w14:paraId="5EB0717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依据绩效目标设定的绩效指标是否清晰、细化、可衡量等，用以反映和考核项目绩效目标的明细化情况。</w:t>
            </w:r>
          </w:p>
        </w:tc>
        <w:tc>
          <w:tcPr>
            <w:tcW w:w="1952" w:type="pct"/>
            <w:tcBorders>
              <w:top w:val="single" w:color="000000" w:sz="4" w:space="0"/>
              <w:left w:val="single" w:color="000000" w:sz="4" w:space="0"/>
              <w:bottom w:val="single" w:color="auto" w:sz="4" w:space="0"/>
              <w:right w:val="single" w:color="000000" w:sz="4" w:space="0"/>
            </w:tcBorders>
            <w:noWrap w:val="0"/>
            <w:vAlign w:val="center"/>
          </w:tcPr>
          <w:p w14:paraId="47ABA624">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49600F0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①是否将项目绩效目标细化分解为具体的绩效指标；</w:t>
            </w:r>
          </w:p>
          <w:p w14:paraId="6A1F67A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②是否通过清晰、可衡量的指标值予以体现；</w:t>
            </w:r>
          </w:p>
          <w:p w14:paraId="22810D8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③是否与项目目标任务数或计划数相对应。</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7D7B044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2A5755F9">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4</w:t>
            </w:r>
          </w:p>
        </w:tc>
      </w:tr>
      <w:tr w14:paraId="1742DD6C">
        <w:tblPrEx>
          <w:tblCellMar>
            <w:top w:w="0" w:type="dxa"/>
            <w:left w:w="108" w:type="dxa"/>
            <w:bottom w:w="0" w:type="dxa"/>
            <w:right w:w="108" w:type="dxa"/>
          </w:tblCellMar>
        </w:tblPrEx>
        <w:trPr>
          <w:trHeight w:val="232" w:hRule="atLeast"/>
          <w:jc w:val="center"/>
        </w:trPr>
        <w:tc>
          <w:tcPr>
            <w:tcW w:w="32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4FE905">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vMerge w:val="restart"/>
            <w:tcBorders>
              <w:top w:val="single" w:color="000000" w:sz="4" w:space="0"/>
              <w:left w:val="single" w:color="000000" w:sz="4" w:space="0"/>
              <w:bottom w:val="single" w:color="000000" w:sz="4" w:space="0"/>
              <w:right w:val="single" w:color="000000" w:sz="4" w:space="0"/>
            </w:tcBorders>
            <w:noWrap w:val="0"/>
            <w:vAlign w:val="center"/>
          </w:tcPr>
          <w:p w14:paraId="3E001FF9">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资金投入</w:t>
            </w: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05E2102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预算编制科学性</w:t>
            </w:r>
          </w:p>
        </w:tc>
        <w:tc>
          <w:tcPr>
            <w:tcW w:w="1112" w:type="pct"/>
            <w:tcBorders>
              <w:top w:val="single" w:color="000000" w:sz="4" w:space="0"/>
              <w:left w:val="single" w:color="000000" w:sz="4" w:space="0"/>
              <w:bottom w:val="single" w:color="000000" w:sz="4" w:space="0"/>
              <w:right w:val="single" w:color="auto" w:sz="4" w:space="0"/>
            </w:tcBorders>
            <w:noWrap w:val="0"/>
            <w:vAlign w:val="center"/>
          </w:tcPr>
          <w:p w14:paraId="575C209C">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项目预算编制是否经过科学论证、有明确标准，资金额度与年度目标是否相适应，用以反映和考核项目预算编制的科学性、合理性情况。</w:t>
            </w:r>
          </w:p>
        </w:tc>
        <w:tc>
          <w:tcPr>
            <w:tcW w:w="1952" w:type="pct"/>
            <w:tcBorders>
              <w:top w:val="single" w:color="auto" w:sz="4" w:space="0"/>
              <w:left w:val="single" w:color="auto" w:sz="4" w:space="0"/>
              <w:bottom w:val="single" w:color="auto" w:sz="4" w:space="0"/>
              <w:right w:val="single" w:color="auto" w:sz="4" w:space="0"/>
            </w:tcBorders>
            <w:noWrap w:val="0"/>
            <w:vAlign w:val="center"/>
          </w:tcPr>
          <w:p w14:paraId="088C8E0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6F8C596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①预算编制是否经过科学论证；</w:t>
            </w:r>
          </w:p>
          <w:p w14:paraId="55041BD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②预算内容与项目内容是否匹配；</w:t>
            </w:r>
          </w:p>
          <w:p w14:paraId="40331D3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③预算额度测算依据是否充分，是否按照标准编制；</w:t>
            </w:r>
          </w:p>
          <w:p w14:paraId="54D7454F">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④预算确定的项目投资额或资金量是否与工作任务相匹配。</w:t>
            </w:r>
          </w:p>
        </w:tc>
        <w:tc>
          <w:tcPr>
            <w:tcW w:w="333" w:type="pct"/>
            <w:tcBorders>
              <w:top w:val="single" w:color="000000" w:sz="4" w:space="0"/>
              <w:left w:val="single" w:color="auto" w:sz="4" w:space="0"/>
              <w:bottom w:val="single" w:color="000000" w:sz="4" w:space="0"/>
              <w:right w:val="single" w:color="000000" w:sz="4" w:space="0"/>
            </w:tcBorders>
            <w:noWrap/>
            <w:vAlign w:val="center"/>
          </w:tcPr>
          <w:p w14:paraId="327F22C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c>
          <w:tcPr>
            <w:tcW w:w="464" w:type="pct"/>
            <w:tcBorders>
              <w:top w:val="single" w:color="000000" w:sz="4" w:space="0"/>
              <w:left w:val="single" w:color="auto" w:sz="4" w:space="0"/>
              <w:bottom w:val="single" w:color="000000" w:sz="4" w:space="0"/>
              <w:right w:val="single" w:color="000000" w:sz="4" w:space="0"/>
            </w:tcBorders>
            <w:noWrap/>
            <w:vAlign w:val="center"/>
          </w:tcPr>
          <w:p w14:paraId="49A03084">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4</w:t>
            </w:r>
          </w:p>
        </w:tc>
      </w:tr>
      <w:tr w14:paraId="3EA6D5D3">
        <w:tblPrEx>
          <w:tblCellMar>
            <w:top w:w="0" w:type="dxa"/>
            <w:left w:w="108" w:type="dxa"/>
            <w:bottom w:w="0" w:type="dxa"/>
            <w:right w:w="108" w:type="dxa"/>
          </w:tblCellMar>
        </w:tblPrEx>
        <w:trPr>
          <w:trHeight w:val="1416" w:hRule="atLeast"/>
          <w:jc w:val="center"/>
        </w:trPr>
        <w:tc>
          <w:tcPr>
            <w:tcW w:w="32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4A14BC">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DE202F">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5B04807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资金分配合理性</w:t>
            </w:r>
          </w:p>
        </w:tc>
        <w:tc>
          <w:tcPr>
            <w:tcW w:w="1112" w:type="pct"/>
            <w:tcBorders>
              <w:top w:val="single" w:color="000000" w:sz="4" w:space="0"/>
              <w:left w:val="single" w:color="000000" w:sz="4" w:space="0"/>
              <w:bottom w:val="single" w:color="000000" w:sz="4" w:space="0"/>
              <w:right w:val="nil"/>
            </w:tcBorders>
            <w:noWrap w:val="0"/>
            <w:vAlign w:val="center"/>
          </w:tcPr>
          <w:p w14:paraId="50D0453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项目预算资金分配是否有测算依据，与补助单位或地方实际是否相适应，用以反映和考核项目预算资金分配的科学性、合理性情况。</w:t>
            </w:r>
          </w:p>
        </w:tc>
        <w:tc>
          <w:tcPr>
            <w:tcW w:w="1952" w:type="pct"/>
            <w:tcBorders>
              <w:top w:val="single" w:color="auto" w:sz="4" w:space="0"/>
              <w:left w:val="single" w:color="000000" w:sz="4" w:space="0"/>
              <w:bottom w:val="nil"/>
              <w:right w:val="single" w:color="000000" w:sz="4" w:space="0"/>
            </w:tcBorders>
            <w:noWrap w:val="0"/>
            <w:vAlign w:val="center"/>
          </w:tcPr>
          <w:p w14:paraId="067B0D4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7881A1E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①预算资金分配依据是否充分；</w:t>
            </w:r>
          </w:p>
          <w:p w14:paraId="400DD88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②资金分配额度是否合理，与项目单位或地方实际是否相适应。</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36CAE78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79C305D8">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4</w:t>
            </w:r>
          </w:p>
        </w:tc>
      </w:tr>
      <w:tr w14:paraId="62D1F661">
        <w:tblPrEx>
          <w:tblCellMar>
            <w:top w:w="0" w:type="dxa"/>
            <w:left w:w="108" w:type="dxa"/>
            <w:bottom w:w="0" w:type="dxa"/>
            <w:right w:w="108" w:type="dxa"/>
          </w:tblCellMar>
        </w:tblPrEx>
        <w:trPr>
          <w:trHeight w:val="164" w:hRule="atLeast"/>
          <w:jc w:val="center"/>
        </w:trPr>
        <w:tc>
          <w:tcPr>
            <w:tcW w:w="320" w:type="pct"/>
            <w:vMerge w:val="restart"/>
            <w:tcBorders>
              <w:top w:val="single" w:color="000000" w:sz="4" w:space="0"/>
              <w:left w:val="single" w:color="000000" w:sz="4" w:space="0"/>
              <w:bottom w:val="single" w:color="000000" w:sz="4" w:space="0"/>
              <w:right w:val="single" w:color="000000" w:sz="4" w:space="0"/>
            </w:tcBorders>
            <w:noWrap w:val="0"/>
            <w:vAlign w:val="center"/>
          </w:tcPr>
          <w:p w14:paraId="337FE46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过程</w:t>
            </w:r>
          </w:p>
        </w:tc>
        <w:tc>
          <w:tcPr>
            <w:tcW w:w="324" w:type="pct"/>
            <w:vMerge w:val="restart"/>
            <w:tcBorders>
              <w:top w:val="single" w:color="000000" w:sz="4" w:space="0"/>
              <w:left w:val="single" w:color="000000" w:sz="4" w:space="0"/>
              <w:bottom w:val="single" w:color="000000" w:sz="4" w:space="0"/>
              <w:right w:val="single" w:color="000000" w:sz="4" w:space="0"/>
            </w:tcBorders>
            <w:noWrap w:val="0"/>
            <w:vAlign w:val="center"/>
          </w:tcPr>
          <w:p w14:paraId="73951F6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资金管理</w:t>
            </w: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0BF6561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资金到位率</w:t>
            </w:r>
          </w:p>
        </w:tc>
        <w:tc>
          <w:tcPr>
            <w:tcW w:w="1112" w:type="pct"/>
            <w:tcBorders>
              <w:top w:val="single" w:color="000000" w:sz="4" w:space="0"/>
              <w:left w:val="single" w:color="000000" w:sz="4" w:space="0"/>
              <w:bottom w:val="single" w:color="000000" w:sz="4" w:space="0"/>
              <w:right w:val="nil"/>
            </w:tcBorders>
            <w:noWrap w:val="0"/>
            <w:vAlign w:val="center"/>
          </w:tcPr>
          <w:p w14:paraId="0FC2406C">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实际到位资金与预算资金的比率，用以反映和考核资金落实情况对项目实施的总体保障程度。</w:t>
            </w:r>
          </w:p>
        </w:tc>
        <w:tc>
          <w:tcPr>
            <w:tcW w:w="1952" w:type="pct"/>
            <w:tcBorders>
              <w:top w:val="single" w:color="000000" w:sz="4" w:space="0"/>
              <w:left w:val="single" w:color="000000" w:sz="4" w:space="0"/>
              <w:bottom w:val="nil"/>
              <w:right w:val="single" w:color="000000" w:sz="4" w:space="0"/>
            </w:tcBorders>
            <w:noWrap w:val="0"/>
            <w:vAlign w:val="center"/>
          </w:tcPr>
          <w:p w14:paraId="1B117C5F">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资金到位率=（实际到位资金/预算资金）×100%。</w:t>
            </w:r>
          </w:p>
          <w:p w14:paraId="204B10C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实际到位资金：一定时期（本年度或项目期）内落实到具体项目的资金。</w:t>
            </w:r>
          </w:p>
          <w:p w14:paraId="67CD527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预算资金：一定时期（本年度或项目期）内预算安排到具体项目的资金。</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0CA9DD4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5CFAFDF0">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4</w:t>
            </w:r>
          </w:p>
        </w:tc>
      </w:tr>
      <w:tr w14:paraId="56B70113">
        <w:tblPrEx>
          <w:tblCellMar>
            <w:top w:w="0" w:type="dxa"/>
            <w:left w:w="108" w:type="dxa"/>
            <w:bottom w:w="0" w:type="dxa"/>
            <w:right w:w="108" w:type="dxa"/>
          </w:tblCellMar>
        </w:tblPrEx>
        <w:trPr>
          <w:trHeight w:val="460" w:hRule="atLeast"/>
          <w:jc w:val="center"/>
        </w:trPr>
        <w:tc>
          <w:tcPr>
            <w:tcW w:w="32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1F2E02">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CB3CE0">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49AE896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预算执行率</w:t>
            </w:r>
          </w:p>
        </w:tc>
        <w:tc>
          <w:tcPr>
            <w:tcW w:w="1112" w:type="pct"/>
            <w:tcBorders>
              <w:top w:val="single" w:color="000000" w:sz="4" w:space="0"/>
              <w:left w:val="single" w:color="000000" w:sz="4" w:space="0"/>
              <w:bottom w:val="single" w:color="000000" w:sz="4" w:space="0"/>
              <w:right w:val="nil"/>
            </w:tcBorders>
            <w:noWrap w:val="0"/>
            <w:vAlign w:val="center"/>
          </w:tcPr>
          <w:p w14:paraId="5C2C107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项目预算资金是否按照计划执行，用以反映或考核项目预算执行情况。</w:t>
            </w:r>
          </w:p>
        </w:tc>
        <w:tc>
          <w:tcPr>
            <w:tcW w:w="1952" w:type="pct"/>
            <w:tcBorders>
              <w:top w:val="single" w:color="000000" w:sz="4" w:space="0"/>
              <w:left w:val="single" w:color="000000" w:sz="4" w:space="0"/>
              <w:bottom w:val="nil"/>
              <w:right w:val="single" w:color="000000" w:sz="4" w:space="0"/>
            </w:tcBorders>
            <w:noWrap w:val="0"/>
            <w:vAlign w:val="center"/>
          </w:tcPr>
          <w:p w14:paraId="3F1A7E7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预算执行率=（实际支出资金/实际到位资金）×100%。</w:t>
            </w:r>
          </w:p>
          <w:p w14:paraId="4C940F7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实际支出资金：一定时期（本年度或项目期）内项目实际拨付的资金。</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2C6AE12C">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089836FF">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4</w:t>
            </w:r>
          </w:p>
        </w:tc>
      </w:tr>
      <w:tr w14:paraId="0FED1C47">
        <w:tblPrEx>
          <w:tblCellMar>
            <w:top w:w="0" w:type="dxa"/>
            <w:left w:w="108" w:type="dxa"/>
            <w:bottom w:w="0" w:type="dxa"/>
            <w:right w:w="108" w:type="dxa"/>
          </w:tblCellMar>
        </w:tblPrEx>
        <w:trPr>
          <w:trHeight w:val="222" w:hRule="atLeast"/>
          <w:jc w:val="center"/>
        </w:trPr>
        <w:tc>
          <w:tcPr>
            <w:tcW w:w="32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D500DB">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8DC696">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56FED9D8">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资金使用合规性</w:t>
            </w:r>
          </w:p>
        </w:tc>
        <w:tc>
          <w:tcPr>
            <w:tcW w:w="1112" w:type="pct"/>
            <w:tcBorders>
              <w:top w:val="single" w:color="000000" w:sz="4" w:space="0"/>
              <w:left w:val="single" w:color="000000" w:sz="4" w:space="0"/>
              <w:bottom w:val="single" w:color="000000" w:sz="4" w:space="0"/>
              <w:right w:val="nil"/>
            </w:tcBorders>
            <w:noWrap w:val="0"/>
            <w:vAlign w:val="center"/>
          </w:tcPr>
          <w:p w14:paraId="05614FD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项目资金使用是否符合相关的财务管理制度规定，用以反映和考核项目资金的规范运行情况。</w:t>
            </w:r>
          </w:p>
        </w:tc>
        <w:tc>
          <w:tcPr>
            <w:tcW w:w="1952" w:type="pct"/>
            <w:tcBorders>
              <w:top w:val="single" w:color="000000" w:sz="4" w:space="0"/>
              <w:left w:val="single" w:color="000000" w:sz="4" w:space="0"/>
              <w:bottom w:val="nil"/>
              <w:right w:val="single" w:color="000000" w:sz="4" w:space="0"/>
            </w:tcBorders>
            <w:noWrap w:val="0"/>
            <w:vAlign w:val="center"/>
          </w:tcPr>
          <w:p w14:paraId="2920581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4203BD7C">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①是否符合国家财经法规和财务管理制度以及有关专项资金管理办法的规定；</w:t>
            </w:r>
          </w:p>
          <w:p w14:paraId="2DDB777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②资金的拨付是否有完整的审批程序和手续；</w:t>
            </w:r>
          </w:p>
          <w:p w14:paraId="066115C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③是否符合项目预算批复或合同规定的用途；</w:t>
            </w:r>
          </w:p>
          <w:p w14:paraId="39F76AA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④是否存在截留、挤占、挪用、虚列支出等情况。</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389028A9">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4</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5270C172">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4</w:t>
            </w:r>
          </w:p>
        </w:tc>
      </w:tr>
      <w:tr w14:paraId="21916EF1">
        <w:tblPrEx>
          <w:tblCellMar>
            <w:top w:w="0" w:type="dxa"/>
            <w:left w:w="108" w:type="dxa"/>
            <w:bottom w:w="0" w:type="dxa"/>
            <w:right w:w="108" w:type="dxa"/>
          </w:tblCellMar>
        </w:tblPrEx>
        <w:trPr>
          <w:trHeight w:val="222" w:hRule="atLeast"/>
          <w:jc w:val="center"/>
        </w:trPr>
        <w:tc>
          <w:tcPr>
            <w:tcW w:w="32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89DD31">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vMerge w:val="restart"/>
            <w:tcBorders>
              <w:top w:val="single" w:color="000000" w:sz="4" w:space="0"/>
              <w:left w:val="single" w:color="000000" w:sz="4" w:space="0"/>
              <w:bottom w:val="single" w:color="000000" w:sz="4" w:space="0"/>
              <w:right w:val="single" w:color="000000" w:sz="4" w:space="0"/>
            </w:tcBorders>
            <w:noWrap w:val="0"/>
            <w:vAlign w:val="center"/>
          </w:tcPr>
          <w:p w14:paraId="1613515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组织实施</w:t>
            </w: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38AF37D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管理制度健全性</w:t>
            </w:r>
          </w:p>
        </w:tc>
        <w:tc>
          <w:tcPr>
            <w:tcW w:w="1112" w:type="pct"/>
            <w:tcBorders>
              <w:top w:val="single" w:color="000000" w:sz="4" w:space="0"/>
              <w:left w:val="single" w:color="000000" w:sz="4" w:space="0"/>
              <w:bottom w:val="single" w:color="000000" w:sz="4" w:space="0"/>
              <w:right w:val="nil"/>
            </w:tcBorders>
            <w:noWrap w:val="0"/>
            <w:vAlign w:val="center"/>
          </w:tcPr>
          <w:p w14:paraId="7956AF34">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项目实施单位的财务和业务管理制度是否健全，用以反映和考核财务和业务管理制度对项目顺利实施的保障情况。</w:t>
            </w:r>
          </w:p>
        </w:tc>
        <w:tc>
          <w:tcPr>
            <w:tcW w:w="1952" w:type="pct"/>
            <w:tcBorders>
              <w:top w:val="single" w:color="000000" w:sz="4" w:space="0"/>
              <w:left w:val="single" w:color="000000" w:sz="4" w:space="0"/>
              <w:bottom w:val="nil"/>
              <w:right w:val="single" w:color="000000" w:sz="4" w:space="0"/>
            </w:tcBorders>
            <w:noWrap w:val="0"/>
            <w:vAlign w:val="center"/>
          </w:tcPr>
          <w:p w14:paraId="6F37F60C">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7126624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①是否已制定或具有相应的财务和业务管理制度；</w:t>
            </w:r>
          </w:p>
          <w:p w14:paraId="585735DC">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②财务和业务管理制度是否合法、合规、完整。</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0FE17724">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3</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1C4A4262">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3</w:t>
            </w:r>
          </w:p>
        </w:tc>
      </w:tr>
      <w:tr w14:paraId="3B96CDC7">
        <w:tblPrEx>
          <w:tblCellMar>
            <w:top w:w="0" w:type="dxa"/>
            <w:left w:w="108" w:type="dxa"/>
            <w:bottom w:w="0" w:type="dxa"/>
            <w:right w:w="108" w:type="dxa"/>
          </w:tblCellMar>
        </w:tblPrEx>
        <w:trPr>
          <w:trHeight w:val="210" w:hRule="atLeast"/>
          <w:jc w:val="center"/>
        </w:trPr>
        <w:tc>
          <w:tcPr>
            <w:tcW w:w="32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7330F0">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C87471">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2D0305A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制度执行有效性</w:t>
            </w:r>
          </w:p>
        </w:tc>
        <w:tc>
          <w:tcPr>
            <w:tcW w:w="1112" w:type="pct"/>
            <w:tcBorders>
              <w:top w:val="single" w:color="000000" w:sz="4" w:space="0"/>
              <w:left w:val="single" w:color="000000" w:sz="4" w:space="0"/>
              <w:bottom w:val="single" w:color="000000" w:sz="4" w:space="0"/>
              <w:right w:val="nil"/>
            </w:tcBorders>
            <w:noWrap w:val="0"/>
            <w:vAlign w:val="center"/>
          </w:tcPr>
          <w:p w14:paraId="003E4DE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项目实施是否符合相关管理规定，用以反映和考核相关管理制度的有效执行情况。</w:t>
            </w:r>
          </w:p>
        </w:tc>
        <w:tc>
          <w:tcPr>
            <w:tcW w:w="1952" w:type="pct"/>
            <w:tcBorders>
              <w:top w:val="single" w:color="000000" w:sz="4" w:space="0"/>
              <w:left w:val="single" w:color="000000" w:sz="4" w:space="0"/>
              <w:bottom w:val="nil"/>
              <w:right w:val="single" w:color="000000" w:sz="4" w:space="0"/>
            </w:tcBorders>
            <w:noWrap w:val="0"/>
            <w:vAlign w:val="center"/>
          </w:tcPr>
          <w:p w14:paraId="7436E1CF">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评价要点：</w:t>
            </w:r>
          </w:p>
          <w:p w14:paraId="716DB28C">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①是否遵守相关法律法规和相关管理规定；</w:t>
            </w:r>
          </w:p>
          <w:p w14:paraId="6DA0A846">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②项目调整及支出调整手续是否完备；</w:t>
            </w:r>
          </w:p>
          <w:p w14:paraId="079DB9F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③项目合同书、验收报告、技术鉴定等资料是否齐全并及时归档；</w:t>
            </w:r>
          </w:p>
          <w:p w14:paraId="374FB5EF">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④项目实施的人员条件、场地设备、信息支撑等是否落实到位。</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1375F12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3</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673680A4">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lang w:val="en-US" w:eastAsia="zh-CN"/>
              </w:rPr>
              <w:t>3</w:t>
            </w:r>
          </w:p>
        </w:tc>
      </w:tr>
      <w:tr w14:paraId="52780898">
        <w:tblPrEx>
          <w:tblCellMar>
            <w:top w:w="0" w:type="dxa"/>
            <w:left w:w="108" w:type="dxa"/>
            <w:bottom w:w="0" w:type="dxa"/>
            <w:right w:w="108" w:type="dxa"/>
          </w:tblCellMar>
        </w:tblPrEx>
        <w:trPr>
          <w:trHeight w:val="233" w:hRule="atLeast"/>
          <w:jc w:val="center"/>
        </w:trPr>
        <w:tc>
          <w:tcPr>
            <w:tcW w:w="320" w:type="pct"/>
            <w:vMerge w:val="restart"/>
            <w:tcBorders>
              <w:top w:val="single" w:color="000000" w:sz="4" w:space="0"/>
              <w:left w:val="single" w:color="000000" w:sz="4" w:space="0"/>
              <w:bottom w:val="single" w:color="000000" w:sz="4" w:space="0"/>
              <w:right w:val="single" w:color="000000" w:sz="4" w:space="0"/>
            </w:tcBorders>
            <w:noWrap w:val="0"/>
            <w:vAlign w:val="center"/>
          </w:tcPr>
          <w:p w14:paraId="69CF8CE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产出</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537AC0A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产出数量</w:t>
            </w: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74841BB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实际完成率</w:t>
            </w:r>
          </w:p>
        </w:tc>
        <w:tc>
          <w:tcPr>
            <w:tcW w:w="1112" w:type="pct"/>
            <w:tcBorders>
              <w:top w:val="single" w:color="000000" w:sz="4" w:space="0"/>
              <w:left w:val="single" w:color="000000" w:sz="4" w:space="0"/>
              <w:bottom w:val="single" w:color="000000" w:sz="4" w:space="0"/>
              <w:right w:val="nil"/>
            </w:tcBorders>
            <w:noWrap w:val="0"/>
            <w:vAlign w:val="center"/>
          </w:tcPr>
          <w:p w14:paraId="21797E5A">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项目实施的实际产出数与计划产出数的比率，用以反映和考核项目产出数量目标的实现程度。</w:t>
            </w:r>
          </w:p>
        </w:tc>
        <w:tc>
          <w:tcPr>
            <w:tcW w:w="1952" w:type="pct"/>
            <w:tcBorders>
              <w:top w:val="single" w:color="000000" w:sz="4" w:space="0"/>
              <w:left w:val="single" w:color="000000" w:sz="4" w:space="0"/>
              <w:bottom w:val="nil"/>
              <w:right w:val="single" w:color="000000" w:sz="4" w:space="0"/>
            </w:tcBorders>
            <w:noWrap w:val="0"/>
            <w:vAlign w:val="center"/>
          </w:tcPr>
          <w:p w14:paraId="098EDEC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实际完成率=（实际产出数/计划产出数）×100%。</w:t>
            </w:r>
          </w:p>
          <w:p w14:paraId="3CF7CD47">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实际产出数：一定时期（本年度或项目期）内项目实际产出的产品或提供的服务数量。</w:t>
            </w:r>
          </w:p>
          <w:p w14:paraId="2A2ECA4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计划产出数：项目绩效目标确定的在一定时期（本年度或项目期）内计划产出的产品或提供的服务数量。</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7CD2F1CF">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eastAsia="zh-CN"/>
              </w:rPr>
            </w:pPr>
            <w:r>
              <w:rPr>
                <w:rFonts w:hint="eastAsia"/>
                <w:lang w:val="en-US" w:eastAsia="zh-CN"/>
              </w:rPr>
              <w:t>7</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57F85D10">
            <w:pPr>
              <w:pStyle w:val="19"/>
              <w:keepNext w:val="0"/>
              <w:keepLines/>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7</w:t>
            </w:r>
          </w:p>
        </w:tc>
      </w:tr>
      <w:tr w14:paraId="14D46F1F">
        <w:tblPrEx>
          <w:tblCellMar>
            <w:top w:w="0" w:type="dxa"/>
            <w:left w:w="108" w:type="dxa"/>
            <w:bottom w:w="0" w:type="dxa"/>
            <w:right w:w="108" w:type="dxa"/>
          </w:tblCellMar>
        </w:tblPrEx>
        <w:trPr>
          <w:trHeight w:val="234" w:hRule="atLeast"/>
          <w:jc w:val="center"/>
        </w:trPr>
        <w:tc>
          <w:tcPr>
            <w:tcW w:w="32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3FFA2C">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019CD2A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产出质量</w:t>
            </w: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5BB2EBB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质量达标率</w:t>
            </w:r>
          </w:p>
        </w:tc>
        <w:tc>
          <w:tcPr>
            <w:tcW w:w="1112" w:type="pct"/>
            <w:tcBorders>
              <w:top w:val="single" w:color="000000" w:sz="4" w:space="0"/>
              <w:left w:val="single" w:color="000000" w:sz="4" w:space="0"/>
              <w:bottom w:val="single" w:color="000000" w:sz="4" w:space="0"/>
              <w:right w:val="nil"/>
            </w:tcBorders>
            <w:noWrap w:val="0"/>
            <w:vAlign w:val="center"/>
          </w:tcPr>
          <w:p w14:paraId="29DF2F24">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项目完成的质量达标产出数与实际产出数的比率，用以反映和考核项目产出质量目标的实现程度。</w:t>
            </w:r>
          </w:p>
        </w:tc>
        <w:tc>
          <w:tcPr>
            <w:tcW w:w="1952" w:type="pct"/>
            <w:tcBorders>
              <w:top w:val="single" w:color="000000" w:sz="4" w:space="0"/>
              <w:left w:val="single" w:color="000000" w:sz="4" w:space="0"/>
              <w:bottom w:val="nil"/>
              <w:right w:val="single" w:color="000000" w:sz="4" w:space="0"/>
            </w:tcBorders>
            <w:noWrap w:val="0"/>
            <w:vAlign w:val="center"/>
          </w:tcPr>
          <w:p w14:paraId="1992D9D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质量达标率=（质量达标产出数/实际产出数）×100%。</w:t>
            </w:r>
          </w:p>
          <w:p w14:paraId="7B1B377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371F5191">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eastAsia="zh-CN"/>
              </w:rPr>
            </w:pPr>
            <w:r>
              <w:rPr>
                <w:rFonts w:hint="eastAsia"/>
                <w:lang w:val="en-US" w:eastAsia="zh-CN"/>
              </w:rPr>
              <w:t>7</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424A7D55">
            <w:pPr>
              <w:pStyle w:val="19"/>
              <w:keepNext w:val="0"/>
              <w:keepLines/>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7</w:t>
            </w:r>
          </w:p>
        </w:tc>
      </w:tr>
      <w:tr w14:paraId="7C2F036F">
        <w:tblPrEx>
          <w:tblCellMar>
            <w:top w:w="0" w:type="dxa"/>
            <w:left w:w="108" w:type="dxa"/>
            <w:bottom w:w="0" w:type="dxa"/>
            <w:right w:w="108" w:type="dxa"/>
          </w:tblCellMar>
        </w:tblPrEx>
        <w:trPr>
          <w:trHeight w:val="460" w:hRule="atLeast"/>
          <w:jc w:val="center"/>
        </w:trPr>
        <w:tc>
          <w:tcPr>
            <w:tcW w:w="320" w:type="pct"/>
            <w:vMerge w:val="continue"/>
            <w:tcBorders>
              <w:top w:val="single" w:color="000000" w:sz="4" w:space="0"/>
              <w:left w:val="single" w:color="000000" w:sz="4" w:space="0"/>
              <w:bottom w:val="single" w:color="auto" w:sz="4" w:space="0"/>
              <w:right w:val="single" w:color="000000" w:sz="4" w:space="0"/>
            </w:tcBorders>
            <w:noWrap w:val="0"/>
            <w:vAlign w:val="center"/>
          </w:tcPr>
          <w:p w14:paraId="2A190799">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40AB7CF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产出时效</w:t>
            </w: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09C1F3A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完成及时性</w:t>
            </w:r>
          </w:p>
        </w:tc>
        <w:tc>
          <w:tcPr>
            <w:tcW w:w="1112" w:type="pct"/>
            <w:tcBorders>
              <w:top w:val="single" w:color="000000" w:sz="4" w:space="0"/>
              <w:left w:val="single" w:color="000000" w:sz="4" w:space="0"/>
              <w:bottom w:val="single" w:color="000000" w:sz="4" w:space="0"/>
              <w:right w:val="single" w:color="auto" w:sz="4" w:space="0"/>
            </w:tcBorders>
            <w:noWrap w:val="0"/>
            <w:vAlign w:val="center"/>
          </w:tcPr>
          <w:p w14:paraId="26F707A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项目实际完成时间与计划完成时间的比较，用以反映和考核项目产出时效目标的实现程度。</w:t>
            </w:r>
          </w:p>
        </w:tc>
        <w:tc>
          <w:tcPr>
            <w:tcW w:w="1952" w:type="pct"/>
            <w:tcBorders>
              <w:top w:val="single" w:color="auto" w:sz="4" w:space="0"/>
              <w:left w:val="single" w:color="auto" w:sz="4" w:space="0"/>
              <w:bottom w:val="single" w:color="auto" w:sz="4" w:space="0"/>
              <w:right w:val="single" w:color="auto" w:sz="4" w:space="0"/>
            </w:tcBorders>
            <w:noWrap w:val="0"/>
            <w:vAlign w:val="center"/>
          </w:tcPr>
          <w:p w14:paraId="400FD6F0">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实际完成时间：项目实施单位完成该项目实际所耗用的时间。</w:t>
            </w:r>
          </w:p>
          <w:p w14:paraId="4FC853FE">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计划完成时间：按照项目实施计划或相关规定完成该项目所需的时间。</w:t>
            </w:r>
          </w:p>
        </w:tc>
        <w:tc>
          <w:tcPr>
            <w:tcW w:w="333" w:type="pct"/>
            <w:tcBorders>
              <w:top w:val="single" w:color="000000" w:sz="4" w:space="0"/>
              <w:left w:val="single" w:color="auto" w:sz="4" w:space="0"/>
              <w:bottom w:val="single" w:color="000000" w:sz="4" w:space="0"/>
              <w:right w:val="single" w:color="000000" w:sz="4" w:space="0"/>
            </w:tcBorders>
            <w:noWrap/>
            <w:vAlign w:val="center"/>
          </w:tcPr>
          <w:p w14:paraId="708EDFC7">
            <w:pPr>
              <w:pStyle w:val="19"/>
              <w:keepNext w:val="0"/>
              <w:keepLines/>
              <w:pageBreakBefore w:val="0"/>
              <w:widowControl w:val="0"/>
              <w:kinsoku/>
              <w:wordWrap/>
              <w:overflowPunct/>
              <w:topLinePunct w:val="0"/>
              <w:autoSpaceDE/>
              <w:autoSpaceDN/>
              <w:bidi w:val="0"/>
              <w:adjustRightInd/>
              <w:snapToGrid/>
              <w:textAlignment w:val="auto"/>
              <w:rPr>
                <w:rFonts w:hint="eastAsia" w:eastAsia="仿宋_GB2312"/>
                <w:lang w:eastAsia="zh-CN"/>
              </w:rPr>
            </w:pPr>
            <w:r>
              <w:rPr>
                <w:rFonts w:hint="eastAsia"/>
                <w:lang w:val="en-US" w:eastAsia="zh-CN"/>
              </w:rPr>
              <w:t>6</w:t>
            </w:r>
          </w:p>
        </w:tc>
        <w:tc>
          <w:tcPr>
            <w:tcW w:w="464" w:type="pct"/>
            <w:tcBorders>
              <w:top w:val="single" w:color="000000" w:sz="4" w:space="0"/>
              <w:left w:val="single" w:color="auto" w:sz="4" w:space="0"/>
              <w:bottom w:val="single" w:color="000000" w:sz="4" w:space="0"/>
              <w:right w:val="single" w:color="000000" w:sz="4" w:space="0"/>
            </w:tcBorders>
            <w:noWrap/>
            <w:vAlign w:val="center"/>
          </w:tcPr>
          <w:p w14:paraId="7A9C6B9C">
            <w:pPr>
              <w:pStyle w:val="19"/>
              <w:keepNext w:val="0"/>
              <w:keepLines/>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6</w:t>
            </w:r>
          </w:p>
        </w:tc>
      </w:tr>
      <w:tr w14:paraId="351337F5">
        <w:tblPrEx>
          <w:tblCellMar>
            <w:top w:w="0" w:type="dxa"/>
            <w:left w:w="108" w:type="dxa"/>
            <w:bottom w:w="0" w:type="dxa"/>
            <w:right w:w="108" w:type="dxa"/>
          </w:tblCellMar>
        </w:tblPrEx>
        <w:trPr>
          <w:trHeight w:val="1690" w:hRule="atLeast"/>
          <w:jc w:val="center"/>
        </w:trPr>
        <w:tc>
          <w:tcPr>
            <w:tcW w:w="320" w:type="pct"/>
            <w:tcBorders>
              <w:top w:val="single" w:color="auto" w:sz="4" w:space="0"/>
              <w:left w:val="single" w:color="000000" w:sz="4" w:space="0"/>
              <w:bottom w:val="single" w:color="000000" w:sz="4" w:space="0"/>
              <w:right w:val="single" w:color="000000" w:sz="4" w:space="0"/>
            </w:tcBorders>
            <w:noWrap w:val="0"/>
            <w:vAlign w:val="center"/>
          </w:tcPr>
          <w:p w14:paraId="45E9280C">
            <w:pPr>
              <w:pStyle w:val="19"/>
              <w:keepNext w:val="0"/>
              <w:keepLines/>
              <w:pageBreakBefore w:val="0"/>
              <w:widowControl w:val="0"/>
              <w:kinsoku/>
              <w:wordWrap/>
              <w:overflowPunct/>
              <w:topLinePunct w:val="0"/>
              <w:autoSpaceDE/>
              <w:autoSpaceDN/>
              <w:bidi w:val="0"/>
              <w:adjustRightInd/>
              <w:snapToGrid/>
              <w:textAlignment w:val="auto"/>
              <w:rPr>
                <w:rFonts w:hint="eastAsia"/>
                <w:highlight w:val="none"/>
                <w:lang w:val="en-US" w:eastAsia="zh-CN"/>
              </w:rPr>
            </w:pPr>
            <w:r>
              <w:rPr>
                <w:rFonts w:hint="eastAsia"/>
                <w:highlight w:val="none"/>
                <w:lang w:val="en-US" w:eastAsia="zh-CN"/>
              </w:rPr>
              <w:t>成本</w:t>
            </w:r>
          </w:p>
        </w:tc>
        <w:tc>
          <w:tcPr>
            <w:tcW w:w="324" w:type="pct"/>
            <w:tcBorders>
              <w:top w:val="single" w:color="000000" w:sz="4" w:space="0"/>
              <w:left w:val="single" w:color="000000" w:sz="4" w:space="0"/>
              <w:bottom w:val="single" w:color="000000" w:sz="4" w:space="0"/>
              <w:right w:val="single" w:color="000000" w:sz="4" w:space="0"/>
            </w:tcBorders>
            <w:noWrap w:val="0"/>
            <w:vAlign w:val="center"/>
          </w:tcPr>
          <w:p w14:paraId="71406BE8">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产出成本</w:t>
            </w: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09AD080F">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成本节约率</w:t>
            </w:r>
          </w:p>
        </w:tc>
        <w:tc>
          <w:tcPr>
            <w:tcW w:w="1112" w:type="pct"/>
            <w:tcBorders>
              <w:top w:val="single" w:color="000000" w:sz="4" w:space="0"/>
              <w:left w:val="single" w:color="000000" w:sz="4" w:space="0"/>
              <w:bottom w:val="single" w:color="000000" w:sz="4" w:space="0"/>
              <w:right w:val="nil"/>
            </w:tcBorders>
            <w:noWrap w:val="0"/>
            <w:vAlign w:val="center"/>
          </w:tcPr>
          <w:p w14:paraId="1CAEBE52">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完成项目计划工作目标的实际节约成本与计划成本的比率，用以反映和考核项目的成本节约程度。</w:t>
            </w:r>
          </w:p>
        </w:tc>
        <w:tc>
          <w:tcPr>
            <w:tcW w:w="1952" w:type="pct"/>
            <w:tcBorders>
              <w:top w:val="single" w:color="auto" w:sz="4" w:space="0"/>
              <w:left w:val="single" w:color="000000" w:sz="4" w:space="0"/>
              <w:bottom w:val="single" w:color="000000" w:sz="4" w:space="0"/>
              <w:right w:val="single" w:color="000000" w:sz="4" w:space="0"/>
            </w:tcBorders>
            <w:noWrap/>
            <w:vAlign w:val="center"/>
          </w:tcPr>
          <w:p w14:paraId="1F60677B">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成本节约率=〔（计划成本</w:t>
            </w:r>
            <w:r>
              <w:rPr>
                <w:rFonts w:hint="default"/>
                <w:highlight w:val="none"/>
                <w:lang w:eastAsia="zh-CN"/>
              </w:rPr>
              <w:t>－</w:t>
            </w:r>
            <w:r>
              <w:rPr>
                <w:rFonts w:hint="default"/>
                <w:highlight w:val="none"/>
              </w:rPr>
              <w:t>实际成本）/计划成本〕×100%。</w:t>
            </w:r>
          </w:p>
          <w:p w14:paraId="7A809CC8">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实际成本：项目实施单位如期、保质、保量完成既定工作目标实际所耗费的支出。</w:t>
            </w:r>
          </w:p>
          <w:p w14:paraId="1F9126B1">
            <w:pPr>
              <w:pStyle w:val="19"/>
              <w:keepNext w:val="0"/>
              <w:keepLines/>
              <w:pageBreakBefore w:val="0"/>
              <w:widowControl w:val="0"/>
              <w:kinsoku/>
              <w:wordWrap/>
              <w:overflowPunct/>
              <w:topLinePunct w:val="0"/>
              <w:autoSpaceDE/>
              <w:autoSpaceDN/>
              <w:bidi w:val="0"/>
              <w:adjustRightInd/>
              <w:snapToGrid/>
              <w:textAlignment w:val="auto"/>
              <w:rPr>
                <w:rFonts w:hint="default"/>
                <w:highlight w:val="none"/>
              </w:rPr>
            </w:pPr>
            <w:r>
              <w:rPr>
                <w:rFonts w:hint="default"/>
                <w:highlight w:val="none"/>
              </w:rPr>
              <w:t>计划成本：项目实施单位为完成工作目标计划安排的支出，一般以项目预算为参考。</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6942D2C8">
            <w:pPr>
              <w:pStyle w:val="19"/>
              <w:keepNext w:val="0"/>
              <w:keepLines/>
              <w:pageBreakBefore w:val="0"/>
              <w:widowControl w:val="0"/>
              <w:kinsoku/>
              <w:wordWrap/>
              <w:overflowPunct/>
              <w:topLinePunct w:val="0"/>
              <w:autoSpaceDE/>
              <w:autoSpaceDN/>
              <w:bidi w:val="0"/>
              <w:adjustRightInd/>
              <w:snapToGrid/>
              <w:textAlignment w:val="auto"/>
              <w:rPr>
                <w:rFonts w:hint="default" w:eastAsia="仿宋_GB2312"/>
                <w:highlight w:val="none"/>
                <w:lang w:val="en-US" w:eastAsia="zh-CN"/>
              </w:rPr>
            </w:pPr>
            <w:r>
              <w:rPr>
                <w:rFonts w:hint="eastAsia"/>
                <w:color w:val="auto"/>
                <w:highlight w:val="none"/>
                <w:lang w:val="en-US" w:eastAsia="zh-CN"/>
              </w:rPr>
              <w:t>20</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02878DF0">
            <w:pPr>
              <w:pStyle w:val="19"/>
              <w:keepNext w:val="0"/>
              <w:keepLines/>
              <w:pageBreakBefore w:val="0"/>
              <w:widowControl w:val="0"/>
              <w:kinsoku/>
              <w:wordWrap/>
              <w:overflowPunct/>
              <w:topLinePunct w:val="0"/>
              <w:autoSpaceDE/>
              <w:autoSpaceDN/>
              <w:bidi w:val="0"/>
              <w:adjustRightInd/>
              <w:snapToGrid/>
              <w:textAlignment w:val="auto"/>
              <w:rPr>
                <w:rFonts w:hint="default"/>
                <w:color w:val="auto"/>
                <w:highlight w:val="none"/>
                <w:lang w:val="en-US" w:eastAsia="zh-CN"/>
              </w:rPr>
            </w:pPr>
            <w:r>
              <w:rPr>
                <w:rFonts w:hint="eastAsia"/>
                <w:color w:val="auto"/>
                <w:highlight w:val="none"/>
                <w:lang w:val="en-US" w:eastAsia="zh-CN"/>
              </w:rPr>
              <w:t>20</w:t>
            </w:r>
          </w:p>
        </w:tc>
      </w:tr>
      <w:tr w14:paraId="3A6DFEC7">
        <w:tblPrEx>
          <w:tblCellMar>
            <w:top w:w="0" w:type="dxa"/>
            <w:left w:w="108" w:type="dxa"/>
            <w:bottom w:w="0" w:type="dxa"/>
            <w:right w:w="108" w:type="dxa"/>
          </w:tblCellMar>
        </w:tblPrEx>
        <w:trPr>
          <w:trHeight w:val="780" w:hRule="atLeast"/>
          <w:jc w:val="center"/>
        </w:trPr>
        <w:tc>
          <w:tcPr>
            <w:tcW w:w="320" w:type="pct"/>
            <w:vMerge w:val="restart"/>
            <w:tcBorders>
              <w:top w:val="single" w:color="000000" w:sz="4" w:space="0"/>
              <w:left w:val="single" w:color="000000" w:sz="4" w:space="0"/>
              <w:bottom w:val="single" w:color="000000" w:sz="4" w:space="0"/>
              <w:right w:val="single" w:color="000000" w:sz="4" w:space="0"/>
            </w:tcBorders>
            <w:noWrap w:val="0"/>
            <w:vAlign w:val="center"/>
          </w:tcPr>
          <w:p w14:paraId="14E8F7E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效益</w:t>
            </w:r>
          </w:p>
        </w:tc>
        <w:tc>
          <w:tcPr>
            <w:tcW w:w="324" w:type="pct"/>
            <w:vMerge w:val="restart"/>
            <w:tcBorders>
              <w:top w:val="single" w:color="000000" w:sz="4" w:space="0"/>
              <w:left w:val="single" w:color="000000" w:sz="4" w:space="0"/>
              <w:bottom w:val="single" w:color="000000" w:sz="4" w:space="0"/>
              <w:right w:val="single" w:color="000000" w:sz="4" w:space="0"/>
            </w:tcBorders>
            <w:noWrap w:val="0"/>
            <w:vAlign w:val="center"/>
          </w:tcPr>
          <w:p w14:paraId="078D2242">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项目效益</w:t>
            </w: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14BB375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实施效益</w:t>
            </w:r>
          </w:p>
        </w:tc>
        <w:tc>
          <w:tcPr>
            <w:tcW w:w="1112" w:type="pct"/>
            <w:tcBorders>
              <w:top w:val="single" w:color="000000" w:sz="4" w:space="0"/>
              <w:left w:val="single" w:color="000000" w:sz="4" w:space="0"/>
              <w:bottom w:val="single" w:color="000000" w:sz="4" w:space="0"/>
              <w:right w:val="nil"/>
            </w:tcBorders>
            <w:noWrap w:val="0"/>
            <w:vAlign w:val="center"/>
          </w:tcPr>
          <w:p w14:paraId="09CAC061">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项目实施所产生的效益。</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14:paraId="2683EF93">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项目实施所产生的社会效益、经济效益、生态效益、可持续影响等。可根据项目实际情况有选择地设置和细化。</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2D18821D">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10</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34D02EF1">
            <w:pPr>
              <w:pStyle w:val="19"/>
              <w:keepNext w:val="0"/>
              <w:keepLines/>
              <w:pageBreakBefore w:val="0"/>
              <w:widowControl w:val="0"/>
              <w:kinsoku/>
              <w:wordWrap/>
              <w:overflowPunct/>
              <w:topLinePunct w:val="0"/>
              <w:autoSpaceDE/>
              <w:autoSpaceDN/>
              <w:bidi w:val="0"/>
              <w:adjustRightInd/>
              <w:snapToGrid/>
              <w:textAlignment w:val="auto"/>
              <w:rPr>
                <w:rFonts w:hint="default" w:eastAsia="仿宋_GB2312"/>
                <w:lang w:val="en-US" w:eastAsia="zh-CN"/>
              </w:rPr>
            </w:pPr>
            <w:r>
              <w:rPr>
                <w:rFonts w:hint="eastAsia"/>
                <w:lang w:val="en-US" w:eastAsia="zh-CN"/>
              </w:rPr>
              <w:t>10</w:t>
            </w:r>
          </w:p>
        </w:tc>
      </w:tr>
      <w:tr w14:paraId="52D7051B">
        <w:tblPrEx>
          <w:tblCellMar>
            <w:top w:w="0" w:type="dxa"/>
            <w:left w:w="108" w:type="dxa"/>
            <w:bottom w:w="0" w:type="dxa"/>
            <w:right w:w="108" w:type="dxa"/>
          </w:tblCellMar>
        </w:tblPrEx>
        <w:trPr>
          <w:trHeight w:val="645" w:hRule="atLeast"/>
          <w:jc w:val="center"/>
        </w:trPr>
        <w:tc>
          <w:tcPr>
            <w:tcW w:w="32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13F62B">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324"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918E79">
            <w:pPr>
              <w:pStyle w:val="19"/>
              <w:keepNext w:val="0"/>
              <w:keepLines/>
              <w:pageBreakBefore w:val="0"/>
              <w:widowControl w:val="0"/>
              <w:kinsoku/>
              <w:wordWrap/>
              <w:overflowPunct/>
              <w:topLinePunct w:val="0"/>
              <w:autoSpaceDE/>
              <w:autoSpaceDN/>
              <w:bidi w:val="0"/>
              <w:adjustRightInd/>
              <w:snapToGrid/>
              <w:textAlignment w:val="auto"/>
              <w:rPr>
                <w:rFonts w:hint="default"/>
              </w:rPr>
            </w:pPr>
          </w:p>
        </w:tc>
        <w:tc>
          <w:tcPr>
            <w:tcW w:w="491" w:type="pct"/>
            <w:tcBorders>
              <w:top w:val="single" w:color="000000" w:sz="4" w:space="0"/>
              <w:left w:val="single" w:color="000000" w:sz="4" w:space="0"/>
              <w:bottom w:val="single" w:color="000000" w:sz="4" w:space="0"/>
              <w:right w:val="single" w:color="000000" w:sz="4" w:space="0"/>
            </w:tcBorders>
            <w:noWrap w:val="0"/>
            <w:vAlign w:val="center"/>
          </w:tcPr>
          <w:p w14:paraId="6B1B415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满意度</w:t>
            </w:r>
          </w:p>
        </w:tc>
        <w:tc>
          <w:tcPr>
            <w:tcW w:w="1112" w:type="pct"/>
            <w:tcBorders>
              <w:top w:val="single" w:color="000000" w:sz="4" w:space="0"/>
              <w:left w:val="single" w:color="000000" w:sz="4" w:space="0"/>
              <w:bottom w:val="single" w:color="000000" w:sz="4" w:space="0"/>
              <w:right w:val="nil"/>
            </w:tcBorders>
            <w:noWrap w:val="0"/>
            <w:vAlign w:val="center"/>
          </w:tcPr>
          <w:p w14:paraId="6169D0DB">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社会公众或服务对象对项目实施效果的满意程度。</w:t>
            </w:r>
          </w:p>
        </w:tc>
        <w:tc>
          <w:tcPr>
            <w:tcW w:w="1952" w:type="pct"/>
            <w:tcBorders>
              <w:top w:val="single" w:color="000000" w:sz="4" w:space="0"/>
              <w:left w:val="single" w:color="000000" w:sz="4" w:space="0"/>
              <w:bottom w:val="single" w:color="000000" w:sz="4" w:space="0"/>
              <w:right w:val="single" w:color="000000" w:sz="4" w:space="0"/>
            </w:tcBorders>
            <w:noWrap w:val="0"/>
            <w:vAlign w:val="center"/>
          </w:tcPr>
          <w:p w14:paraId="089D356F">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社会公众或服务对象是指因该项目实施而受到影响的部门（单位）、群体或个人。一般采取社会调查的方式。</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4F2A11B4">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10</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2067310D">
            <w:pPr>
              <w:pStyle w:val="19"/>
              <w:keepNext w:val="0"/>
              <w:keepLines/>
              <w:pageBreakBefore w:val="0"/>
              <w:widowControl w:val="0"/>
              <w:kinsoku/>
              <w:wordWrap/>
              <w:overflowPunct/>
              <w:topLinePunct w:val="0"/>
              <w:autoSpaceDE/>
              <w:autoSpaceDN/>
              <w:bidi w:val="0"/>
              <w:adjustRightInd/>
              <w:snapToGrid/>
              <w:textAlignment w:val="auto"/>
              <w:rPr>
                <w:rFonts w:hint="default" w:eastAsia="仿宋_GB2312"/>
                <w:lang w:val="en-US" w:eastAsia="zh-CN"/>
              </w:rPr>
            </w:pPr>
            <w:r>
              <w:rPr>
                <w:rFonts w:hint="eastAsia"/>
                <w:lang w:val="en-US" w:eastAsia="zh-CN"/>
              </w:rPr>
              <w:t>10</w:t>
            </w:r>
          </w:p>
        </w:tc>
      </w:tr>
      <w:tr w14:paraId="2F907EBF">
        <w:tblPrEx>
          <w:tblCellMar>
            <w:top w:w="0" w:type="dxa"/>
            <w:left w:w="108" w:type="dxa"/>
            <w:bottom w:w="0" w:type="dxa"/>
            <w:right w:w="108" w:type="dxa"/>
          </w:tblCellMar>
        </w:tblPrEx>
        <w:trPr>
          <w:trHeight w:val="460" w:hRule="atLeast"/>
          <w:jc w:val="center"/>
        </w:trPr>
        <w:tc>
          <w:tcPr>
            <w:tcW w:w="4201" w:type="pct"/>
            <w:gridSpan w:val="5"/>
            <w:tcBorders>
              <w:top w:val="single" w:color="000000" w:sz="4" w:space="0"/>
              <w:left w:val="single" w:color="000000" w:sz="4" w:space="0"/>
              <w:bottom w:val="single" w:color="000000" w:sz="4" w:space="0"/>
              <w:right w:val="single" w:color="000000" w:sz="4" w:space="0"/>
            </w:tcBorders>
            <w:noWrap/>
            <w:vAlign w:val="center"/>
          </w:tcPr>
          <w:p w14:paraId="7F1FF8A5">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合计</w:t>
            </w:r>
          </w:p>
        </w:tc>
        <w:tc>
          <w:tcPr>
            <w:tcW w:w="333" w:type="pct"/>
            <w:tcBorders>
              <w:top w:val="single" w:color="000000" w:sz="4" w:space="0"/>
              <w:left w:val="single" w:color="000000" w:sz="4" w:space="0"/>
              <w:bottom w:val="single" w:color="000000" w:sz="4" w:space="0"/>
              <w:right w:val="single" w:color="000000" w:sz="4" w:space="0"/>
            </w:tcBorders>
            <w:noWrap/>
            <w:vAlign w:val="center"/>
          </w:tcPr>
          <w:p w14:paraId="7E2ED27C">
            <w:pPr>
              <w:pStyle w:val="19"/>
              <w:keepNext w:val="0"/>
              <w:keepLines/>
              <w:pageBreakBefore w:val="0"/>
              <w:widowControl w:val="0"/>
              <w:kinsoku/>
              <w:wordWrap/>
              <w:overflowPunct/>
              <w:topLinePunct w:val="0"/>
              <w:autoSpaceDE/>
              <w:autoSpaceDN/>
              <w:bidi w:val="0"/>
              <w:adjustRightInd/>
              <w:snapToGrid/>
              <w:textAlignment w:val="auto"/>
              <w:rPr>
                <w:rFonts w:hint="default"/>
              </w:rPr>
            </w:pPr>
            <w:r>
              <w:rPr>
                <w:rFonts w:hint="default"/>
              </w:rPr>
              <w:t>100</w:t>
            </w:r>
          </w:p>
        </w:tc>
        <w:tc>
          <w:tcPr>
            <w:tcW w:w="464" w:type="pct"/>
            <w:tcBorders>
              <w:top w:val="single" w:color="000000" w:sz="4" w:space="0"/>
              <w:left w:val="single" w:color="000000" w:sz="4" w:space="0"/>
              <w:bottom w:val="single" w:color="000000" w:sz="4" w:space="0"/>
              <w:right w:val="single" w:color="000000" w:sz="4" w:space="0"/>
            </w:tcBorders>
            <w:noWrap/>
            <w:vAlign w:val="center"/>
          </w:tcPr>
          <w:p w14:paraId="6C6FA449">
            <w:pPr>
              <w:pStyle w:val="19"/>
              <w:keepNext w:val="0"/>
              <w:keepLines/>
              <w:pageBreakBefore w:val="0"/>
              <w:widowControl w:val="0"/>
              <w:kinsoku/>
              <w:wordWrap/>
              <w:overflowPunct/>
              <w:topLinePunct w:val="0"/>
              <w:autoSpaceDE/>
              <w:autoSpaceDN/>
              <w:bidi w:val="0"/>
              <w:adjustRightInd/>
              <w:snapToGrid/>
              <w:textAlignment w:val="auto"/>
              <w:rPr>
                <w:rFonts w:hint="default" w:eastAsia="仿宋_GB2312"/>
                <w:lang w:val="en-US" w:eastAsia="zh-CN"/>
              </w:rPr>
            </w:pPr>
            <w:r>
              <w:rPr>
                <w:rFonts w:hint="eastAsia"/>
                <w:lang w:val="en-US" w:eastAsia="zh-CN"/>
              </w:rPr>
              <w:t>100</w:t>
            </w:r>
          </w:p>
        </w:tc>
      </w:tr>
    </w:tbl>
    <w:p w14:paraId="15B5A89F">
      <w:pPr>
        <w:ind w:firstLine="640"/>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1" w:fontKey="{222BDC2F-88FB-489F-9AB4-1E44CF5A8F54}"/>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9E9A0956-EC91-475A-99B5-3936F4187856}"/>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38F7C">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B1543">
                          <w:pPr>
                            <w:pStyle w:val="10"/>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2F7B1543">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C18A8"/>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1067C6D"/>
    <w:rsid w:val="039F1665"/>
    <w:rsid w:val="04B83EBA"/>
    <w:rsid w:val="0BA24551"/>
    <w:rsid w:val="0C5469CB"/>
    <w:rsid w:val="0C7D249E"/>
    <w:rsid w:val="0CBF3070"/>
    <w:rsid w:val="0CC854B7"/>
    <w:rsid w:val="0CFC50E7"/>
    <w:rsid w:val="129F469F"/>
    <w:rsid w:val="12A14823"/>
    <w:rsid w:val="133A1BA1"/>
    <w:rsid w:val="14A51849"/>
    <w:rsid w:val="14BE5A22"/>
    <w:rsid w:val="150A66AF"/>
    <w:rsid w:val="16F541C7"/>
    <w:rsid w:val="180579A0"/>
    <w:rsid w:val="18ED2570"/>
    <w:rsid w:val="1AFC58EB"/>
    <w:rsid w:val="1B056B32"/>
    <w:rsid w:val="1D867D27"/>
    <w:rsid w:val="20DF3CB6"/>
    <w:rsid w:val="21600C63"/>
    <w:rsid w:val="22002F1A"/>
    <w:rsid w:val="2217066C"/>
    <w:rsid w:val="229D30B0"/>
    <w:rsid w:val="237C7046"/>
    <w:rsid w:val="24F84ABC"/>
    <w:rsid w:val="258A4700"/>
    <w:rsid w:val="25C97EC1"/>
    <w:rsid w:val="261431EF"/>
    <w:rsid w:val="28C00ECC"/>
    <w:rsid w:val="28CE74FD"/>
    <w:rsid w:val="2ADB64CF"/>
    <w:rsid w:val="2D170966"/>
    <w:rsid w:val="2E5A7677"/>
    <w:rsid w:val="2FDB0F1C"/>
    <w:rsid w:val="309171FA"/>
    <w:rsid w:val="32B4641F"/>
    <w:rsid w:val="344C0265"/>
    <w:rsid w:val="34C31CC8"/>
    <w:rsid w:val="375F795E"/>
    <w:rsid w:val="380C5692"/>
    <w:rsid w:val="391F1A12"/>
    <w:rsid w:val="392C744A"/>
    <w:rsid w:val="397B3E04"/>
    <w:rsid w:val="39AC74F9"/>
    <w:rsid w:val="3A0168D3"/>
    <w:rsid w:val="3A57603B"/>
    <w:rsid w:val="3B457B92"/>
    <w:rsid w:val="3B952ACF"/>
    <w:rsid w:val="3ECB0721"/>
    <w:rsid w:val="3FD249E5"/>
    <w:rsid w:val="413E755D"/>
    <w:rsid w:val="419E5AFB"/>
    <w:rsid w:val="41EC0D67"/>
    <w:rsid w:val="45297C62"/>
    <w:rsid w:val="4623588B"/>
    <w:rsid w:val="469D4A12"/>
    <w:rsid w:val="491A0401"/>
    <w:rsid w:val="49A669F2"/>
    <w:rsid w:val="4A931CAD"/>
    <w:rsid w:val="4BFC3821"/>
    <w:rsid w:val="4C0D65C5"/>
    <w:rsid w:val="4C260BAC"/>
    <w:rsid w:val="4FD42264"/>
    <w:rsid w:val="50B00C42"/>
    <w:rsid w:val="52DE09D0"/>
    <w:rsid w:val="55AD07BF"/>
    <w:rsid w:val="56102948"/>
    <w:rsid w:val="564448B6"/>
    <w:rsid w:val="56AB63CF"/>
    <w:rsid w:val="56D45B12"/>
    <w:rsid w:val="595B0854"/>
    <w:rsid w:val="5A98522A"/>
    <w:rsid w:val="5AED2CC1"/>
    <w:rsid w:val="5BBB4441"/>
    <w:rsid w:val="5C3274F4"/>
    <w:rsid w:val="5E4E357A"/>
    <w:rsid w:val="5E68756F"/>
    <w:rsid w:val="603B7F7E"/>
    <w:rsid w:val="608A66C5"/>
    <w:rsid w:val="60B92AA1"/>
    <w:rsid w:val="618B4BBA"/>
    <w:rsid w:val="643E2A9B"/>
    <w:rsid w:val="656C651C"/>
    <w:rsid w:val="67A5679D"/>
    <w:rsid w:val="69937072"/>
    <w:rsid w:val="69F410BB"/>
    <w:rsid w:val="6AE87029"/>
    <w:rsid w:val="6BA3165E"/>
    <w:rsid w:val="72A37968"/>
    <w:rsid w:val="72D05C96"/>
    <w:rsid w:val="74135864"/>
    <w:rsid w:val="7480197B"/>
    <w:rsid w:val="7633478D"/>
    <w:rsid w:val="77683CFD"/>
    <w:rsid w:val="79C204D4"/>
    <w:rsid w:val="7C9A1C94"/>
    <w:rsid w:val="7DF460B4"/>
    <w:rsid w:val="7F86039A"/>
    <w:rsid w:val="7FBE2452"/>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15"/>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6"/>
    <w:qFormat/>
    <w:uiPriority w:val="99"/>
    <w:pPr>
      <w:keepNext/>
      <w:outlineLvl w:val="1"/>
    </w:pPr>
    <w:rPr>
      <w:rFonts w:eastAsia="黑体" w:cs="Times New Roman"/>
      <w:bCs/>
      <w:iCs/>
      <w:szCs w:val="21"/>
    </w:rPr>
  </w:style>
  <w:style w:type="paragraph" w:styleId="5">
    <w:name w:val="heading 3"/>
    <w:basedOn w:val="1"/>
    <w:next w:val="1"/>
    <w:link w:val="17"/>
    <w:unhideWhenUsed/>
    <w:qFormat/>
    <w:uiPriority w:val="9"/>
    <w:pPr>
      <w:keepNext/>
      <w:keepLines/>
      <w:outlineLvl w:val="2"/>
    </w:pPr>
    <w:rPr>
      <w:rFonts w:eastAsia="楷体_GB2312"/>
      <w:b/>
    </w:rPr>
  </w:style>
  <w:style w:type="paragraph" w:styleId="6">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widowControl w:val="0"/>
      <w:spacing w:after="120" w:afterLines="0" w:afterAutospacing="0" w:line="560" w:lineRule="exact"/>
      <w:ind w:left="1440" w:leftChars="700" w:rightChars="700" w:firstLine="960" w:firstLineChars="200"/>
      <w:jc w:val="both"/>
    </w:pPr>
    <w:rPr>
      <w:rFonts w:ascii="Times New Roman" w:hAnsi="Times New Roman" w:eastAsia="仿宋_GB2312" w:cs="Times New Roman"/>
      <w:kern w:val="2"/>
      <w:sz w:val="32"/>
      <w:szCs w:val="24"/>
      <w:lang w:val="en-US" w:eastAsia="zh-CN" w:bidi="ar-SA"/>
    </w:rPr>
  </w:style>
  <w:style w:type="paragraph" w:styleId="7">
    <w:name w:val="annotation text"/>
    <w:basedOn w:val="1"/>
    <w:semiHidden/>
    <w:unhideWhenUsed/>
    <w:qFormat/>
    <w:uiPriority w:val="99"/>
    <w:pPr>
      <w:jc w:val="left"/>
    </w:pPr>
  </w:style>
  <w:style w:type="paragraph" w:styleId="8">
    <w:name w:val="Body Text"/>
    <w:basedOn w:val="1"/>
    <w:next w:val="9"/>
    <w:qFormat/>
    <w:uiPriority w:val="0"/>
  </w:style>
  <w:style w:type="paragraph" w:styleId="9">
    <w:name w:val="Body Text 2"/>
    <w:basedOn w:val="1"/>
    <w:qFormat/>
    <w:uiPriority w:val="0"/>
    <w:pPr>
      <w:spacing w:after="120" w:line="480" w:lineRule="auto"/>
    </w:pPr>
    <w:rPr>
      <w:rFonts w:ascii="Times New Roman" w:hAnsi="Times New Roman" w:eastAsia="宋体" w:cs="Times New Roman"/>
    </w:rPr>
  </w:style>
  <w:style w:type="paragraph" w:styleId="10">
    <w:name w:val="footer"/>
    <w:basedOn w:val="1"/>
    <w:link w:val="20"/>
    <w:semiHidden/>
    <w:unhideWhenUsed/>
    <w:qFormat/>
    <w:uiPriority w:val="99"/>
    <w:pPr>
      <w:tabs>
        <w:tab w:val="center" w:pos="4153"/>
        <w:tab w:val="right" w:pos="8306"/>
      </w:tabs>
      <w:snapToGrid w:val="0"/>
      <w:jc w:val="left"/>
    </w:pPr>
    <w:rPr>
      <w:sz w:val="18"/>
    </w:rPr>
  </w:style>
  <w:style w:type="paragraph" w:styleId="11">
    <w:name w:val="header"/>
    <w:basedOn w:val="1"/>
    <w:link w:val="2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5">
    <w:name w:val="标题 1 字符"/>
    <w:basedOn w:val="14"/>
    <w:link w:val="3"/>
    <w:qFormat/>
    <w:uiPriority w:val="9"/>
    <w:rPr>
      <w:rFonts w:eastAsia="方正小标宋_GBK" w:cstheme="minorBidi"/>
      <w:kern w:val="44"/>
      <w:sz w:val="36"/>
      <w:szCs w:val="22"/>
    </w:rPr>
  </w:style>
  <w:style w:type="character" w:customStyle="1" w:styleId="16">
    <w:name w:val="标题 2 字符"/>
    <w:basedOn w:val="14"/>
    <w:link w:val="4"/>
    <w:qFormat/>
    <w:uiPriority w:val="99"/>
    <w:rPr>
      <w:rFonts w:eastAsia="黑体"/>
      <w:bCs/>
      <w:iCs/>
      <w:kern w:val="2"/>
      <w:sz w:val="32"/>
      <w:szCs w:val="21"/>
    </w:rPr>
  </w:style>
  <w:style w:type="character" w:customStyle="1" w:styleId="17">
    <w:name w:val="标题 3 字符"/>
    <w:link w:val="5"/>
    <w:qFormat/>
    <w:uiPriority w:val="9"/>
    <w:rPr>
      <w:rFonts w:eastAsia="楷体_GB2312" w:cstheme="minorBidi"/>
      <w:b/>
      <w:kern w:val="2"/>
      <w:sz w:val="32"/>
      <w:szCs w:val="22"/>
    </w:rPr>
  </w:style>
  <w:style w:type="paragraph" w:customStyle="1" w:styleId="18">
    <w:name w:val="表格标题"/>
    <w:basedOn w:val="1"/>
    <w:next w:val="1"/>
    <w:qFormat/>
    <w:uiPriority w:val="0"/>
    <w:pPr>
      <w:keepNext/>
      <w:keepLines/>
      <w:ind w:firstLine="0" w:firstLineChars="0"/>
      <w:jc w:val="center"/>
      <w:outlineLvl w:val="0"/>
    </w:pPr>
    <w:rPr>
      <w:rFonts w:hint="eastAsia"/>
      <w:b/>
      <w:kern w:val="44"/>
    </w:rPr>
  </w:style>
  <w:style w:type="paragraph" w:customStyle="1" w:styleId="19">
    <w:name w:val="表格内容"/>
    <w:basedOn w:val="1"/>
    <w:next w:val="1"/>
    <w:qFormat/>
    <w:uiPriority w:val="0"/>
    <w:pPr>
      <w:keepNext/>
      <w:keepLines/>
      <w:spacing w:line="240" w:lineRule="auto"/>
      <w:ind w:firstLine="0" w:firstLineChars="0"/>
      <w:jc w:val="center"/>
      <w:outlineLvl w:val="0"/>
    </w:pPr>
    <w:rPr>
      <w:rFonts w:hint="eastAsia"/>
      <w:kern w:val="44"/>
      <w:sz w:val="21"/>
    </w:rPr>
  </w:style>
  <w:style w:type="character" w:customStyle="1" w:styleId="20">
    <w:name w:val="页脚 字符"/>
    <w:basedOn w:val="14"/>
    <w:link w:val="10"/>
    <w:semiHidden/>
    <w:qFormat/>
    <w:uiPriority w:val="99"/>
    <w:rPr>
      <w:rFonts w:eastAsia="仿宋_GB2312" w:cstheme="minorBidi"/>
      <w:kern w:val="2"/>
      <w:sz w:val="18"/>
      <w:szCs w:val="22"/>
    </w:rPr>
  </w:style>
  <w:style w:type="character" w:customStyle="1" w:styleId="21">
    <w:name w:val="页眉 字符"/>
    <w:basedOn w:val="14"/>
    <w:link w:val="11"/>
    <w:qFormat/>
    <w:uiPriority w:val="99"/>
    <w:rPr>
      <w:rFonts w:eastAsia="仿宋_GB2312" w:cstheme="minorBidi"/>
      <w:kern w:val="2"/>
      <w:sz w:val="18"/>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25</Pages>
  <Words>8187</Words>
  <Characters>8464</Characters>
  <Lines>98</Lines>
  <Paragraphs>27</Paragraphs>
  <TotalTime>8</TotalTime>
  <ScaleCrop>false</ScaleCrop>
  <LinksUpToDate>false</LinksUpToDate>
  <CharactersWithSpaces>8465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U</cp:lastModifiedBy>
  <dcterms:modified xsi:type="dcterms:W3CDTF">2024-10-30T02:36:10Z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A35DEEF0FE42413C82CBE3AE8802E366_13</vt:lpwstr>
  </property>
</Properties>
</file>