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p>
    <w:p>
      <w:pPr>
        <w:bidi w:val="0"/>
      </w:pPr>
    </w:p>
    <w:p>
      <w:pPr>
        <w:bidi w:val="0"/>
      </w:pPr>
    </w:p>
    <w:p>
      <w:pPr>
        <w:bidi w:val="0"/>
      </w:pPr>
    </w:p>
    <w:p>
      <w:pPr>
        <w:bidi w:val="0"/>
      </w:pPr>
    </w:p>
    <w:p>
      <w:pPr>
        <w:pStyle w:val="3"/>
        <w:bidi w:val="0"/>
        <w:rPr>
          <w:color w:val="auto"/>
          <w:sz w:val="44"/>
          <w:szCs w:val="44"/>
          <w:highlight w:val="none"/>
        </w:rPr>
      </w:pPr>
      <w:r>
        <w:rPr>
          <w:color w:val="auto"/>
          <w:sz w:val="44"/>
          <w:szCs w:val="44"/>
          <w:highlight w:val="none"/>
        </w:rPr>
        <w:t>项目支出绩效评价报告</w:t>
      </w:r>
    </w:p>
    <w:p>
      <w:pPr>
        <w:ind w:firstLine="640"/>
        <w:rPr>
          <w:color w:val="auto"/>
          <w:highlight w:val="none"/>
        </w:rPr>
      </w:pPr>
    </w:p>
    <w:p>
      <w:pPr>
        <w:ind w:firstLine="640"/>
        <w:rPr>
          <w:color w:val="auto"/>
          <w:highlight w:val="none"/>
        </w:rPr>
      </w:pPr>
    </w:p>
    <w:p>
      <w:pPr>
        <w:pStyle w:val="13"/>
        <w:bidi w:val="0"/>
        <w:rPr>
          <w:color w:val="auto"/>
          <w:sz w:val="28"/>
          <w:szCs w:val="28"/>
          <w:highlight w:val="none"/>
        </w:rPr>
      </w:pPr>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英巴格村农村公益事业建设项目（自治区）</w:t>
      </w:r>
    </w:p>
    <w:p>
      <w:pPr>
        <w:bidi w:val="0"/>
        <w:rPr>
          <w:rFonts w:hint="default"/>
          <w:color w:val="auto"/>
          <w:highlight w:val="none"/>
          <w:lang w:val="en-US"/>
        </w:rPr>
      </w:pPr>
      <w:r>
        <w:rPr>
          <w:color w:val="auto"/>
          <w:highlight w:val="none"/>
        </w:rPr>
        <w:t>实施单位（公章）：</w:t>
      </w:r>
      <w:r>
        <w:rPr>
          <w:rFonts w:hint="eastAsia"/>
          <w:color w:val="auto"/>
          <w:highlight w:val="none"/>
          <w:lang w:val="en-US" w:eastAsia="zh-CN"/>
        </w:rPr>
        <w:t>尉犁县阿克苏普乡人民政府</w:t>
      </w:r>
    </w:p>
    <w:p>
      <w:pPr>
        <w:bidi w:val="0"/>
        <w:rPr>
          <w:color w:val="auto"/>
          <w:highlight w:val="none"/>
        </w:rPr>
      </w:pPr>
      <w:r>
        <w:rPr>
          <w:color w:val="auto"/>
          <w:highlight w:val="none"/>
        </w:rPr>
        <w:t>主管部门（公章）：</w:t>
      </w:r>
      <w:r>
        <w:rPr>
          <w:rFonts w:hint="eastAsia"/>
          <w:color w:val="auto"/>
          <w:highlight w:val="none"/>
          <w:lang w:val="en-US" w:eastAsia="zh-CN"/>
        </w:rPr>
        <w:t>尉犁县阿克苏普乡人民政府</w:t>
      </w:r>
    </w:p>
    <w:p>
      <w:pPr>
        <w:bidi w:val="0"/>
        <w:rPr>
          <w:color w:val="auto"/>
          <w:highlight w:val="none"/>
        </w:rPr>
      </w:pPr>
      <w:r>
        <w:rPr>
          <w:color w:val="auto"/>
          <w:highlight w:val="none"/>
        </w:rPr>
        <w:t>项目负责人（签章）：</w:t>
      </w:r>
      <w:r>
        <w:rPr>
          <w:rFonts w:hint="eastAsia"/>
          <w:color w:val="auto"/>
          <w:highlight w:val="none"/>
          <w:lang w:val="en-US" w:eastAsia="zh-CN"/>
        </w:rPr>
        <w:t>曾祥林</w:t>
      </w:r>
    </w:p>
    <w:p>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p>
      <w:pPr>
        <w:ind w:firstLine="883"/>
        <w:jc w:val="center"/>
        <w:rPr>
          <w:b/>
          <w:bCs/>
          <w:color w:val="auto"/>
          <w:sz w:val="44"/>
          <w:szCs w:val="44"/>
          <w:highlight w:val="none"/>
        </w:rPr>
      </w:pPr>
      <w:r>
        <w:rPr>
          <w:b/>
          <w:bCs/>
          <w:color w:val="auto"/>
          <w:sz w:val="44"/>
          <w:szCs w:val="44"/>
          <w:highlight w:val="none"/>
        </w:rPr>
        <w:t>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 </w:instrText>
      </w:r>
      <w:r>
        <w:rPr>
          <w:rFonts w:eastAsia="黑体"/>
          <w:b/>
          <w:bCs/>
          <w:color w:val="auto"/>
          <w:sz w:val="44"/>
          <w:szCs w:val="44"/>
          <w:highlight w:val="none"/>
        </w:rPr>
        <w:fldChar w:fldCharType="separate"/>
      </w:r>
      <w:r>
        <w:rPr>
          <w:color w:val="auto"/>
          <w:highlight w:val="none"/>
        </w:rPr>
        <w:fldChar w:fldCharType="begin"/>
      </w:r>
      <w:r>
        <w:rPr>
          <w:color w:val="auto"/>
          <w:highlight w:val="none"/>
        </w:rPr>
        <w:instrText xml:space="preserve"> HYPERLINK \l "_Toc25620"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"_Toc8971"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"_Toc25187"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"_Toc28824"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"_Toc24175"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"_Toc5109" </w:instrText>
      </w:r>
      <w:r>
        <w:rPr>
          <w:color w:val="auto"/>
          <w:highlight w:val="none"/>
        </w:rPr>
        <w:fldChar w:fldCharType="separate"/>
      </w:r>
      <w:r>
        <w:rPr>
          <w:rFonts w:hint="eastAsia"/>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"_Toc23796" </w:instrText>
      </w:r>
      <w:r>
        <w:rPr>
          <w:color w:val="auto"/>
          <w:highlight w:val="none"/>
        </w:rPr>
        <w:fldChar w:fldCharType="separate"/>
      </w:r>
      <w:r>
        <w:rPr>
          <w:rFonts w:hint="eastAsia"/>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"_Toc20784"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"_Toc8960"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"_Toc3445"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"_Toc11290"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"_Toc32013"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"_Toc28354"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"_Toc27244" </w:instrText>
      </w:r>
      <w:r>
        <w:rPr>
          <w:color w:val="auto"/>
          <w:highlight w:val="none"/>
        </w:rPr>
        <w:fldChar w:fldCharType="separate"/>
      </w:r>
      <w:r>
        <w:rPr>
          <w:rFonts w:hint="eastAsia"/>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"_Toc18880" </w:instrText>
      </w:r>
      <w:r>
        <w:rPr>
          <w:color w:val="auto"/>
          <w:highlight w:val="none"/>
        </w:rPr>
        <w:fldChar w:fldCharType="separate"/>
      </w:r>
      <w:r>
        <w:rPr>
          <w:rFonts w:hint="eastAsia"/>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"_Toc9914" </w:instrText>
      </w:r>
      <w:r>
        <w:rPr>
          <w:color w:val="auto"/>
          <w:highlight w:val="none"/>
        </w:rPr>
        <w:fldChar w:fldCharType="separate"/>
      </w:r>
      <w:r>
        <w:rPr>
          <w:rFonts w:hint="eastAsia"/>
          <w:color w:val="auto"/>
          <w:highlight w:val="none"/>
        </w:rPr>
        <w:t>（二）存在问题及原因分析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"_Toc2334" </w:instrText>
      </w:r>
      <w:r>
        <w:rPr>
          <w:color w:val="auto"/>
          <w:highlight w:val="none"/>
        </w:rPr>
        <w:fldChar w:fldCharType="separate"/>
      </w:r>
      <w:r>
        <w:rPr>
          <w:rFonts w:hint="eastAsia"/>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"_Toc30571"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"_Toc10180" </w:instrText>
      </w:r>
      <w:r>
        <w:rPr>
          <w:color w:val="auto"/>
          <w:highlight w:val="none"/>
        </w:rPr>
        <w:fldChar w:fldCharType="separate"/>
      </w:r>
      <w:r>
        <w:rPr>
          <w:rFonts w:hint="eastAsia"/>
          <w:color w:val="auto"/>
          <w:highlight w:val="none"/>
        </w:rPr>
        <w:t>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4"/>
        <w:bidi w:val="0"/>
        <w:rPr>
          <w:rFonts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color w:val="auto"/>
          <w:highlight w:val="none"/>
        </w:rPr>
      </w:pPr>
      <w:r>
        <w:rPr>
          <w:rFonts w:eastAsia="黑体"/>
          <w:bCs/>
          <w:color w:val="auto"/>
          <w:szCs w:val="44"/>
          <w:highlight w:val="none"/>
        </w:rPr>
        <w:fldChar w:fldCharType="end"/>
      </w:r>
      <w:bookmarkStart w:id="0" w:name="_Toc25620"/>
      <w:r>
        <w:rPr>
          <w:color w:val="auto"/>
          <w:highlight w:val="none"/>
        </w:rPr>
        <w:t>一、基本情况</w:t>
      </w:r>
      <w:bookmarkEnd w:id="0"/>
    </w:p>
    <w:p>
      <w:pPr>
        <w:pStyle w:val="2"/>
        <w:bidi w:val="0"/>
        <w:rPr>
          <w:color w:val="auto"/>
          <w:highlight w:val="none"/>
        </w:rPr>
      </w:pPr>
      <w:bookmarkStart w:id="1" w:name="_Toc8971"/>
      <w:r>
        <w:rPr>
          <w:color w:val="auto"/>
          <w:highlight w:val="none"/>
        </w:rPr>
        <w:t>（一）项目概况</w:t>
      </w:r>
      <w:bookmarkEnd w:id="1"/>
    </w:p>
    <w:p>
      <w:pPr>
        <w:bidi w:val="0"/>
        <w:rPr>
          <w:b/>
          <w:bCs/>
          <w:color w:val="auto"/>
          <w:highlight w:val="none"/>
        </w:rPr>
      </w:pPr>
      <w:r>
        <w:rPr>
          <w:b/>
          <w:bCs/>
          <w:color w:val="auto"/>
          <w:highlight w:val="none"/>
        </w:rPr>
        <w:t>1、项目背景</w:t>
      </w:r>
    </w:p>
    <w:p>
      <w:pPr>
        <w:bidi w:val="0"/>
        <w:rPr>
          <w:rFonts w:hint="eastAsia"/>
          <w:color w:val="auto"/>
          <w:highlight w:val="none"/>
          <w:lang w:val="en-US" w:eastAsia="zh-CN"/>
        </w:rPr>
      </w:pPr>
      <w:r>
        <w:rPr>
          <w:rFonts w:hint="eastAsia"/>
          <w:color w:val="auto"/>
          <w:highlight w:val="none"/>
          <w:lang w:val="en-US" w:eastAsia="zh-CN"/>
        </w:rPr>
        <w:t>阿克苏普乡英巴格村是典型的农牧结合乡，其中种植棉花收入在每年的增收中占主要地位，就农民增收而言，主要依靠棉花，而棉花再无增收空间。为此，结合尉犁县产业发展，土地流转给企业后，富余劳动力可以大力发展畜禽养殖业和庭院经济，进一步拓宽增收渠道，鼓励农民发展多种产业，形成多种产业发展的格局。村级公益事业一事一议奖补项目是发展农业产业及庭院经济的必要条件，是改善农村人居环境和社会主义新农村建设的一项重要内容，这对促进城乡统筹、建设和谐社会具有重要意义。项目的建设一是环境保护和生态保护的要求，二是改善当地人居环境的需要。该项目符合当地的经济与社会发展规划，建设规模合理，建设方案可行，建设条件具备。</w:t>
      </w:r>
    </w:p>
    <w:p>
      <w:pPr>
        <w:bidi w:val="0"/>
        <w:rPr>
          <w:b/>
          <w:bCs/>
          <w:color w:val="auto"/>
          <w:highlight w:val="none"/>
        </w:rPr>
      </w:pPr>
      <w:r>
        <w:rPr>
          <w:b/>
          <w:bCs/>
          <w:color w:val="auto"/>
          <w:highlight w:val="none"/>
        </w:rPr>
        <w:t>2、项目主要内容</w:t>
      </w:r>
    </w:p>
    <w:p>
      <w:pPr>
        <w:bidi w:val="0"/>
        <w:rPr>
          <w:rFonts w:hint="eastAsia" w:eastAsia="仿宋_GB2312"/>
          <w:color w:val="auto"/>
          <w:highlight w:val="none"/>
          <w:lang w:eastAsia="zh-CN"/>
        </w:rPr>
      </w:pPr>
      <w:r>
        <w:rPr>
          <w:rFonts w:hint="eastAsia"/>
          <w:color w:val="auto"/>
          <w:highlight w:val="none"/>
          <w:lang w:val="en-US" w:eastAsia="zh-CN"/>
        </w:rPr>
        <w:t>对阿克苏普乡英巴格村内公共区域1500平方米墙体进行美化，小计10万元；设置健身器材、儿童娱乐设施若干，小计10万元；对村主路两侧进行绿植补种1000米，小计4万元。共计24万元。</w:t>
      </w:r>
    </w:p>
    <w:p>
      <w:pPr>
        <w:bidi w:val="0"/>
        <w:rPr>
          <w:b/>
          <w:bCs/>
          <w:color w:val="auto"/>
          <w:highlight w:val="none"/>
        </w:rPr>
      </w:pPr>
      <w:r>
        <w:rPr>
          <w:rFonts w:hint="eastAsia"/>
          <w:b/>
          <w:bCs/>
          <w:color w:val="auto"/>
          <w:highlight w:val="none"/>
        </w:rPr>
        <w:t>3、</w:t>
      </w:r>
      <w:r>
        <w:rPr>
          <w:b/>
          <w:bCs/>
          <w:color w:val="auto"/>
          <w:highlight w:val="none"/>
        </w:rPr>
        <w:t>项目实施情况</w:t>
      </w:r>
    </w:p>
    <w:p>
      <w:pPr>
        <w:bidi w:val="0"/>
        <w:rPr>
          <w:rFonts w:hint="eastAsia"/>
          <w:color w:val="auto"/>
          <w:highlight w:val="none"/>
          <w:lang w:val="en-US" w:eastAsia="zh-CN"/>
        </w:rPr>
      </w:pPr>
      <w:r>
        <w:rPr>
          <w:rFonts w:hint="eastAsia"/>
          <w:color w:val="auto"/>
          <w:highlight w:val="none"/>
          <w:lang w:val="en-US" w:eastAsia="zh-CN"/>
        </w:rPr>
        <w:t>按照《关于下达2023年农村综合改革转移支付预算（项目部分）的通知》（尉财综改〔2023〕1号）文件要求，下达我乡项目资金24万元，其中自治区财政拨款24万元。</w:t>
      </w:r>
    </w:p>
    <w:p>
      <w:pPr>
        <w:bidi w:val="0"/>
        <w:rPr>
          <w:rFonts w:hint="eastAsia"/>
          <w:color w:val="auto"/>
          <w:highlight w:val="none"/>
          <w:lang w:val="en-US" w:eastAsia="zh-CN"/>
        </w:rPr>
      </w:pPr>
      <w:r>
        <w:rPr>
          <w:rFonts w:hint="eastAsia"/>
          <w:color w:val="auto"/>
          <w:highlight w:val="none"/>
          <w:lang w:val="en-US" w:eastAsia="zh-CN"/>
        </w:rPr>
        <w:t>（1）2023年1月启动项目，同月公告公示，申请实施。</w:t>
      </w:r>
    </w:p>
    <w:p>
      <w:pPr>
        <w:bidi w:val="0"/>
        <w:rPr>
          <w:rFonts w:hint="eastAsia"/>
          <w:color w:val="auto"/>
          <w:highlight w:val="none"/>
          <w:lang w:val="en-US" w:eastAsia="zh-CN"/>
        </w:rPr>
      </w:pPr>
      <w:r>
        <w:rPr>
          <w:rFonts w:hint="eastAsia"/>
          <w:color w:val="auto"/>
          <w:highlight w:val="none"/>
          <w:lang w:val="en-US" w:eastAsia="zh-CN"/>
        </w:rPr>
        <w:t>（2）2023年3月进行采购。</w:t>
      </w:r>
    </w:p>
    <w:p>
      <w:pPr>
        <w:bidi w:val="0"/>
        <w:rPr>
          <w:rFonts w:hint="eastAsia"/>
          <w:color w:val="auto"/>
          <w:highlight w:val="none"/>
          <w:lang w:val="en-US" w:eastAsia="zh-CN"/>
        </w:rPr>
      </w:pPr>
      <w:r>
        <w:rPr>
          <w:rFonts w:hint="eastAsia"/>
          <w:color w:val="auto"/>
          <w:highlight w:val="none"/>
          <w:lang w:val="en-US" w:eastAsia="zh-CN"/>
        </w:rPr>
        <w:t>（3）2023年4月完成采购，并签订采购协议。</w:t>
      </w:r>
    </w:p>
    <w:p>
      <w:pPr>
        <w:bidi w:val="0"/>
        <w:rPr>
          <w:rFonts w:hint="eastAsia"/>
          <w:color w:val="auto"/>
          <w:highlight w:val="none"/>
          <w:lang w:val="en-US" w:eastAsia="zh-CN"/>
        </w:rPr>
      </w:pPr>
      <w:r>
        <w:rPr>
          <w:rFonts w:hint="eastAsia"/>
          <w:color w:val="auto"/>
          <w:highlight w:val="none"/>
          <w:lang w:val="en-US" w:eastAsia="zh-CN"/>
        </w:rPr>
        <w:t>（4）2023年5月-7月进行项目建设。</w:t>
      </w:r>
    </w:p>
    <w:p>
      <w:pPr>
        <w:bidi w:val="0"/>
        <w:rPr>
          <w:rFonts w:hint="eastAsia"/>
          <w:color w:val="auto"/>
          <w:highlight w:val="none"/>
          <w:lang w:val="en-US" w:eastAsia="zh-CN"/>
        </w:rPr>
      </w:pPr>
      <w:r>
        <w:rPr>
          <w:rFonts w:hint="eastAsia"/>
          <w:color w:val="auto"/>
          <w:highlight w:val="none"/>
          <w:lang w:val="en-US" w:eastAsia="zh-CN"/>
        </w:rPr>
        <w:t>（5）2023年8月完成建设，完工公示公告。</w:t>
      </w:r>
    </w:p>
    <w:p>
      <w:pPr>
        <w:bidi w:val="0"/>
        <w:rPr>
          <w:rFonts w:hint="eastAsia"/>
          <w:b/>
          <w:bCs/>
          <w:color w:val="auto"/>
          <w:highlight w:val="none"/>
        </w:rPr>
      </w:pPr>
      <w:r>
        <w:rPr>
          <w:rFonts w:hint="eastAsia"/>
          <w:color w:val="auto"/>
          <w:highlight w:val="none"/>
          <w:lang w:val="en-US" w:eastAsia="zh-CN"/>
        </w:rPr>
        <w:t>（6）2023年9月乡级申请县级验收。</w:t>
      </w:r>
    </w:p>
    <w:p>
      <w:pPr>
        <w:bidi w:val="0"/>
        <w:rPr>
          <w:b/>
          <w:bCs/>
          <w:color w:val="auto"/>
          <w:highlight w:val="none"/>
        </w:rPr>
      </w:pPr>
      <w:r>
        <w:rPr>
          <w:rFonts w:hint="eastAsia"/>
          <w:b/>
          <w:bCs/>
          <w:color w:val="auto"/>
          <w:highlight w:val="none"/>
        </w:rPr>
        <w:t>4、资金投入情况</w:t>
      </w:r>
    </w:p>
    <w:p>
      <w:pPr>
        <w:bidi w:val="0"/>
        <w:rPr>
          <w:rFonts w:hint="eastAsia"/>
          <w:color w:val="auto"/>
          <w:highlight w:val="none"/>
        </w:rPr>
      </w:pPr>
      <w:r>
        <w:rPr>
          <w:rFonts w:hint="eastAsia"/>
          <w:color w:val="auto"/>
          <w:highlight w:val="none"/>
        </w:rPr>
        <w:t>按照《关于下达2023年农村综合改革转移支付预算（项目部分）的通知》（尉财综改〔2023〕1号）文件要求，下达我乡项目资金98万元，其中自治区财政拨款24万元，中央拨款74万元。</w:t>
      </w:r>
    </w:p>
    <w:p>
      <w:pPr>
        <w:bidi w:val="0"/>
        <w:rPr>
          <w:b/>
          <w:bCs/>
          <w:color w:val="auto"/>
          <w:highlight w:val="none"/>
        </w:rPr>
      </w:pPr>
      <w:r>
        <w:rPr>
          <w:rFonts w:hint="eastAsia"/>
          <w:b/>
          <w:bCs/>
          <w:color w:val="auto"/>
          <w:highlight w:val="none"/>
        </w:rPr>
        <w:t>5、资金使用情况</w:t>
      </w:r>
    </w:p>
    <w:p>
      <w:pPr>
        <w:bidi w:val="0"/>
        <w:rPr>
          <w:rFonts w:hint="eastAsia"/>
          <w:color w:val="auto"/>
          <w:highlight w:val="none"/>
        </w:rPr>
      </w:pPr>
      <w:r>
        <w:rPr>
          <w:rFonts w:hint="eastAsia"/>
          <w:color w:val="auto"/>
          <w:highlight w:val="none"/>
          <w:lang w:val="en-US" w:eastAsia="zh-CN"/>
        </w:rPr>
        <w:t>2023年初预算数24万元，实际到位资金24万元。截至2023年12月31日，项目实际使用资金24万元，资金使用率达到了100%。具体</w:t>
      </w:r>
      <w:r>
        <w:rPr>
          <w:rFonts w:hint="eastAsia"/>
          <w:color w:val="auto"/>
          <w:highlight w:val="none"/>
        </w:rPr>
        <w:t>资金</w:t>
      </w:r>
      <w:r>
        <w:rPr>
          <w:rFonts w:hint="eastAsia"/>
          <w:color w:val="auto"/>
          <w:highlight w:val="none"/>
          <w:lang w:val="en-US" w:eastAsia="zh-CN"/>
        </w:rPr>
        <w:t>支付</w:t>
      </w:r>
      <w:r>
        <w:rPr>
          <w:rFonts w:hint="eastAsia"/>
          <w:color w:val="auto"/>
          <w:highlight w:val="none"/>
        </w:rPr>
        <w:t>情况如下：</w:t>
      </w:r>
    </w:p>
    <w:p>
      <w:pPr>
        <w:bidi w:val="0"/>
        <w:rPr>
          <w:rFonts w:hint="eastAsia"/>
          <w:color w:val="auto"/>
          <w:highlight w:val="none"/>
          <w:lang w:eastAsia="zh-CN"/>
        </w:rPr>
      </w:pPr>
      <w:r>
        <w:rPr>
          <w:rFonts w:hint="eastAsia"/>
          <w:color w:val="auto"/>
          <w:highlight w:val="none"/>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5</w:t>
      </w:r>
      <w:r>
        <w:rPr>
          <w:rFonts w:hint="eastAsia"/>
          <w:color w:val="auto"/>
          <w:highlight w:val="none"/>
        </w:rPr>
        <w:t>月</w:t>
      </w:r>
      <w:r>
        <w:rPr>
          <w:rFonts w:hint="eastAsia"/>
          <w:color w:val="auto"/>
          <w:highlight w:val="none"/>
          <w:lang w:val="en-US" w:eastAsia="zh-CN"/>
        </w:rPr>
        <w:t>15</w:t>
      </w:r>
      <w:r>
        <w:rPr>
          <w:rFonts w:hint="eastAsia"/>
          <w:color w:val="auto"/>
          <w:highlight w:val="none"/>
        </w:rPr>
        <w:t>日，支付</w:t>
      </w:r>
      <w:r>
        <w:rPr>
          <w:rFonts w:hint="eastAsia"/>
          <w:color w:val="auto"/>
          <w:highlight w:val="none"/>
          <w:lang w:val="en-US" w:eastAsia="zh-CN"/>
        </w:rPr>
        <w:t>19</w:t>
      </w:r>
      <w:r>
        <w:rPr>
          <w:rFonts w:hint="eastAsia"/>
          <w:color w:val="auto"/>
          <w:highlight w:val="none"/>
        </w:rPr>
        <w:t>万元</w:t>
      </w:r>
      <w:r>
        <w:rPr>
          <w:rFonts w:hint="eastAsia"/>
          <w:color w:val="auto"/>
          <w:highlight w:val="none"/>
          <w:lang w:eastAsia="zh-CN"/>
        </w:rPr>
        <w:t>；</w:t>
      </w:r>
    </w:p>
    <w:p>
      <w:pPr>
        <w:bidi w:val="0"/>
        <w:rPr>
          <w:rFonts w:hint="default"/>
          <w:color w:val="auto"/>
          <w:highlight w:val="none"/>
          <w:lang w:val="en-US" w:eastAsia="zh-CN"/>
        </w:rPr>
      </w:pPr>
      <w:r>
        <w:rPr>
          <w:rFonts w:hint="eastAsia"/>
          <w:color w:val="auto"/>
          <w:highlight w:val="none"/>
          <w:lang w:val="en-US" w:eastAsia="zh-CN"/>
        </w:rPr>
        <w:t>2023年7月26日，支付5万元。</w:t>
      </w:r>
    </w:p>
    <w:p>
      <w:pPr>
        <w:pStyle w:val="2"/>
        <w:bidi w:val="0"/>
        <w:rPr>
          <w:color w:val="auto"/>
          <w:highlight w:val="none"/>
        </w:rPr>
      </w:pPr>
      <w:bookmarkStart w:id="2" w:name="_Toc25187"/>
      <w:r>
        <w:rPr>
          <w:color w:val="auto"/>
          <w:highlight w:val="none"/>
        </w:rPr>
        <w:t>（二）项目绩效目标</w:t>
      </w:r>
      <w:bookmarkEnd w:id="2"/>
    </w:p>
    <w:p>
      <w:pPr>
        <w:bidi w:val="0"/>
        <w:rPr>
          <w:b/>
          <w:bCs/>
          <w:color w:val="auto"/>
          <w:highlight w:val="none"/>
        </w:rPr>
      </w:pPr>
      <w:r>
        <w:rPr>
          <w:rFonts w:hint="eastAsia"/>
          <w:b/>
          <w:bCs/>
          <w:color w:val="auto"/>
          <w:highlight w:val="none"/>
        </w:rPr>
        <w:t>1、总体目标</w:t>
      </w:r>
    </w:p>
    <w:p>
      <w:pPr>
        <w:bidi w:val="0"/>
        <w:rPr>
          <w:color w:val="auto"/>
          <w:highlight w:val="none"/>
        </w:rPr>
      </w:pPr>
      <w:r>
        <w:rPr>
          <w:rFonts w:hint="eastAsia"/>
          <w:color w:val="auto"/>
          <w:highlight w:val="none"/>
        </w:rPr>
        <w:t>推进农村公益事业建设，提升农村人居环境；建设美丽乡村，逐步实现农村人居环境明显改善；发展村级集体经济，逐步实现英巴格村有稳定的集体经济收入。</w:t>
      </w:r>
    </w:p>
    <w:p>
      <w:pPr>
        <w:bidi w:val="0"/>
        <w:rPr>
          <w:b/>
          <w:bCs/>
          <w:color w:val="auto"/>
          <w:highlight w:val="none"/>
        </w:rPr>
      </w:pPr>
      <w:r>
        <w:rPr>
          <w:rFonts w:hint="eastAsia"/>
          <w:b/>
          <w:bCs/>
          <w:color w:val="auto"/>
          <w:highlight w:val="none"/>
        </w:rPr>
        <w:t>2、阶段性目标</w:t>
      </w:r>
    </w:p>
    <w:p>
      <w:pPr>
        <w:bidi w:val="0"/>
        <w:rPr>
          <w:rFonts w:hint="default" w:eastAsia="仿宋_GB2312"/>
          <w:color w:val="auto"/>
          <w:highlight w:val="none"/>
          <w:lang w:val="en-US" w:eastAsia="zh-CN"/>
        </w:rPr>
      </w:pPr>
      <w:r>
        <w:rPr>
          <w:color w:val="auto"/>
          <w:highlight w:val="none"/>
        </w:rPr>
        <w:t>（1）</w:t>
      </w:r>
      <w:r>
        <w:rPr>
          <w:rFonts w:hint="eastAsia"/>
          <w:color w:val="auto"/>
          <w:highlight w:val="none"/>
        </w:rPr>
        <w:t>农村公益设施建设数量</w:t>
      </w:r>
      <w:r>
        <w:rPr>
          <w:rFonts w:hint="eastAsia"/>
          <w:color w:val="auto"/>
          <w:highlight w:val="none"/>
          <w:lang w:val="en-US" w:eastAsia="zh-CN"/>
        </w:rPr>
        <w:t>6个；</w:t>
      </w:r>
    </w:p>
    <w:p>
      <w:pPr>
        <w:bidi w:val="0"/>
        <w:rPr>
          <w:rFonts w:hint="default" w:eastAsia="仿宋_GB2312"/>
          <w:color w:val="auto"/>
          <w:highlight w:val="none"/>
          <w:lang w:val="en-US" w:eastAsia="zh-CN"/>
        </w:rPr>
      </w:pPr>
      <w:r>
        <w:rPr>
          <w:color w:val="auto"/>
          <w:highlight w:val="none"/>
        </w:rPr>
        <w:t>（2）</w:t>
      </w:r>
      <w:r>
        <w:rPr>
          <w:rFonts w:hint="eastAsia"/>
          <w:color w:val="auto"/>
          <w:highlight w:val="none"/>
        </w:rPr>
        <w:t>建立健全农村公益事业建设台账</w:t>
      </w:r>
      <w:r>
        <w:rPr>
          <w:rFonts w:hint="eastAsia"/>
          <w:color w:val="auto"/>
          <w:highlight w:val="none"/>
          <w:lang w:val="en-US" w:eastAsia="zh-CN"/>
        </w:rPr>
        <w:t>1个；</w:t>
      </w:r>
    </w:p>
    <w:p>
      <w:pPr>
        <w:bidi w:val="0"/>
        <w:rPr>
          <w:rFonts w:hint="default"/>
          <w:color w:val="auto"/>
          <w:highlight w:val="none"/>
          <w:lang w:val="en-US" w:eastAsia="zh-CN"/>
        </w:rPr>
      </w:pPr>
      <w:r>
        <w:rPr>
          <w:color w:val="auto"/>
          <w:highlight w:val="none"/>
        </w:rPr>
        <w:t>（3）</w:t>
      </w:r>
      <w:r>
        <w:rPr>
          <w:rFonts w:hint="eastAsia"/>
          <w:color w:val="auto"/>
          <w:highlight w:val="none"/>
          <w:lang w:val="en-US" w:eastAsia="zh-CN"/>
        </w:rPr>
        <w:t>对村集体经济发展支持力度有所加大；</w:t>
      </w:r>
    </w:p>
    <w:p>
      <w:pPr>
        <w:bidi w:val="0"/>
        <w:rPr>
          <w:rFonts w:hint="default"/>
          <w:color w:val="auto"/>
          <w:highlight w:val="none"/>
          <w:lang w:val="en-US"/>
        </w:rPr>
      </w:pPr>
      <w:r>
        <w:rPr>
          <w:color w:val="auto"/>
          <w:highlight w:val="none"/>
        </w:rPr>
        <w:t>（4）</w:t>
      </w:r>
      <w:r>
        <w:rPr>
          <w:rFonts w:hint="eastAsia"/>
          <w:color w:val="auto"/>
          <w:highlight w:val="none"/>
          <w:lang w:val="en-US" w:eastAsia="zh-CN"/>
        </w:rPr>
        <w:t>基层党组织的组织力凝聚力战斗力有所增强。</w:t>
      </w:r>
    </w:p>
    <w:p>
      <w:pPr>
        <w:pStyle w:val="4"/>
        <w:bidi w:val="0"/>
        <w:rPr>
          <w:color w:val="auto"/>
          <w:highlight w:val="none"/>
        </w:rPr>
      </w:pPr>
      <w:bookmarkStart w:id="3" w:name="_Toc28824"/>
      <w:r>
        <w:rPr>
          <w:rFonts w:hint="eastAsia"/>
          <w:color w:val="auto"/>
          <w:highlight w:val="none"/>
        </w:rPr>
        <w:t>二、绩效评价工作开展情况</w:t>
      </w:r>
      <w:bookmarkEnd w:id="3"/>
    </w:p>
    <w:p>
      <w:pPr>
        <w:pStyle w:val="2"/>
        <w:bidi w:val="0"/>
        <w:rPr>
          <w:color w:val="auto"/>
          <w:highlight w:val="none"/>
        </w:rPr>
      </w:pPr>
      <w:bookmarkStart w:id="4" w:name="_Toc24175"/>
      <w:r>
        <w:rPr>
          <w:rFonts w:hint="eastAsia"/>
          <w:color w:val="auto"/>
          <w:highlight w:val="none"/>
        </w:rPr>
        <w:t>（一）绩效评价目的、对象和范围</w:t>
      </w:r>
      <w:bookmarkEnd w:id="4"/>
    </w:p>
    <w:p>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pPr>
        <w:bidi w:val="0"/>
        <w:rPr>
          <w:color w:val="auto"/>
          <w:highlight w:val="none"/>
        </w:rPr>
      </w:pPr>
      <w:r>
        <w:rPr>
          <w:color w:val="auto"/>
          <w:highlight w:val="none"/>
        </w:rPr>
        <w:t>本次绩效评价遵循财政部《关于印发&lt;项目支出绩效评价管理办法&gt;的通知》（财预〔2020〕10号）文件精神，对</w:t>
      </w:r>
      <w:r>
        <w:rPr>
          <w:rFonts w:hint="eastAsia"/>
          <w:color w:val="auto"/>
          <w:highlight w:val="none"/>
          <w:lang w:val="en-US" w:eastAsia="zh-CN"/>
        </w:rPr>
        <w:t>英巴格村农村公益事业建设项目（自治区）</w:t>
      </w:r>
      <w:r>
        <w:rPr>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pPr>
        <w:bidi w:val="0"/>
        <w:rPr>
          <w:color w:val="auto"/>
          <w:highlight w:val="none"/>
        </w:rPr>
      </w:pPr>
      <w:r>
        <w:rPr>
          <w:color w:val="auto"/>
          <w:highlight w:val="none"/>
        </w:rPr>
        <w:t>根据《财政支出绩效评价管理办法》（财预〔2020〕10号）文件要求，对</w:t>
      </w:r>
      <w:r>
        <w:rPr>
          <w:rFonts w:hint="eastAsia"/>
          <w:color w:val="auto"/>
          <w:highlight w:val="none"/>
          <w:lang w:val="en-US" w:eastAsia="zh-CN"/>
        </w:rPr>
        <w:t>英巴格村农村公益事业建设项目（自治区）</w:t>
      </w:r>
      <w:r>
        <w:rPr>
          <w:color w:val="auto"/>
          <w:highlight w:val="none"/>
        </w:rPr>
        <w:t>开展绩效评价，本次绩效评价范围主要围绕项目决策（包括项目</w:t>
      </w:r>
      <w:r>
        <w:rPr>
          <w:rFonts w:hint="eastAsia"/>
          <w:color w:val="auto"/>
          <w:highlight w:val="none"/>
        </w:rPr>
        <w:t>实施</w:t>
      </w:r>
      <w:r>
        <w:rPr>
          <w:color w:val="auto"/>
          <w:highlight w:val="none"/>
        </w:rPr>
        <w:t>、绩效目标、资金投入）、项目过程（包括资金管理、组织实施）、项目产出（包括产出数量、质量、时效、成本）和项目效益等进行评价。</w:t>
      </w:r>
    </w:p>
    <w:p>
      <w:pPr>
        <w:pStyle w:val="2"/>
        <w:bidi w:val="0"/>
        <w:rPr>
          <w:color w:val="auto"/>
          <w:highlight w:val="none"/>
        </w:rPr>
      </w:pPr>
      <w:bookmarkStart w:id="5" w:name="_Toc5109"/>
      <w:r>
        <w:rPr>
          <w:rFonts w:hint="eastAsia"/>
          <w:color w:val="auto"/>
          <w:highlight w:val="none"/>
        </w:rPr>
        <w:t>（二）绩效评价原则、评价指标体系、评价方法、评价标准</w:t>
      </w:r>
      <w:bookmarkEnd w:id="5"/>
    </w:p>
    <w:p>
      <w:pPr>
        <w:bidi w:val="0"/>
        <w:rPr>
          <w:b/>
          <w:bCs/>
          <w:color w:val="auto"/>
          <w:highlight w:val="none"/>
        </w:rPr>
      </w:pPr>
      <w:r>
        <w:rPr>
          <w:b/>
          <w:bCs/>
          <w:color w:val="auto"/>
          <w:highlight w:val="none"/>
        </w:rPr>
        <w:t>1、绩效评价原则</w:t>
      </w:r>
    </w:p>
    <w:p>
      <w:pPr>
        <w:bidi w:val="0"/>
        <w:rPr>
          <w:color w:val="auto"/>
          <w:highlight w:val="none"/>
        </w:rPr>
      </w:pPr>
      <w:r>
        <w:rPr>
          <w:color w:val="auto"/>
          <w:highlight w:val="none"/>
        </w:rPr>
        <w:t>（1）科学公正。绩效评价应当运用科学合理的方法，按照规范的程序，对项目绩效进行客观、公正</w:t>
      </w:r>
      <w:r>
        <w:rPr>
          <w:rFonts w:hint="eastAsia"/>
          <w:color w:val="auto"/>
          <w:highlight w:val="none"/>
          <w:lang w:eastAsia="zh-CN"/>
        </w:rPr>
        <w:t>地</w:t>
      </w:r>
      <w:r>
        <w:rPr>
          <w:color w:val="auto"/>
          <w:highlight w:val="none"/>
        </w:rPr>
        <w:t>反映。</w:t>
      </w:r>
    </w:p>
    <w:p>
      <w:pPr>
        <w:bidi w:val="0"/>
        <w:rPr>
          <w:color w:val="auto"/>
          <w:highlight w:val="none"/>
        </w:rPr>
      </w:pPr>
      <w:r>
        <w:rPr>
          <w:color w:val="auto"/>
          <w:highlight w:val="none"/>
        </w:rPr>
        <w:t>（2）统筹兼顾。单位自评应由项目单位自主实施，即</w:t>
      </w:r>
      <w:r>
        <w:rPr>
          <w:rFonts w:hint="eastAsia"/>
          <w:color w:val="auto"/>
          <w:highlight w:val="none"/>
        </w:rPr>
        <w:t>“</w:t>
      </w:r>
      <w:r>
        <w:rPr>
          <w:color w:val="auto"/>
          <w:highlight w:val="none"/>
        </w:rPr>
        <w:t>谁支出、谁自评</w:t>
      </w:r>
      <w:r>
        <w:rPr>
          <w:rFonts w:hint="eastAsia"/>
          <w:color w:val="auto"/>
          <w:highlight w:val="none"/>
        </w:rPr>
        <w:t>”</w:t>
      </w:r>
      <w:r>
        <w:rPr>
          <w:color w:val="auto"/>
          <w:highlight w:val="none"/>
        </w:rPr>
        <w:t>。</w:t>
      </w:r>
    </w:p>
    <w:p>
      <w:pPr>
        <w:bidi w:val="0"/>
        <w:rPr>
          <w:color w:val="auto"/>
          <w:highlight w:val="none"/>
        </w:rPr>
      </w:pPr>
      <w:r>
        <w:rPr>
          <w:color w:val="auto"/>
          <w:highlight w:val="none"/>
        </w:rPr>
        <w:t>（3）激励约束。绩效评价结果应与预算安排、政策调整、改进管理实质性挂钩，体现奖优罚劣和激励相容导向，有效要安排、低效要压减、无效要问责。</w:t>
      </w:r>
    </w:p>
    <w:p>
      <w:pPr>
        <w:bidi w:val="0"/>
        <w:rPr>
          <w:color w:val="auto"/>
          <w:highlight w:val="none"/>
        </w:rPr>
      </w:pPr>
      <w:r>
        <w:rPr>
          <w:color w:val="auto"/>
          <w:highlight w:val="none"/>
        </w:rPr>
        <w:t>（4）公开透明。</w:t>
      </w:r>
      <w:bookmarkStart w:id="6" w:name="_Toc30993"/>
      <w:bookmarkStart w:id="7" w:name="_Toc23112"/>
      <w:r>
        <w:rPr>
          <w:rFonts w:hint="eastAsia"/>
          <w:color w:val="auto"/>
          <w:highlight w:val="none"/>
        </w:rPr>
        <w:t>本次项目支出绩效评价结果已依法依规在</w:t>
      </w:r>
      <w:r>
        <w:rPr>
          <w:rFonts w:hint="eastAsia"/>
          <w:color w:val="auto"/>
          <w:highlight w:val="none"/>
          <w:lang w:val="en-US" w:eastAsia="zh-CN"/>
        </w:rPr>
        <w:t>尉犁</w:t>
      </w:r>
      <w:r>
        <w:rPr>
          <w:rFonts w:hint="eastAsia"/>
          <w:color w:val="auto"/>
          <w:highlight w:val="none"/>
        </w:rPr>
        <w:t>县人民政府网站上公开，并自觉接受社会监督。</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6"/>
      <w:bookmarkEnd w:id="7"/>
    </w:p>
    <w:p>
      <w:pPr>
        <w:bidi w:val="0"/>
        <w:rPr>
          <w:color w:val="auto"/>
          <w:highlight w:val="none"/>
        </w:rPr>
      </w:pPr>
      <w:r>
        <w:rPr>
          <w:rFonts w:hint="eastAsia"/>
          <w:color w:val="auto"/>
          <w:highlight w:val="none"/>
          <w:lang w:val="en-US" w:eastAsia="zh-CN"/>
        </w:rPr>
        <w:t>英巴格村农村公益事业建设项目（自治区）</w:t>
      </w:r>
      <w:r>
        <w:rPr>
          <w:color w:val="auto"/>
          <w:highlight w:val="none"/>
        </w:rPr>
        <w:t>绩效评价（部门自评）指标体系的设计，是在充分掌握项目状况的基础上，形成了</w:t>
      </w:r>
      <w:r>
        <w:rPr>
          <w:rFonts w:hint="eastAsia"/>
          <w:color w:val="auto"/>
          <w:highlight w:val="none"/>
          <w:lang w:val="en-US" w:eastAsia="zh-CN"/>
        </w:rPr>
        <w:t>英巴格村农村公益事业建设项目（自治区）</w:t>
      </w:r>
      <w:r>
        <w:rPr>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按照财预〔2020〕10号文件关于</w:t>
      </w:r>
      <w:r>
        <w:rPr>
          <w:rFonts w:hint="eastAsia"/>
          <w:color w:val="auto"/>
          <w:highlight w:val="none"/>
        </w:rPr>
        <w:t>“</w:t>
      </w:r>
      <w:r>
        <w:rPr>
          <w:color w:val="auto"/>
          <w:highlight w:val="none"/>
        </w:rPr>
        <w:t>原则上产出、效益指标权重不低于60%</w:t>
      </w:r>
      <w:r>
        <w:rPr>
          <w:rFonts w:hint="eastAsia"/>
          <w:color w:val="auto"/>
          <w:highlight w:val="none"/>
        </w:rPr>
        <w:t>”</w:t>
      </w:r>
      <w:r>
        <w:rPr>
          <w:color w:val="auto"/>
          <w:highlight w:val="none"/>
        </w:rPr>
        <w:t>的要求，本项目产出、效益指标权重60%（即60分）。具体如下：</w:t>
      </w:r>
    </w:p>
    <w:p>
      <w:pPr>
        <w:rPr>
          <w:color w:val="auto"/>
          <w:highlight w:val="none"/>
        </w:rPr>
      </w:pPr>
      <w:bookmarkStart w:id="8" w:name="_Toc4156"/>
      <w:bookmarkStart w:id="9" w:name="_Toc15680"/>
      <w:r>
        <w:rPr>
          <w:color w:val="auto"/>
          <w:highlight w:val="none"/>
        </w:rPr>
        <w:br w:type="page"/>
      </w:r>
    </w:p>
    <w:tbl>
      <w:tblPr>
        <w:tblStyle w:val="10"/>
        <w:tblpPr w:leftFromText="180" w:rightFromText="180" w:vertAnchor="text" w:horzAnchor="page" w:tblpXSpec="center" w:tblpY="180"/>
        <w:tblOverlap w:val="never"/>
        <w:tblW w:w="54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667"/>
        <w:gridCol w:w="750"/>
        <w:gridCol w:w="2595"/>
        <w:gridCol w:w="4103"/>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shd w:val="clear" w:color="auto" w:fill="FFFFFF"/>
            <w:vAlign w:val="center"/>
          </w:tcPr>
          <w:p>
            <w:pPr>
              <w:pStyle w:val="13"/>
              <w:bidi w:val="0"/>
              <w:rPr>
                <w:color w:val="auto"/>
                <w:highlight w:val="none"/>
              </w:rPr>
            </w:pPr>
            <w:r>
              <w:rPr>
                <w:color w:val="auto"/>
                <w:highlight w:val="none"/>
              </w:rPr>
              <w:t>一级指标</w:t>
            </w:r>
          </w:p>
        </w:tc>
        <w:tc>
          <w:tcPr>
            <w:tcW w:w="359" w:type="pct"/>
            <w:shd w:val="clear" w:color="auto" w:fill="FFFFFF"/>
            <w:vAlign w:val="center"/>
          </w:tcPr>
          <w:p>
            <w:pPr>
              <w:pStyle w:val="13"/>
              <w:bidi w:val="0"/>
              <w:rPr>
                <w:color w:val="auto"/>
                <w:highlight w:val="none"/>
              </w:rPr>
            </w:pPr>
            <w:r>
              <w:rPr>
                <w:color w:val="auto"/>
                <w:highlight w:val="none"/>
              </w:rPr>
              <w:t>二级指标</w:t>
            </w:r>
          </w:p>
        </w:tc>
        <w:tc>
          <w:tcPr>
            <w:tcW w:w="404" w:type="pct"/>
            <w:shd w:val="clear" w:color="auto" w:fill="FFFFFF"/>
            <w:vAlign w:val="center"/>
          </w:tcPr>
          <w:p>
            <w:pPr>
              <w:pStyle w:val="13"/>
              <w:bidi w:val="0"/>
              <w:rPr>
                <w:color w:val="auto"/>
                <w:highlight w:val="none"/>
              </w:rPr>
            </w:pPr>
            <w:r>
              <w:rPr>
                <w:color w:val="auto"/>
                <w:highlight w:val="none"/>
              </w:rPr>
              <w:t>三级指标</w:t>
            </w:r>
          </w:p>
        </w:tc>
        <w:tc>
          <w:tcPr>
            <w:tcW w:w="1399" w:type="pct"/>
            <w:shd w:val="clear" w:color="auto" w:fill="FFFFFF"/>
            <w:vAlign w:val="center"/>
          </w:tcPr>
          <w:p>
            <w:pPr>
              <w:pStyle w:val="13"/>
              <w:bidi w:val="0"/>
              <w:rPr>
                <w:color w:val="auto"/>
                <w:highlight w:val="none"/>
              </w:rPr>
            </w:pPr>
            <w:r>
              <w:rPr>
                <w:color w:val="auto"/>
                <w:highlight w:val="none"/>
              </w:rPr>
              <w:t>指标解释</w:t>
            </w:r>
          </w:p>
        </w:tc>
        <w:tc>
          <w:tcPr>
            <w:tcW w:w="2212" w:type="pct"/>
            <w:shd w:val="clear" w:color="auto" w:fill="FFFFFF"/>
            <w:vAlign w:val="center"/>
          </w:tcPr>
          <w:p>
            <w:pPr>
              <w:pStyle w:val="13"/>
              <w:bidi w:val="0"/>
              <w:rPr>
                <w:color w:val="auto"/>
                <w:highlight w:val="none"/>
              </w:rPr>
            </w:pPr>
            <w:r>
              <w:rPr>
                <w:color w:val="auto"/>
                <w:highlight w:val="none"/>
              </w:rPr>
              <w:t>指标说明</w:t>
            </w:r>
          </w:p>
        </w:tc>
        <w:tc>
          <w:tcPr>
            <w:tcW w:w="272" w:type="pct"/>
            <w:shd w:val="clear" w:color="auto" w:fill="FFFFFF"/>
            <w:vAlign w:val="center"/>
          </w:tcPr>
          <w:p>
            <w:pPr>
              <w:pStyle w:val="13"/>
              <w:bidi w:val="0"/>
              <w:rPr>
                <w:color w:val="auto"/>
                <w:highlight w:val="none"/>
              </w:rPr>
            </w:pPr>
            <w:r>
              <w:rPr>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决策</w:t>
            </w:r>
          </w:p>
        </w:tc>
        <w:tc>
          <w:tcPr>
            <w:tcW w:w="359" w:type="pct"/>
            <w:vMerge w:val="restart"/>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依据充分性</w:t>
            </w:r>
          </w:p>
        </w:tc>
        <w:tc>
          <w:tcPr>
            <w:tcW w:w="1399" w:type="pct"/>
            <w:vMerge w:val="restart"/>
            <w:shd w:val="clear" w:color="auto" w:fill="FFFFFF"/>
            <w:vAlign w:val="center"/>
          </w:tcPr>
          <w:p>
            <w:pPr>
              <w:pStyle w:val="13"/>
              <w:bidi w:val="0"/>
              <w:rPr>
                <w:color w:val="auto"/>
                <w:highlight w:val="none"/>
              </w:rPr>
            </w:pPr>
            <w:r>
              <w:rPr>
                <w:color w:val="auto"/>
                <w:sz w:val="20"/>
                <w:szCs w:val="21"/>
                <w:highlight w:val="none"/>
              </w:rPr>
              <w:t>项目</w:t>
            </w:r>
            <w:r>
              <w:rPr>
                <w:rFonts w:hint="eastAsia"/>
                <w:color w:val="auto"/>
                <w:sz w:val="20"/>
                <w:szCs w:val="21"/>
                <w:highlight w:val="none"/>
              </w:rPr>
              <w:t>实施</w:t>
            </w:r>
            <w:r>
              <w:rPr>
                <w:color w:val="auto"/>
                <w:sz w:val="20"/>
                <w:szCs w:val="21"/>
                <w:highlight w:val="none"/>
              </w:rPr>
              <w:t>是否符合法律法规、相关政策、发展规划以及部门职责，用以反映和考核项目</w:t>
            </w:r>
            <w:r>
              <w:rPr>
                <w:rFonts w:hint="eastAsia"/>
                <w:color w:val="auto"/>
                <w:sz w:val="20"/>
                <w:szCs w:val="21"/>
                <w:highlight w:val="none"/>
              </w:rPr>
              <w:t>实施</w:t>
            </w:r>
            <w:r>
              <w:rPr>
                <w:color w:val="auto"/>
                <w:sz w:val="20"/>
                <w:szCs w:val="21"/>
                <w:highlight w:val="none"/>
              </w:rPr>
              <w:t>依据情况。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w:t>
            </w:r>
            <w:r>
              <w:rPr>
                <w:rFonts w:hint="eastAsia"/>
                <w:color w:val="auto"/>
                <w:sz w:val="18"/>
                <w:szCs w:val="20"/>
                <w:highlight w:val="none"/>
              </w:rPr>
              <w:t>实施</w:t>
            </w:r>
            <w:r>
              <w:rPr>
                <w:color w:val="auto"/>
                <w:sz w:val="18"/>
                <w:szCs w:val="20"/>
                <w:highlight w:val="none"/>
              </w:rPr>
              <w:t>是否符合行业发展规划和政策要求；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④项目是否属于公共财政支持范围，是否符合中央、地方事权支出责任划分原则；</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⑤项目是否与相关部门同类项目或部门内部相关项目重复。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程序规范性</w:t>
            </w:r>
          </w:p>
        </w:tc>
        <w:tc>
          <w:tcPr>
            <w:tcW w:w="1399" w:type="pct"/>
            <w:vMerge w:val="restart"/>
            <w:shd w:val="clear" w:color="auto" w:fill="FFFFFF"/>
            <w:vAlign w:val="center"/>
          </w:tcPr>
          <w:p>
            <w:pPr>
              <w:pStyle w:val="13"/>
              <w:bidi w:val="0"/>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①项目是否按照规定的程序申请设立；</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②审批文件、材料是否符合相关要求；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绩效目标</w:t>
            </w:r>
          </w:p>
        </w:tc>
        <w:tc>
          <w:tcPr>
            <w:tcW w:w="404" w:type="pct"/>
            <w:vMerge w:val="restart"/>
            <w:shd w:val="clear" w:color="auto" w:fill="FFFFFF"/>
            <w:vAlign w:val="center"/>
          </w:tcPr>
          <w:p>
            <w:pPr>
              <w:pStyle w:val="13"/>
              <w:bidi w:val="0"/>
              <w:rPr>
                <w:color w:val="auto"/>
                <w:highlight w:val="none"/>
              </w:rPr>
            </w:pPr>
            <w:r>
              <w:rPr>
                <w:color w:val="auto"/>
                <w:highlight w:val="none"/>
              </w:rPr>
              <w:t>绩效目标合理性</w:t>
            </w:r>
          </w:p>
        </w:tc>
        <w:tc>
          <w:tcPr>
            <w:tcW w:w="1399" w:type="pct"/>
            <w:vMerge w:val="restart"/>
            <w:shd w:val="clear" w:color="auto" w:fill="FFFFFF"/>
            <w:vAlign w:val="center"/>
          </w:tcPr>
          <w:p>
            <w:pPr>
              <w:pStyle w:val="13"/>
              <w:bidi w:val="0"/>
              <w:rPr>
                <w:color w:val="auto"/>
                <w:highlight w:val="none"/>
              </w:rPr>
            </w:pPr>
            <w:r>
              <w:rPr>
                <w:color w:val="auto"/>
                <w:highlight w:val="none"/>
              </w:rPr>
              <w:t>项目所设定的绩效目标是否依据充分，是否符合客观实际，用以反映和考核项目绩效目标与项目实施的相符情况。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①项目是否有绩效目标；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②项目绩效目标与实际工作内容是否具有相关性；</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③项目预期产出效益和效果是否符合正常的业绩水平；</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④是否与预算确定的项目投资额或资金量相匹配</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绩效指标明确性</w:t>
            </w:r>
          </w:p>
        </w:tc>
        <w:tc>
          <w:tcPr>
            <w:tcW w:w="1399" w:type="pct"/>
            <w:vMerge w:val="restart"/>
            <w:shd w:val="clear" w:color="auto" w:fill="FFFFFF"/>
            <w:vAlign w:val="center"/>
          </w:tcPr>
          <w:p>
            <w:pPr>
              <w:pStyle w:val="13"/>
              <w:bidi w:val="0"/>
              <w:rPr>
                <w:color w:val="auto"/>
                <w:highlight w:val="none"/>
              </w:rPr>
            </w:pPr>
            <w:r>
              <w:rPr>
                <w:color w:val="auto"/>
                <w:highlight w:val="none"/>
              </w:rPr>
              <w:t>依据绩效目标设定的绩效指标是否清晰、细化、可衡量等，用以反映和考核项目绩效目标的明细化情况。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①是否将项目绩效目标细化分解为具体的绩效指标</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20"/>
                <w:szCs w:val="21"/>
                <w:highlight w:val="none"/>
              </w:rPr>
              <w:t>②是否通过清晰、可衡量的指标值予以体现；</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③是否与项目目标任务数或计划数相对应。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资金投入</w:t>
            </w:r>
          </w:p>
        </w:tc>
        <w:tc>
          <w:tcPr>
            <w:tcW w:w="404" w:type="pct"/>
            <w:vMerge w:val="restart"/>
            <w:shd w:val="clear" w:color="auto" w:fill="FFFFFF"/>
            <w:vAlign w:val="center"/>
          </w:tcPr>
          <w:p>
            <w:pPr>
              <w:pStyle w:val="13"/>
              <w:bidi w:val="0"/>
              <w:rPr>
                <w:color w:val="auto"/>
                <w:highlight w:val="none"/>
              </w:rPr>
            </w:pPr>
            <w:r>
              <w:rPr>
                <w:color w:val="auto"/>
                <w:highlight w:val="none"/>
              </w:rPr>
              <w:t>预算编制科学性</w:t>
            </w:r>
          </w:p>
        </w:tc>
        <w:tc>
          <w:tcPr>
            <w:tcW w:w="1399" w:type="pct"/>
            <w:vMerge w:val="restart"/>
            <w:shd w:val="clear" w:color="auto" w:fill="FFFFFF"/>
            <w:vAlign w:val="center"/>
          </w:tcPr>
          <w:p>
            <w:pPr>
              <w:pStyle w:val="13"/>
              <w:bidi w:val="0"/>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①预算编制是否经过科学论证；</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②预算内容与项目内容是否匹配；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③预算额度测算依据是否充分，是否按照标准编制；</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④预算确定的项目投资额或资金量是否与工作任务相匹配。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资金分配合理性</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①预算资金分配依据是否充分；</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过程</w:t>
            </w:r>
          </w:p>
        </w:tc>
        <w:tc>
          <w:tcPr>
            <w:tcW w:w="359" w:type="pct"/>
            <w:vMerge w:val="restart"/>
            <w:shd w:val="clear" w:color="auto" w:fill="FFFFFF"/>
            <w:vAlign w:val="center"/>
          </w:tcPr>
          <w:p>
            <w:pPr>
              <w:pStyle w:val="13"/>
              <w:bidi w:val="0"/>
              <w:rPr>
                <w:color w:val="auto"/>
                <w:highlight w:val="none"/>
              </w:rPr>
            </w:pPr>
            <w:r>
              <w:rPr>
                <w:color w:val="auto"/>
                <w:highlight w:val="none"/>
              </w:rPr>
              <w:t>资金管理</w:t>
            </w:r>
          </w:p>
        </w:tc>
        <w:tc>
          <w:tcPr>
            <w:tcW w:w="404" w:type="pct"/>
            <w:vMerge w:val="restart"/>
            <w:shd w:val="clear" w:color="auto" w:fill="FFFFFF"/>
            <w:vAlign w:val="center"/>
          </w:tcPr>
          <w:p>
            <w:pPr>
              <w:pStyle w:val="13"/>
              <w:bidi w:val="0"/>
              <w:rPr>
                <w:color w:val="auto"/>
                <w:highlight w:val="none"/>
              </w:rPr>
            </w:pPr>
            <w:r>
              <w:rPr>
                <w:color w:val="auto"/>
                <w:highlight w:val="none"/>
              </w:rPr>
              <w:t>资金到位率</w:t>
            </w:r>
          </w:p>
        </w:tc>
        <w:tc>
          <w:tcPr>
            <w:tcW w:w="1399" w:type="pct"/>
            <w:vMerge w:val="restart"/>
            <w:shd w:val="clear" w:color="auto" w:fill="FFFFFF"/>
            <w:vAlign w:val="center"/>
          </w:tcPr>
          <w:p>
            <w:pPr>
              <w:pStyle w:val="13"/>
              <w:bidi w:val="0"/>
              <w:rPr>
                <w:color w:val="auto"/>
                <w:highlight w:val="none"/>
              </w:rPr>
            </w:pPr>
            <w:r>
              <w:rPr>
                <w:color w:val="auto"/>
                <w:highlight w:val="none"/>
              </w:rPr>
              <w:t>实际到位资金与预算资金的比率，用以反映和考核资金落实情况对项目实施的总体保障程度。</w:t>
            </w:r>
          </w:p>
        </w:tc>
        <w:tc>
          <w:tcPr>
            <w:tcW w:w="2212" w:type="pct"/>
            <w:shd w:val="clear" w:color="auto" w:fill="FFFFFF"/>
            <w:vAlign w:val="center"/>
          </w:tcPr>
          <w:p>
            <w:pPr>
              <w:pStyle w:val="13"/>
              <w:bidi w:val="0"/>
              <w:rPr>
                <w:color w:val="auto"/>
                <w:highlight w:val="none"/>
              </w:rPr>
            </w:pPr>
            <w:r>
              <w:rPr>
                <w:color w:val="auto"/>
                <w:highlight w:val="none"/>
              </w:rPr>
              <w:t>资金到位率=（实际到位资金/预算资金）×100%。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实际到位资金：一定时期（本年度或项目期）内落实到具体项目的资金。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预算资金：一定时期（本年度或项目期）内预算安排到具体项目的资金。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预算执行率</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项目预算资金是否按照计划执行，用以反映或考核项目预算执行情况。</w:t>
            </w:r>
          </w:p>
        </w:tc>
        <w:tc>
          <w:tcPr>
            <w:tcW w:w="2212" w:type="pct"/>
            <w:shd w:val="clear" w:color="auto" w:fill="FFFFFF"/>
            <w:vAlign w:val="center"/>
          </w:tcPr>
          <w:p>
            <w:pPr>
              <w:pStyle w:val="13"/>
              <w:bidi w:val="0"/>
              <w:rPr>
                <w:color w:val="auto"/>
                <w:highlight w:val="none"/>
              </w:rPr>
            </w:pPr>
            <w:r>
              <w:rPr>
                <w:color w:val="auto"/>
                <w:highlight w:val="none"/>
              </w:rPr>
              <w:t>预算执行率=（实际支出资金/实际到位资金）×100%。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实际支出资金：一定时期（本年度或项目期）内项目实际拨付的资金。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资金使用合规性</w:t>
            </w:r>
          </w:p>
        </w:tc>
        <w:tc>
          <w:tcPr>
            <w:tcW w:w="1399" w:type="pct"/>
            <w:vMerge w:val="restart"/>
            <w:shd w:val="clear" w:color="auto" w:fill="FFFFFF"/>
            <w:vAlign w:val="center"/>
          </w:tcPr>
          <w:p>
            <w:pPr>
              <w:pStyle w:val="13"/>
              <w:bidi w:val="0"/>
              <w:rPr>
                <w:color w:val="auto"/>
                <w:highlight w:val="none"/>
              </w:rPr>
            </w:pPr>
            <w:r>
              <w:rPr>
                <w:color w:val="auto"/>
                <w:highlight w:val="none"/>
              </w:rPr>
              <w:t>项目资金使用是否符合相关的财务管理制度规定，用以反映和考核项目资金的规范运行情况。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①是否符合国家财经法规和财务管理制度以及有关专项资金管理办法的规定；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②资金的拨付是否有完整的审批程序和手续；</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③是否符合项目预算批复或合同规定的用途；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④是否存在截留、挤占、挪用、虚列支出等情况。</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组织实施</w:t>
            </w:r>
          </w:p>
        </w:tc>
        <w:tc>
          <w:tcPr>
            <w:tcW w:w="404" w:type="pct"/>
            <w:vMerge w:val="restart"/>
            <w:shd w:val="clear" w:color="auto" w:fill="FFFFFF"/>
            <w:vAlign w:val="center"/>
          </w:tcPr>
          <w:p>
            <w:pPr>
              <w:pStyle w:val="13"/>
              <w:bidi w:val="0"/>
              <w:rPr>
                <w:color w:val="auto"/>
                <w:highlight w:val="none"/>
              </w:rPr>
            </w:pPr>
            <w:r>
              <w:rPr>
                <w:color w:val="auto"/>
                <w:highlight w:val="none"/>
              </w:rPr>
              <w:t>管理制度健全性</w:t>
            </w:r>
          </w:p>
        </w:tc>
        <w:tc>
          <w:tcPr>
            <w:tcW w:w="1399" w:type="pct"/>
            <w:vMerge w:val="restart"/>
            <w:shd w:val="clear" w:color="auto" w:fill="FFFFFF"/>
            <w:vAlign w:val="center"/>
          </w:tcPr>
          <w:p>
            <w:pPr>
              <w:pStyle w:val="13"/>
              <w:bidi w:val="0"/>
              <w:rPr>
                <w:color w:val="auto"/>
                <w:highlight w:val="none"/>
              </w:rPr>
            </w:pPr>
            <w:r>
              <w:rPr>
                <w:color w:val="auto"/>
                <w:highlight w:val="none"/>
              </w:rPr>
              <w:t>项目实施单位的财务和业务管理制度是否健全，用以反映和考核财务和业务管理制度对项目顺利实施的保障情况。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①是否已制定或具有相应的财务和业务管理制度；</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②财务和业务管理制度是否合法、合规、完整。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制度执行有效性</w:t>
            </w:r>
          </w:p>
        </w:tc>
        <w:tc>
          <w:tcPr>
            <w:tcW w:w="1399" w:type="pct"/>
            <w:vMerge w:val="restart"/>
            <w:shd w:val="clear" w:color="auto" w:fill="FFFFFF"/>
            <w:vAlign w:val="center"/>
          </w:tcPr>
          <w:p>
            <w:pPr>
              <w:pStyle w:val="13"/>
              <w:bidi w:val="0"/>
              <w:rPr>
                <w:color w:val="auto"/>
                <w:highlight w:val="none"/>
              </w:rPr>
            </w:pPr>
            <w:r>
              <w:rPr>
                <w:color w:val="auto"/>
                <w:highlight w:val="none"/>
              </w:rPr>
              <w:t>项目实施是否符合相关管理规定，用以反映和考核相关管理制度的有效执行情况。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①是否遵守相关法律法规和相关管理规定；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②项目调整及支出调整手续是否完备；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产出</w:t>
            </w:r>
          </w:p>
        </w:tc>
        <w:tc>
          <w:tcPr>
            <w:tcW w:w="359" w:type="pct"/>
            <w:vMerge w:val="restart"/>
            <w:shd w:val="clear" w:color="auto" w:fill="FFFFFF"/>
            <w:vAlign w:val="center"/>
          </w:tcPr>
          <w:p>
            <w:pPr>
              <w:pStyle w:val="13"/>
              <w:bidi w:val="0"/>
              <w:rPr>
                <w:color w:val="auto"/>
                <w:highlight w:val="none"/>
              </w:rPr>
            </w:pPr>
            <w:r>
              <w:rPr>
                <w:color w:val="auto"/>
                <w:highlight w:val="none"/>
              </w:rPr>
              <w:t>产出数量</w:t>
            </w:r>
          </w:p>
        </w:tc>
        <w:tc>
          <w:tcPr>
            <w:tcW w:w="404" w:type="pct"/>
            <w:vMerge w:val="restart"/>
            <w:shd w:val="clear" w:color="auto" w:fill="FFFFFF"/>
            <w:vAlign w:val="center"/>
          </w:tcPr>
          <w:p>
            <w:pPr>
              <w:pStyle w:val="13"/>
              <w:bidi w:val="0"/>
              <w:rPr>
                <w:color w:val="auto"/>
                <w:highlight w:val="none"/>
              </w:rPr>
            </w:pPr>
            <w:r>
              <w:rPr>
                <w:color w:val="auto"/>
                <w:highlight w:val="none"/>
              </w:rPr>
              <w:t>实际完成率</w:t>
            </w:r>
          </w:p>
        </w:tc>
        <w:tc>
          <w:tcPr>
            <w:tcW w:w="1399" w:type="pct"/>
            <w:vMerge w:val="restart"/>
            <w:shd w:val="clear" w:color="auto" w:fill="FFFFFF"/>
            <w:vAlign w:val="center"/>
          </w:tcPr>
          <w:p>
            <w:pPr>
              <w:pStyle w:val="13"/>
              <w:bidi w:val="0"/>
              <w:rPr>
                <w:color w:val="auto"/>
                <w:highlight w:val="none"/>
              </w:rPr>
            </w:pPr>
            <w:r>
              <w:rPr>
                <w:color w:val="auto"/>
                <w:highlight w:val="none"/>
              </w:rPr>
              <w:t>项目实施的实际产出数与计划产出数的比率，用以反映和考核项目产出数量目标的实现程度。</w:t>
            </w:r>
          </w:p>
        </w:tc>
        <w:tc>
          <w:tcPr>
            <w:tcW w:w="2212" w:type="pct"/>
            <w:shd w:val="clear" w:color="auto" w:fill="FFFFFF"/>
            <w:vAlign w:val="center"/>
          </w:tcPr>
          <w:p>
            <w:pPr>
              <w:pStyle w:val="13"/>
              <w:bidi w:val="0"/>
              <w:rPr>
                <w:color w:val="auto"/>
                <w:highlight w:val="none"/>
              </w:rPr>
            </w:pPr>
            <w:r>
              <w:rPr>
                <w:color w:val="auto"/>
                <w:highlight w:val="none"/>
              </w:rPr>
              <w:t>实际完成率=（实际产出数/计划产出数）×100%。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实际产出数：一定时期（本年度或项目期）内项目实际产出的产品或提供的服务数量。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计划产出数：项目绩效目标确定的在一定时期（本年度或项目期）内计划产出的产品或提供的服务数量。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产出质量</w:t>
            </w:r>
          </w:p>
        </w:tc>
        <w:tc>
          <w:tcPr>
            <w:tcW w:w="404" w:type="pct"/>
            <w:vMerge w:val="restart"/>
            <w:shd w:val="clear" w:color="auto" w:fill="FFFFFF"/>
            <w:vAlign w:val="center"/>
          </w:tcPr>
          <w:p>
            <w:pPr>
              <w:pStyle w:val="13"/>
              <w:bidi w:val="0"/>
              <w:rPr>
                <w:color w:val="auto"/>
                <w:highlight w:val="none"/>
              </w:rPr>
            </w:pPr>
            <w:r>
              <w:rPr>
                <w:color w:val="auto"/>
                <w:highlight w:val="none"/>
              </w:rPr>
              <w:t>质量达标率</w:t>
            </w:r>
          </w:p>
        </w:tc>
        <w:tc>
          <w:tcPr>
            <w:tcW w:w="1399" w:type="pct"/>
            <w:vMerge w:val="restart"/>
            <w:shd w:val="clear" w:color="auto" w:fill="FFFFFF"/>
            <w:vAlign w:val="center"/>
          </w:tcPr>
          <w:p>
            <w:pPr>
              <w:pStyle w:val="13"/>
              <w:bidi w:val="0"/>
              <w:rPr>
                <w:color w:val="auto"/>
                <w:highlight w:val="none"/>
              </w:rPr>
            </w:pPr>
            <w:r>
              <w:rPr>
                <w:color w:val="auto"/>
                <w:highlight w:val="none"/>
              </w:rPr>
              <w:t>项目完成的质量达标产出数与实际产出数的比率，用以反映和考核项目产出质量目标的实现程度。</w:t>
            </w:r>
          </w:p>
        </w:tc>
        <w:tc>
          <w:tcPr>
            <w:tcW w:w="2212" w:type="pct"/>
            <w:shd w:val="clear" w:color="auto" w:fill="FFFFFF"/>
            <w:vAlign w:val="center"/>
          </w:tcPr>
          <w:p>
            <w:pPr>
              <w:pStyle w:val="13"/>
              <w:bidi w:val="0"/>
              <w:rPr>
                <w:color w:val="auto"/>
                <w:highlight w:val="none"/>
              </w:rPr>
            </w:pPr>
            <w:r>
              <w:rPr>
                <w:color w:val="auto"/>
                <w:highlight w:val="none"/>
              </w:rPr>
              <w:t>质量达标率=（质量达标产出数/实际产出数）×100%。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产出时效</w:t>
            </w:r>
          </w:p>
        </w:tc>
        <w:tc>
          <w:tcPr>
            <w:tcW w:w="404" w:type="pct"/>
            <w:vMerge w:val="restart"/>
            <w:shd w:val="clear" w:color="auto" w:fill="FFFFFF"/>
            <w:vAlign w:val="center"/>
          </w:tcPr>
          <w:p>
            <w:pPr>
              <w:pStyle w:val="13"/>
              <w:bidi w:val="0"/>
              <w:rPr>
                <w:color w:val="auto"/>
                <w:highlight w:val="none"/>
              </w:rPr>
            </w:pPr>
            <w:r>
              <w:rPr>
                <w:color w:val="auto"/>
                <w:highlight w:val="none"/>
              </w:rPr>
              <w:t>完成及时性</w:t>
            </w:r>
          </w:p>
        </w:tc>
        <w:tc>
          <w:tcPr>
            <w:tcW w:w="1399" w:type="pct"/>
            <w:vMerge w:val="restart"/>
            <w:shd w:val="clear" w:color="auto" w:fill="FFFFFF"/>
            <w:vAlign w:val="center"/>
          </w:tcPr>
          <w:p>
            <w:pPr>
              <w:pStyle w:val="13"/>
              <w:bidi w:val="0"/>
              <w:rPr>
                <w:color w:val="auto"/>
                <w:highlight w:val="none"/>
              </w:rPr>
            </w:pPr>
            <w:r>
              <w:rPr>
                <w:color w:val="auto"/>
                <w:highlight w:val="none"/>
              </w:rPr>
              <w:t>项目实际完成时间与计划完成时间的比较，用以反映和考核项目产出时效目标的实现程度。</w:t>
            </w:r>
          </w:p>
        </w:tc>
        <w:tc>
          <w:tcPr>
            <w:tcW w:w="2212" w:type="pct"/>
            <w:shd w:val="clear" w:color="auto" w:fill="FFFFFF"/>
            <w:vAlign w:val="center"/>
          </w:tcPr>
          <w:p>
            <w:pPr>
              <w:pStyle w:val="13"/>
              <w:bidi w:val="0"/>
              <w:rPr>
                <w:color w:val="auto"/>
                <w:highlight w:val="none"/>
              </w:rPr>
            </w:pPr>
            <w:r>
              <w:rPr>
                <w:color w:val="auto"/>
                <w:highlight w:val="none"/>
              </w:rPr>
              <w:t>实际完成时间：项目实施单位完成该项目实际所耗用的时间。</w:t>
            </w:r>
          </w:p>
        </w:tc>
        <w:tc>
          <w:tcPr>
            <w:tcW w:w="272" w:type="pct"/>
            <w:vMerge w:val="restart"/>
            <w:noWrap/>
            <w:vAlign w:val="center"/>
          </w:tcPr>
          <w:p>
            <w:pPr>
              <w:pStyle w:val="13"/>
              <w:bidi w:val="0"/>
              <w:ind w:firstLine="0" w:firstLineChars="0"/>
              <w:rPr>
                <w:rFonts w:hint="default"/>
                <w:color w:val="auto"/>
                <w:highlight w:val="none"/>
                <w:lang w:val="en-US"/>
              </w:rPr>
            </w:pPr>
            <w:r>
              <w:rPr>
                <w:rFonts w:hint="eastAsia"/>
                <w:color w:val="auto"/>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计划完成时间：按照项目实施计划或相关规定完成该项目所需的时间。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效益</w:t>
            </w:r>
          </w:p>
        </w:tc>
        <w:tc>
          <w:tcPr>
            <w:tcW w:w="359" w:type="pct"/>
            <w:vMerge w:val="restart"/>
            <w:shd w:val="clear" w:color="auto" w:fill="FFFFFF"/>
            <w:vAlign w:val="center"/>
          </w:tcPr>
          <w:p>
            <w:pPr>
              <w:pStyle w:val="13"/>
              <w:bidi w:val="0"/>
              <w:rPr>
                <w:color w:val="auto"/>
                <w:highlight w:val="none"/>
              </w:rPr>
            </w:pPr>
            <w:r>
              <w:rPr>
                <w:color w:val="auto"/>
                <w:highlight w:val="none"/>
              </w:rPr>
              <w:t>项目效益</w:t>
            </w:r>
          </w:p>
        </w:tc>
        <w:tc>
          <w:tcPr>
            <w:tcW w:w="404" w:type="pct"/>
            <w:shd w:val="clear" w:color="auto" w:fill="FFFFFF"/>
            <w:vAlign w:val="center"/>
          </w:tcPr>
          <w:p>
            <w:pPr>
              <w:pStyle w:val="13"/>
              <w:bidi w:val="0"/>
              <w:rPr>
                <w:color w:val="auto"/>
                <w:highlight w:val="none"/>
              </w:rPr>
            </w:pPr>
            <w:r>
              <w:rPr>
                <w:color w:val="auto"/>
                <w:highlight w:val="none"/>
              </w:rPr>
              <w:t>实施效益</w:t>
            </w:r>
          </w:p>
        </w:tc>
        <w:tc>
          <w:tcPr>
            <w:tcW w:w="1399" w:type="pct"/>
            <w:shd w:val="clear" w:color="auto" w:fill="FFFFFF"/>
            <w:vAlign w:val="center"/>
          </w:tcPr>
          <w:p>
            <w:pPr>
              <w:pStyle w:val="13"/>
              <w:bidi w:val="0"/>
              <w:rPr>
                <w:color w:val="auto"/>
                <w:highlight w:val="none"/>
              </w:rPr>
            </w:pPr>
            <w:r>
              <w:rPr>
                <w:color w:val="auto"/>
                <w:highlight w:val="none"/>
              </w:rPr>
              <w:t>项目实施所产生的效益。</w:t>
            </w:r>
          </w:p>
        </w:tc>
        <w:tc>
          <w:tcPr>
            <w:tcW w:w="2212" w:type="pct"/>
            <w:shd w:val="clear" w:color="auto" w:fill="FFFFFF"/>
            <w:vAlign w:val="center"/>
          </w:tcPr>
          <w:p>
            <w:pPr>
              <w:pStyle w:val="13"/>
              <w:bidi w:val="0"/>
              <w:rPr>
                <w:color w:val="auto"/>
                <w:highlight w:val="none"/>
              </w:rPr>
            </w:pPr>
            <w:r>
              <w:rPr>
                <w:color w:val="auto"/>
                <w:highlight w:val="none"/>
              </w:rPr>
              <w:t>项目实施所产生的社会效益、经济效益、生态效益、可持续影响等。可根据项目实际情况有选择地设置和细化。</w:t>
            </w:r>
          </w:p>
        </w:tc>
        <w:tc>
          <w:tcPr>
            <w:tcW w:w="272" w:type="pct"/>
            <w:noWrap/>
            <w:vAlign w:val="center"/>
          </w:tcPr>
          <w:p>
            <w:pPr>
              <w:pStyle w:val="13"/>
              <w:bidi w:val="0"/>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shd w:val="clear" w:color="auto" w:fill="FFFFFF"/>
            <w:vAlign w:val="center"/>
          </w:tcPr>
          <w:p>
            <w:pPr>
              <w:pStyle w:val="13"/>
              <w:bidi w:val="0"/>
              <w:rPr>
                <w:color w:val="auto"/>
                <w:highlight w:val="none"/>
              </w:rPr>
            </w:pPr>
            <w:r>
              <w:rPr>
                <w:color w:val="auto"/>
                <w:highlight w:val="none"/>
              </w:rPr>
              <w:t>满意度</w:t>
            </w:r>
          </w:p>
        </w:tc>
        <w:tc>
          <w:tcPr>
            <w:tcW w:w="1399" w:type="pct"/>
            <w:shd w:val="clear" w:color="auto" w:fill="FFFFFF"/>
            <w:vAlign w:val="center"/>
          </w:tcPr>
          <w:p>
            <w:pPr>
              <w:pStyle w:val="13"/>
              <w:bidi w:val="0"/>
              <w:rPr>
                <w:color w:val="auto"/>
                <w:highlight w:val="none"/>
              </w:rPr>
            </w:pPr>
            <w:r>
              <w:rPr>
                <w:color w:val="auto"/>
                <w:highlight w:val="none"/>
              </w:rPr>
              <w:t>社会公众或服务对象对项目实施效果的满意程度。</w:t>
            </w:r>
          </w:p>
        </w:tc>
        <w:tc>
          <w:tcPr>
            <w:tcW w:w="2212" w:type="pct"/>
            <w:shd w:val="clear" w:color="auto" w:fill="FFFFFF"/>
            <w:vAlign w:val="center"/>
          </w:tcPr>
          <w:p>
            <w:pPr>
              <w:pStyle w:val="13"/>
              <w:bidi w:val="0"/>
              <w:rPr>
                <w:color w:val="auto"/>
                <w:highlight w:val="none"/>
              </w:rPr>
            </w:pPr>
            <w:r>
              <w:rPr>
                <w:color w:val="auto"/>
                <w:highlight w:val="none"/>
              </w:rPr>
              <w:t>社会公众或服务对象是指因该项目实施而受到影响的部门（单位）、群体或个人。一般采取社会调查的方式。</w:t>
            </w:r>
          </w:p>
        </w:tc>
        <w:tc>
          <w:tcPr>
            <w:tcW w:w="272" w:type="pct"/>
            <w:noWrap/>
            <w:vAlign w:val="center"/>
          </w:tcPr>
          <w:p>
            <w:pPr>
              <w:pStyle w:val="13"/>
              <w:bidi w:val="0"/>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727" w:type="pct"/>
            <w:gridSpan w:val="5"/>
            <w:noWrap/>
            <w:vAlign w:val="center"/>
          </w:tcPr>
          <w:p>
            <w:pPr>
              <w:pStyle w:val="13"/>
              <w:bidi w:val="0"/>
              <w:rPr>
                <w:color w:val="auto"/>
                <w:highlight w:val="none"/>
              </w:rPr>
            </w:pPr>
            <w:r>
              <w:rPr>
                <w:color w:val="auto"/>
                <w:highlight w:val="none"/>
              </w:rPr>
              <w:t>合计</w:t>
            </w:r>
          </w:p>
        </w:tc>
        <w:tc>
          <w:tcPr>
            <w:tcW w:w="272" w:type="pct"/>
            <w:noWrap/>
            <w:vAlign w:val="center"/>
          </w:tcPr>
          <w:p>
            <w:pPr>
              <w:pStyle w:val="13"/>
              <w:bidi w:val="0"/>
              <w:rPr>
                <w:color w:val="auto"/>
                <w:highlight w:val="none"/>
              </w:rPr>
            </w:pPr>
            <w:r>
              <w:rPr>
                <w:color w:val="auto"/>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highlight w:val="none"/>
        </w:rPr>
      </w:pPr>
      <w:r>
        <w:rPr>
          <w:color w:val="auto"/>
          <w:highlight w:val="none"/>
        </w:rPr>
        <w:br w:type="column"/>
      </w:r>
      <w:r>
        <w:rPr>
          <w:rFonts w:hint="eastAsia"/>
          <w:color w:val="auto"/>
          <w:highlight w:val="none"/>
        </w:rPr>
        <w:t>3、绩效评价方法</w:t>
      </w:r>
      <w:bookmarkEnd w:id="8"/>
      <w:bookmarkEnd w:id="9"/>
    </w:p>
    <w:p>
      <w:pPr>
        <w:bidi w:val="0"/>
        <w:rPr>
          <w:color w:val="auto"/>
          <w:highlight w:val="none"/>
        </w:rPr>
      </w:pPr>
      <w:r>
        <w:rPr>
          <w:rFonts w:hint="eastAsia"/>
          <w:color w:val="auto"/>
          <w:highlight w:val="none"/>
        </w:rPr>
        <w:t>结合</w:t>
      </w:r>
      <w:r>
        <w:rPr>
          <w:rFonts w:hint="eastAsia"/>
          <w:color w:val="auto"/>
          <w:highlight w:val="none"/>
          <w:lang w:val="en-US" w:eastAsia="zh-CN"/>
        </w:rPr>
        <w:t>英巴格村农村公益事业建设项目（自治区）</w:t>
      </w:r>
      <w:r>
        <w:rPr>
          <w:rFonts w:hint="eastAsia"/>
          <w:color w:val="auto"/>
          <w:highlight w:val="none"/>
        </w:rPr>
        <w:t>的特点，本次评价主要运用比较法，</w:t>
      </w:r>
      <w:r>
        <w:rPr>
          <w:rFonts w:hint="eastAsia"/>
          <w:color w:val="auto"/>
          <w:highlight w:val="none"/>
          <w:lang w:val="en-US" w:eastAsia="zh-CN"/>
        </w:rPr>
        <w:t>原因是</w:t>
      </w:r>
      <w:r>
        <w:rPr>
          <w:rFonts w:hint="eastAsia"/>
          <w:color w:val="auto"/>
          <w:highlight w:val="none"/>
        </w:rPr>
        <w:t>：本项目绩效评价将项目实施情况即实际完成的农村公益设施建设数量、农村公益事业建设工程验收合格率</w:t>
      </w:r>
      <w:r>
        <w:rPr>
          <w:rFonts w:hint="eastAsia"/>
          <w:color w:val="auto"/>
          <w:highlight w:val="none"/>
          <w:lang w:val="en-US" w:eastAsia="zh-CN"/>
        </w:rPr>
        <w:t>、</w:t>
      </w:r>
      <w:r>
        <w:rPr>
          <w:rFonts w:hint="eastAsia"/>
          <w:color w:val="auto"/>
          <w:highlight w:val="none"/>
        </w:rPr>
        <w:t>农村人居环境</w:t>
      </w:r>
      <w:r>
        <w:rPr>
          <w:rFonts w:hint="eastAsia"/>
          <w:color w:val="auto"/>
          <w:highlight w:val="none"/>
          <w:lang w:val="en-US" w:eastAsia="zh-CN"/>
        </w:rPr>
        <w:t>、受益人员满意度等指标与</w:t>
      </w:r>
      <w:r>
        <w:rPr>
          <w:rFonts w:hint="eastAsia"/>
          <w:color w:val="auto"/>
          <w:highlight w:val="none"/>
        </w:rPr>
        <w:t>年初设定的</w:t>
      </w:r>
      <w:r>
        <w:rPr>
          <w:rFonts w:hint="eastAsia"/>
          <w:color w:val="auto"/>
          <w:highlight w:val="none"/>
          <w:lang w:val="en-US" w:eastAsia="zh-CN"/>
        </w:rPr>
        <w:t>目标</w:t>
      </w:r>
      <w:r>
        <w:rPr>
          <w:rFonts w:hint="eastAsia"/>
          <w:color w:val="auto"/>
          <w:highlight w:val="none"/>
        </w:rPr>
        <w:t>进行比较。</w:t>
      </w:r>
    </w:p>
    <w:p>
      <w:pPr>
        <w:bidi w:val="0"/>
        <w:rPr>
          <w:b/>
          <w:bCs/>
          <w:color w:val="auto"/>
          <w:highlight w:val="none"/>
        </w:rPr>
      </w:pPr>
      <w:r>
        <w:rPr>
          <w:rFonts w:hint="eastAsia"/>
          <w:b/>
          <w:bCs/>
          <w:color w:val="auto"/>
          <w:highlight w:val="none"/>
        </w:rPr>
        <w:t>4、绩效评价标准</w:t>
      </w:r>
    </w:p>
    <w:p>
      <w:pPr>
        <w:bidi w:val="0"/>
        <w:rPr>
          <w:rFonts w:hint="eastAsia"/>
          <w:color w:val="auto"/>
          <w:highlight w:val="none"/>
        </w:rPr>
      </w:pPr>
      <w:r>
        <w:rPr>
          <w:rFonts w:hint="eastAsia"/>
          <w:color w:val="auto"/>
          <w:highlight w:val="none"/>
        </w:rPr>
        <w:t>绩效评价标准通常包括计划标准、行业标准、历史标准等，用于对绩效指标完成情况进行比较。</w:t>
      </w:r>
    </w:p>
    <w:p>
      <w:pPr>
        <w:bidi w:val="0"/>
        <w:rPr>
          <w:rFonts w:hint="eastAsia"/>
          <w:color w:val="auto"/>
          <w:highlight w:val="none"/>
        </w:rPr>
      </w:pPr>
      <w:r>
        <w:rPr>
          <w:rFonts w:hint="eastAsia"/>
          <w:color w:val="auto"/>
          <w:highlight w:val="none"/>
        </w:rPr>
        <w:t>结合英巴格村农村公益事业建设项目（自治区）的特点，本项目绩效评价以预先制定</w:t>
      </w:r>
      <w:r>
        <w:rPr>
          <w:rFonts w:hint="eastAsia"/>
          <w:color w:val="auto"/>
          <w:highlight w:val="none"/>
          <w:lang w:val="en-US" w:eastAsia="zh-CN"/>
        </w:rPr>
        <w:t>农村公益设施建设数量</w:t>
      </w:r>
      <w:r>
        <w:rPr>
          <w:rFonts w:hint="eastAsia"/>
          <w:color w:val="auto"/>
          <w:highlight w:val="none"/>
        </w:rPr>
        <w:t>为计划数作为评价标准；同时参照有关</w:t>
      </w:r>
      <w:r>
        <w:rPr>
          <w:rFonts w:hint="eastAsia"/>
          <w:color w:val="auto"/>
          <w:highlight w:val="none"/>
          <w:lang w:val="en-US" w:eastAsia="zh-CN"/>
        </w:rPr>
        <w:t>农村公益事业建设工程</w:t>
      </w:r>
      <w:r>
        <w:rPr>
          <w:rFonts w:hint="eastAsia"/>
          <w:color w:val="auto"/>
          <w:highlight w:val="none"/>
        </w:rPr>
        <w:t>等同类项目建设的行业标准来制定评价标准。因此，采取的绩效评价标准为：计划标准、行业标准。</w:t>
      </w:r>
    </w:p>
    <w:p>
      <w:pPr>
        <w:pStyle w:val="2"/>
        <w:bidi w:val="0"/>
        <w:rPr>
          <w:color w:val="auto"/>
          <w:highlight w:val="none"/>
        </w:rPr>
      </w:pPr>
      <w:bookmarkStart w:id="10" w:name="_Toc23796"/>
      <w:r>
        <w:rPr>
          <w:rFonts w:hint="eastAsia"/>
          <w:color w:val="auto"/>
          <w:highlight w:val="none"/>
        </w:rPr>
        <w:t>（三）绩效评价工作过程</w:t>
      </w:r>
      <w:bookmarkEnd w:id="10"/>
      <w:bookmarkStart w:id="11" w:name="_Toc22987"/>
      <w:bookmarkStart w:id="12" w:name="_Toc27442"/>
      <w:bookmarkStart w:id="13" w:name="_Toc30911"/>
      <w:bookmarkStart w:id="14" w:name="_Toc17595"/>
    </w:p>
    <w:p>
      <w:pPr>
        <w:bidi w:val="0"/>
        <w:rPr>
          <w:b/>
          <w:bCs/>
          <w:color w:val="auto"/>
          <w:highlight w:val="none"/>
        </w:rPr>
      </w:pPr>
      <w:r>
        <w:rPr>
          <w:rFonts w:hint="eastAsia"/>
          <w:b/>
          <w:bCs/>
          <w:color w:val="auto"/>
          <w:highlight w:val="none"/>
        </w:rPr>
        <w:t>1、前期准备</w:t>
      </w:r>
    </w:p>
    <w:p>
      <w:pPr>
        <w:bidi w:val="0"/>
        <w:rPr>
          <w:color w:val="auto"/>
          <w:highlight w:val="none"/>
        </w:rPr>
      </w:pPr>
      <w:r>
        <w:rPr>
          <w:rFonts w:hint="eastAsia"/>
          <w:bCs/>
          <w:color w:val="auto"/>
          <w:szCs w:val="32"/>
          <w:highlight w:val="none"/>
        </w:rPr>
        <w:t>按照《项目支出绩效评价管理办法》（财预〔2020〕10号）文件要求，</w:t>
      </w:r>
      <w:r>
        <w:rPr>
          <w:rFonts w:hint="eastAsia"/>
          <w:bCs/>
          <w:color w:val="auto"/>
          <w:szCs w:val="32"/>
          <w:highlight w:val="none"/>
          <w:lang w:val="en-US" w:eastAsia="zh-CN"/>
        </w:rPr>
        <w:t>英巴格村农村公益事业建设项目（自治区）</w:t>
      </w:r>
      <w:r>
        <w:rPr>
          <w:rFonts w:hint="eastAsia"/>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rPr>
          <w:b/>
          <w:bCs/>
          <w:color w:val="auto"/>
          <w:highlight w:val="none"/>
        </w:rPr>
      </w:pPr>
      <w:r>
        <w:rPr>
          <w:rFonts w:hint="eastAsia"/>
          <w:b/>
          <w:bCs/>
          <w:color w:val="auto"/>
          <w:highlight w:val="none"/>
        </w:rPr>
        <w:t>2、组织实施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3、数据集中分析</w:t>
      </w:r>
      <w:bookmarkEnd w:id="11"/>
      <w:bookmarkEnd w:id="12"/>
      <w:bookmarkEnd w:id="13"/>
      <w:bookmarkEnd w:id="14"/>
    </w:p>
    <w:p>
      <w:pPr>
        <w:bidi w:val="0"/>
        <w:rPr>
          <w:color w:val="auto"/>
          <w:highlight w:val="none"/>
        </w:rPr>
      </w:pPr>
      <w:r>
        <w:rPr>
          <w:rFonts w:hint="eastAsia"/>
          <w:color w:val="auto"/>
          <w:highlight w:val="none"/>
        </w:rPr>
        <w:t>对相关资料，包括资金文件、项目实施方案、相关管理办法，问卷调查等进行集中分析。在查阅大量项目资料的基础上，根据考察、考评的结果进行整理、分析。</w:t>
      </w:r>
      <w:bookmarkStart w:id="15" w:name="_Toc20775"/>
    </w:p>
    <w:p>
      <w:pPr>
        <w:bidi w:val="0"/>
        <w:rPr>
          <w:b/>
          <w:bCs/>
          <w:color w:val="auto"/>
          <w:highlight w:val="none"/>
        </w:rPr>
      </w:pPr>
      <w:r>
        <w:rPr>
          <w:rFonts w:hint="eastAsia"/>
          <w:b/>
          <w:bCs/>
          <w:color w:val="auto"/>
          <w:highlight w:val="none"/>
        </w:rPr>
        <w:t>4、分析总结</w:t>
      </w:r>
      <w:bookmarkEnd w:id="15"/>
    </w:p>
    <w:p>
      <w:pPr>
        <w:bidi w:val="0"/>
        <w:rPr>
          <w:color w:val="auto"/>
          <w:highlight w:val="none"/>
        </w:rPr>
      </w:pPr>
      <w:r>
        <w:rPr>
          <w:rFonts w:hint="eastAsia"/>
          <w:color w:val="auto"/>
          <w:highlight w:val="none"/>
        </w:rPr>
        <w:t>（1）根据部门自评的意见及考察、考评的结果进行整理、分析，撰写绩效评价报告初稿。</w:t>
      </w:r>
    </w:p>
    <w:p>
      <w:pPr>
        <w:bidi w:val="0"/>
        <w:rPr>
          <w:color w:val="auto"/>
          <w:highlight w:val="none"/>
        </w:rPr>
      </w:pPr>
      <w:r>
        <w:rPr>
          <w:rFonts w:hint="eastAsia"/>
          <w:color w:val="auto"/>
          <w:highlight w:val="none"/>
        </w:rPr>
        <w:t>（2）就部门自评报告与部门具体有关科室征求意见，形成最终的绩效评价报告。</w:t>
      </w:r>
    </w:p>
    <w:p>
      <w:pPr>
        <w:pStyle w:val="4"/>
        <w:bidi w:val="0"/>
        <w:rPr>
          <w:color w:val="auto"/>
          <w:highlight w:val="none"/>
        </w:rPr>
      </w:pPr>
      <w:bookmarkStart w:id="16" w:name="_Toc20784"/>
      <w:r>
        <w:rPr>
          <w:rFonts w:hint="eastAsia"/>
          <w:color w:val="auto"/>
          <w:highlight w:val="none"/>
        </w:rPr>
        <w:t>三、综合评价情况及评价结论</w:t>
      </w:r>
      <w:bookmarkEnd w:id="16"/>
    </w:p>
    <w:p>
      <w:pPr>
        <w:bidi w:val="0"/>
        <w:rPr>
          <w:color w:val="auto"/>
          <w:highlight w:val="none"/>
        </w:rPr>
      </w:pPr>
      <w:r>
        <w:rPr>
          <w:rFonts w:hint="eastAsia"/>
          <w:color w:val="auto"/>
          <w:highlight w:val="none"/>
        </w:rPr>
        <w:t>本项目的绩效评价结果为“优”，综合评分100分。其中项目决策22分，项目过程18分，项目产出管理得分40分，项目效益20分。各部分权重和绩效汇总分值如下表所示：</w:t>
      </w:r>
    </w:p>
    <w:tbl>
      <w:tblPr>
        <w:tblStyle w:val="10"/>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right w:w="15" w:type="dxa"/>
            </w:tcMar>
            <w:vAlign w:val="center"/>
          </w:tcPr>
          <w:p>
            <w:pPr>
              <w:pStyle w:val="12"/>
              <w:bidi w:val="0"/>
              <w:rPr>
                <w:color w:val="auto"/>
                <w:highlight w:val="none"/>
              </w:rPr>
            </w:pPr>
            <w:r>
              <w:rPr>
                <w:rFonts w:hint="eastAsia"/>
                <w:color w:val="auto"/>
                <w:highlight w:val="none"/>
                <w:lang w:val="en-US" w:eastAsia="zh-CN"/>
              </w:rPr>
              <w:t>英巴格村农村公益事业建设项目（自治区）</w:t>
            </w:r>
            <w:r>
              <w:rPr>
                <w:rFonts w:hint="eastAsia"/>
                <w:color w:val="auto"/>
                <w:highlight w:val="none"/>
              </w:rPr>
              <w:t>绩效评价</w:t>
            </w:r>
            <w:r>
              <w:rPr>
                <w:rFonts w:hint="eastAsia"/>
                <w:color w:val="auto"/>
                <w:highlight w:val="none"/>
                <w:lang w:val="zh-TW" w:eastAsia="zh-TW"/>
              </w:rPr>
              <w:t>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2.过程管理</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3.项目产出</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4.项目效益</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18</w:t>
            </w:r>
          </w:p>
        </w:tc>
        <w:tc>
          <w:tcPr>
            <w:tcW w:w="153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40</w:t>
            </w:r>
          </w:p>
        </w:tc>
        <w:tc>
          <w:tcPr>
            <w:tcW w:w="15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20</w:t>
            </w:r>
          </w:p>
        </w:tc>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rPr>
                <w:color w:val="auto"/>
                <w:highlight w:val="none"/>
              </w:rPr>
            </w:pPr>
            <w:r>
              <w:rPr>
                <w:rFonts w:hint="eastAsia"/>
                <w:color w:val="auto"/>
                <w:highlight w:val="none"/>
              </w:rPr>
              <w:t>100</w:t>
            </w:r>
          </w:p>
        </w:tc>
      </w:tr>
    </w:tbl>
    <w:p>
      <w:pPr>
        <w:pStyle w:val="4"/>
        <w:bidi w:val="0"/>
        <w:rPr>
          <w:color w:val="auto"/>
          <w:highlight w:val="none"/>
        </w:rPr>
      </w:pPr>
      <w:bookmarkStart w:id="17" w:name="_Toc8960"/>
      <w:r>
        <w:rPr>
          <w:rFonts w:hint="eastAsia"/>
          <w:color w:val="auto"/>
          <w:highlight w:val="none"/>
        </w:rPr>
        <w:t>四、绩效评价指标分析</w:t>
      </w:r>
      <w:bookmarkEnd w:id="17"/>
    </w:p>
    <w:p>
      <w:pPr>
        <w:pStyle w:val="2"/>
        <w:bidi w:val="0"/>
        <w:rPr>
          <w:color w:val="auto"/>
          <w:highlight w:val="none"/>
        </w:rPr>
      </w:pPr>
      <w:bookmarkStart w:id="18" w:name="_Toc3445"/>
      <w:r>
        <w:rPr>
          <w:rFonts w:hint="eastAsia"/>
          <w:color w:val="auto"/>
          <w:highlight w:val="none"/>
        </w:rPr>
        <w:t>（一）项目决策情况</w:t>
      </w:r>
      <w:bookmarkEnd w:id="18"/>
    </w:p>
    <w:p>
      <w:pPr>
        <w:bidi w:val="0"/>
        <w:rPr>
          <w:color w:val="auto"/>
          <w:highlight w:val="none"/>
        </w:rPr>
      </w:pPr>
      <w:r>
        <w:rPr>
          <w:rFonts w:hint="eastAsia"/>
          <w:color w:val="auto"/>
          <w:highlight w:val="none"/>
        </w:rPr>
        <w:t>1、实施依据充分性</w:t>
      </w:r>
    </w:p>
    <w:p>
      <w:pPr>
        <w:bidi w:val="0"/>
        <w:rPr>
          <w:color w:val="auto"/>
          <w:highlight w:val="none"/>
        </w:rPr>
      </w:pPr>
      <w:r>
        <w:rPr>
          <w:rFonts w:hint="eastAsia"/>
          <w:color w:val="auto"/>
          <w:highlight w:val="none"/>
        </w:rPr>
        <w:t>本项目</w:t>
      </w:r>
      <w:r>
        <w:rPr>
          <w:rFonts w:hint="eastAsia"/>
          <w:color w:val="auto"/>
          <w:highlight w:val="none"/>
          <w:lang w:val="en-US" w:eastAsia="zh-CN"/>
        </w:rPr>
        <w:t>实施</w:t>
      </w:r>
      <w:r>
        <w:rPr>
          <w:rFonts w:hint="eastAsia"/>
          <w:color w:val="auto"/>
          <w:highlight w:val="none"/>
        </w:rPr>
        <w:t>符合国家法律法规、国民经济发展规划和相关政策；本项目</w:t>
      </w:r>
      <w:r>
        <w:rPr>
          <w:rFonts w:hint="eastAsia"/>
          <w:color w:val="auto"/>
          <w:highlight w:val="none"/>
          <w:lang w:val="en-US" w:eastAsia="zh-CN"/>
        </w:rPr>
        <w:t>实施</w:t>
      </w:r>
      <w:r>
        <w:rPr>
          <w:rFonts w:hint="eastAsia"/>
          <w:color w:val="auto"/>
          <w:highlight w:val="none"/>
        </w:rPr>
        <w:t>符合行业发展规划和政策要求；项目</w:t>
      </w:r>
      <w:r>
        <w:rPr>
          <w:rFonts w:hint="eastAsia"/>
          <w:color w:val="auto"/>
          <w:highlight w:val="none"/>
          <w:lang w:val="en-US" w:eastAsia="zh-CN"/>
        </w:rPr>
        <w:t>实施</w:t>
      </w:r>
      <w:r>
        <w:rPr>
          <w:rFonts w:hint="eastAsia"/>
          <w:color w:val="auto"/>
          <w:highlight w:val="none"/>
        </w:rPr>
        <w:t>与部门职责范围相符，属于部门履职所需；本项目属于公共财政支持范围，符合中央、地方事权支出责任划分原则；本项目与相关部门同类项目或部门内部相关项目</w:t>
      </w:r>
      <w:r>
        <w:rPr>
          <w:rFonts w:hint="eastAsia"/>
          <w:color w:val="auto"/>
          <w:highlight w:val="none"/>
          <w:lang w:val="en-US" w:eastAsia="zh-CN"/>
        </w:rPr>
        <w:t>不</w:t>
      </w:r>
      <w:r>
        <w:rPr>
          <w:rFonts w:hint="eastAsia"/>
          <w:color w:val="auto"/>
          <w:highlight w:val="none"/>
        </w:rPr>
        <w:t>重复。</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2、实施程序规范性</w:t>
      </w:r>
    </w:p>
    <w:p>
      <w:pPr>
        <w:bidi w:val="0"/>
        <w:rPr>
          <w:color w:val="auto"/>
          <w:highlight w:val="none"/>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highlight w:val="none"/>
        </w:rPr>
        <w:t>实施程序规范。</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3、绩效目标合理性</w:t>
      </w:r>
    </w:p>
    <w:p>
      <w:pPr>
        <w:bidi w:val="0"/>
        <w:rPr>
          <w:color w:val="auto"/>
          <w:highlight w:val="none"/>
        </w:rPr>
      </w:pPr>
      <w:r>
        <w:rPr>
          <w:rFonts w:hint="eastAsia"/>
          <w:color w:val="auto"/>
          <w:highlight w:val="none"/>
          <w:lang w:val="en-US" w:eastAsia="zh-CN"/>
        </w:rPr>
        <w:t>英巴格村农村公益事业建设项目（自治区）</w:t>
      </w:r>
      <w:r>
        <w:rPr>
          <w:rFonts w:hint="eastAsia"/>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4、绩效指标明确性</w:t>
      </w:r>
    </w:p>
    <w:p>
      <w:pPr>
        <w:bidi w:val="0"/>
        <w:rPr>
          <w:color w:val="auto"/>
          <w:highlight w:val="none"/>
        </w:rPr>
      </w:pPr>
      <w:r>
        <w:rPr>
          <w:rFonts w:hint="eastAsia"/>
          <w:color w:val="auto"/>
          <w:highlight w:val="none"/>
          <w:lang w:val="en-US" w:eastAsia="zh-CN"/>
        </w:rPr>
        <w:t>英巴格村农村公益事业建设项目（自治区）</w:t>
      </w:r>
      <w:r>
        <w:rPr>
          <w:rFonts w:hint="eastAsia"/>
          <w:color w:val="auto"/>
          <w:highlight w:val="none"/>
        </w:rPr>
        <w:t>，设置一级指标</w:t>
      </w:r>
      <w:r>
        <w:rPr>
          <w:rFonts w:hint="eastAsia"/>
          <w:color w:val="auto"/>
          <w:highlight w:val="none"/>
          <w:lang w:val="en-US" w:eastAsia="zh-CN"/>
        </w:rPr>
        <w:t>三</w:t>
      </w:r>
      <w:r>
        <w:rPr>
          <w:rFonts w:hint="eastAsia"/>
          <w:color w:val="auto"/>
          <w:highlight w:val="none"/>
        </w:rPr>
        <w:t>条，二级指标</w:t>
      </w:r>
      <w:r>
        <w:rPr>
          <w:rFonts w:hint="eastAsia"/>
          <w:color w:val="auto"/>
          <w:highlight w:val="none"/>
          <w:lang w:val="en-US" w:eastAsia="zh-CN"/>
        </w:rPr>
        <w:t>七</w:t>
      </w:r>
      <w:r>
        <w:rPr>
          <w:rFonts w:hint="eastAsia"/>
          <w:color w:val="auto"/>
          <w:highlight w:val="none"/>
        </w:rPr>
        <w:t>条，三级指标</w:t>
      </w:r>
      <w:r>
        <w:rPr>
          <w:rFonts w:hint="eastAsia"/>
          <w:color w:val="auto"/>
          <w:highlight w:val="none"/>
          <w:lang w:val="en-US" w:eastAsia="zh-CN"/>
        </w:rPr>
        <w:t>十</w:t>
      </w:r>
      <w:r>
        <w:rPr>
          <w:rFonts w:hint="eastAsia"/>
          <w:color w:val="auto"/>
          <w:highlight w:val="none"/>
        </w:rPr>
        <w:t>条，其中量化指标</w:t>
      </w:r>
      <w:r>
        <w:rPr>
          <w:rFonts w:hint="eastAsia"/>
          <w:color w:val="auto"/>
          <w:highlight w:val="none"/>
          <w:lang w:val="en-US" w:eastAsia="zh-CN"/>
        </w:rPr>
        <w:t>七</w:t>
      </w:r>
      <w:r>
        <w:rPr>
          <w:rFonts w:hint="eastAsia"/>
          <w:color w:val="auto"/>
          <w:highlight w:val="none"/>
        </w:rPr>
        <w:t>条，绩效目标指标设定清晰、可衡量性较强，与项目目标任务计划数对应性较强。</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5、预算编制科学性</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24</w:t>
      </w:r>
      <w:r>
        <w:rPr>
          <w:rFonts w:hint="eastAsia"/>
          <w:color w:val="auto"/>
          <w:highlight w:val="none"/>
        </w:rPr>
        <w:t>万元，来源为</w:t>
      </w:r>
      <w:r>
        <w:rPr>
          <w:rFonts w:hint="eastAsia"/>
          <w:color w:val="auto"/>
          <w:highlight w:val="none"/>
          <w:lang w:val="en-US" w:eastAsia="zh-CN"/>
        </w:rPr>
        <w:t>自治区级资金</w:t>
      </w:r>
      <w:r>
        <w:rPr>
          <w:rFonts w:hint="eastAsia"/>
          <w:color w:val="auto"/>
          <w:highlight w:val="none"/>
        </w:rPr>
        <w:t>，</w:t>
      </w:r>
      <w:r>
        <w:rPr>
          <w:rFonts w:hint="eastAsia"/>
          <w:color w:val="auto"/>
          <w:highlight w:val="none"/>
          <w:lang w:val="en-US" w:eastAsia="zh-CN"/>
        </w:rPr>
        <w:t>自治区级资金24</w:t>
      </w:r>
      <w:r>
        <w:rPr>
          <w:rFonts w:hint="eastAsia"/>
          <w:color w:val="auto"/>
          <w:highlight w:val="none"/>
        </w:rPr>
        <w:t>万元，预算编制较为科学，预算内容与</w:t>
      </w:r>
      <w:r>
        <w:rPr>
          <w:rFonts w:hint="eastAsia"/>
          <w:color w:val="auto"/>
          <w:highlight w:val="none"/>
          <w:lang w:val="en-US" w:eastAsia="zh-CN"/>
        </w:rPr>
        <w:t>2023年阿克苏普乡供热技术改造项目</w:t>
      </w:r>
      <w:r>
        <w:rPr>
          <w:rFonts w:hint="eastAsia"/>
          <w:color w:val="auto"/>
          <w:highlight w:val="none"/>
        </w:rPr>
        <w:t>内容相匹配，预算额度测算依据充分，预算确定的资金量与</w:t>
      </w:r>
      <w:r>
        <w:rPr>
          <w:rFonts w:hint="eastAsia"/>
          <w:color w:val="auto"/>
          <w:highlight w:val="none"/>
          <w:lang w:val="en-US" w:eastAsia="zh-CN"/>
        </w:rPr>
        <w:t>工作量</w:t>
      </w:r>
      <w:r>
        <w:rPr>
          <w:rFonts w:hint="eastAsia"/>
          <w:color w:val="auto"/>
          <w:highlight w:val="none"/>
        </w:rPr>
        <w:t>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6、资金分配合理性</w:t>
      </w:r>
    </w:p>
    <w:p>
      <w:pPr>
        <w:bidi w:val="0"/>
        <w:rPr>
          <w:color w:val="auto"/>
          <w:highlight w:val="none"/>
        </w:rPr>
      </w:pPr>
      <w:r>
        <w:rPr>
          <w:rFonts w:hint="eastAsia"/>
          <w:color w:val="auto"/>
          <w:highlight w:val="none"/>
        </w:rPr>
        <w:t>本项目预算资金分配依据充分；资金分配额度合理，与项目单位实际相适应。</w:t>
      </w:r>
    </w:p>
    <w:p>
      <w:pPr>
        <w:bidi w:val="0"/>
        <w:rPr>
          <w:color w:val="auto"/>
          <w:highlight w:val="none"/>
        </w:rPr>
      </w:pPr>
      <w:r>
        <w:rPr>
          <w:rFonts w:hint="eastAsia"/>
          <w:color w:val="auto"/>
          <w:highlight w:val="none"/>
        </w:rPr>
        <w:t>本项满分4分，评估得分4分。</w:t>
      </w:r>
    </w:p>
    <w:p>
      <w:pPr>
        <w:pStyle w:val="2"/>
        <w:bidi w:val="0"/>
        <w:rPr>
          <w:color w:val="auto"/>
          <w:highlight w:val="none"/>
        </w:rPr>
      </w:pPr>
      <w:bookmarkStart w:id="19" w:name="_Toc11290"/>
      <w:r>
        <w:rPr>
          <w:rFonts w:hint="eastAsia"/>
          <w:color w:val="auto"/>
          <w:highlight w:val="none"/>
        </w:rPr>
        <w:t>（二）项目过程情况</w:t>
      </w:r>
      <w:bookmarkEnd w:id="19"/>
    </w:p>
    <w:p>
      <w:pPr>
        <w:bidi w:val="0"/>
        <w:rPr>
          <w:color w:val="auto"/>
          <w:highlight w:val="none"/>
        </w:rPr>
      </w:pPr>
      <w:r>
        <w:rPr>
          <w:rFonts w:hint="eastAsia"/>
          <w:color w:val="auto"/>
          <w:highlight w:val="none"/>
        </w:rPr>
        <w:t>1、资金到位率</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24</w:t>
      </w:r>
      <w:r>
        <w:rPr>
          <w:rFonts w:hint="eastAsia"/>
          <w:color w:val="auto"/>
          <w:highlight w:val="none"/>
        </w:rPr>
        <w:t>万元，实际到位资金</w:t>
      </w:r>
      <w:r>
        <w:rPr>
          <w:rFonts w:hint="eastAsia"/>
          <w:color w:val="auto"/>
          <w:highlight w:val="none"/>
          <w:lang w:val="en-US" w:eastAsia="zh-CN"/>
        </w:rPr>
        <w:t>24</w:t>
      </w:r>
      <w:r>
        <w:rPr>
          <w:rFonts w:hint="eastAsia"/>
          <w:color w:val="auto"/>
          <w:highlight w:val="none"/>
        </w:rPr>
        <w:t>万元，资金到位率100%。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2、预算执行率</w:t>
      </w:r>
    </w:p>
    <w:p>
      <w:pPr>
        <w:bidi w:val="0"/>
        <w:rPr>
          <w:color w:val="auto"/>
          <w:highlight w:val="none"/>
        </w:rPr>
      </w:pPr>
      <w:r>
        <w:rPr>
          <w:rFonts w:hint="eastAsia"/>
          <w:color w:val="auto"/>
          <w:highlight w:val="none"/>
        </w:rPr>
        <w:t>本项目到位资金</w:t>
      </w:r>
      <w:r>
        <w:rPr>
          <w:rFonts w:hint="eastAsia"/>
          <w:color w:val="auto"/>
          <w:highlight w:val="none"/>
          <w:lang w:val="en-US" w:eastAsia="zh-CN"/>
        </w:rPr>
        <w:t>24</w:t>
      </w:r>
      <w:r>
        <w:rPr>
          <w:rFonts w:hint="eastAsia"/>
          <w:color w:val="auto"/>
          <w:highlight w:val="none"/>
        </w:rPr>
        <w:t>万元，实际支付资金</w:t>
      </w:r>
      <w:r>
        <w:rPr>
          <w:rFonts w:hint="eastAsia"/>
          <w:color w:val="auto"/>
          <w:highlight w:val="none"/>
          <w:lang w:val="en-US" w:eastAsia="zh-CN"/>
        </w:rPr>
        <w:t>24</w:t>
      </w:r>
      <w:r>
        <w:rPr>
          <w:rFonts w:hint="eastAsia"/>
          <w:color w:val="auto"/>
          <w:highlight w:val="none"/>
        </w:rPr>
        <w:t>万元，预算执行率为100%。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3、资金使用合规性</w:t>
      </w:r>
    </w:p>
    <w:p>
      <w:pPr>
        <w:bidi w:val="0"/>
        <w:ind w:left="0" w:leftChars="0" w:firstLine="640" w:firstLineChars="200"/>
        <w:rPr>
          <w:color w:val="auto"/>
          <w:highlight w:val="none"/>
        </w:rPr>
      </w:pPr>
      <w:r>
        <w:rPr>
          <w:rFonts w:hint="eastAsia" w:ascii="Times New Roman" w:hAnsi="Times New Roman"/>
          <w:color w:val="auto"/>
          <w:highlight w:val="none"/>
          <w:lang w:val="en-US" w:eastAsia="zh-CN"/>
        </w:rPr>
        <w:t>本项目资金的使用符合《中华人民共和国预算法》《中华人民共和国会计法》《中华人民共和国招标投标法》等国家有关财经法规以及预算管理制度。资金的审批和拨付按照</w:t>
      </w:r>
      <w:bookmarkStart w:id="35" w:name="_GoBack"/>
      <w:bookmarkEnd w:id="35"/>
      <w:r>
        <w:rPr>
          <w:rFonts w:hint="eastAsia" w:ascii="Times New Roman" w:hAnsi="Times New Roman"/>
          <w:color w:val="auto"/>
          <w:highlight w:val="none"/>
          <w:lang w:val="en-US" w:eastAsia="zh-CN"/>
        </w:rPr>
        <w:t>《尉犁县财政资金审批管理办法》执行。资金的拨付有完整的审批程序和手续；资金使用符合专项资金支持的范围。不存在截留、挤占、挪用、虚列支出等情况。</w:t>
      </w:r>
      <w:r>
        <w:rPr>
          <w:rFonts w:hint="eastAsia"/>
          <w:color w:val="auto"/>
          <w:highlight w:val="none"/>
        </w:rPr>
        <w:t>本项满分4分，评估得分4分。</w:t>
      </w:r>
    </w:p>
    <w:p>
      <w:pPr>
        <w:bidi w:val="0"/>
        <w:rPr>
          <w:color w:val="auto"/>
          <w:highlight w:val="none"/>
        </w:rPr>
      </w:pPr>
      <w:r>
        <w:rPr>
          <w:rFonts w:hint="eastAsia"/>
          <w:color w:val="auto"/>
          <w:highlight w:val="none"/>
        </w:rPr>
        <w:t>4、管理制度健全性</w:t>
      </w:r>
    </w:p>
    <w:p>
      <w:pPr>
        <w:spacing w:line="360" w:lineRule="auto"/>
        <w:ind w:firstLine="640"/>
        <w:rPr>
          <w:rFonts w:hint="eastAsia" w:ascii="宋体" w:hAnsi="宋体" w:eastAsia="宋体" w:cs="宋体"/>
          <w:b/>
          <w:bCs/>
          <w:color w:val="auto"/>
          <w:kern w:val="2"/>
          <w:sz w:val="32"/>
          <w:szCs w:val="24"/>
          <w:highlight w:val="none"/>
          <w:lang w:val="en-US" w:eastAsia="zh-CN" w:bidi="ar-SA"/>
        </w:rPr>
      </w:pPr>
      <w:r>
        <w:rPr>
          <w:rFonts w:hint="eastAsia"/>
          <w:color w:val="auto"/>
          <w:highlight w:val="none"/>
          <w:lang w:val="en-US" w:eastAsia="zh-CN"/>
        </w:rPr>
        <w:t>尉犁县阿克苏普乡人民政府</w:t>
      </w:r>
      <w:r>
        <w:rPr>
          <w:rFonts w:hint="eastAsia"/>
          <w:color w:val="auto"/>
          <w:highlight w:val="none"/>
        </w:rPr>
        <w:t>制定了《</w:t>
      </w:r>
      <w:r>
        <w:rPr>
          <w:rFonts w:hint="eastAsia"/>
          <w:color w:val="auto"/>
          <w:highlight w:val="none"/>
          <w:lang w:val="en-US" w:eastAsia="zh-CN"/>
        </w:rPr>
        <w:t>尉犁县阿克苏普乡人民政府</w:t>
      </w:r>
      <w:r>
        <w:rPr>
          <w:rFonts w:hint="eastAsia"/>
          <w:color w:val="auto"/>
          <w:highlight w:val="none"/>
        </w:rPr>
        <w:t>财务管理办法》和</w:t>
      </w:r>
      <w:r>
        <w:rPr>
          <w:rFonts w:hint="eastAsia" w:ascii="Times New Roman" w:hAnsi="Times New Roman"/>
          <w:color w:val="auto"/>
          <w:highlight w:val="none"/>
        </w:rPr>
        <w:t>《</w:t>
      </w:r>
      <w:r>
        <w:rPr>
          <w:rFonts w:hint="eastAsia"/>
          <w:color w:val="auto"/>
          <w:highlight w:val="none"/>
          <w:lang w:val="en-US" w:eastAsia="zh-CN"/>
        </w:rPr>
        <w:t>尉犁县阿克苏普乡人民政府</w:t>
      </w:r>
      <w:r>
        <w:rPr>
          <w:rFonts w:hint="eastAsia" w:ascii="Times New Roman" w:hAnsi="Times New Roman"/>
          <w:color w:val="auto"/>
          <w:highlight w:val="none"/>
          <w:lang w:val="en-US" w:eastAsia="zh-CN"/>
        </w:rPr>
        <w:t>内控管理制度</w:t>
      </w:r>
      <w:r>
        <w:rPr>
          <w:rFonts w:hint="eastAsia" w:ascii="Times New Roman" w:hAnsi="Times New Roman"/>
          <w:color w:val="auto"/>
          <w:highlight w:val="none"/>
        </w:rPr>
        <w:t>》</w:t>
      </w:r>
      <w:r>
        <w:rPr>
          <w:rFonts w:hint="eastAsia"/>
          <w:color w:val="auto"/>
          <w:highlight w:val="none"/>
        </w:rPr>
        <w:t>，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5、制度执行有效性</w:t>
      </w:r>
    </w:p>
    <w:p>
      <w:pPr>
        <w:bidi w:val="0"/>
        <w:rPr>
          <w:rFonts w:hint="eastAsia"/>
          <w:color w:val="auto"/>
          <w:highlight w:val="none"/>
        </w:rPr>
      </w:pPr>
      <w:r>
        <w:rPr>
          <w:rFonts w:hint="eastAsia"/>
          <w:color w:val="auto"/>
          <w:highlight w:val="none"/>
        </w:rPr>
        <w:t>本项目在实施过程中严格遵守相关法律法规和相关管理规定，如《中华人民共和国预算法》《中华人民共和国会计法》《采购法》等，严格执行财务规范。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本项满分3分，评估得分3分。</w:t>
      </w:r>
      <w:bookmarkStart w:id="20" w:name="_Toc32013"/>
    </w:p>
    <w:p>
      <w:pPr>
        <w:pStyle w:val="2"/>
        <w:bidi w:val="0"/>
        <w:rPr>
          <w:color w:val="auto"/>
          <w:highlight w:val="none"/>
        </w:rPr>
      </w:pPr>
      <w:r>
        <w:rPr>
          <w:rFonts w:hint="eastAsia"/>
          <w:color w:val="auto"/>
          <w:highlight w:val="none"/>
        </w:rPr>
        <w:t>（三）项目产出情况</w:t>
      </w:r>
      <w:bookmarkEnd w:id="20"/>
    </w:p>
    <w:p>
      <w:pPr>
        <w:bidi w:val="0"/>
        <w:rPr>
          <w:color w:val="auto"/>
          <w:highlight w:val="none"/>
        </w:rPr>
      </w:pPr>
      <w:r>
        <w:rPr>
          <w:rFonts w:hint="eastAsia"/>
          <w:color w:val="auto"/>
          <w:highlight w:val="none"/>
        </w:rPr>
        <w:t>1、产出数量</w:t>
      </w:r>
    </w:p>
    <w:p>
      <w:pPr>
        <w:bidi w:val="0"/>
        <w:rPr>
          <w:rFonts w:hint="eastAsia" w:eastAsia="仿宋_GB2312"/>
          <w:color w:val="auto"/>
          <w:highlight w:val="none"/>
          <w:lang w:eastAsia="zh-CN"/>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农村公益设施建设数量，指标值</w:t>
      </w:r>
      <w:r>
        <w:rPr>
          <w:rFonts w:hint="eastAsia"/>
          <w:color w:val="auto"/>
          <w:highlight w:val="none"/>
          <w:lang w:val="en-US" w:eastAsia="zh-CN"/>
        </w:rPr>
        <w:t>6个</w:t>
      </w:r>
      <w:r>
        <w:rPr>
          <w:rFonts w:hint="eastAsia"/>
          <w:color w:val="auto"/>
          <w:highlight w:val="none"/>
        </w:rPr>
        <w:t>，实际完成值</w:t>
      </w:r>
      <w:r>
        <w:rPr>
          <w:rFonts w:hint="eastAsia"/>
          <w:color w:val="auto"/>
          <w:highlight w:val="none"/>
          <w:lang w:val="en-US" w:eastAsia="zh-CN"/>
        </w:rPr>
        <w:t>6个</w:t>
      </w:r>
      <w:r>
        <w:rPr>
          <w:rFonts w:hint="eastAsia"/>
          <w:color w:val="auto"/>
          <w:highlight w:val="none"/>
        </w:rPr>
        <w:t>，指标完成率100%</w:t>
      </w:r>
      <w:r>
        <w:rPr>
          <w:rFonts w:hint="eastAsia"/>
          <w:color w:val="auto"/>
          <w:highlight w:val="none"/>
          <w:lang w:eastAsia="zh-CN"/>
        </w:rPr>
        <w:t>。</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2、产出质量</w:t>
      </w:r>
    </w:p>
    <w:p>
      <w:pPr>
        <w:bidi w:val="0"/>
        <w:rPr>
          <w:rFonts w:hint="eastAsia"/>
          <w:color w:val="auto"/>
          <w:highlight w:val="none"/>
          <w:lang w:val="en-US" w:eastAsia="zh-CN"/>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建立健全农村公益事业建设台账</w:t>
      </w:r>
      <w:r>
        <w:rPr>
          <w:rFonts w:hint="eastAsia"/>
          <w:color w:val="auto"/>
          <w:highlight w:val="none"/>
          <w:lang w:eastAsia="zh-CN"/>
        </w:rPr>
        <w:t>，</w:t>
      </w:r>
      <w:r>
        <w:rPr>
          <w:rFonts w:hint="eastAsia"/>
          <w:color w:val="auto"/>
          <w:highlight w:val="none"/>
          <w:lang w:val="en-US" w:eastAsia="zh-CN"/>
        </w:rPr>
        <w:t>指标值1个，实际完成值1个，指标完成率100%。</w:t>
      </w:r>
    </w:p>
    <w:p>
      <w:pPr>
        <w:pStyle w:val="2"/>
        <w:rPr>
          <w:rFonts w:hint="eastAsia" w:eastAsia="仿宋_GB2312" w:cs="Times New Roman"/>
          <w:b w:val="0"/>
          <w:bCs/>
          <w:color w:val="auto"/>
          <w:kern w:val="2"/>
          <w:sz w:val="32"/>
          <w:szCs w:val="32"/>
          <w:highlight w:val="none"/>
          <w:lang w:val="en-US" w:eastAsia="zh-CN" w:bidi="ar-SA"/>
        </w:rPr>
      </w:pPr>
      <w:r>
        <w:rPr>
          <w:rFonts w:hint="eastAsia" w:ascii="Times New Roman" w:hAnsi="Times New Roman" w:eastAsia="仿宋_GB2312" w:cs="Times New Roman"/>
          <w:b w:val="0"/>
          <w:bCs/>
          <w:color w:val="auto"/>
          <w:kern w:val="2"/>
          <w:sz w:val="32"/>
          <w:szCs w:val="32"/>
          <w:highlight w:val="none"/>
          <w:lang w:val="en-US" w:eastAsia="zh-CN" w:bidi="ar-SA"/>
        </w:rPr>
        <w:t>指标2</w:t>
      </w:r>
      <w:r>
        <w:rPr>
          <w:rFonts w:hint="eastAsia"/>
          <w:color w:val="auto"/>
          <w:highlight w:val="none"/>
          <w:lang w:val="en-US" w:eastAsia="zh-CN"/>
        </w:rPr>
        <w:t>：</w:t>
      </w:r>
      <w:r>
        <w:rPr>
          <w:rFonts w:hint="eastAsia" w:ascii="Times New Roman" w:hAnsi="Times New Roman" w:eastAsia="仿宋_GB2312" w:cstheme="minorBidi"/>
          <w:b w:val="0"/>
          <w:color w:val="auto"/>
          <w:kern w:val="2"/>
          <w:sz w:val="32"/>
          <w:szCs w:val="22"/>
          <w:highlight w:val="none"/>
          <w:lang w:val="en-US" w:eastAsia="zh-CN" w:bidi="ar-SA"/>
        </w:rPr>
        <w:t>农村公益事业建设工程验收合格率</w:t>
      </w:r>
      <w:r>
        <w:rPr>
          <w:rFonts w:hint="eastAsia" w:ascii="Times New Roman" w:hAnsi="Times New Roman" w:eastAsia="仿宋_GB2312" w:cs="Times New Roman"/>
          <w:b w:val="0"/>
          <w:bCs/>
          <w:color w:val="auto"/>
          <w:kern w:val="2"/>
          <w:sz w:val="32"/>
          <w:szCs w:val="32"/>
          <w:highlight w:val="none"/>
          <w:lang w:val="en-US" w:eastAsia="zh-CN" w:bidi="ar-SA"/>
        </w:rPr>
        <w:t>（%），指标值100%，指标完成值100%，指标完成率100%</w:t>
      </w:r>
      <w:r>
        <w:rPr>
          <w:rFonts w:hint="eastAsia" w:eastAsia="仿宋_GB2312" w:cs="Times New Roman"/>
          <w:b w:val="0"/>
          <w:bCs/>
          <w:color w:val="auto"/>
          <w:kern w:val="2"/>
          <w:sz w:val="32"/>
          <w:szCs w:val="32"/>
          <w:highlight w:val="none"/>
          <w:lang w:val="en-US" w:eastAsia="zh-CN" w:bidi="ar-SA"/>
        </w:rPr>
        <w:t>。</w:t>
      </w:r>
    </w:p>
    <w:p>
      <w:pPr>
        <w:rPr>
          <w:rFonts w:hint="default"/>
          <w:lang w:val="en-US" w:eastAsia="zh-CN"/>
        </w:rPr>
      </w:pPr>
      <w:r>
        <w:rPr>
          <w:rFonts w:hint="eastAsia" w:cs="Times New Roman"/>
          <w:b w:val="0"/>
          <w:bCs/>
          <w:color w:val="auto"/>
          <w:kern w:val="2"/>
          <w:sz w:val="32"/>
          <w:szCs w:val="32"/>
          <w:highlight w:val="none"/>
          <w:lang w:val="en-US" w:eastAsia="zh-CN" w:bidi="ar-SA"/>
        </w:rPr>
        <w:t>指标3：对村集体经济发展支持力度，指标值有所加大，指标完成值达成目标，指标完成率100%。</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3、产出时效</w:t>
      </w:r>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资金支付执行率（%），指标值100%，指标完成值100.0%，指标完成率100%。</w:t>
      </w:r>
    </w:p>
    <w:p>
      <w:pPr>
        <w:bidi w:val="0"/>
        <w:rPr>
          <w:rFonts w:hint="default"/>
          <w:color w:val="auto"/>
          <w:highlight w:val="none"/>
          <w:lang w:val="en-US" w:eastAsia="zh-CN"/>
        </w:rPr>
      </w:pPr>
      <w:r>
        <w:rPr>
          <w:rFonts w:hint="eastAsia"/>
          <w:color w:val="auto"/>
          <w:highlight w:val="none"/>
        </w:rPr>
        <w:t>本项满分</w:t>
      </w:r>
      <w:r>
        <w:rPr>
          <w:rFonts w:hint="eastAsia"/>
          <w:color w:val="auto"/>
          <w:highlight w:val="none"/>
          <w:lang w:val="en-US" w:eastAsia="zh-CN"/>
        </w:rPr>
        <w:t>16</w:t>
      </w:r>
      <w:r>
        <w:rPr>
          <w:rFonts w:hint="eastAsia"/>
          <w:color w:val="auto"/>
          <w:highlight w:val="none"/>
        </w:rPr>
        <w:t>分，评估得分</w:t>
      </w:r>
      <w:r>
        <w:rPr>
          <w:rFonts w:hint="eastAsia"/>
          <w:color w:val="auto"/>
          <w:highlight w:val="none"/>
          <w:lang w:val="en-US" w:eastAsia="zh-CN"/>
        </w:rPr>
        <w:t>16</w:t>
      </w:r>
      <w:r>
        <w:rPr>
          <w:rFonts w:hint="eastAsia"/>
          <w:color w:val="auto"/>
          <w:highlight w:val="none"/>
        </w:rPr>
        <w:t>分。</w:t>
      </w:r>
    </w:p>
    <w:p>
      <w:pPr>
        <w:pStyle w:val="2"/>
        <w:bidi w:val="0"/>
        <w:rPr>
          <w:color w:val="auto"/>
          <w:highlight w:val="none"/>
        </w:rPr>
      </w:pPr>
      <w:bookmarkStart w:id="21" w:name="_Toc28354"/>
      <w:r>
        <w:rPr>
          <w:rFonts w:hint="eastAsia"/>
          <w:color w:val="auto"/>
          <w:highlight w:val="none"/>
        </w:rPr>
        <w:t>（四）项目效益情况</w:t>
      </w:r>
      <w:bookmarkEnd w:id="21"/>
    </w:p>
    <w:p>
      <w:pPr>
        <w:bidi w:val="0"/>
        <w:rPr>
          <w:color w:val="auto"/>
          <w:highlight w:val="none"/>
        </w:rPr>
      </w:pPr>
      <w:r>
        <w:rPr>
          <w:rFonts w:hint="eastAsia"/>
          <w:color w:val="auto"/>
          <w:highlight w:val="none"/>
        </w:rPr>
        <w:t>1、实际效益</w:t>
      </w:r>
    </w:p>
    <w:p>
      <w:pPr>
        <w:bidi w:val="0"/>
        <w:rPr>
          <w:rFonts w:hint="eastAsia"/>
          <w:color w:val="auto"/>
          <w:highlight w:val="none"/>
        </w:rPr>
      </w:pPr>
      <w:r>
        <w:rPr>
          <w:rFonts w:hint="eastAsia"/>
          <w:color w:val="auto"/>
          <w:highlight w:val="none"/>
        </w:rPr>
        <w:t>本项目实施所产生的效益主要包括</w:t>
      </w:r>
      <w:r>
        <w:rPr>
          <w:rFonts w:hint="eastAsia"/>
          <w:color w:val="auto"/>
          <w:highlight w:val="none"/>
          <w:lang w:val="en-US" w:eastAsia="zh-CN"/>
        </w:rPr>
        <w:t>经济效益、</w:t>
      </w:r>
      <w:r>
        <w:rPr>
          <w:rFonts w:hint="eastAsia"/>
          <w:color w:val="auto"/>
          <w:highlight w:val="none"/>
        </w:rPr>
        <w:t>社会效益和</w:t>
      </w:r>
      <w:r>
        <w:rPr>
          <w:rFonts w:hint="eastAsia"/>
          <w:color w:val="auto"/>
          <w:highlight w:val="none"/>
          <w:lang w:val="en-US" w:eastAsia="zh-CN"/>
        </w:rPr>
        <w:t>生态效益</w:t>
      </w:r>
      <w:r>
        <w:rPr>
          <w:rFonts w:hint="eastAsia"/>
          <w:color w:val="auto"/>
          <w:highlight w:val="none"/>
        </w:rPr>
        <w:t>。</w:t>
      </w:r>
    </w:p>
    <w:p>
      <w:pPr>
        <w:bidi w:val="0"/>
        <w:rPr>
          <w:rFonts w:hint="default" w:eastAsia="仿宋_GB2312"/>
          <w:color w:val="auto"/>
          <w:highlight w:val="none"/>
          <w:lang w:val="en-US" w:eastAsia="zh-CN"/>
        </w:rPr>
      </w:pPr>
      <w:r>
        <w:rPr>
          <w:rFonts w:hint="eastAsia"/>
          <w:color w:val="auto"/>
          <w:highlight w:val="none"/>
          <w:lang w:val="en-US" w:eastAsia="zh-CN"/>
        </w:rPr>
        <w:t>项目的实施，促进项目村集体经济收入增长及基层党组织的组织力凝聚力战斗力，有效改善农村人居环境。</w:t>
      </w:r>
    </w:p>
    <w:p>
      <w:pPr>
        <w:bidi w:val="0"/>
        <w:rPr>
          <w:color w:val="auto"/>
          <w:highlight w:val="none"/>
        </w:rPr>
      </w:pPr>
      <w:r>
        <w:rPr>
          <w:rFonts w:hint="eastAsia"/>
          <w:color w:val="auto"/>
          <w:highlight w:val="none"/>
        </w:rPr>
        <w:t>本项满分10分，评估得分10分。</w:t>
      </w:r>
    </w:p>
    <w:p>
      <w:pPr>
        <w:bidi w:val="0"/>
        <w:rPr>
          <w:color w:val="auto"/>
          <w:highlight w:val="none"/>
        </w:rPr>
      </w:pPr>
      <w:r>
        <w:rPr>
          <w:rFonts w:hint="eastAsia"/>
          <w:color w:val="auto"/>
          <w:highlight w:val="none"/>
        </w:rPr>
        <w:t>2、满意度</w:t>
      </w:r>
    </w:p>
    <w:p>
      <w:pPr>
        <w:bidi w:val="0"/>
        <w:rPr>
          <w:color w:val="auto"/>
          <w:highlight w:val="none"/>
        </w:rPr>
      </w:pPr>
      <w:r>
        <w:rPr>
          <w:rFonts w:hint="eastAsia"/>
          <w:color w:val="auto"/>
          <w:highlight w:val="none"/>
        </w:rPr>
        <w:t>本项目服务对象和受益群众主要是</w:t>
      </w:r>
      <w:r>
        <w:rPr>
          <w:rFonts w:hint="eastAsia"/>
          <w:color w:val="auto"/>
          <w:highlight w:val="none"/>
          <w:lang w:val="en-US" w:eastAsia="zh-CN"/>
        </w:rPr>
        <w:t>农民及基层干部</w:t>
      </w:r>
      <w:r>
        <w:rPr>
          <w:rFonts w:hint="eastAsia"/>
          <w:color w:val="auto"/>
          <w:highlight w:val="none"/>
        </w:rPr>
        <w:t>，通过问卷调查方式收集</w:t>
      </w:r>
      <w:r>
        <w:rPr>
          <w:rFonts w:hint="eastAsia"/>
          <w:color w:val="auto"/>
          <w:highlight w:val="none"/>
          <w:lang w:val="en-US" w:eastAsia="zh-CN"/>
        </w:rPr>
        <w:t>群众</w:t>
      </w:r>
      <w:r>
        <w:rPr>
          <w:rFonts w:hint="eastAsia"/>
          <w:color w:val="auto"/>
          <w:highlight w:val="none"/>
        </w:rPr>
        <w:t>对本项目实施的满意度。服务群众满意度</w:t>
      </w:r>
      <w:r>
        <w:rPr>
          <w:rFonts w:hint="eastAsia"/>
          <w:color w:val="auto"/>
          <w:highlight w:val="none"/>
          <w:lang w:val="en-US" w:eastAsia="zh-CN"/>
        </w:rPr>
        <w:t>95%。</w:t>
      </w:r>
    </w:p>
    <w:p>
      <w:pPr>
        <w:bidi w:val="0"/>
        <w:rPr>
          <w:color w:val="auto"/>
          <w:highlight w:val="none"/>
        </w:rPr>
      </w:pPr>
      <w:r>
        <w:rPr>
          <w:rFonts w:hint="eastAsia"/>
          <w:color w:val="auto"/>
          <w:highlight w:val="none"/>
        </w:rPr>
        <w:t>本项满分10分，评估得分10分。</w:t>
      </w:r>
    </w:p>
    <w:p>
      <w:pPr>
        <w:pStyle w:val="4"/>
        <w:bidi w:val="0"/>
        <w:rPr>
          <w:color w:val="auto"/>
          <w:highlight w:val="none"/>
        </w:rPr>
      </w:pPr>
      <w:bookmarkStart w:id="22" w:name="_Toc27244"/>
      <w:r>
        <w:rPr>
          <w:rFonts w:hint="eastAsia"/>
          <w:color w:val="auto"/>
          <w:highlight w:val="none"/>
        </w:rPr>
        <w:t>五、主要经验及做法、存在的问题及原因分析</w:t>
      </w:r>
      <w:bookmarkEnd w:id="22"/>
    </w:p>
    <w:p>
      <w:pPr>
        <w:pStyle w:val="2"/>
        <w:bidi w:val="0"/>
        <w:rPr>
          <w:color w:val="auto"/>
          <w:highlight w:val="none"/>
        </w:rPr>
      </w:pPr>
      <w:bookmarkStart w:id="23" w:name="_Toc18880"/>
      <w:r>
        <w:rPr>
          <w:rFonts w:hint="eastAsia"/>
          <w:color w:val="auto"/>
          <w:highlight w:val="none"/>
        </w:rPr>
        <w:t>（一）主要经验及做法</w:t>
      </w:r>
      <w:bookmarkEnd w:id="23"/>
    </w:p>
    <w:p>
      <w:pPr>
        <w:bidi w:val="0"/>
        <w:rPr>
          <w:color w:val="auto"/>
          <w:highlight w:val="none"/>
        </w:rPr>
      </w:pPr>
      <w:r>
        <w:rPr>
          <w:rFonts w:hint="eastAsia"/>
          <w:color w:val="auto"/>
          <w:highlight w:val="none"/>
          <w:lang w:val="en-US" w:eastAsia="zh-CN"/>
        </w:rPr>
        <w:t>尉犁县阿克苏普乡人民政府</w:t>
      </w:r>
      <w:r>
        <w:rPr>
          <w:rFonts w:hint="eastAsia"/>
          <w:color w:val="auto"/>
          <w:highlight w:val="none"/>
        </w:rPr>
        <w:t>在</w:t>
      </w:r>
      <w:r>
        <w:rPr>
          <w:rFonts w:hint="eastAsia"/>
          <w:color w:val="auto"/>
          <w:highlight w:val="none"/>
          <w:lang w:val="en-US" w:eastAsia="zh-CN"/>
        </w:rPr>
        <w:t>尉犁</w:t>
      </w:r>
      <w:r>
        <w:rPr>
          <w:rFonts w:hint="eastAsia"/>
          <w:color w:val="auto"/>
          <w:highlight w:val="none"/>
          <w:lang w:eastAsia="zh-CN"/>
        </w:rPr>
        <w:t>县委、县政府</w:t>
      </w:r>
      <w:r>
        <w:rPr>
          <w:rFonts w:hint="eastAsia"/>
          <w:color w:val="auto"/>
          <w:highlight w:val="none"/>
        </w:rPr>
        <w:t>的支持下，在相关部门的配合下，全面顺利完成，绩效评价“优”，主要经验及做法如下：</w:t>
      </w:r>
    </w:p>
    <w:p>
      <w:pPr>
        <w:bidi w:val="0"/>
        <w:rPr>
          <w:color w:val="auto"/>
          <w:highlight w:val="none"/>
        </w:rPr>
      </w:pPr>
      <w:r>
        <w:rPr>
          <w:rFonts w:hint="eastAsia"/>
          <w:color w:val="auto"/>
          <w:highlight w:val="none"/>
        </w:rPr>
        <w:t>1、加强领导，落实责任。为规范、有效推进</w:t>
      </w:r>
      <w:r>
        <w:rPr>
          <w:rFonts w:hint="eastAsia"/>
          <w:color w:val="auto"/>
          <w:highlight w:val="none"/>
          <w:lang w:val="en-US" w:eastAsia="zh-CN"/>
        </w:rPr>
        <w:t>工作开展</w:t>
      </w:r>
      <w:r>
        <w:rPr>
          <w:rFonts w:hint="eastAsia"/>
          <w:color w:val="auto"/>
          <w:highlight w:val="none"/>
        </w:rPr>
        <w:t>，成立</w:t>
      </w:r>
      <w:r>
        <w:rPr>
          <w:rFonts w:hint="eastAsia"/>
          <w:color w:val="auto"/>
          <w:highlight w:val="none"/>
          <w:lang w:val="en-US" w:eastAsia="zh-CN"/>
        </w:rPr>
        <w:t>尉犁县阿克苏普乡人民政府</w:t>
      </w:r>
      <w:r>
        <w:rPr>
          <w:rFonts w:hint="eastAsia"/>
          <w:color w:val="auto"/>
          <w:highlight w:val="none"/>
        </w:rPr>
        <w:t>项目资金有效管理领导小组，</w:t>
      </w:r>
      <w:r>
        <w:rPr>
          <w:rFonts w:hint="eastAsia"/>
          <w:color w:val="auto"/>
          <w:highlight w:val="none"/>
          <w:lang w:val="en-US" w:eastAsia="zh-CN"/>
        </w:rPr>
        <w:t>主要领导为领导小组组长，</w:t>
      </w:r>
      <w:r>
        <w:rPr>
          <w:rFonts w:hint="eastAsia"/>
          <w:color w:val="auto"/>
          <w:highlight w:val="none"/>
        </w:rPr>
        <w:t>各分管领导为成员，明确了</w:t>
      </w:r>
      <w:r>
        <w:rPr>
          <w:rFonts w:hint="eastAsia"/>
          <w:color w:val="auto"/>
          <w:highlight w:val="none"/>
          <w:lang w:eastAsia="zh-CN"/>
        </w:rPr>
        <w:t>各科室</w:t>
      </w:r>
      <w:r>
        <w:rPr>
          <w:rFonts w:hint="eastAsia"/>
          <w:color w:val="auto"/>
          <w:highlight w:val="none"/>
        </w:rPr>
        <w:t>工作职责，从项目审批、项目实施管理、资金管理各方面加强统筹协调，共同推进项目顺利实施。</w:t>
      </w:r>
    </w:p>
    <w:p>
      <w:pPr>
        <w:bidi w:val="0"/>
        <w:rPr>
          <w:color w:val="auto"/>
          <w:highlight w:val="none"/>
        </w:rPr>
      </w:pPr>
      <w:r>
        <w:rPr>
          <w:rFonts w:hint="eastAsia"/>
          <w:color w:val="auto"/>
          <w:highlight w:val="none"/>
        </w:rPr>
        <w:t>2、严格程序，确保资金效益。严格资金审批流程，明确资金使用范围，保证项目资金专款专用，有效杜绝了截留、挪用、滞留、浪费资金等现象的发生，确保了资金使用安全和最大效益的发挥。</w:t>
      </w:r>
    </w:p>
    <w:p>
      <w:pPr>
        <w:pStyle w:val="2"/>
        <w:bidi w:val="0"/>
        <w:rPr>
          <w:color w:val="auto"/>
          <w:highlight w:val="none"/>
        </w:rPr>
      </w:pPr>
      <w:bookmarkStart w:id="24" w:name="_Toc9914"/>
      <w:r>
        <w:rPr>
          <w:rFonts w:hint="eastAsia"/>
          <w:color w:val="auto"/>
          <w:highlight w:val="none"/>
        </w:rPr>
        <w:t>（二）存在问题及原因分析</w:t>
      </w:r>
      <w:bookmarkEnd w:id="24"/>
    </w:p>
    <w:p>
      <w:pPr>
        <w:bidi w:val="0"/>
        <w:rPr>
          <w:color w:val="auto"/>
          <w:highlight w:val="none"/>
        </w:rPr>
      </w:pPr>
      <w:r>
        <w:rPr>
          <w:rFonts w:hint="eastAsia"/>
          <w:color w:val="auto"/>
          <w:highlight w:val="none"/>
        </w:rPr>
        <w:t>1、绩效管理体系需要逐渐健全。首先，需要进一步完善</w:t>
      </w:r>
      <w:r>
        <w:rPr>
          <w:rFonts w:hint="eastAsia"/>
          <w:color w:val="auto"/>
          <w:highlight w:val="none"/>
          <w:lang w:val="en-US" w:eastAsia="zh-CN"/>
        </w:rPr>
        <w:t>单位内部</w:t>
      </w:r>
      <w:r>
        <w:rPr>
          <w:rFonts w:hint="eastAsia"/>
          <w:color w:val="auto"/>
          <w:highlight w:val="none"/>
        </w:rPr>
        <w:t>预算绩效管理制度，为单位预算绩效管理工作提供强有力的制度保障；其次，需要进一步建立健全</w:t>
      </w:r>
      <w:r>
        <w:rPr>
          <w:rFonts w:hint="eastAsia"/>
          <w:color w:val="auto"/>
          <w:highlight w:val="none"/>
          <w:lang w:val="en-US" w:eastAsia="zh-CN"/>
        </w:rPr>
        <w:t>本单位</w:t>
      </w:r>
      <w:r>
        <w:rPr>
          <w:rFonts w:hint="eastAsia"/>
          <w:color w:val="auto"/>
          <w:highlight w:val="none"/>
        </w:rPr>
        <w:t>绩效评价指标体系，对个性化指标进行不断优化调整。</w:t>
      </w:r>
    </w:p>
    <w:p>
      <w:pPr>
        <w:bidi w:val="0"/>
        <w:rPr>
          <w:color w:val="auto"/>
          <w:highlight w:val="none"/>
        </w:rPr>
      </w:pPr>
      <w:r>
        <w:rPr>
          <w:rFonts w:hint="eastAsia"/>
          <w:color w:val="auto"/>
          <w:highlight w:val="none"/>
        </w:rPr>
        <w:t>2、具体项目实施的</w:t>
      </w:r>
      <w:r>
        <w:rPr>
          <w:rFonts w:hint="eastAsia"/>
          <w:color w:val="auto"/>
          <w:highlight w:val="none"/>
          <w:lang w:val="en-US" w:eastAsia="zh-CN"/>
        </w:rPr>
        <w:t>科室</w:t>
      </w:r>
      <w:r>
        <w:rPr>
          <w:rFonts w:hint="eastAsia"/>
          <w:color w:val="auto"/>
          <w:highlight w:val="none"/>
        </w:rPr>
        <w:t>对项目绩效管理认识不足。目前</w:t>
      </w:r>
      <w:r>
        <w:rPr>
          <w:rFonts w:hint="eastAsia"/>
          <w:color w:val="auto"/>
          <w:highlight w:val="none"/>
          <w:lang w:val="en-US" w:eastAsia="zh-CN"/>
        </w:rPr>
        <w:t>尉犁县阿克苏普乡人民政府</w:t>
      </w:r>
      <w:r>
        <w:rPr>
          <w:rFonts w:hint="eastAsia"/>
          <w:color w:val="auto"/>
          <w:highlight w:val="none"/>
        </w:rPr>
        <w:t>相关的绩效目标设定、绩效管理监控等方面都集中在</w:t>
      </w:r>
      <w:r>
        <w:rPr>
          <w:rFonts w:hint="eastAsia"/>
          <w:color w:val="auto"/>
          <w:highlight w:val="none"/>
          <w:lang w:val="en-US" w:eastAsia="zh-CN"/>
        </w:rPr>
        <w:t>财务人员</w:t>
      </w:r>
      <w:r>
        <w:rPr>
          <w:rFonts w:hint="eastAsia"/>
          <w:color w:val="auto"/>
          <w:highlight w:val="none"/>
        </w:rPr>
        <w:t>，具体项目实施的</w:t>
      </w:r>
      <w:r>
        <w:rPr>
          <w:rFonts w:hint="eastAsia"/>
          <w:color w:val="auto"/>
          <w:highlight w:val="none"/>
          <w:lang w:val="en-US" w:eastAsia="zh-CN"/>
        </w:rPr>
        <w:t>科室</w:t>
      </w:r>
      <w:r>
        <w:rPr>
          <w:rFonts w:hint="eastAsia"/>
          <w:color w:val="auto"/>
          <w:highlight w:val="none"/>
        </w:rPr>
        <w:t>对项目绩效的参与度不高。</w:t>
      </w:r>
    </w:p>
    <w:p>
      <w:pPr>
        <w:pStyle w:val="4"/>
        <w:bidi w:val="0"/>
        <w:rPr>
          <w:color w:val="auto"/>
          <w:highlight w:val="none"/>
        </w:rPr>
      </w:pPr>
      <w:bookmarkStart w:id="25" w:name="_Toc2334"/>
      <w:r>
        <w:rPr>
          <w:rFonts w:hint="eastAsia"/>
          <w:color w:val="auto"/>
          <w:highlight w:val="none"/>
        </w:rPr>
        <w:t>六、有关建议</w:t>
      </w:r>
      <w:bookmarkEnd w:id="25"/>
    </w:p>
    <w:p>
      <w:pPr>
        <w:bidi w:val="0"/>
        <w:rPr>
          <w:color w:val="auto"/>
          <w:highlight w:val="none"/>
        </w:rPr>
      </w:pPr>
      <w:r>
        <w:rPr>
          <w:rFonts w:hint="eastAsia"/>
          <w:color w:val="auto"/>
          <w:highlight w:val="none"/>
        </w:rPr>
        <w:t>1、</w:t>
      </w:r>
      <w:r>
        <w:rPr>
          <w:rFonts w:hint="eastAsia"/>
          <w:color w:val="auto"/>
          <w:highlight w:val="none"/>
          <w:lang w:val="en-US" w:eastAsia="zh-CN"/>
        </w:rPr>
        <w:t>尉犁县阿克苏普乡人民政府</w:t>
      </w:r>
      <w:r>
        <w:rPr>
          <w:rFonts w:hint="eastAsia"/>
          <w:color w:val="auto"/>
          <w:highlight w:val="none"/>
        </w:rPr>
        <w:t>将进一步完善</w:t>
      </w:r>
      <w:r>
        <w:rPr>
          <w:rFonts w:hint="eastAsia"/>
          <w:color w:val="auto"/>
          <w:highlight w:val="none"/>
          <w:lang w:val="en-US" w:eastAsia="zh-CN"/>
        </w:rPr>
        <w:t>内部</w:t>
      </w:r>
      <w:r>
        <w:rPr>
          <w:rFonts w:hint="eastAsia"/>
          <w:color w:val="auto"/>
          <w:highlight w:val="none"/>
        </w:rPr>
        <w:t>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color w:val="auto"/>
          <w:highlight w:val="none"/>
        </w:rPr>
      </w:pPr>
      <w:r>
        <w:rPr>
          <w:rFonts w:hint="eastAsia"/>
          <w:color w:val="auto"/>
          <w:highlight w:val="none"/>
        </w:rPr>
        <w:t>2、</w:t>
      </w:r>
      <w:r>
        <w:rPr>
          <w:rFonts w:hint="eastAsia"/>
          <w:color w:val="auto"/>
          <w:highlight w:val="none"/>
          <w:lang w:val="en-US" w:eastAsia="zh-CN"/>
        </w:rPr>
        <w:t>尉犁县阿克苏普乡人民政府</w:t>
      </w:r>
      <w:r>
        <w:rPr>
          <w:rFonts w:hint="eastAsia"/>
          <w:color w:val="auto"/>
          <w:highlight w:val="none"/>
        </w:rPr>
        <w:t>在下一步的工作中将强化对</w:t>
      </w:r>
      <w:r>
        <w:rPr>
          <w:rFonts w:hint="eastAsia"/>
          <w:color w:val="auto"/>
          <w:highlight w:val="none"/>
          <w:lang w:val="en-US" w:eastAsia="zh-CN"/>
        </w:rPr>
        <w:t>具体开展工作</w:t>
      </w:r>
      <w:r>
        <w:rPr>
          <w:rFonts w:hint="eastAsia"/>
          <w:color w:val="auto"/>
          <w:highlight w:val="none"/>
        </w:rPr>
        <w:t>的</w:t>
      </w:r>
      <w:r>
        <w:rPr>
          <w:rFonts w:hint="eastAsia"/>
          <w:color w:val="auto"/>
          <w:highlight w:val="none"/>
          <w:lang w:val="en-US" w:eastAsia="zh-CN"/>
        </w:rPr>
        <w:t>科室</w:t>
      </w:r>
      <w:r>
        <w:rPr>
          <w:rFonts w:hint="eastAsia"/>
          <w:color w:val="auto"/>
          <w:highlight w:val="none"/>
        </w:rPr>
        <w:t>对项目绩效的参与度，切实强化项目绩效管理。</w:t>
      </w:r>
    </w:p>
    <w:p>
      <w:pPr>
        <w:pStyle w:val="4"/>
        <w:bidi w:val="0"/>
      </w:pPr>
      <w:bookmarkStart w:id="26" w:name="_Toc30571"/>
      <w:r>
        <w:rPr>
          <w:rFonts w:hint="eastAsia"/>
        </w:rPr>
        <w:t>七、其他需要说明的问题</w:t>
      </w:r>
      <w:bookmarkEnd w:id="26"/>
    </w:p>
    <w:p>
      <w:pPr>
        <w:bidi w:val="0"/>
      </w:pPr>
      <w:r>
        <w:rPr>
          <w:rFonts w:hint="eastAsia"/>
        </w:rPr>
        <w:t>无其他需要说明的问题。</w:t>
      </w:r>
    </w:p>
    <w:p>
      <w:pPr>
        <w:pStyle w:val="4"/>
        <w:bidi w:val="0"/>
      </w:pPr>
      <w:bookmarkStart w:id="27" w:name="_Toc10180"/>
      <w:r>
        <w:rPr>
          <w:rFonts w:hint="eastAsia"/>
        </w:rPr>
        <w:t>八、相关附件</w:t>
      </w:r>
      <w:bookmarkEnd w:id="27"/>
    </w:p>
    <w:p>
      <w:pPr>
        <w:bidi w:val="0"/>
      </w:pPr>
      <w:r>
        <w:rPr>
          <w:rFonts w:hint="eastAsia"/>
        </w:rPr>
        <w:t>1、项目支出绩效自评表</w:t>
      </w:r>
    </w:p>
    <w:p>
      <w:pPr>
        <w:bidi w:val="0"/>
      </w:pPr>
      <w:r>
        <w:rPr>
          <w:rFonts w:hint="eastAsia"/>
        </w:rPr>
        <w:t>2、评价指标体系及得分表</w:t>
      </w:r>
    </w:p>
    <w:p>
      <w:pPr>
        <w:bidi w:val="0"/>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pPr>
      <w:bookmarkStart w:id="28" w:name="_Toc12781"/>
      <w:bookmarkStart w:id="29" w:name="_Toc18004"/>
      <w:bookmarkStart w:id="30" w:name="_Toc6652"/>
      <w:r>
        <w:t>附件1：项目支出绩效自评表</w:t>
      </w:r>
      <w:bookmarkEnd w:id="28"/>
      <w:bookmarkEnd w:id="29"/>
      <w:bookmarkEnd w:id="30"/>
    </w:p>
    <w:tbl>
      <w:tblPr>
        <w:tblStyle w:val="10"/>
        <w:tblW w:w="5500" w:type="pct"/>
        <w:tblInd w:w="-4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07"/>
        <w:gridCol w:w="645"/>
        <w:gridCol w:w="618"/>
        <w:gridCol w:w="762"/>
        <w:gridCol w:w="660"/>
        <w:gridCol w:w="533"/>
        <w:gridCol w:w="520"/>
        <w:gridCol w:w="573"/>
        <w:gridCol w:w="758"/>
        <w:gridCol w:w="607"/>
        <w:gridCol w:w="610"/>
        <w:gridCol w:w="573"/>
        <w:gridCol w:w="586"/>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000" w:type="pct"/>
            <w:gridSpan w:val="14"/>
            <w:tcBorders>
              <w:top w:val="single" w:color="000000" w:sz="4" w:space="0"/>
              <w:left w:val="single" w:color="000000" w:sz="4" w:space="0"/>
              <w:bottom w:val="single" w:color="000000" w:sz="4" w:space="0"/>
              <w:right w:val="single" w:color="000000" w:sz="4" w:space="0"/>
            </w:tcBorders>
            <w:noWrap w:val="0"/>
            <w:vAlign w:val="center"/>
          </w:tcPr>
          <w:p>
            <w:pPr>
              <w:pStyle w:val="12"/>
              <w:keepLines/>
              <w:pageBreakBefore w:val="0"/>
              <w:widowControl w:val="0"/>
              <w:kinsoku/>
              <w:wordWrap/>
              <w:overflowPunct/>
              <w:topLinePunct w:val="0"/>
              <w:autoSpaceDE/>
              <w:autoSpaceDN/>
              <w:bidi w:val="0"/>
              <w:adjustRightInd/>
              <w:snapToGrid/>
              <w:spacing w:line="240" w:lineRule="exact"/>
              <w:textAlignment w:val="auto"/>
              <w:rPr>
                <w:sz w:val="15"/>
                <w:szCs w:val="15"/>
              </w:rPr>
            </w:pPr>
            <w:bookmarkStart w:id="31" w:name="_Toc5134"/>
            <w:bookmarkStart w:id="32" w:name="_Toc1641"/>
            <w:bookmarkStart w:id="33" w:name="_Toc28099"/>
            <w:r>
              <w:rPr>
                <w:rFonts w:hint="eastAsia"/>
                <w:sz w:val="15"/>
                <w:szCs w:val="15"/>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项目名称</w:t>
            </w:r>
          </w:p>
        </w:tc>
        <w:tc>
          <w:tcPr>
            <w:tcW w:w="4172" w:type="pct"/>
            <w:gridSpan w:val="1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英巴格村农村公益事业建设项目（自治区）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827"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主管部门</w:t>
            </w:r>
          </w:p>
        </w:tc>
        <w:tc>
          <w:tcPr>
            <w:tcW w:w="1649"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尉犁县阿克苏普乡人民政府</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实施单位</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尉犁县阿克苏普乡人民政府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项目资金</w:t>
            </w:r>
            <w:r>
              <w:rPr>
                <w:rFonts w:hint="eastAsia"/>
                <w:sz w:val="15"/>
                <w:szCs w:val="15"/>
                <w:lang w:val="en-US" w:eastAsia="zh-CN"/>
              </w:rPr>
              <w:br w:type="textWrapping"/>
            </w:r>
            <w:r>
              <w:rPr>
                <w:rFonts w:hint="eastAsia"/>
                <w:sz w:val="15"/>
                <w:szCs w:val="15"/>
                <w:lang w:val="en-US" w:eastAsia="zh-CN"/>
              </w:rPr>
              <w:t>（万元）</w:t>
            </w:r>
          </w:p>
        </w:tc>
        <w:tc>
          <w:tcPr>
            <w:tcW w:w="736"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资金来源</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年初预算数</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全年预算数</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全年执行数</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分值权重</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执行率</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36"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年度资金总额</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10</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100%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36"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其中：当年财政拨款</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24.00</w:t>
            </w: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36"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上年结转资金</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27"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36"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其他资金</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561"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70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649"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618" w:type="pct"/>
            <w:gridSpan w:val="2"/>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8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年度总体目标</w:t>
            </w:r>
          </w:p>
        </w:tc>
        <w:tc>
          <w:tcPr>
            <w:tcW w:w="2703"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总体目标</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2703" w:type="pct"/>
            <w:gridSpan w:val="8"/>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推进农村公益事业建设，提升农村人居环境；建设美丽乡村，逐步实现农村人居环境明显改善；发展村级集体经济，逐步实现英巴格村有稳定的集体经济收入。</w:t>
            </w:r>
          </w:p>
        </w:tc>
        <w:tc>
          <w:tcPr>
            <w:tcW w:w="1812" w:type="pct"/>
            <w:gridSpan w:val="5"/>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eastAsia="zh-CN"/>
              </w:rPr>
              <w:t>截至2023年</w:t>
            </w:r>
            <w:r>
              <w:rPr>
                <w:rFonts w:hint="eastAsia"/>
                <w:sz w:val="15"/>
                <w:szCs w:val="15"/>
              </w:rPr>
              <w:t>12月，该项目已完工，项目实施完毕后不仅推进了农村公益事业建设，而且农村人居环境大幅提升；逐步实现农村人居环境明显改善；逐步实现英巴格村有稳定的集体经济收入，受益人员满意度达90%。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48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一级指标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二级指标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三级指标</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指标值</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指标值设置依据</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上年完成值</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指标分值权重</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指标赋分规则</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佐证资料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指标实际完成值</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完成率</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指标得分</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年度绩效指标完成情况</w:t>
            </w:r>
          </w:p>
        </w:tc>
        <w:tc>
          <w:tcPr>
            <w:tcW w:w="344"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产出指标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数量指标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农村公益设施建设数量</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=6个</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rPr>
              <w:t>1</w:t>
            </w:r>
            <w:r>
              <w:rPr>
                <w:rFonts w:hint="eastAsia"/>
                <w:sz w:val="15"/>
                <w:szCs w:val="15"/>
                <w:lang w:val="en-US" w:eastAsia="zh-CN"/>
              </w:rPr>
              <w:t>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6</w:t>
            </w:r>
            <w:r>
              <w:rPr>
                <w:rFonts w:hint="eastAsia"/>
                <w:sz w:val="15"/>
                <w:szCs w:val="15"/>
              </w:rPr>
              <w:t>个</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质量指标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建立健全农村公益事业建设台账</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rPr>
              <w:t>=</w:t>
            </w:r>
            <w:r>
              <w:rPr>
                <w:rFonts w:hint="eastAsia"/>
                <w:sz w:val="15"/>
                <w:szCs w:val="15"/>
                <w:lang w:val="en-US" w:eastAsia="zh-CN"/>
              </w:rPr>
              <w:t>1个</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rPr>
              <w:t>1</w:t>
            </w:r>
            <w:r>
              <w:rPr>
                <w:rFonts w:hint="eastAsia"/>
                <w:sz w:val="15"/>
                <w:szCs w:val="15"/>
                <w:lang w:val="en-US" w:eastAsia="zh-CN"/>
              </w:rPr>
              <w:t>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1个</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质量指标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农村公益事业建设工程验收合格率</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=100%</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质量指标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对村集体经济发展支持力度</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有所 加大</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有所加大</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时效指标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资金支付执行率</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eastAsia="zh-CN"/>
              </w:rPr>
            </w:pPr>
            <w:r>
              <w:rPr>
                <w:rFonts w:hint="eastAsia"/>
                <w:sz w:val="15"/>
                <w:szCs w:val="15"/>
                <w:lang w:eastAsia="zh-CN"/>
              </w:rPr>
              <w:t>按照完成比例赋分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restart"/>
            <w:tcBorders>
              <w:top w:val="single" w:color="000000" w:sz="4" w:space="0"/>
              <w:left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效益指标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经济效益指标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1"/>
                <w:szCs w:val="11"/>
              </w:rPr>
              <w:t>项目村集体经济收入年增长率</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2"/>
                <w:sz w:val="20"/>
                <w:szCs w:val="20"/>
                <w:u w:val="none"/>
                <w:lang w:val="en-US" w:eastAsia="zh-CN" w:bidi="ar-SA"/>
              </w:rPr>
            </w:pPr>
            <w:r>
              <w:rPr>
                <w:rFonts w:hint="default" w:ascii="Times New Roman" w:hAnsi="Times New Roman" w:eastAsia="宋体" w:cs="Times New Roman"/>
                <w:i w:val="0"/>
                <w:iCs w:val="0"/>
                <w:color w:val="000000"/>
                <w:kern w:val="2"/>
                <w:sz w:val="18"/>
                <w:szCs w:val="18"/>
                <w:u w:val="none"/>
                <w:lang w:val="en-US" w:eastAsia="zh-CN" w:bidi="ar-SA"/>
              </w:rPr>
              <w:t>&gt;=3%</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直接赋分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3%</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left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社会效益指标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基层党组织的组织力凝聚力战斗力</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有所增强</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按评判等级赋分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有所增强</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生态效益指标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农村人居环境</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有效改善</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按评判等级赋分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有效改善</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restart"/>
            <w:tcBorders>
              <w:top w:val="single" w:color="000000" w:sz="4" w:space="0"/>
              <w:left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满意度指标</w:t>
            </w: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满意度指标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项目区受益农民满意度</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&gt;=9</w:t>
            </w:r>
            <w:r>
              <w:rPr>
                <w:rFonts w:hint="eastAsia"/>
                <w:sz w:val="13"/>
                <w:szCs w:val="13"/>
                <w:lang w:val="en-US" w:eastAsia="zh-CN"/>
              </w:rPr>
              <w:t>0</w:t>
            </w:r>
            <w:r>
              <w:rPr>
                <w:rFonts w:hint="eastAsia"/>
                <w:sz w:val="13"/>
                <w:szCs w:val="13"/>
              </w:rPr>
              <w:t>%</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lang w:val="en-US" w:eastAsia="zh-CN"/>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5</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满意度赋分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90%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8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44" w:type="pct"/>
            <w:vMerge w:val="continue"/>
            <w:tcBorders>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9"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满意度指标</w:t>
            </w:r>
          </w:p>
        </w:tc>
        <w:tc>
          <w:tcPr>
            <w:tcW w:w="406"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项目区基层干部满意度</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3"/>
                <w:szCs w:val="13"/>
              </w:rPr>
              <w:t>&gt;=9</w:t>
            </w:r>
            <w:r>
              <w:rPr>
                <w:rFonts w:hint="eastAsia"/>
                <w:sz w:val="13"/>
                <w:szCs w:val="13"/>
                <w:lang w:val="en-US" w:eastAsia="zh-CN"/>
              </w:rPr>
              <w:t>0</w:t>
            </w:r>
            <w:r>
              <w:rPr>
                <w:rFonts w:hint="eastAsia"/>
                <w:sz w:val="13"/>
                <w:szCs w:val="13"/>
              </w:rPr>
              <w:t>%</w:t>
            </w: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计划标准</w:t>
            </w: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5</w:t>
            </w: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满意度赋分</w:t>
            </w: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rPr>
              <w:t>工作资料</w:t>
            </w: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90%</w:t>
            </w: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100%</w:t>
            </w: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eastAsia="仿宋_GB2312"/>
                <w:sz w:val="15"/>
                <w:szCs w:val="15"/>
                <w:lang w:val="en-US" w:eastAsia="zh-CN"/>
              </w:rPr>
            </w:pPr>
            <w:r>
              <w:rPr>
                <w:rFonts w:hint="eastAsia"/>
                <w:sz w:val="15"/>
                <w:szCs w:val="15"/>
                <w:lang w:val="en-US" w:eastAsia="zh-CN"/>
              </w:rPr>
              <w:t>10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63" w:type="pct"/>
            <w:gridSpan w:val="4"/>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总分</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28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277"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404"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2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0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c>
          <w:tcPr>
            <w:tcW w:w="312"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r>
              <w:rPr>
                <w:rFonts w:hint="eastAsia"/>
                <w:sz w:val="15"/>
                <w:szCs w:val="15"/>
                <w:lang w:val="en-US" w:eastAsia="zh-CN"/>
              </w:rPr>
              <w:t>100</w:t>
            </w:r>
          </w:p>
        </w:tc>
        <w:tc>
          <w:tcPr>
            <w:tcW w:w="545" w:type="pct"/>
            <w:tcBorders>
              <w:top w:val="single" w:color="000000" w:sz="4" w:space="0"/>
              <w:left w:val="single" w:color="000000" w:sz="4" w:space="0"/>
              <w:bottom w:val="single" w:color="000000" w:sz="4" w:space="0"/>
              <w:right w:val="single" w:color="000000" w:sz="4" w:space="0"/>
            </w:tcBorders>
            <w:noWrap w:val="0"/>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eastAsia"/>
                <w:sz w:val="15"/>
                <w:szCs w:val="15"/>
              </w:rPr>
            </w:pPr>
          </w:p>
        </w:tc>
      </w:tr>
    </w:tbl>
    <w:p>
      <w:pPr>
        <w:ind w:firstLine="600"/>
        <w:rPr>
          <w:sz w:val="30"/>
          <w:szCs w:val="30"/>
        </w:rPr>
      </w:pPr>
      <w:r>
        <w:rPr>
          <w:color w:val="FF0000"/>
          <w:sz w:val="30"/>
          <w:szCs w:val="30"/>
        </w:rPr>
        <w:br w:type="page"/>
      </w:r>
    </w:p>
    <w:p>
      <w:pPr>
        <w:pStyle w:val="4"/>
        <w:bidi w:val="0"/>
      </w:pPr>
      <w:bookmarkStart w:id="34" w:name="_Toc23301"/>
      <w:r>
        <w:t>附件</w:t>
      </w:r>
      <w:r>
        <w:rPr>
          <w:rFonts w:hint="eastAsia"/>
        </w:rPr>
        <w:t>2</w:t>
      </w:r>
      <w:r>
        <w:t>：项目支出绩效评价指标体系及评分</w:t>
      </w:r>
      <w:bookmarkEnd w:id="31"/>
      <w:bookmarkEnd w:id="32"/>
      <w:bookmarkEnd w:id="33"/>
      <w:bookmarkEnd w:id="34"/>
    </w:p>
    <w:p>
      <w:pPr>
        <w:pStyle w:val="12"/>
        <w:bidi w:val="0"/>
      </w:pPr>
      <w:r>
        <w:t>项目支出绩效评价指标体系及评分</w:t>
      </w:r>
    </w:p>
    <w:tbl>
      <w:tblPr>
        <w:tblStyle w:val="10"/>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589"/>
        <w:gridCol w:w="764"/>
        <w:gridCol w:w="911"/>
        <w:gridCol w:w="1674"/>
        <w:gridCol w:w="3403"/>
        <w:gridCol w:w="531"/>
        <w:gridCol w:w="531"/>
      </w:tblGrid>
      <w:tr>
        <w:tblPrEx>
          <w:tblCellMar>
            <w:top w:w="0" w:type="dxa"/>
            <w:left w:w="108" w:type="dxa"/>
            <w:bottom w:w="0" w:type="dxa"/>
            <w:right w:w="108" w:type="dxa"/>
          </w:tblCellMar>
        </w:tblPrEx>
        <w:trPr>
          <w:trHeight w:val="460" w:hRule="atLeast"/>
        </w:trPr>
        <w:tc>
          <w:tcPr>
            <w:tcW w:w="3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一级指标</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pPr>
            <w:r>
              <w:t>指标解释</w:t>
            </w:r>
          </w:p>
        </w:tc>
        <w:tc>
          <w:tcPr>
            <w:tcW w:w="20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rPr>
                <w:rFonts w:hint="eastAsia"/>
              </w:rPr>
              <w:t>得分</w:t>
            </w:r>
          </w:p>
        </w:tc>
      </w:tr>
      <w:tr>
        <w:tblPrEx>
          <w:tblCellMar>
            <w:top w:w="0" w:type="dxa"/>
            <w:left w:w="108" w:type="dxa"/>
            <w:bottom w:w="0" w:type="dxa"/>
            <w:right w:w="108" w:type="dxa"/>
          </w:tblCellMar>
        </w:tblPrEx>
        <w:trPr>
          <w:trHeight w:val="46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决策</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项目</w:t>
            </w:r>
            <w:r>
              <w:rPr>
                <w:rFonts w:hint="eastAsia"/>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rPr>
                <w:rFonts w:hint="eastAsia"/>
              </w:rPr>
              <w:t>实施</w:t>
            </w:r>
            <w: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w:t>
            </w:r>
            <w:r>
              <w:rPr>
                <w:rFonts w:hint="eastAsia"/>
              </w:rPr>
              <w:t>实施</w:t>
            </w:r>
            <w:r>
              <w:t>是否符合法律法规、相关政策、发展规划以及部门职责，用以反映和考核项目</w:t>
            </w:r>
            <w:r>
              <w:rPr>
                <w:rFonts w:hint="eastAsia"/>
              </w:rPr>
              <w:t>实施</w:t>
            </w:r>
            <w:r>
              <w:t>依据情况。</w:t>
            </w: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3</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①项目</w:t>
            </w:r>
            <w:r>
              <w:rPr>
                <w:rFonts w:hint="eastAsia"/>
              </w:rPr>
              <w:t>实施</w:t>
            </w:r>
            <w: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②项目</w:t>
            </w:r>
            <w:r>
              <w:rPr>
                <w:rFonts w:hint="eastAsia"/>
              </w:rPr>
              <w:t>实施</w:t>
            </w:r>
            <w: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③项目</w:t>
            </w:r>
            <w:r>
              <w:rPr>
                <w:rFonts w:hint="eastAsia"/>
              </w:rPr>
              <w:t>实施</w:t>
            </w:r>
            <w: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rPr>
                <w:rFonts w:hint="eastAsia"/>
              </w:rPr>
              <w:t>实施</w:t>
            </w:r>
            <w: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项目申请、设立过程是否符合相关要求，用以反映和考核项目</w:t>
            </w:r>
            <w:r>
              <w:rPr>
                <w:rFonts w:hint="eastAsia"/>
              </w:rPr>
              <w:t>实施</w:t>
            </w:r>
            <w:r>
              <w:t>的规范情况。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3</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项目所设定的绩效目标是否依据充分，是否符合客观实际，用以反映和考核项目绩效目标与项目实施的相符情况。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依据绩效目标设定的绩效指标是否清晰、细化、可衡量等，用以反映和考核项目绩效目标的明细化情况。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项目预算编制是否经过科学论证、有明确标准，资金额度与年度目标是否相适应，用以反映和考核项目预算编制的科学性、合理性情况。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项目预算资金分配是否有测算依据，与补助单位或地方实际是否相适应，用以反映和考核项目预算资金分配的科学性、合理性情况。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②资金分配额度是否合理，与</w:t>
            </w:r>
            <w:r>
              <w:rPr>
                <w:rFonts w:hint="eastAsia"/>
              </w:rPr>
              <w:t>补助</w:t>
            </w:r>
            <w: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过程</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实际到位资金与预算资金的比率，用以反映和考核资金落实情况对项目实施的总体保障程度。</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项目预算资金是否按照计划执行，用以反映或考核项目预算执行情况。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项目资金使用是否符合相关的财务管理制度规定，用以反映和考核项目资金的规范运行情况。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4</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项目实施单位的财务和业务管理制度是否健全，用以反映和考核财务和业务管理制度对项目顺利实施的保障情况。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3</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项目实施是否符合相关管理规定，用以反映和考核相关管理制度的有效执行情况。</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FF0000"/>
              </w:rPr>
            </w:pPr>
            <w:r>
              <w:rPr>
                <w:rFonts w:hint="eastAsia"/>
                <w:color w:val="FF0000"/>
              </w:rPr>
              <w:t>3</w:t>
            </w: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restart"/>
            <w:tcBorders>
              <w:top w:val="single" w:color="000000" w:sz="4" w:space="0"/>
              <w:left w:val="single" w:color="000000" w:sz="4" w:space="0"/>
              <w:right w:val="single" w:color="000000" w:sz="4" w:space="0"/>
            </w:tcBorders>
            <w:shd w:val="clear" w:color="auto" w:fill="FFFFFF"/>
            <w:vAlign w:val="center"/>
          </w:tcPr>
          <w:p>
            <w:pPr>
              <w:pStyle w:val="13"/>
              <w:bidi w:val="0"/>
            </w:pPr>
            <w:r>
              <w:t>产出</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项目实施的实际产出数与计划产出数的比率，用以反映和考核项目产出数量目标的实现程度。</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lang w:val="en-US" w:eastAsia="zh-CN"/>
              </w:rPr>
            </w:pPr>
            <w:r>
              <w:rPr>
                <w:rFonts w:hint="eastAsia"/>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FF0000"/>
                <w:lang w:val="en-US" w:eastAsia="zh-CN"/>
              </w:rPr>
            </w:pPr>
            <w:r>
              <w:rPr>
                <w:rFonts w:hint="eastAsia"/>
                <w:color w:val="FF0000"/>
                <w:lang w:val="en-US" w:eastAsia="zh-CN"/>
              </w:rPr>
              <w:t>12</w:t>
            </w:r>
          </w:p>
        </w:tc>
      </w:tr>
      <w:tr>
        <w:tblPrEx>
          <w:tblCellMar>
            <w:top w:w="0" w:type="dxa"/>
            <w:left w:w="108" w:type="dxa"/>
            <w:bottom w:w="0" w:type="dxa"/>
            <w:right w:w="108" w:type="dxa"/>
          </w:tblCellMar>
        </w:tblPrEx>
        <w:trPr>
          <w:trHeight w:val="46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nil"/>
              <w:right w:val="single" w:color="000000" w:sz="4" w:space="0"/>
            </w:tcBorders>
            <w:shd w:val="clear" w:color="auto" w:fill="FFFFFF"/>
            <w:vAlign w:val="center"/>
          </w:tcPr>
          <w:p>
            <w:pPr>
              <w:pStyle w:val="13"/>
              <w:bidi w:val="0"/>
            </w:pPr>
            <w: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78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项目完成的质量达标产出数与实际产出数的比率，用以反映和考核项目产出质量目标的实现程度。</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lang w:val="en-US" w:eastAsia="zh-CN"/>
              </w:rPr>
            </w:pPr>
            <w:r>
              <w:rPr>
                <w:rFonts w:hint="eastAsia"/>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FF0000"/>
                <w:lang w:val="en-US" w:eastAsia="zh-CN"/>
              </w:rPr>
            </w:pPr>
            <w:r>
              <w:rPr>
                <w:rFonts w:hint="eastAsia"/>
                <w:color w:val="FF0000"/>
                <w:lang w:val="en-US" w:eastAsia="zh-CN"/>
              </w:rPr>
              <w:t>12</w:t>
            </w:r>
          </w:p>
        </w:tc>
      </w:tr>
      <w:tr>
        <w:tblPrEx>
          <w:tblCellMar>
            <w:top w:w="0" w:type="dxa"/>
            <w:left w:w="108" w:type="dxa"/>
            <w:bottom w:w="0" w:type="dxa"/>
            <w:right w:w="108" w:type="dxa"/>
          </w:tblCellMar>
        </w:tblPrEx>
        <w:trPr>
          <w:trHeight w:val="88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46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项目实际完成时间与计划完成时间的比较，用以反映和考核项目产出时效目标的实现程度。</w:t>
            </w:r>
          </w:p>
        </w:tc>
        <w:tc>
          <w:tcPr>
            <w:tcW w:w="2022" w:type="pct"/>
            <w:tcBorders>
              <w:top w:val="single" w:color="000000" w:sz="4" w:space="0"/>
              <w:left w:val="single" w:color="000000" w:sz="4" w:space="0"/>
              <w:bottom w:val="nil"/>
              <w:right w:val="single" w:color="000000" w:sz="4" w:space="0"/>
            </w:tcBorders>
            <w:shd w:val="clear" w:color="auto" w:fill="FFFFFF"/>
            <w:vAlign w:val="center"/>
          </w:tcPr>
          <w:p>
            <w:pPr>
              <w:pStyle w:val="13"/>
              <w:bidi w:val="0"/>
            </w:pPr>
            <w: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lang w:val="en-US" w:eastAsia="zh-CN"/>
              </w:rPr>
            </w:pPr>
            <w:r>
              <w:rPr>
                <w:rFonts w:hint="eastAsia"/>
                <w:lang w:val="en-US" w:eastAsia="zh-CN"/>
              </w:rPr>
              <w:t>16</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FF0000"/>
                <w:lang w:val="en-US" w:eastAsia="zh-CN"/>
              </w:rPr>
            </w:pPr>
            <w:r>
              <w:rPr>
                <w:rFonts w:hint="eastAsia"/>
                <w:color w:val="FF0000"/>
                <w:lang w:val="en-US" w:eastAsia="zh-CN"/>
              </w:rPr>
              <w:t>16</w:t>
            </w:r>
          </w:p>
        </w:tc>
      </w:tr>
      <w:tr>
        <w:tblPrEx>
          <w:tblCellMar>
            <w:top w:w="0" w:type="dxa"/>
            <w:left w:w="108" w:type="dxa"/>
            <w:bottom w:w="0" w:type="dxa"/>
            <w:right w:w="108" w:type="dxa"/>
          </w:tblCellMar>
        </w:tblPrEx>
        <w:trPr>
          <w:trHeight w:val="460" w:hRule="atLeast"/>
        </w:trPr>
        <w:tc>
          <w:tcPr>
            <w:tcW w:w="351" w:type="pct"/>
            <w:vMerge w:val="continue"/>
            <w:tcBorders>
              <w:left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pPr>
          </w:p>
        </w:tc>
        <w:tc>
          <w:tcPr>
            <w:tcW w:w="2022" w:type="pct"/>
            <w:tcBorders>
              <w:top w:val="nil"/>
              <w:left w:val="single" w:color="000000" w:sz="4" w:space="0"/>
              <w:bottom w:val="single" w:color="000000" w:sz="4" w:space="0"/>
              <w:right w:val="single" w:color="000000" w:sz="4" w:space="0"/>
            </w:tcBorders>
            <w:shd w:val="clear" w:color="auto" w:fill="FFFFFF"/>
            <w:vAlign w:val="center"/>
          </w:tcPr>
          <w:p>
            <w:pPr>
              <w:pStyle w:val="13"/>
              <w:bidi w:val="0"/>
            </w:pPr>
            <w: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FF0000"/>
              </w:rPr>
            </w:pPr>
          </w:p>
        </w:tc>
      </w:tr>
      <w:tr>
        <w:tblPrEx>
          <w:tblCellMar>
            <w:top w:w="0" w:type="dxa"/>
            <w:left w:w="108" w:type="dxa"/>
            <w:bottom w:w="0" w:type="dxa"/>
            <w:right w:w="108" w:type="dxa"/>
          </w:tblCellMar>
        </w:tblPrEx>
        <w:trPr>
          <w:trHeight w:val="78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效益</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pPr>
            <w:r>
              <w:t>项目实施所产生的效益。</w:t>
            </w:r>
          </w:p>
        </w:tc>
        <w:tc>
          <w:tcPr>
            <w:tcW w:w="20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pPr>
            <w: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FF0000"/>
              </w:rPr>
            </w:pPr>
            <w:r>
              <w:rPr>
                <w:rFonts w:hint="eastAsia"/>
                <w:color w:val="FF0000"/>
              </w:rPr>
              <w:t>10</w:t>
            </w:r>
          </w:p>
        </w:tc>
      </w:tr>
      <w:tr>
        <w:tblPrEx>
          <w:tblCellMar>
            <w:top w:w="0" w:type="dxa"/>
            <w:left w:w="108" w:type="dxa"/>
            <w:bottom w:w="0" w:type="dxa"/>
            <w:right w:w="108" w:type="dxa"/>
          </w:tblCellMar>
        </w:tblPrEx>
        <w:trPr>
          <w:trHeight w:val="8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pPr>
            <w:r>
              <w:t>社会公众或服务对象对项目实施效果的满意程度。</w:t>
            </w:r>
          </w:p>
        </w:tc>
        <w:tc>
          <w:tcPr>
            <w:tcW w:w="20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pPr>
            <w: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FF0000"/>
              </w:rPr>
            </w:pPr>
            <w:r>
              <w:rPr>
                <w:rFonts w:hint="eastAsia"/>
                <w:color w:val="FF0000"/>
              </w:rPr>
              <w:t>10</w:t>
            </w:r>
          </w:p>
        </w:tc>
      </w:tr>
      <w:tr>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3"/>
              <w:bidi w:val="0"/>
            </w:pPr>
            <w: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pPr>
            <w: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FF0000"/>
              </w:rPr>
            </w:pPr>
            <w:r>
              <w:rPr>
                <w:rFonts w:hint="eastAsia"/>
                <w:color w:val="FF0000"/>
              </w:rPr>
              <w:t>100</w:t>
            </w:r>
          </w:p>
        </w:tc>
      </w:tr>
    </w:tbl>
    <w:p>
      <w:pPr>
        <w:ind w:firstLine="640"/>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5E6783-3CE3-49B6-A039-A7732EE270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5187999-0EE5-4B41-9AFD-8D5D7F947E4E}"/>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ABF817CD-2ECA-48FB-9E12-98ACD8FD31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C5469CB"/>
    <w:rsid w:val="0C7D249E"/>
    <w:rsid w:val="0CC854B7"/>
    <w:rsid w:val="0CFC50E7"/>
    <w:rsid w:val="11273D95"/>
    <w:rsid w:val="14BE5A22"/>
    <w:rsid w:val="16F541C7"/>
    <w:rsid w:val="180579A0"/>
    <w:rsid w:val="1AEC0324"/>
    <w:rsid w:val="1AFC58EB"/>
    <w:rsid w:val="1B056B32"/>
    <w:rsid w:val="1D867D27"/>
    <w:rsid w:val="1FA21321"/>
    <w:rsid w:val="20DF3CB6"/>
    <w:rsid w:val="22002F1A"/>
    <w:rsid w:val="2217066C"/>
    <w:rsid w:val="229D30B0"/>
    <w:rsid w:val="24F84ABC"/>
    <w:rsid w:val="258A4700"/>
    <w:rsid w:val="28CE74FD"/>
    <w:rsid w:val="2ADB64CF"/>
    <w:rsid w:val="2D170966"/>
    <w:rsid w:val="2D216B20"/>
    <w:rsid w:val="309171FA"/>
    <w:rsid w:val="32B4641F"/>
    <w:rsid w:val="344C0265"/>
    <w:rsid w:val="34C31CC8"/>
    <w:rsid w:val="35B70054"/>
    <w:rsid w:val="375F795E"/>
    <w:rsid w:val="391F1A12"/>
    <w:rsid w:val="392C744A"/>
    <w:rsid w:val="397B3E04"/>
    <w:rsid w:val="39AC74F9"/>
    <w:rsid w:val="3A0168D3"/>
    <w:rsid w:val="3A0363AB"/>
    <w:rsid w:val="3A57603B"/>
    <w:rsid w:val="3B457B92"/>
    <w:rsid w:val="3E5F55C1"/>
    <w:rsid w:val="3FD249E5"/>
    <w:rsid w:val="40FD0028"/>
    <w:rsid w:val="419E5AFB"/>
    <w:rsid w:val="41EC0D67"/>
    <w:rsid w:val="45297C62"/>
    <w:rsid w:val="469D4A12"/>
    <w:rsid w:val="491A0401"/>
    <w:rsid w:val="4A931CAD"/>
    <w:rsid w:val="4BFC3821"/>
    <w:rsid w:val="4C0D65C5"/>
    <w:rsid w:val="4FD42264"/>
    <w:rsid w:val="50B00C42"/>
    <w:rsid w:val="564448B6"/>
    <w:rsid w:val="56D45B12"/>
    <w:rsid w:val="5A98522A"/>
    <w:rsid w:val="5BBB4441"/>
    <w:rsid w:val="5C3274F4"/>
    <w:rsid w:val="5E4E357A"/>
    <w:rsid w:val="5E68756F"/>
    <w:rsid w:val="608A66C5"/>
    <w:rsid w:val="618B4BBA"/>
    <w:rsid w:val="643E2A9B"/>
    <w:rsid w:val="65310993"/>
    <w:rsid w:val="656C651C"/>
    <w:rsid w:val="69937072"/>
    <w:rsid w:val="69F410BB"/>
    <w:rsid w:val="6AE87029"/>
    <w:rsid w:val="6BA3165E"/>
    <w:rsid w:val="72A37968"/>
    <w:rsid w:val="72D05C96"/>
    <w:rsid w:val="74135864"/>
    <w:rsid w:val="7480197B"/>
    <w:rsid w:val="7633478D"/>
    <w:rsid w:val="77683CFD"/>
    <w:rsid w:val="7B6875E9"/>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1</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2024-08-15T04:09:21Z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F389635CEA4E4776B6A21E6E1CB2E77A_13</vt:lpwstr>
  </property>
</Properties>
</file>