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楷体_GBK" w:eastAsia="方正楷体_GBK"/>
          <w:sz w:val="30"/>
          <w:szCs w:val="30"/>
        </w:rPr>
      </w:pPr>
      <w:r>
        <w:rPr>
          <w:rFonts w:hint="eastAsia" w:ascii="方正楷体_GBK" w:eastAsia="方正楷体_GBK"/>
          <w:sz w:val="30"/>
          <w:szCs w:val="30"/>
        </w:rPr>
        <w:t>尉犁县第十七届人大</w:t>
      </w:r>
    </w:p>
    <w:p>
      <w:pPr>
        <w:rPr>
          <w:rFonts w:ascii="方正楷体_GBK" w:eastAsia="方正楷体_GBK"/>
          <w:sz w:val="30"/>
          <w:szCs w:val="30"/>
        </w:rPr>
      </w:pPr>
      <w:r>
        <w:rPr>
          <w:rFonts w:hint="eastAsia" w:ascii="方正楷体_GBK" w:eastAsia="方正楷体_GBK"/>
          <w:sz w:val="30"/>
          <w:szCs w:val="30"/>
        </w:rPr>
        <w:t>常委会第28次会议材料</w:t>
      </w:r>
    </w:p>
    <w:p>
      <w:pPr>
        <w:rPr>
          <w:rFonts w:hint="eastAsia" w:ascii="方正仿宋_GBK" w:eastAsia="方正仿宋_GBK"/>
          <w:sz w:val="31"/>
          <w:szCs w:val="31"/>
        </w:rPr>
      </w:pPr>
    </w:p>
    <w:p>
      <w:pPr>
        <w:rPr>
          <w:rFonts w:ascii="方正仿宋_GBK" w:eastAsia="方正仿宋_GBK"/>
          <w:sz w:val="31"/>
          <w:szCs w:val="31"/>
        </w:rPr>
      </w:pPr>
      <w:r>
        <w:rPr>
          <w:rFonts w:hint="eastAsia" w:ascii="方正仿宋_GBK" w:eastAsia="方正仿宋_GBK"/>
          <w:sz w:val="31"/>
          <w:szCs w:val="31"/>
        </w:rPr>
        <w:t>县</w:t>
      </w:r>
      <w:r>
        <w:rPr>
          <w:rFonts w:hint="eastAsia" w:ascii="方正仿宋_GBK" w:eastAsia="方正仿宋_GBK"/>
          <w:sz w:val="31"/>
          <w:szCs w:val="31"/>
          <w:highlight w:val="none"/>
          <w:lang w:eastAsia="zh-CN"/>
        </w:rPr>
        <w:t>人大常务委员会</w:t>
      </w:r>
      <w:r>
        <w:rPr>
          <w:rFonts w:hint="eastAsia" w:ascii="方正仿宋_GBK" w:eastAsia="方正仿宋_GBK"/>
          <w:sz w:val="31"/>
          <w:szCs w:val="31"/>
        </w:rPr>
        <w:t>主任、副主任、各位委员：</w:t>
      </w:r>
    </w:p>
    <w:p>
      <w:pPr>
        <w:spacing w:line="584" w:lineRule="exact"/>
        <w:ind w:firstLine="620" w:firstLineChars="200"/>
        <w:rPr>
          <w:rFonts w:hint="eastAsia" w:ascii="宋体" w:hAnsi="宋体" w:eastAsia="方正仿宋_GBK"/>
          <w:color w:val="000000"/>
          <w:sz w:val="31"/>
          <w:szCs w:val="31"/>
        </w:rPr>
      </w:pPr>
      <w:r>
        <w:rPr>
          <w:rFonts w:hint="eastAsia" w:ascii="宋体" w:hAnsi="宋体" w:eastAsia="方正仿宋_GBK"/>
          <w:color w:val="000000"/>
          <w:sz w:val="31"/>
          <w:szCs w:val="31"/>
        </w:rPr>
        <w:t>受县人民政府委托，现将尉犁县贯彻执行2019年尉犁县财政决算情况和2020年上半年预算执行情况的报告向会议作简要汇报，请予以审议。</w:t>
      </w:r>
    </w:p>
    <w:p>
      <w:pPr>
        <w:spacing w:line="584" w:lineRule="exact"/>
        <w:ind w:firstLine="620" w:firstLineChars="200"/>
        <w:rPr>
          <w:rFonts w:ascii="宋体" w:hAnsi="宋体" w:eastAsia="方正黑体_GBK" w:cs="方正黑体_GBK"/>
          <w:color w:val="000000"/>
          <w:sz w:val="31"/>
          <w:szCs w:val="31"/>
        </w:rPr>
      </w:pPr>
      <w:r>
        <w:rPr>
          <w:rFonts w:hint="eastAsia" w:ascii="宋体" w:hAnsi="宋体" w:eastAsia="方正黑体_GBK" w:cs="方正黑体_GBK"/>
          <w:color w:val="000000"/>
          <w:sz w:val="31"/>
          <w:szCs w:val="31"/>
        </w:rPr>
        <w:t>一、2019年度尉犁县财政收支决算情况</w:t>
      </w:r>
    </w:p>
    <w:p>
      <w:pPr>
        <w:spacing w:line="584" w:lineRule="exact"/>
        <w:ind w:firstLine="620" w:firstLineChars="200"/>
        <w:rPr>
          <w:rFonts w:hint="eastAsia" w:ascii="宋体" w:hAnsi="宋体" w:eastAsia="方正仿宋_GBK"/>
          <w:color w:val="000000"/>
          <w:sz w:val="31"/>
          <w:szCs w:val="31"/>
        </w:rPr>
      </w:pPr>
      <w:r>
        <w:rPr>
          <w:rFonts w:hint="eastAsia" w:ascii="宋体" w:hAnsi="宋体" w:eastAsia="方正仿宋_GBK"/>
          <w:color w:val="000000"/>
          <w:sz w:val="31"/>
          <w:szCs w:val="31"/>
        </w:rPr>
        <w:t>2019年12月向尉犁县第十七届</w:t>
      </w:r>
      <w:r>
        <w:rPr>
          <w:rFonts w:hint="eastAsia" w:ascii="宋体" w:hAnsi="宋体" w:eastAsia="方正仿宋_GBK"/>
          <w:color w:val="000000"/>
          <w:sz w:val="31"/>
          <w:szCs w:val="31"/>
          <w:lang w:eastAsia="zh-CN"/>
        </w:rPr>
        <w:t>人民代表大会第</w:t>
      </w:r>
      <w:r>
        <w:rPr>
          <w:rFonts w:hint="eastAsia" w:ascii="宋体" w:hAnsi="宋体" w:eastAsia="方正仿宋_GBK"/>
          <w:color w:val="000000"/>
          <w:sz w:val="31"/>
          <w:szCs w:val="31"/>
        </w:rPr>
        <w:t>五次会议报告了2019年尉犁县财政预算预计执行情况，经自治州财政局批复，将2019年尉犁县财政决算情况报告如下：</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（一）一般公共预算决算情况</w:t>
      </w:r>
    </w:p>
    <w:p>
      <w:pPr>
        <w:spacing w:line="584" w:lineRule="exact"/>
        <w:ind w:firstLine="620" w:firstLineChars="200"/>
        <w:rPr>
          <w:rFonts w:ascii="宋体" w:hAnsi="宋体" w:eastAsia="方正仿宋_GBK"/>
          <w:color w:val="000000"/>
          <w:sz w:val="31"/>
          <w:szCs w:val="31"/>
          <w:highlight w:val="lightGray"/>
        </w:rPr>
      </w:pPr>
      <w:r>
        <w:rPr>
          <w:rFonts w:hint="eastAsia" w:ascii="宋体" w:hAnsi="宋体" w:eastAsia="方正仿宋_GBK"/>
          <w:color w:val="000000"/>
          <w:sz w:val="31"/>
          <w:szCs w:val="31"/>
        </w:rPr>
        <w:t>一般公共预算收入29573万元，上级补助收入120722万元，调入资金26169万元（其中：政府性基金调入6778万元，国有资本经营预算调入8669万元，其他调入10722万元），地方政府一般债务转贷收入21500万元，动用预算稳定调节基金6万元。一般公共预算支出186545万元，专项上解支出1218万元，地方政府一般债务还本支出9429万元，年终结余778万元。</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（二）政府性基金预算决算情况</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地方政府性基金预算收入12622万元，上级补助收入838万元，上年结余351万元，地方政府专项债务转贷收入33000万元。地方政府性基金预算支出39496万元，上解支出10万元，调出资金6778万元，年终结余527万元。</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（三）国有资本经营预算决算情况</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国有资本经营收入完成14737万元，国有资本经营支出5659万元，调出资金8669万元，年终结余409万元。</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（四）社会保</w:t>
      </w:r>
      <w:r>
        <w:rPr>
          <w:rFonts w:hint="eastAsia" w:ascii="宋体" w:hAnsi="宋体" w:eastAsia="方正仿宋_GBK"/>
          <w:color w:val="000000"/>
          <w:sz w:val="31"/>
          <w:szCs w:val="31"/>
        </w:rPr>
        <w:t>险</w:t>
      </w:r>
      <w:r>
        <w:rPr>
          <w:rFonts w:hint="eastAsia" w:ascii="宋体" w:hAnsi="宋体" w:eastAsia="方正楷体_GBK" w:cs="方正楷体_GBK"/>
          <w:color w:val="000000"/>
          <w:sz w:val="31"/>
          <w:szCs w:val="31"/>
        </w:rPr>
        <w:t>基金预算决算情况</w:t>
      </w:r>
    </w:p>
    <w:p>
      <w:pPr>
        <w:spacing w:line="584" w:lineRule="exact"/>
        <w:ind w:firstLine="620" w:firstLineChars="200"/>
        <w:rPr>
          <w:rFonts w:ascii="宋体" w:hAnsi="宋体" w:eastAsia="方正仿宋_GBK"/>
          <w:color w:val="000000"/>
          <w:sz w:val="31"/>
          <w:szCs w:val="31"/>
        </w:rPr>
      </w:pPr>
      <w:r>
        <w:rPr>
          <w:rFonts w:hint="eastAsia" w:ascii="方正仿宋_GBK" w:eastAsia="方正仿宋_GBK"/>
          <w:sz w:val="31"/>
          <w:szCs w:val="31"/>
        </w:rPr>
        <w:t>社会保险基金预算</w:t>
      </w:r>
      <w:r>
        <w:rPr>
          <w:rFonts w:hint="eastAsia" w:ascii="宋体" w:hAnsi="宋体" w:eastAsia="方正仿宋_GBK"/>
          <w:color w:val="000000"/>
          <w:sz w:val="31"/>
          <w:szCs w:val="31"/>
        </w:rPr>
        <w:t>收入36224万元，上年结余8275万元；</w:t>
      </w:r>
      <w:r>
        <w:rPr>
          <w:rFonts w:hint="eastAsia" w:ascii="宋体" w:hAnsi="宋体" w:eastAsia="方正仿宋_GBK"/>
          <w:color w:val="000000"/>
          <w:spacing w:val="-4"/>
          <w:sz w:val="31"/>
          <w:szCs w:val="31"/>
        </w:rPr>
        <w:t>社会保险基金预算支出36605万元，</w:t>
      </w:r>
      <w:r>
        <w:rPr>
          <w:rFonts w:hint="eastAsia" w:ascii="宋体" w:hAnsi="宋体" w:eastAsia="方正仿宋_GBK"/>
          <w:spacing w:val="-4"/>
          <w:sz w:val="31"/>
          <w:szCs w:val="31"/>
        </w:rPr>
        <w:t>年终滚存结余</w:t>
      </w:r>
      <w:r>
        <w:rPr>
          <w:rFonts w:hint="eastAsia" w:ascii="宋体" w:hAnsi="宋体" w:eastAsia="方正仿宋_GBK"/>
          <w:color w:val="000000"/>
          <w:spacing w:val="-4"/>
          <w:sz w:val="31"/>
          <w:szCs w:val="31"/>
        </w:rPr>
        <w:t>为7894万元</w:t>
      </w:r>
      <w:r>
        <w:rPr>
          <w:rFonts w:hint="eastAsia" w:ascii="宋体" w:hAnsi="宋体" w:eastAsia="方正仿宋_GBK"/>
          <w:color w:val="000000"/>
          <w:sz w:val="31"/>
          <w:szCs w:val="31"/>
        </w:rPr>
        <w:t>。</w:t>
      </w:r>
    </w:p>
    <w:p>
      <w:pPr>
        <w:spacing w:line="584" w:lineRule="exact"/>
        <w:ind w:firstLine="620" w:firstLineChars="200"/>
        <w:rPr>
          <w:rFonts w:ascii="宋体" w:hAnsi="宋体" w:eastAsia="方正黑体_GBK" w:cs="方正黑体_GBK"/>
          <w:color w:val="000000"/>
          <w:sz w:val="31"/>
          <w:szCs w:val="31"/>
        </w:rPr>
      </w:pPr>
      <w:r>
        <w:rPr>
          <w:rFonts w:hint="eastAsia" w:ascii="宋体" w:hAnsi="宋体" w:eastAsia="方正黑体_GBK" w:cs="方正黑体_GBK"/>
          <w:color w:val="000000"/>
          <w:sz w:val="31"/>
          <w:szCs w:val="31"/>
        </w:rPr>
        <w:t>二、2020年度财政收支预算调整情况</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（一）一般公共预算调整情况</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一</w:t>
      </w:r>
      <w:bookmarkStart w:id="0" w:name="_GoBack"/>
      <w:r>
        <w:rPr>
          <w:rFonts w:hint="eastAsia" w:ascii="宋体" w:hAnsi="宋体" w:eastAsia="方正仿宋_GBK"/>
          <w:color w:val="000000"/>
          <w:sz w:val="31"/>
          <w:szCs w:val="31"/>
        </w:rPr>
        <w:t>般公共预算</w:t>
      </w:r>
      <w:r>
        <w:rPr>
          <w:rFonts w:hint="eastAsia" w:ascii="宋体" w:hAnsi="宋体" w:eastAsia="方正仿宋_GBK"/>
          <w:sz w:val="31"/>
          <w:szCs w:val="31"/>
        </w:rPr>
        <w:t>收入为31052万元，与年初预算数保持不变。上级补助收入调整为100435万元，比年初预算的108548万元（其中</w:t>
      </w:r>
      <w:r>
        <w:rPr>
          <w:rFonts w:ascii="宋体" w:hAnsi="宋体" w:eastAsia="方正仿宋_GBK"/>
          <w:sz w:val="31"/>
          <w:szCs w:val="31"/>
        </w:rPr>
        <w:t>28451</w:t>
      </w:r>
      <w:r>
        <w:rPr>
          <w:rFonts w:hint="eastAsia" w:ascii="宋体" w:hAnsi="宋体" w:eastAsia="方正仿宋_GBK"/>
          <w:sz w:val="31"/>
          <w:szCs w:val="31"/>
        </w:rPr>
        <w:t>万元从财力补助调整为往来）增加20338万元，主要是专项转移支付补助增加20338万元。债</w:t>
      </w:r>
      <w:r>
        <w:rPr>
          <w:rFonts w:hint="eastAsia" w:ascii="宋体" w:hAnsi="宋体" w:eastAsia="方正仿宋_GBK"/>
          <w:color w:val="000000"/>
          <w:sz w:val="31"/>
          <w:szCs w:val="31"/>
        </w:rPr>
        <w:t>券转贷收入15200万元，调入资金调整为6000万元</w:t>
      </w:r>
      <w:r>
        <w:rPr>
          <w:rFonts w:hint="eastAsia" w:ascii="宋体" w:hAnsi="宋体" w:eastAsia="方正仿宋_GBK"/>
          <w:sz w:val="31"/>
          <w:szCs w:val="31"/>
        </w:rPr>
        <w:t>，比年初预算6095万元减少95万元。一般公共预算支出调整为145599万元，比年初预算支出143146万元增加2453万元。</w:t>
      </w:r>
      <w:r>
        <w:rPr>
          <w:rFonts w:hint="eastAsia" w:ascii="宋体" w:hAnsi="宋体" w:eastAsia="方正仿宋_GBK"/>
          <w:color w:val="000000"/>
          <w:sz w:val="31"/>
          <w:szCs w:val="31"/>
        </w:rPr>
        <w:t>地方政府一般债务还本支出调整为5870万元。</w:t>
      </w:r>
      <w:r>
        <w:rPr>
          <w:rFonts w:hint="eastAsia" w:ascii="宋体" w:hAnsi="宋体" w:eastAsia="方正仿宋_GBK"/>
          <w:sz w:val="31"/>
          <w:szCs w:val="31"/>
        </w:rPr>
        <w:t>专项上</w:t>
      </w:r>
      <w:r>
        <w:rPr>
          <w:rFonts w:hint="eastAsia" w:ascii="宋体" w:hAnsi="宋体" w:eastAsia="方正仿宋_GBK"/>
          <w:color w:val="000000"/>
          <w:sz w:val="31"/>
          <w:szCs w:val="31"/>
        </w:rPr>
        <w:t>解支出1218万元，与年初预算数保持不变。</w:t>
      </w:r>
      <w:bookmarkEnd w:id="0"/>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（二）政府性基金预算调整情况</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政府性基金预算收入为10000万元，上级补助收入为111万元，与年初预算数保持不变。专项债务转贷收入47000万元。政府基金预算支出调整为49731万元，比年初预算支出2731万元，增加47000万元。地方政府专项债务还本支出1380万元，与年初预算数保持不变。基金调出6000万元，与年初预算数保持不变。</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（三）国有资本经营预算调整情况</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国有资本经营预算收入为315万元，与年初预算数保持不变。上年结余409万元。国有资本经营预算支出为315万元，与年初预算数保持不变。</w:t>
      </w:r>
    </w:p>
    <w:p>
      <w:pPr>
        <w:spacing w:line="584" w:lineRule="exact"/>
        <w:ind w:firstLine="620" w:firstLineChars="200"/>
        <w:rPr>
          <w:rFonts w:ascii="宋体" w:hAnsi="宋体" w:eastAsia="方正楷体_GBK" w:cs="方正楷体_GBK"/>
          <w:sz w:val="31"/>
          <w:szCs w:val="31"/>
        </w:rPr>
      </w:pPr>
      <w:r>
        <w:rPr>
          <w:rFonts w:hint="eastAsia" w:ascii="宋体" w:hAnsi="宋体" w:eastAsia="方正楷体_GBK" w:cs="方正楷体_GBK"/>
          <w:color w:val="000000"/>
          <w:sz w:val="31"/>
          <w:szCs w:val="31"/>
        </w:rPr>
        <w:t>（四）社会保</w:t>
      </w:r>
      <w:r>
        <w:rPr>
          <w:rFonts w:hint="eastAsia" w:ascii="宋体" w:hAnsi="宋体" w:eastAsia="方正仿宋_GBK"/>
          <w:color w:val="000000"/>
          <w:sz w:val="31"/>
          <w:szCs w:val="31"/>
        </w:rPr>
        <w:t>险</w:t>
      </w:r>
      <w:r>
        <w:rPr>
          <w:rFonts w:hint="eastAsia" w:ascii="宋体" w:hAnsi="宋体" w:eastAsia="方正楷体_GBK" w:cs="方正楷体_GBK"/>
          <w:sz w:val="31"/>
          <w:szCs w:val="31"/>
        </w:rPr>
        <w:t>基金预算调整情况</w:t>
      </w:r>
    </w:p>
    <w:p>
      <w:pPr>
        <w:spacing w:line="584" w:lineRule="exact"/>
        <w:ind w:firstLine="620" w:firstLineChars="200"/>
        <w:rPr>
          <w:rFonts w:ascii="宋体" w:hAnsi="宋体" w:eastAsia="方正仿宋_GBK"/>
          <w:sz w:val="31"/>
          <w:szCs w:val="31"/>
        </w:rPr>
      </w:pPr>
      <w:r>
        <w:rPr>
          <w:rFonts w:hint="eastAsia" w:ascii="宋体" w:hAnsi="宋体" w:eastAsia="方正仿宋_GBK"/>
          <w:sz w:val="31"/>
          <w:szCs w:val="31"/>
        </w:rPr>
        <w:t>社会保险基金预算收入10203万元，与年初预算数保持不变。社会保险基金预算支出9907万元，与年初预算数保持不变，本年结余296万元。</w:t>
      </w:r>
    </w:p>
    <w:p>
      <w:pPr>
        <w:spacing w:line="584" w:lineRule="exact"/>
        <w:ind w:firstLine="620" w:firstLineChars="200"/>
        <w:rPr>
          <w:rFonts w:ascii="宋体" w:hAnsi="宋体" w:eastAsia="方正黑体_GBK" w:cs="方正黑体_GBK"/>
          <w:color w:val="000000"/>
          <w:sz w:val="31"/>
          <w:szCs w:val="31"/>
        </w:rPr>
      </w:pPr>
      <w:r>
        <w:rPr>
          <w:rFonts w:hint="eastAsia" w:ascii="宋体" w:hAnsi="宋体" w:eastAsia="方正黑体_GBK" w:cs="方正黑体_GBK"/>
          <w:color w:val="000000"/>
          <w:sz w:val="31"/>
          <w:szCs w:val="31"/>
        </w:rPr>
        <w:t>三、2020年上半年财政预算执行情况</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今年上半年，在县委、县人民政府的正确领导下，在县人大、县政协的监督指导下，面对经济下行压力不断加大,财政收支矛盾异常严峻的挑战，财税部门紧紧围绕全县经济建设和社会进步的重大决策部署，开拓进取，攻坚克难，全面深化财税改革、减税降费、增收节支，防范风险，努力服务于全县改革发展稳定大局。</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（一）一般公共预算执行情况</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一般公共预算收入完成11293万元，完成预算的36.4%，同比增收403万元，增长3.7%；其中：税收收入完成7896万元，完成预算的37.2%，同比减收611万元，降低7.2 %，非税收入累计完成3397万元，完成预算的34.5%，同比增收1014万元，增长42.6%，上级补助收入54132万元，地方政府债务转贷收入15200万元。一般公共预算支出完成</w:t>
      </w:r>
      <w:r>
        <w:rPr>
          <w:rFonts w:hint="eastAsia" w:ascii="宋体" w:hAnsi="宋体" w:eastAsia="方正仿宋_GBK"/>
          <w:sz w:val="31"/>
          <w:szCs w:val="31"/>
        </w:rPr>
        <w:t>93861万</w:t>
      </w:r>
      <w:r>
        <w:rPr>
          <w:rFonts w:hint="eastAsia" w:ascii="宋体" w:hAnsi="宋体" w:eastAsia="方正仿宋_GBK"/>
          <w:color w:val="000000"/>
          <w:sz w:val="31"/>
          <w:szCs w:val="31"/>
        </w:rPr>
        <w:t>元，完成调整预算的</w:t>
      </w:r>
      <w:r>
        <w:rPr>
          <w:rFonts w:hint="eastAsia" w:ascii="宋体" w:hAnsi="宋体" w:eastAsia="方正仿宋_GBK"/>
          <w:sz w:val="31"/>
          <w:szCs w:val="31"/>
        </w:rPr>
        <w:t>64%，</w:t>
      </w:r>
      <w:r>
        <w:rPr>
          <w:rFonts w:hint="eastAsia" w:ascii="宋体" w:hAnsi="宋体" w:eastAsia="方正仿宋_GBK"/>
          <w:color w:val="000000"/>
          <w:sz w:val="31"/>
          <w:szCs w:val="31"/>
        </w:rPr>
        <w:t>同比增支12810万元，增长15.8%。</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（二）政府性基金预算执行情况</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政府性基金预算收入完成7092万元，完成预算的71%，同比增收35万元，增长0.5%，地方政府专项债券转贷收入22000万元。政府性基金预算支出9098万元，完成调整预算的18%，同比减支19626万元，降低68.3%。</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（三）国有资本经营预算执行情况</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国有资本经营预算收入完成305万元，完成预算的97%，同比减收3295万元，降低92%。国有资本经营预算支出65万元，完成调整预算的21%，同比减支3300万元，降低98%。</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（四）社会保险基金预算执行情况</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社会保险基金预算收入5968万元，完成预算的58.49%。社会保险基金预算支出5674万元，完成预算的57.27%。</w:t>
      </w:r>
    </w:p>
    <w:p>
      <w:pPr>
        <w:spacing w:line="584" w:lineRule="exact"/>
        <w:ind w:firstLine="620" w:firstLineChars="200"/>
        <w:rPr>
          <w:rFonts w:ascii="宋体" w:hAnsi="宋体" w:eastAsia="方正黑体_GBK" w:cs="方正黑体_GBK"/>
          <w:color w:val="000000"/>
          <w:sz w:val="31"/>
          <w:szCs w:val="31"/>
        </w:rPr>
      </w:pPr>
      <w:r>
        <w:rPr>
          <w:rFonts w:hint="eastAsia" w:ascii="宋体" w:hAnsi="宋体" w:eastAsia="方正黑体_GBK" w:cs="方正黑体_GBK"/>
          <w:color w:val="000000"/>
          <w:sz w:val="31"/>
          <w:szCs w:val="31"/>
        </w:rPr>
        <w:t>四、直达资金情况</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highlight w:val="none"/>
          <w:lang w:eastAsia="zh-CN"/>
        </w:rPr>
        <w:t>截至9月10日</w:t>
      </w:r>
      <w:r>
        <w:rPr>
          <w:rFonts w:hint="eastAsia" w:ascii="宋体" w:hAnsi="宋体" w:eastAsia="方正仿宋_GBK"/>
          <w:color w:val="000000"/>
          <w:sz w:val="31"/>
          <w:szCs w:val="31"/>
        </w:rPr>
        <w:t>，我县共收到直达资金28444.81万元，支出25070.28万元，支出进度为88.1%，其中：正常转移支付资金4934.9万元，支出4696.97，支出进度为95.2%；特殊转移支付资金6590.51万元，支出6228.39万元，支出进度为94.5%；参照直达资金6919.4万元，支出5674.14万元，支出进度为82%；抗疫特别国债资金1亿元，支出8470.78万元，支出进度为84.7%。</w:t>
      </w:r>
    </w:p>
    <w:p>
      <w:pPr>
        <w:numPr>
          <w:ilvl w:val="0"/>
          <w:numId w:val="1"/>
        </w:numPr>
        <w:spacing w:line="584" w:lineRule="exact"/>
        <w:ind w:firstLine="620" w:firstLineChars="200"/>
        <w:rPr>
          <w:rFonts w:ascii="宋体" w:hAnsi="宋体" w:eastAsia="方正黑体_GBK" w:cs="方正黑体_GBK"/>
          <w:color w:val="000000"/>
          <w:sz w:val="31"/>
          <w:szCs w:val="31"/>
        </w:rPr>
      </w:pPr>
      <w:r>
        <w:rPr>
          <w:rFonts w:hint="eastAsia" w:ascii="宋体" w:hAnsi="宋体" w:eastAsia="方正黑体_GBK" w:cs="方正黑体_GBK"/>
          <w:color w:val="000000"/>
          <w:sz w:val="31"/>
          <w:szCs w:val="31"/>
        </w:rPr>
        <w:t>地方政府债务情况</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（一）2020年新增政府债务限额安排情况</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根据政府可偿债财力、固定资产投资占比、政府承担支出责任的债务风险，经自治州人民政府同意，自治州财政局下达我县2020年新增地方政府债务限额5.1亿元，其中：一般债务限额1.4亿元，专项债务限额3.7亿元。</w:t>
      </w:r>
    </w:p>
    <w:p>
      <w:pPr>
        <w:numPr>
          <w:ilvl w:val="0"/>
          <w:numId w:val="2"/>
        </w:numPr>
        <w:spacing w:line="600"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新增地方政府债券项目安排情况</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根据新增地方政府债务限额安排的原则，结合2020年尉犁县预算情况，安排新增地方政府债券5.1亿元，其中：新增一般地方政府债券1.4亿元，专项地方政府债券3.7亿元。</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新增一般地方政府债券安排项目1.4亿元，安排用于尉犁县教育和科学技术局负责实施的尉犁县城镇幼儿园建设项目0.2亿元；尉犁县交通运输局负责实施的2020年尉犁县农村道路建设项目0.4亿元</w:t>
      </w:r>
      <w:r>
        <w:rPr>
          <w:rFonts w:hint="eastAsia" w:ascii="宋体" w:hAnsi="宋体" w:eastAsia="方正仿宋_GBK"/>
          <w:color w:val="000000"/>
          <w:sz w:val="31"/>
          <w:szCs w:val="31"/>
          <w:lang w:eastAsia="zh-CN"/>
        </w:rPr>
        <w:t>等</w:t>
      </w:r>
      <w:r>
        <w:rPr>
          <w:rFonts w:hint="eastAsia" w:ascii="宋体" w:hAnsi="宋体" w:eastAsia="方正仿宋_GBK"/>
          <w:color w:val="000000"/>
          <w:sz w:val="31"/>
          <w:szCs w:val="31"/>
        </w:rPr>
        <w:t>。</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仿宋_GBK"/>
          <w:color w:val="000000"/>
          <w:sz w:val="31"/>
          <w:szCs w:val="31"/>
        </w:rPr>
        <w:t>新增专项地方政府债券3.7亿元，安排用于尉犁县住房和城乡建设局负责实施的尉犁县煤改电集中供暖电力基础设施建设项目0.1亿元、尉犁县城东管网及基础设施配套建设项目0.5亿元、尉犁县城西供排水基础设施建设项目0.6亿元；尉犁县工业园区管委会负责实施的尉犁县生态产业园标准化厂房及配套基础设施建设项目1.5亿元、尉犁县尉北棉纺织及农副产品加工园基础设施建设项目0.6亿元；尉犁县农业农村局负责实施的尉犁县农产品冷链物流园区基础设施及配套附属设施建设项目0.3亿元；尉犁县民政局负责实施的尉犁县集中供养养老院及附属物建设项目0.1亿元。</w:t>
      </w:r>
    </w:p>
    <w:p>
      <w:pPr>
        <w:spacing w:line="600" w:lineRule="exact"/>
        <w:ind w:firstLine="620" w:firstLineChars="200"/>
        <w:rPr>
          <w:rFonts w:ascii="宋体" w:hAnsi="宋体" w:eastAsia="方正楷体_GBK" w:cs="方正楷体_GBK"/>
          <w:sz w:val="31"/>
          <w:szCs w:val="31"/>
        </w:rPr>
      </w:pPr>
      <w:r>
        <w:rPr>
          <w:rFonts w:hint="eastAsia" w:ascii="宋体" w:hAnsi="宋体" w:eastAsia="方正楷体_GBK" w:cs="方正楷体_GBK"/>
          <w:color w:val="000000"/>
          <w:sz w:val="31"/>
          <w:szCs w:val="31"/>
        </w:rPr>
        <w:t>（三）2020年政府债务限额调整情况</w:t>
      </w:r>
    </w:p>
    <w:p>
      <w:pPr>
        <w:spacing w:line="600"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经自治州人民政府批准，自治州财政局《关于下达自治州2020年地方政府一般债务限额的通知》（巴财预〔2020〕32号）、《关于下达自治州2020年第4批地方政府新增专项债务限额的通知》（巴财预〔2020〕33号），调整尉犁县2020年地方政府债务限额</w:t>
      </w:r>
      <w:r>
        <w:rPr>
          <w:rFonts w:hint="eastAsia" w:ascii="宋体" w:hAnsi="宋体" w:eastAsia="方正仿宋_GBK"/>
          <w:color w:val="000000"/>
          <w:sz w:val="31"/>
          <w:szCs w:val="31"/>
          <w:lang w:val="en-US" w:eastAsia="zh-CN"/>
        </w:rPr>
        <w:t>21.92</w:t>
      </w:r>
      <w:r>
        <w:rPr>
          <w:rFonts w:hint="eastAsia" w:ascii="宋体" w:hAnsi="宋体" w:eastAsia="方正仿宋_GBK"/>
          <w:color w:val="000000"/>
          <w:sz w:val="31"/>
          <w:szCs w:val="31"/>
        </w:rPr>
        <w:t>亿元，其中：一般债务限额13.</w:t>
      </w:r>
      <w:r>
        <w:rPr>
          <w:rFonts w:hint="eastAsia" w:ascii="宋体" w:hAnsi="宋体" w:eastAsia="方正仿宋_GBK"/>
          <w:color w:val="000000"/>
          <w:sz w:val="31"/>
          <w:szCs w:val="31"/>
          <w:lang w:val="en-US" w:eastAsia="zh-CN"/>
        </w:rPr>
        <w:t>46</w:t>
      </w:r>
      <w:r>
        <w:rPr>
          <w:rFonts w:hint="eastAsia" w:ascii="宋体" w:hAnsi="宋体" w:eastAsia="方正仿宋_GBK"/>
          <w:color w:val="000000"/>
          <w:sz w:val="31"/>
          <w:szCs w:val="31"/>
        </w:rPr>
        <w:t>亿元，专项债务限额8.46亿元。2020年新增地方政府债务限额5.1亿元，其中：新增一般债务限额1.4亿元，新增专项债务限额3.7亿元。</w:t>
      </w:r>
    </w:p>
    <w:p>
      <w:pPr>
        <w:spacing w:line="584" w:lineRule="exact"/>
        <w:ind w:firstLine="620" w:firstLineChars="200"/>
        <w:rPr>
          <w:rFonts w:ascii="宋体" w:hAnsi="宋体" w:eastAsia="方正黑体_GBK" w:cs="方正黑体_GBK"/>
          <w:color w:val="000000"/>
          <w:sz w:val="31"/>
          <w:szCs w:val="31"/>
        </w:rPr>
      </w:pPr>
      <w:r>
        <w:rPr>
          <w:rFonts w:hint="eastAsia" w:ascii="宋体" w:hAnsi="宋体" w:eastAsia="方正黑体_GBK" w:cs="方正黑体_GBK"/>
          <w:color w:val="000000"/>
          <w:sz w:val="31"/>
          <w:szCs w:val="31"/>
        </w:rPr>
        <w:t>六、存在的主要问题</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一是财政收入结构单一。我县税收收入增长主要依赖于房地产开发、基础建设投资项目及棉花企业，增收基础并不牢固，经济增长内生动力不足。二是三保支出压力持续加大。财政部门要实现“保基本、保运转、保民生”的目标面临越来越大的压力，特别是当前疫情影响及财政供养人员增加进一步加重财政负担。此外，医疗保险、教育经费、保障性住房、贷款还本等刚性支出不断增加，经济社会发展面临的困难和问题更加突出，这些问题需要我们进一步采取措施，切实加以解决。</w:t>
      </w:r>
    </w:p>
    <w:p>
      <w:pPr>
        <w:spacing w:line="584" w:lineRule="exact"/>
        <w:ind w:firstLine="620" w:firstLineChars="200"/>
        <w:rPr>
          <w:rFonts w:ascii="宋体" w:hAnsi="宋体" w:eastAsia="方正黑体_GBK" w:cs="方正黑体_GBK"/>
          <w:color w:val="000000"/>
          <w:sz w:val="31"/>
          <w:szCs w:val="31"/>
        </w:rPr>
      </w:pPr>
      <w:r>
        <w:rPr>
          <w:rFonts w:hint="eastAsia" w:ascii="宋体" w:hAnsi="宋体" w:eastAsia="方正黑体_GBK" w:cs="方正黑体_GBK"/>
          <w:color w:val="000000"/>
          <w:sz w:val="31"/>
          <w:szCs w:val="31"/>
        </w:rPr>
        <w:t>五、下半年工作的思路</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（一）注重收入征管增强财政保障能力</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全面推进综合治税工作开展，积极应对经济下行压力，定期分析税收形势，加强收入调度力度，确保收入及时入库；明确各单位职责和任务，及时交流税收信息、落实征管措施，挖掘收入增长点，落实非税收入政策，做到规范征管，保证各项税费应收尽收，努力完成全年收入目标。</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（二）注重增收节支优化财政支出结构</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在财力有限情况下，坚持按照 “保工资、保运转、保基本民生”的支出原则，在保障工资和津补贴正常发放，单位正常运转前提下，全力保障医疗卫生、社会保障、教育、保障性住房等重大民生需求，有保有压，把有限的财力用在“刀刃”上；用好债券资金，整合专项资金，科学合理安排财政支出，提高财政保障能力。</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（三）注重债务管理防范化解重大风险</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按照中央和自治区党委部署，坚决制止新增违规举债，严守政府债务管理的红线和底线，坚决不发生系统性风险，坚持把违规举债作为带电的高压线，严格落实“四个一律”“三个界限”要求，严格管理和使用新增债券资金，做到不闲置、不浪费，不违规，确保我县经济建设和社会发展稳步健康运行。</w:t>
      </w:r>
    </w:p>
    <w:p>
      <w:pPr>
        <w:spacing w:line="584" w:lineRule="exact"/>
        <w:ind w:firstLine="620" w:firstLineChars="200"/>
        <w:rPr>
          <w:rFonts w:ascii="宋体" w:hAnsi="宋体" w:eastAsia="方正楷体_GBK" w:cs="方正楷体_GBK"/>
          <w:color w:val="000000"/>
          <w:sz w:val="31"/>
          <w:szCs w:val="31"/>
        </w:rPr>
      </w:pPr>
      <w:r>
        <w:rPr>
          <w:rFonts w:hint="eastAsia" w:ascii="宋体" w:hAnsi="宋体" w:eastAsia="方正楷体_GBK" w:cs="方正楷体_GBK"/>
          <w:color w:val="000000"/>
          <w:sz w:val="31"/>
          <w:szCs w:val="31"/>
        </w:rPr>
        <w:t>（四）注重绩效管理全面实施预算绩效</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全面推行财政资金预算绩效管理工作，坚持</w:t>
      </w:r>
      <w:r>
        <w:rPr>
          <w:rFonts w:hint="eastAsia" w:ascii="宋体" w:hAnsi="宋体" w:eastAsia="方正仿宋_GBK" w:cs="方正仿宋_GBK"/>
          <w:color w:val="000000"/>
          <w:sz w:val="31"/>
          <w:szCs w:val="31"/>
        </w:rPr>
        <w:t>建成全方位、全过程、全覆盖的预算绩效管理体系，实现预算和绩效管理一体化，提高财政资源配置效率和使用效益；对预算编制、执行、决算过程实行预算绩效管理，形成事前评估、事中监控、事后评价的闭环管理机制，提高预算管理水平和政策实施效果。</w:t>
      </w:r>
    </w:p>
    <w:p>
      <w:pPr>
        <w:spacing w:line="584" w:lineRule="exact"/>
        <w:ind w:firstLine="620" w:firstLineChars="200"/>
        <w:rPr>
          <w:rFonts w:ascii="宋体" w:hAnsi="宋体" w:eastAsia="方正仿宋_GBK"/>
          <w:color w:val="000000"/>
          <w:sz w:val="31"/>
          <w:szCs w:val="31"/>
        </w:rPr>
      </w:pPr>
      <w:r>
        <w:rPr>
          <w:rFonts w:hint="eastAsia" w:ascii="宋体" w:hAnsi="宋体" w:eastAsia="方正仿宋_GBK"/>
          <w:color w:val="000000"/>
          <w:sz w:val="31"/>
          <w:szCs w:val="31"/>
        </w:rPr>
        <w:t>主任、各位副主任、各位委员，2020年的财政工作我们将在县委的坚强领导下，在县人大、政协的监督指导下，振奋精神，协力攻坚，开拓进取，苦拼实干，全面完成各项财政工作任务，为实现社会稳定和长治久安总目标而努力奋斗！</w:t>
      </w:r>
    </w:p>
    <w:p>
      <w:pPr>
        <w:spacing w:line="584" w:lineRule="exact"/>
        <w:ind w:firstLine="620" w:firstLineChars="200"/>
        <w:rPr>
          <w:rFonts w:ascii="方正仿宋_GBK" w:eastAsia="方正仿宋_GBK"/>
          <w:sz w:val="31"/>
          <w:szCs w:val="31"/>
        </w:rPr>
      </w:pPr>
    </w:p>
    <w:sectPr>
      <w:footerReference r:id="rId3" w:type="default"/>
      <w:footerReference r:id="rId4"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24725"/>
      <w:docPartObj>
        <w:docPartGallery w:val="autotext"/>
      </w:docPartObj>
    </w:sdtPr>
    <w:sdtContent>
      <w:p>
        <w:pPr>
          <w:pStyle w:val="2"/>
          <w:jc w:val="right"/>
        </w:pPr>
        <w:r>
          <w:rPr>
            <w:rFonts w:asciiTheme="minorEastAsia" w:hAnsiTheme="minorEastAsia"/>
            <w:sz w:val="30"/>
            <w:szCs w:val="30"/>
          </w:rPr>
          <w:fldChar w:fldCharType="begin"/>
        </w:r>
        <w:r>
          <w:rPr>
            <w:rFonts w:asciiTheme="minorEastAsia" w:hAnsiTheme="minorEastAsia"/>
            <w:sz w:val="30"/>
            <w:szCs w:val="30"/>
          </w:rPr>
          <w:instrText xml:space="preserve"> PAGE   \* MERGEFORMAT </w:instrText>
        </w:r>
        <w:r>
          <w:rPr>
            <w:rFonts w:asciiTheme="minorEastAsia" w:hAnsiTheme="minorEastAsia"/>
            <w:sz w:val="30"/>
            <w:szCs w:val="30"/>
          </w:rPr>
          <w:fldChar w:fldCharType="separate"/>
        </w:r>
        <w:r>
          <w:rPr>
            <w:rFonts w:asciiTheme="minorEastAsia" w:hAnsiTheme="minorEastAsia"/>
            <w:sz w:val="30"/>
            <w:szCs w:val="30"/>
            <w:lang w:val="zh-CN"/>
          </w:rPr>
          <w:t>-</w:t>
        </w:r>
        <w:r>
          <w:rPr>
            <w:rFonts w:asciiTheme="minorEastAsia" w:hAnsiTheme="minorEastAsia"/>
            <w:sz w:val="30"/>
            <w:szCs w:val="30"/>
          </w:rPr>
          <w:t xml:space="preserve"> 1 -</w:t>
        </w:r>
        <w:r>
          <w:rPr>
            <w:rFonts w:asciiTheme="minorEastAsia" w:hAnsiTheme="minorEastAsia"/>
            <w:sz w:val="30"/>
            <w:szCs w:val="30"/>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424726"/>
      <w:docPartObj>
        <w:docPartGallery w:val="autotext"/>
      </w:docPartObj>
    </w:sdtPr>
    <w:sdtContent>
      <w:p>
        <w:pPr>
          <w:pStyle w:val="2"/>
        </w:pPr>
        <w:r>
          <w:rPr>
            <w:rFonts w:asciiTheme="minorEastAsia" w:hAnsiTheme="minorEastAsia"/>
            <w:sz w:val="30"/>
            <w:szCs w:val="30"/>
          </w:rPr>
          <w:fldChar w:fldCharType="begin"/>
        </w:r>
        <w:r>
          <w:rPr>
            <w:rFonts w:asciiTheme="minorEastAsia" w:hAnsiTheme="minorEastAsia"/>
            <w:sz w:val="30"/>
            <w:szCs w:val="30"/>
          </w:rPr>
          <w:instrText xml:space="preserve"> PAGE   \* MERGEFORMAT </w:instrText>
        </w:r>
        <w:r>
          <w:rPr>
            <w:rFonts w:asciiTheme="minorEastAsia" w:hAnsiTheme="minorEastAsia"/>
            <w:sz w:val="30"/>
            <w:szCs w:val="30"/>
          </w:rPr>
          <w:fldChar w:fldCharType="separate"/>
        </w:r>
        <w:r>
          <w:rPr>
            <w:rFonts w:asciiTheme="minorEastAsia" w:hAnsiTheme="minorEastAsia"/>
            <w:sz w:val="30"/>
            <w:szCs w:val="30"/>
            <w:lang w:val="zh-CN"/>
          </w:rPr>
          <w:t>-</w:t>
        </w:r>
        <w:r>
          <w:rPr>
            <w:rFonts w:asciiTheme="minorEastAsia" w:hAnsiTheme="minorEastAsia"/>
            <w:sz w:val="30"/>
            <w:szCs w:val="30"/>
          </w:rPr>
          <w:t xml:space="preserve"> 8 -</w:t>
        </w:r>
        <w:r>
          <w:rPr>
            <w:rFonts w:asciiTheme="minorEastAsia" w:hAnsiTheme="minorEastAsia"/>
            <w:sz w:val="30"/>
            <w:szCs w:val="30"/>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B09AB"/>
    <w:multiLevelType w:val="singleLevel"/>
    <w:tmpl w:val="5F5B09AB"/>
    <w:lvl w:ilvl="0" w:tentative="0">
      <w:start w:val="5"/>
      <w:numFmt w:val="chineseCounting"/>
      <w:suff w:val="nothing"/>
      <w:lvlText w:val="%1、"/>
      <w:lvlJc w:val="left"/>
    </w:lvl>
  </w:abstractNum>
  <w:abstractNum w:abstractNumId="1">
    <w:nsid w:val="5F5B4234"/>
    <w:multiLevelType w:val="singleLevel"/>
    <w:tmpl w:val="5F5B4234"/>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2A21"/>
    <w:rsid w:val="000A71FE"/>
    <w:rsid w:val="000C7E60"/>
    <w:rsid w:val="001006BE"/>
    <w:rsid w:val="001A6F9F"/>
    <w:rsid w:val="001D75BA"/>
    <w:rsid w:val="00382A21"/>
    <w:rsid w:val="003F590C"/>
    <w:rsid w:val="004066DF"/>
    <w:rsid w:val="00440594"/>
    <w:rsid w:val="004557DC"/>
    <w:rsid w:val="005847F1"/>
    <w:rsid w:val="005C1E91"/>
    <w:rsid w:val="0065448A"/>
    <w:rsid w:val="006A5635"/>
    <w:rsid w:val="00742280"/>
    <w:rsid w:val="007620A1"/>
    <w:rsid w:val="007C0628"/>
    <w:rsid w:val="007E05DA"/>
    <w:rsid w:val="007F4D06"/>
    <w:rsid w:val="00837C77"/>
    <w:rsid w:val="008F0E70"/>
    <w:rsid w:val="00946765"/>
    <w:rsid w:val="009E1081"/>
    <w:rsid w:val="00A60CEB"/>
    <w:rsid w:val="00A67A7A"/>
    <w:rsid w:val="00AD54CD"/>
    <w:rsid w:val="00AE455C"/>
    <w:rsid w:val="00B603F7"/>
    <w:rsid w:val="00C669B7"/>
    <w:rsid w:val="00CE1494"/>
    <w:rsid w:val="00E207C5"/>
    <w:rsid w:val="00E41886"/>
    <w:rsid w:val="00E72A41"/>
    <w:rsid w:val="00E84159"/>
    <w:rsid w:val="00E96E29"/>
    <w:rsid w:val="00EB48BA"/>
    <w:rsid w:val="00EF225B"/>
    <w:rsid w:val="00F6005D"/>
    <w:rsid w:val="209B7AC3"/>
    <w:rsid w:val="24E716CD"/>
    <w:rsid w:val="2B067664"/>
    <w:rsid w:val="4C4418AB"/>
    <w:rsid w:val="5EAF0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8120CC-8A13-492A-BFDF-8E0F4FDC818C}">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602</Words>
  <Characters>3433</Characters>
  <Lines>28</Lines>
  <Paragraphs>8</Paragraphs>
  <TotalTime>263</TotalTime>
  <ScaleCrop>false</ScaleCrop>
  <LinksUpToDate>false</LinksUpToDate>
  <CharactersWithSpaces>4027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2020-09-15T05:00:00Z</dcterms:created>
  <dc:creator>wellhope</dc:creator>
  <cp:lastModifiedBy>Administrator</cp:lastModifiedBy>
  <cp:lastPrinted>2021-05-17T11:36:00Z</cp:lastPrinted>
  <dcterms:modified xsi:type="dcterms:W3CDTF">2021-05-20T14:23:57Z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